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157A5" w14:textId="77777777" w:rsidR="00FA799F" w:rsidRPr="005F45A3" w:rsidRDefault="00FA799F" w:rsidP="00576CE3">
      <w:pPr>
        <w:pStyle w:val="Texto"/>
        <w:spacing w:after="0" w:line="360" w:lineRule="auto"/>
        <w:jc w:val="center"/>
        <w:rPr>
          <w:rFonts w:asciiTheme="minorHAnsi" w:hAnsiTheme="minorHAnsi" w:cstheme="minorHAnsi"/>
          <w:b/>
          <w:sz w:val="22"/>
          <w:szCs w:val="18"/>
        </w:rPr>
      </w:pPr>
      <w:r w:rsidRPr="005F45A3">
        <w:rPr>
          <w:rFonts w:asciiTheme="minorHAnsi" w:hAnsiTheme="minorHAnsi" w:cstheme="minorHAnsi"/>
          <w:b/>
          <w:sz w:val="22"/>
          <w:szCs w:val="18"/>
        </w:rPr>
        <w:t>NOTAS A LOS ESTADOS FINANCIEROS</w:t>
      </w:r>
    </w:p>
    <w:p w14:paraId="761C15C0" w14:textId="0E478C9D" w:rsidR="00FA799F" w:rsidRPr="004D690F" w:rsidRDefault="00FA799F" w:rsidP="009F7973">
      <w:pPr>
        <w:pStyle w:val="Texto"/>
        <w:spacing w:after="0" w:line="360" w:lineRule="auto"/>
        <w:jc w:val="center"/>
        <w:rPr>
          <w:rFonts w:asciiTheme="minorHAnsi" w:hAnsiTheme="minorHAnsi" w:cstheme="minorHAnsi"/>
          <w:b/>
          <w:sz w:val="22"/>
          <w:szCs w:val="18"/>
        </w:rPr>
      </w:pPr>
      <w:r w:rsidRPr="004D690F">
        <w:rPr>
          <w:rFonts w:asciiTheme="minorHAnsi" w:hAnsiTheme="minorHAnsi" w:cstheme="minorHAnsi"/>
          <w:b/>
          <w:sz w:val="22"/>
          <w:szCs w:val="18"/>
        </w:rPr>
        <w:t>A</w:t>
      </w:r>
      <w:r w:rsidR="00AC078C" w:rsidRPr="004D690F">
        <w:rPr>
          <w:rFonts w:asciiTheme="minorHAnsi" w:hAnsiTheme="minorHAnsi" w:cstheme="minorHAnsi"/>
          <w:b/>
          <w:sz w:val="22"/>
          <w:szCs w:val="18"/>
        </w:rPr>
        <w:t>l</w:t>
      </w:r>
      <w:r w:rsidRPr="004D690F">
        <w:rPr>
          <w:rFonts w:asciiTheme="minorHAnsi" w:hAnsiTheme="minorHAnsi" w:cstheme="minorHAnsi"/>
          <w:b/>
          <w:sz w:val="22"/>
          <w:szCs w:val="18"/>
        </w:rPr>
        <w:t xml:space="preserve"> </w:t>
      </w:r>
      <w:r w:rsidR="0056493E" w:rsidRPr="004D690F">
        <w:rPr>
          <w:rFonts w:asciiTheme="minorHAnsi" w:hAnsiTheme="minorHAnsi" w:cstheme="minorHAnsi"/>
          <w:b/>
          <w:sz w:val="22"/>
          <w:szCs w:val="18"/>
        </w:rPr>
        <w:t xml:space="preserve">30 de </w:t>
      </w:r>
      <w:r w:rsidR="003A5C06" w:rsidRPr="004D690F">
        <w:rPr>
          <w:rFonts w:asciiTheme="minorHAnsi" w:hAnsiTheme="minorHAnsi" w:cstheme="minorHAnsi"/>
          <w:b/>
          <w:sz w:val="22"/>
          <w:szCs w:val="18"/>
        </w:rPr>
        <w:t xml:space="preserve">Septiembre </w:t>
      </w:r>
      <w:r w:rsidR="00FA7471" w:rsidRPr="004D690F">
        <w:rPr>
          <w:rFonts w:asciiTheme="minorHAnsi" w:hAnsiTheme="minorHAnsi" w:cstheme="minorHAnsi"/>
          <w:b/>
          <w:sz w:val="22"/>
          <w:szCs w:val="18"/>
        </w:rPr>
        <w:t>de</w:t>
      </w:r>
      <w:r w:rsidR="00C95D2C" w:rsidRPr="004D690F">
        <w:rPr>
          <w:rFonts w:asciiTheme="minorHAnsi" w:hAnsiTheme="minorHAnsi" w:cstheme="minorHAnsi"/>
          <w:b/>
          <w:sz w:val="22"/>
          <w:szCs w:val="18"/>
        </w:rPr>
        <w:t xml:space="preserve"> 202</w:t>
      </w:r>
      <w:r w:rsidR="00FA7471" w:rsidRPr="004D690F">
        <w:rPr>
          <w:rFonts w:asciiTheme="minorHAnsi" w:hAnsiTheme="minorHAnsi" w:cstheme="minorHAnsi"/>
          <w:b/>
          <w:sz w:val="22"/>
          <w:szCs w:val="18"/>
        </w:rPr>
        <w:t>2</w:t>
      </w:r>
    </w:p>
    <w:p w14:paraId="2E7B6B86" w14:textId="77777777" w:rsidR="00FA799F" w:rsidRPr="00823B51" w:rsidRDefault="00FA799F" w:rsidP="009F7973">
      <w:pPr>
        <w:pStyle w:val="Texto"/>
        <w:numPr>
          <w:ilvl w:val="0"/>
          <w:numId w:val="20"/>
        </w:numPr>
        <w:spacing w:after="0" w:line="360" w:lineRule="auto"/>
        <w:jc w:val="center"/>
        <w:rPr>
          <w:rFonts w:asciiTheme="minorHAnsi" w:hAnsiTheme="minorHAnsi" w:cstheme="minorHAnsi"/>
          <w:b/>
          <w:sz w:val="22"/>
          <w:szCs w:val="18"/>
        </w:rPr>
      </w:pPr>
      <w:r w:rsidRPr="00823B51">
        <w:rPr>
          <w:rFonts w:asciiTheme="minorHAnsi" w:hAnsiTheme="minorHAnsi" w:cstheme="minorHAnsi"/>
          <w:b/>
          <w:sz w:val="22"/>
          <w:szCs w:val="18"/>
        </w:rPr>
        <w:t>Notas de Desglose</w:t>
      </w:r>
    </w:p>
    <w:p w14:paraId="4FD8C86C" w14:textId="77777777" w:rsidR="00FA799F" w:rsidRPr="005F45A3" w:rsidRDefault="00FA799F" w:rsidP="00FA799F">
      <w:pPr>
        <w:pStyle w:val="Texto"/>
        <w:spacing w:after="0" w:line="240" w:lineRule="exact"/>
        <w:rPr>
          <w:rFonts w:asciiTheme="minorHAnsi" w:hAnsiTheme="minorHAnsi" w:cstheme="minorHAnsi"/>
          <w:sz w:val="22"/>
          <w:szCs w:val="18"/>
        </w:rPr>
      </w:pPr>
    </w:p>
    <w:p w14:paraId="4A8DC1C8" w14:textId="77777777" w:rsidR="00FA799F" w:rsidRPr="005F45A3" w:rsidRDefault="00FA799F" w:rsidP="000B3FF6">
      <w:pPr>
        <w:pStyle w:val="Texto"/>
        <w:numPr>
          <w:ilvl w:val="0"/>
          <w:numId w:val="34"/>
        </w:numPr>
        <w:spacing w:after="0" w:line="240" w:lineRule="exact"/>
        <w:rPr>
          <w:rFonts w:asciiTheme="minorHAnsi" w:hAnsiTheme="minorHAnsi" w:cstheme="minorHAnsi"/>
          <w:sz w:val="22"/>
          <w:szCs w:val="18"/>
        </w:rPr>
      </w:pPr>
      <w:r w:rsidRPr="005F45A3">
        <w:rPr>
          <w:rFonts w:asciiTheme="minorHAnsi" w:hAnsiTheme="minorHAnsi" w:cstheme="minorHAnsi"/>
          <w:sz w:val="22"/>
          <w:szCs w:val="18"/>
        </w:rPr>
        <w:t>Notas al Estado de Situación Financiera</w:t>
      </w:r>
    </w:p>
    <w:p w14:paraId="3B4FFABC" w14:textId="77777777" w:rsidR="00FA799F" w:rsidRPr="005F45A3" w:rsidRDefault="00FA799F" w:rsidP="00FA799F">
      <w:pPr>
        <w:pStyle w:val="Texto"/>
        <w:spacing w:after="0" w:line="240" w:lineRule="exact"/>
        <w:ind w:left="288" w:firstLine="360"/>
        <w:rPr>
          <w:rFonts w:asciiTheme="minorHAnsi" w:hAnsiTheme="minorHAnsi" w:cstheme="minorHAnsi"/>
          <w:sz w:val="22"/>
          <w:szCs w:val="18"/>
        </w:rPr>
      </w:pPr>
    </w:p>
    <w:p w14:paraId="0652D96A" w14:textId="77777777" w:rsidR="00FA799F" w:rsidRPr="005F45A3" w:rsidRDefault="00FA799F" w:rsidP="00FA799F">
      <w:pPr>
        <w:pStyle w:val="Texto"/>
        <w:spacing w:after="0" w:line="240" w:lineRule="exact"/>
        <w:ind w:left="288" w:firstLine="360"/>
        <w:rPr>
          <w:rFonts w:asciiTheme="minorHAnsi" w:hAnsiTheme="minorHAnsi" w:cstheme="minorHAnsi"/>
          <w:sz w:val="20"/>
          <w:szCs w:val="18"/>
        </w:rPr>
      </w:pPr>
      <w:r w:rsidRPr="005F45A3">
        <w:rPr>
          <w:rFonts w:asciiTheme="minorHAnsi" w:hAnsiTheme="minorHAnsi" w:cstheme="minorHAnsi"/>
          <w:sz w:val="20"/>
          <w:szCs w:val="18"/>
        </w:rPr>
        <w:t>Activo</w:t>
      </w:r>
    </w:p>
    <w:p w14:paraId="336B6630" w14:textId="77777777" w:rsidR="00FA799F" w:rsidRPr="005F45A3" w:rsidRDefault="00FA799F" w:rsidP="00FA799F">
      <w:pPr>
        <w:pStyle w:val="Texto"/>
        <w:spacing w:after="0" w:line="240" w:lineRule="exact"/>
        <w:ind w:left="288" w:firstLine="0"/>
        <w:rPr>
          <w:rFonts w:asciiTheme="minorHAnsi" w:hAnsiTheme="minorHAnsi" w:cstheme="minorHAnsi"/>
          <w:sz w:val="22"/>
          <w:szCs w:val="18"/>
        </w:rPr>
      </w:pPr>
    </w:p>
    <w:p w14:paraId="3A3C1F7F" w14:textId="77777777" w:rsidR="00FA799F" w:rsidRPr="005F45A3" w:rsidRDefault="00FA799F" w:rsidP="00296078">
      <w:pPr>
        <w:pStyle w:val="Texto"/>
        <w:spacing w:after="0" w:line="240" w:lineRule="exact"/>
        <w:ind w:firstLine="641"/>
        <w:rPr>
          <w:rFonts w:asciiTheme="minorHAnsi" w:hAnsiTheme="minorHAnsi" w:cstheme="minorHAnsi"/>
          <w:i/>
          <w:sz w:val="20"/>
          <w:szCs w:val="18"/>
          <w:u w:val="single"/>
        </w:rPr>
      </w:pPr>
      <w:r w:rsidRPr="005F45A3">
        <w:rPr>
          <w:rFonts w:asciiTheme="minorHAnsi" w:hAnsiTheme="minorHAnsi" w:cstheme="minorHAnsi"/>
          <w:i/>
          <w:sz w:val="20"/>
          <w:szCs w:val="18"/>
          <w:u w:val="single"/>
        </w:rPr>
        <w:t>EFECTIVO Y EQUIVALENTE</w:t>
      </w:r>
    </w:p>
    <w:p w14:paraId="2F911FBB" w14:textId="77777777" w:rsidR="00296078" w:rsidRPr="005F45A3" w:rsidRDefault="00296078" w:rsidP="00296078">
      <w:pPr>
        <w:pStyle w:val="Texto"/>
        <w:spacing w:after="0" w:line="240" w:lineRule="exact"/>
        <w:ind w:firstLine="641"/>
        <w:rPr>
          <w:rFonts w:asciiTheme="minorHAnsi" w:hAnsiTheme="minorHAnsi" w:cstheme="minorHAnsi"/>
          <w:sz w:val="20"/>
          <w:szCs w:val="18"/>
        </w:rPr>
      </w:pPr>
    </w:p>
    <w:p w14:paraId="6D7B258B" w14:textId="5AA1BB3A" w:rsidR="00FA799F" w:rsidRPr="005F45A3" w:rsidRDefault="00296078" w:rsidP="00D57E69">
      <w:pPr>
        <w:pStyle w:val="Texto"/>
        <w:numPr>
          <w:ilvl w:val="0"/>
          <w:numId w:val="22"/>
        </w:numPr>
        <w:spacing w:after="0" w:line="276" w:lineRule="auto"/>
        <w:rPr>
          <w:rFonts w:asciiTheme="minorHAnsi" w:hAnsiTheme="minorHAnsi" w:cstheme="minorHAnsi"/>
          <w:szCs w:val="18"/>
        </w:rPr>
      </w:pPr>
      <w:r w:rsidRPr="005F45A3">
        <w:rPr>
          <w:rFonts w:asciiTheme="minorHAnsi" w:hAnsiTheme="minorHAnsi" w:cstheme="minorHAnsi"/>
          <w:szCs w:val="18"/>
        </w:rPr>
        <w:t xml:space="preserve">Este rubro lo integran las partidas de corto plazo donde se incluye todas las cuentas de Bancos e inversiones registradas </w:t>
      </w:r>
      <w:r w:rsidR="00F94836" w:rsidRPr="005F45A3">
        <w:rPr>
          <w:rFonts w:asciiTheme="minorHAnsi" w:hAnsiTheme="minorHAnsi" w:cstheme="minorHAnsi"/>
          <w:szCs w:val="18"/>
        </w:rPr>
        <w:t>a</w:t>
      </w:r>
      <w:r w:rsidRPr="005F45A3">
        <w:rPr>
          <w:rFonts w:asciiTheme="minorHAnsi" w:hAnsiTheme="minorHAnsi" w:cstheme="minorHAnsi"/>
          <w:szCs w:val="18"/>
        </w:rPr>
        <w:t xml:space="preserve">l cierre del </w:t>
      </w:r>
      <w:r w:rsidR="000044C0">
        <w:rPr>
          <w:rFonts w:asciiTheme="minorHAnsi" w:hAnsiTheme="minorHAnsi" w:cstheme="minorHAnsi"/>
          <w:szCs w:val="18"/>
        </w:rPr>
        <w:t xml:space="preserve">tercer </w:t>
      </w:r>
      <w:r w:rsidR="00F94836" w:rsidRPr="005F45A3">
        <w:rPr>
          <w:rFonts w:asciiTheme="minorHAnsi" w:hAnsiTheme="minorHAnsi" w:cstheme="minorHAnsi"/>
          <w:szCs w:val="18"/>
        </w:rPr>
        <w:t>trimestre</w:t>
      </w:r>
      <w:r w:rsidRPr="005F45A3">
        <w:rPr>
          <w:rFonts w:asciiTheme="minorHAnsi" w:hAnsiTheme="minorHAnsi" w:cstheme="minorHAnsi"/>
          <w:szCs w:val="18"/>
        </w:rPr>
        <w:t xml:space="preserve"> y sus montos por cuenta están desglosadas como sigue: </w:t>
      </w:r>
    </w:p>
    <w:p w14:paraId="285C32D1" w14:textId="77777777" w:rsidR="00642CB2" w:rsidRPr="005F45A3" w:rsidRDefault="00642CB2" w:rsidP="00642CB2">
      <w:pPr>
        <w:pStyle w:val="Texto"/>
        <w:spacing w:after="0" w:line="276" w:lineRule="auto"/>
        <w:ind w:left="1361" w:firstLine="0"/>
        <w:rPr>
          <w:rFonts w:asciiTheme="minorHAnsi" w:hAnsiTheme="minorHAnsi" w:cstheme="minorHAnsi"/>
          <w:szCs w:val="18"/>
        </w:rPr>
      </w:pPr>
    </w:p>
    <w:tbl>
      <w:tblPr>
        <w:tblW w:w="5149" w:type="dxa"/>
        <w:jc w:val="center"/>
        <w:tblCellMar>
          <w:left w:w="70" w:type="dxa"/>
          <w:right w:w="70" w:type="dxa"/>
        </w:tblCellMar>
        <w:tblLook w:val="04A0" w:firstRow="1" w:lastRow="0" w:firstColumn="1" w:lastColumn="0" w:noHBand="0" w:noVBand="1"/>
      </w:tblPr>
      <w:tblGrid>
        <w:gridCol w:w="3527"/>
        <w:gridCol w:w="1622"/>
      </w:tblGrid>
      <w:tr w:rsidR="00E07EC7" w:rsidRPr="00E24D93" w14:paraId="62B2D1C4" w14:textId="77777777" w:rsidTr="00684777">
        <w:trPr>
          <w:trHeight w:val="578"/>
          <w:jc w:val="center"/>
        </w:trPr>
        <w:tc>
          <w:tcPr>
            <w:tcW w:w="3527"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17B709CD" w14:textId="77777777" w:rsidR="00E07EC7" w:rsidRPr="00E24D93" w:rsidRDefault="00E07EC7" w:rsidP="00684777">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Efectivo y Equivalente</w:t>
            </w:r>
          </w:p>
        </w:tc>
        <w:tc>
          <w:tcPr>
            <w:tcW w:w="1622" w:type="dxa"/>
            <w:tcBorders>
              <w:top w:val="single" w:sz="4" w:space="0" w:color="auto"/>
              <w:left w:val="nil"/>
              <w:bottom w:val="single" w:sz="4" w:space="0" w:color="auto"/>
              <w:right w:val="single" w:sz="4" w:space="0" w:color="auto"/>
            </w:tcBorders>
            <w:shd w:val="clear" w:color="000000" w:fill="AB0033"/>
            <w:vAlign w:val="center"/>
            <w:hideMark/>
          </w:tcPr>
          <w:p w14:paraId="63FFAD93" w14:textId="77777777" w:rsidR="00E07EC7" w:rsidRPr="00E24D93" w:rsidRDefault="00E07EC7" w:rsidP="00E07EC7">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Importe</w:t>
            </w:r>
          </w:p>
        </w:tc>
      </w:tr>
      <w:tr w:rsidR="00E07EC7" w:rsidRPr="00E07EC7" w14:paraId="59DFAE7B" w14:textId="77777777" w:rsidTr="00684777">
        <w:trPr>
          <w:trHeight w:val="335"/>
          <w:jc w:val="center"/>
        </w:trPr>
        <w:tc>
          <w:tcPr>
            <w:tcW w:w="3527" w:type="dxa"/>
            <w:tcBorders>
              <w:top w:val="nil"/>
              <w:left w:val="single" w:sz="4" w:space="0" w:color="auto"/>
              <w:bottom w:val="single" w:sz="4" w:space="0" w:color="auto"/>
              <w:right w:val="single" w:sz="4" w:space="0" w:color="auto"/>
            </w:tcBorders>
            <w:shd w:val="clear" w:color="auto" w:fill="auto"/>
            <w:vAlign w:val="center"/>
            <w:hideMark/>
          </w:tcPr>
          <w:p w14:paraId="01264597" w14:textId="77777777" w:rsidR="00E07EC7" w:rsidRPr="00E07EC7" w:rsidRDefault="00E07EC7" w:rsidP="00E07EC7">
            <w:pPr>
              <w:spacing w:after="0" w:line="240" w:lineRule="auto"/>
              <w:jc w:val="both"/>
              <w:rPr>
                <w:rFonts w:eastAsia="Times New Roman" w:cs="Calibri"/>
                <w:color w:val="000000"/>
                <w:sz w:val="14"/>
                <w:szCs w:val="14"/>
                <w:lang w:eastAsia="es-MX"/>
              </w:rPr>
            </w:pPr>
            <w:r w:rsidRPr="00E07EC7">
              <w:rPr>
                <w:rFonts w:eastAsia="Times New Roman" w:cs="Calibri"/>
                <w:color w:val="000000"/>
                <w:sz w:val="14"/>
                <w:szCs w:val="14"/>
                <w:lang w:eastAsia="es-MX"/>
              </w:rPr>
              <w:t>Bancos/Tesorería</w:t>
            </w:r>
          </w:p>
        </w:tc>
        <w:tc>
          <w:tcPr>
            <w:tcW w:w="1622" w:type="dxa"/>
            <w:tcBorders>
              <w:top w:val="nil"/>
              <w:left w:val="nil"/>
              <w:bottom w:val="single" w:sz="4" w:space="0" w:color="auto"/>
              <w:right w:val="single" w:sz="4" w:space="0" w:color="auto"/>
            </w:tcBorders>
            <w:shd w:val="clear" w:color="auto" w:fill="auto"/>
            <w:noWrap/>
            <w:vAlign w:val="bottom"/>
            <w:hideMark/>
          </w:tcPr>
          <w:p w14:paraId="34486F39"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1,272,074,849</w:t>
            </w:r>
          </w:p>
        </w:tc>
      </w:tr>
      <w:tr w:rsidR="00E07EC7" w:rsidRPr="00E07EC7" w14:paraId="477D36F4" w14:textId="77777777" w:rsidTr="00684777">
        <w:trPr>
          <w:trHeight w:val="335"/>
          <w:jc w:val="center"/>
        </w:trPr>
        <w:tc>
          <w:tcPr>
            <w:tcW w:w="3527" w:type="dxa"/>
            <w:tcBorders>
              <w:top w:val="nil"/>
              <w:left w:val="single" w:sz="4" w:space="0" w:color="auto"/>
              <w:bottom w:val="single" w:sz="4" w:space="0" w:color="auto"/>
              <w:right w:val="single" w:sz="4" w:space="0" w:color="auto"/>
            </w:tcBorders>
            <w:shd w:val="clear" w:color="auto" w:fill="auto"/>
            <w:vAlign w:val="center"/>
            <w:hideMark/>
          </w:tcPr>
          <w:p w14:paraId="753582AE" w14:textId="77777777" w:rsidR="00E07EC7" w:rsidRPr="00E07EC7" w:rsidRDefault="00E07EC7" w:rsidP="00E07EC7">
            <w:pPr>
              <w:spacing w:after="0" w:line="240" w:lineRule="auto"/>
              <w:jc w:val="both"/>
              <w:rPr>
                <w:rFonts w:eastAsia="Times New Roman" w:cs="Calibri"/>
                <w:color w:val="000000"/>
                <w:sz w:val="14"/>
                <w:szCs w:val="14"/>
                <w:lang w:eastAsia="es-MX"/>
              </w:rPr>
            </w:pPr>
            <w:r w:rsidRPr="00E07EC7">
              <w:rPr>
                <w:rFonts w:eastAsia="Times New Roman" w:cs="Calibri"/>
                <w:color w:val="000000"/>
                <w:sz w:val="14"/>
                <w:szCs w:val="14"/>
                <w:lang w:eastAsia="es-MX"/>
              </w:rPr>
              <w:t>Inversiones Temporales</w:t>
            </w:r>
          </w:p>
        </w:tc>
        <w:tc>
          <w:tcPr>
            <w:tcW w:w="1622" w:type="dxa"/>
            <w:tcBorders>
              <w:top w:val="nil"/>
              <w:left w:val="nil"/>
              <w:bottom w:val="single" w:sz="4" w:space="0" w:color="auto"/>
              <w:right w:val="single" w:sz="4" w:space="0" w:color="auto"/>
            </w:tcBorders>
            <w:shd w:val="clear" w:color="auto" w:fill="auto"/>
            <w:noWrap/>
            <w:vAlign w:val="bottom"/>
            <w:hideMark/>
          </w:tcPr>
          <w:p w14:paraId="20E33537"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34</w:t>
            </w:r>
          </w:p>
        </w:tc>
      </w:tr>
      <w:tr w:rsidR="00E07EC7" w:rsidRPr="00E07EC7" w14:paraId="635C6C0D" w14:textId="77777777" w:rsidTr="00684777">
        <w:trPr>
          <w:trHeight w:val="335"/>
          <w:jc w:val="center"/>
        </w:trPr>
        <w:tc>
          <w:tcPr>
            <w:tcW w:w="3527" w:type="dxa"/>
            <w:tcBorders>
              <w:top w:val="nil"/>
              <w:left w:val="single" w:sz="4" w:space="0" w:color="auto"/>
              <w:bottom w:val="single" w:sz="4" w:space="0" w:color="auto"/>
              <w:right w:val="single" w:sz="4" w:space="0" w:color="auto"/>
            </w:tcBorders>
            <w:shd w:val="clear" w:color="auto" w:fill="auto"/>
            <w:vAlign w:val="center"/>
            <w:hideMark/>
          </w:tcPr>
          <w:p w14:paraId="29B1FC6B" w14:textId="77777777" w:rsidR="00E07EC7" w:rsidRPr="00E07EC7" w:rsidRDefault="00E07EC7" w:rsidP="00E07EC7">
            <w:pPr>
              <w:spacing w:after="0" w:line="240" w:lineRule="auto"/>
              <w:jc w:val="both"/>
              <w:rPr>
                <w:rFonts w:eastAsia="Times New Roman" w:cs="Calibri"/>
                <w:color w:val="000000"/>
                <w:sz w:val="14"/>
                <w:szCs w:val="14"/>
                <w:lang w:eastAsia="es-MX"/>
              </w:rPr>
            </w:pPr>
            <w:r w:rsidRPr="00E07EC7">
              <w:rPr>
                <w:rFonts w:eastAsia="Times New Roman" w:cs="Calibri"/>
                <w:color w:val="000000"/>
                <w:sz w:val="14"/>
                <w:szCs w:val="14"/>
                <w:lang w:eastAsia="es-MX"/>
              </w:rPr>
              <w:t>Fondos de Afectación Específica</w:t>
            </w:r>
          </w:p>
        </w:tc>
        <w:tc>
          <w:tcPr>
            <w:tcW w:w="1622" w:type="dxa"/>
            <w:tcBorders>
              <w:top w:val="nil"/>
              <w:left w:val="nil"/>
              <w:bottom w:val="single" w:sz="4" w:space="0" w:color="auto"/>
              <w:right w:val="single" w:sz="4" w:space="0" w:color="auto"/>
            </w:tcBorders>
            <w:shd w:val="clear" w:color="auto" w:fill="auto"/>
            <w:noWrap/>
            <w:vAlign w:val="bottom"/>
            <w:hideMark/>
          </w:tcPr>
          <w:p w14:paraId="2C2D5D2E"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668,203</w:t>
            </w:r>
          </w:p>
        </w:tc>
      </w:tr>
      <w:tr w:rsidR="00E07EC7" w:rsidRPr="00E07EC7" w14:paraId="2BB20F17" w14:textId="77777777" w:rsidTr="00684777">
        <w:trPr>
          <w:trHeight w:val="335"/>
          <w:jc w:val="center"/>
        </w:trPr>
        <w:tc>
          <w:tcPr>
            <w:tcW w:w="3527" w:type="dxa"/>
            <w:tcBorders>
              <w:top w:val="nil"/>
              <w:left w:val="single" w:sz="4" w:space="0" w:color="auto"/>
              <w:bottom w:val="single" w:sz="4" w:space="0" w:color="auto"/>
              <w:right w:val="single" w:sz="4" w:space="0" w:color="auto"/>
            </w:tcBorders>
            <w:shd w:val="clear" w:color="000000" w:fill="DDC9A3"/>
            <w:vAlign w:val="center"/>
            <w:hideMark/>
          </w:tcPr>
          <w:p w14:paraId="6BAA0D5B" w14:textId="77777777" w:rsidR="00E07EC7" w:rsidRPr="00E07EC7" w:rsidRDefault="00E07EC7" w:rsidP="00E07EC7">
            <w:pPr>
              <w:spacing w:after="0" w:line="240" w:lineRule="auto"/>
              <w:jc w:val="center"/>
              <w:rPr>
                <w:rFonts w:eastAsia="Times New Roman" w:cs="Calibri"/>
                <w:b/>
                <w:bCs/>
                <w:color w:val="000000"/>
                <w:sz w:val="14"/>
                <w:szCs w:val="14"/>
                <w:lang w:eastAsia="es-MX"/>
              </w:rPr>
            </w:pPr>
            <w:r w:rsidRPr="00E07EC7">
              <w:rPr>
                <w:rFonts w:eastAsia="Times New Roman" w:cs="Calibri"/>
                <w:b/>
                <w:bCs/>
                <w:color w:val="000000"/>
                <w:sz w:val="14"/>
                <w:szCs w:val="14"/>
                <w:lang w:eastAsia="es-MX"/>
              </w:rPr>
              <w:t>TOTAL</w:t>
            </w:r>
          </w:p>
        </w:tc>
        <w:tc>
          <w:tcPr>
            <w:tcW w:w="1622" w:type="dxa"/>
            <w:tcBorders>
              <w:top w:val="nil"/>
              <w:left w:val="nil"/>
              <w:bottom w:val="single" w:sz="4" w:space="0" w:color="auto"/>
              <w:right w:val="single" w:sz="4" w:space="0" w:color="auto"/>
            </w:tcBorders>
            <w:shd w:val="clear" w:color="000000" w:fill="DDC9A3"/>
            <w:vAlign w:val="center"/>
            <w:hideMark/>
          </w:tcPr>
          <w:p w14:paraId="75CF45B4" w14:textId="77777777" w:rsidR="00E07EC7" w:rsidRPr="00E07EC7" w:rsidRDefault="00E07EC7" w:rsidP="00E07EC7">
            <w:pPr>
              <w:spacing w:after="0" w:line="240" w:lineRule="auto"/>
              <w:jc w:val="right"/>
              <w:rPr>
                <w:rFonts w:eastAsia="Times New Roman" w:cs="Calibri"/>
                <w:b/>
                <w:bCs/>
                <w:color w:val="000000"/>
                <w:sz w:val="14"/>
                <w:szCs w:val="14"/>
                <w:lang w:eastAsia="es-MX"/>
              </w:rPr>
            </w:pPr>
            <w:r w:rsidRPr="00E07EC7">
              <w:rPr>
                <w:rFonts w:eastAsia="Times New Roman" w:cs="Calibri"/>
                <w:b/>
                <w:bCs/>
                <w:color w:val="000000"/>
                <w:sz w:val="14"/>
                <w:szCs w:val="14"/>
                <w:lang w:eastAsia="es-MX"/>
              </w:rPr>
              <w:t>1,272,743,087</w:t>
            </w:r>
          </w:p>
        </w:tc>
      </w:tr>
    </w:tbl>
    <w:p w14:paraId="6B790C48" w14:textId="77777777" w:rsidR="00442C78" w:rsidRPr="005F45A3" w:rsidRDefault="00442C78" w:rsidP="00642CB2">
      <w:pPr>
        <w:pStyle w:val="Texto"/>
        <w:spacing w:after="0" w:line="276" w:lineRule="auto"/>
        <w:ind w:left="1361" w:firstLine="0"/>
        <w:rPr>
          <w:rFonts w:asciiTheme="minorHAnsi" w:hAnsiTheme="minorHAnsi" w:cstheme="minorHAnsi"/>
          <w:szCs w:val="18"/>
        </w:rPr>
      </w:pPr>
    </w:p>
    <w:p w14:paraId="1DD919C6" w14:textId="77777777" w:rsidR="00D550D0" w:rsidRPr="005F45A3" w:rsidRDefault="00FA799F" w:rsidP="00FA799F">
      <w:pPr>
        <w:pStyle w:val="Texto"/>
        <w:spacing w:after="0" w:line="240" w:lineRule="exact"/>
        <w:rPr>
          <w:rFonts w:asciiTheme="minorHAnsi" w:hAnsiTheme="minorHAnsi" w:cstheme="minorHAnsi"/>
          <w:b/>
          <w:sz w:val="22"/>
          <w:szCs w:val="18"/>
        </w:rPr>
      </w:pPr>
      <w:r w:rsidRPr="005F45A3">
        <w:rPr>
          <w:rFonts w:asciiTheme="minorHAnsi" w:hAnsiTheme="minorHAnsi" w:cstheme="minorHAnsi"/>
          <w:b/>
          <w:sz w:val="22"/>
          <w:szCs w:val="18"/>
        </w:rPr>
        <w:t xml:space="preserve"> </w:t>
      </w:r>
    </w:p>
    <w:p w14:paraId="2CBE7EE6" w14:textId="77777777" w:rsidR="00FA799F" w:rsidRPr="005F45A3" w:rsidRDefault="00A3438F" w:rsidP="00296078">
      <w:pPr>
        <w:pStyle w:val="Texto"/>
        <w:spacing w:after="0" w:line="240" w:lineRule="exact"/>
        <w:ind w:firstLine="646"/>
        <w:rPr>
          <w:rFonts w:asciiTheme="minorHAnsi" w:hAnsiTheme="minorHAnsi" w:cstheme="minorHAnsi"/>
          <w:b/>
          <w:i/>
          <w:sz w:val="20"/>
          <w:szCs w:val="18"/>
          <w:u w:val="single"/>
        </w:rPr>
      </w:pPr>
      <w:r w:rsidRPr="005F45A3">
        <w:rPr>
          <w:rFonts w:asciiTheme="minorHAnsi" w:hAnsiTheme="minorHAnsi" w:cstheme="minorHAnsi"/>
          <w:b/>
          <w:i/>
          <w:sz w:val="20"/>
          <w:szCs w:val="18"/>
          <w:u w:val="single"/>
        </w:rPr>
        <w:t>DERECHOS A RECIBIR EFECTIVO O EQUIVALENTES</w:t>
      </w:r>
      <w:r w:rsidR="00296078" w:rsidRPr="005F45A3">
        <w:rPr>
          <w:rFonts w:asciiTheme="minorHAnsi" w:hAnsiTheme="minorHAnsi" w:cstheme="minorHAnsi"/>
          <w:b/>
          <w:i/>
          <w:sz w:val="20"/>
          <w:szCs w:val="18"/>
          <w:u w:val="single"/>
        </w:rPr>
        <w:t xml:space="preserve"> </w:t>
      </w:r>
    </w:p>
    <w:p w14:paraId="2316F959" w14:textId="77777777" w:rsidR="00296078" w:rsidRPr="005F45A3" w:rsidRDefault="00296078" w:rsidP="00296078">
      <w:pPr>
        <w:pStyle w:val="Texto"/>
        <w:spacing w:after="0" w:line="240" w:lineRule="exact"/>
        <w:ind w:firstLine="646"/>
        <w:rPr>
          <w:rFonts w:asciiTheme="minorHAnsi" w:hAnsiTheme="minorHAnsi" w:cstheme="minorHAnsi"/>
          <w:sz w:val="20"/>
          <w:szCs w:val="18"/>
        </w:rPr>
      </w:pPr>
    </w:p>
    <w:p w14:paraId="4368A339" w14:textId="77777777" w:rsidR="00296078" w:rsidRDefault="00296078" w:rsidP="00D57E69">
      <w:pPr>
        <w:pStyle w:val="Texto"/>
        <w:numPr>
          <w:ilvl w:val="0"/>
          <w:numId w:val="22"/>
        </w:numPr>
        <w:spacing w:after="0" w:line="240" w:lineRule="exact"/>
        <w:rPr>
          <w:rFonts w:asciiTheme="minorHAnsi" w:hAnsiTheme="minorHAnsi" w:cstheme="minorHAnsi"/>
          <w:sz w:val="20"/>
          <w:szCs w:val="18"/>
        </w:rPr>
      </w:pPr>
      <w:r w:rsidRPr="005F45A3">
        <w:rPr>
          <w:rFonts w:asciiTheme="minorHAnsi" w:hAnsiTheme="minorHAnsi" w:cstheme="minorHAnsi"/>
          <w:sz w:val="20"/>
          <w:szCs w:val="18"/>
        </w:rPr>
        <w:t>Derechos a recibir Efectivo o Equivalente</w:t>
      </w:r>
    </w:p>
    <w:p w14:paraId="5AEB1AA6" w14:textId="77777777" w:rsidR="00E07EC7" w:rsidRPr="005F45A3" w:rsidRDefault="00E07EC7" w:rsidP="00E07EC7">
      <w:pPr>
        <w:pStyle w:val="Texto"/>
        <w:spacing w:after="0" w:line="240" w:lineRule="exact"/>
        <w:ind w:left="1068" w:firstLine="0"/>
        <w:rPr>
          <w:rFonts w:asciiTheme="minorHAnsi" w:hAnsiTheme="minorHAnsi" w:cstheme="minorHAnsi"/>
          <w:sz w:val="20"/>
          <w:szCs w:val="18"/>
        </w:rPr>
      </w:pPr>
    </w:p>
    <w:tbl>
      <w:tblPr>
        <w:tblW w:w="6020" w:type="dxa"/>
        <w:jc w:val="center"/>
        <w:tblCellMar>
          <w:left w:w="70" w:type="dxa"/>
          <w:right w:w="70" w:type="dxa"/>
        </w:tblCellMar>
        <w:tblLook w:val="04A0" w:firstRow="1" w:lastRow="0" w:firstColumn="1" w:lastColumn="0" w:noHBand="0" w:noVBand="1"/>
      </w:tblPr>
      <w:tblGrid>
        <w:gridCol w:w="4600"/>
        <w:gridCol w:w="1420"/>
      </w:tblGrid>
      <w:tr w:rsidR="00C5273E" w:rsidRPr="00E24D93" w14:paraId="180B63BD" w14:textId="77777777" w:rsidTr="00684777">
        <w:trPr>
          <w:trHeight w:val="500"/>
          <w:jc w:val="center"/>
        </w:trPr>
        <w:tc>
          <w:tcPr>
            <w:tcW w:w="460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511C9DEC" w14:textId="77777777" w:rsidR="00C5273E" w:rsidRPr="00E24D93" w:rsidRDefault="00C5273E" w:rsidP="00C5273E">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 xml:space="preserve">Descripción de la Cuenta </w:t>
            </w:r>
          </w:p>
        </w:tc>
        <w:tc>
          <w:tcPr>
            <w:tcW w:w="1420" w:type="dxa"/>
            <w:tcBorders>
              <w:top w:val="single" w:sz="4" w:space="0" w:color="auto"/>
              <w:left w:val="nil"/>
              <w:bottom w:val="single" w:sz="4" w:space="0" w:color="auto"/>
              <w:right w:val="single" w:sz="4" w:space="0" w:color="auto"/>
            </w:tcBorders>
            <w:shd w:val="clear" w:color="000000" w:fill="AB0033"/>
            <w:vAlign w:val="center"/>
            <w:hideMark/>
          </w:tcPr>
          <w:p w14:paraId="51E34CF0" w14:textId="77777777" w:rsidR="00C5273E" w:rsidRPr="00E24D93" w:rsidRDefault="00C5273E" w:rsidP="00C5273E">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Importe</w:t>
            </w:r>
          </w:p>
        </w:tc>
      </w:tr>
      <w:tr w:rsidR="00C5273E" w:rsidRPr="00C5273E" w14:paraId="5361FB98" w14:textId="77777777" w:rsidTr="00684777">
        <w:trPr>
          <w:trHeight w:val="283"/>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07FE0741" w14:textId="77777777" w:rsidR="00C5273E" w:rsidRPr="00C5273E" w:rsidRDefault="00C5273E" w:rsidP="00C5273E">
            <w:pPr>
              <w:spacing w:after="0" w:line="240" w:lineRule="auto"/>
              <w:jc w:val="both"/>
              <w:rPr>
                <w:rFonts w:eastAsia="Times New Roman" w:cs="Calibri"/>
                <w:color w:val="000000"/>
                <w:sz w:val="14"/>
                <w:szCs w:val="14"/>
                <w:lang w:eastAsia="es-MX"/>
              </w:rPr>
            </w:pPr>
            <w:r w:rsidRPr="00C5273E">
              <w:rPr>
                <w:rFonts w:eastAsia="Times New Roman" w:cs="Calibri"/>
                <w:color w:val="000000"/>
                <w:sz w:val="14"/>
                <w:szCs w:val="14"/>
                <w:lang w:eastAsia="es-MX"/>
              </w:rPr>
              <w:t>Cuentas por Cobrar a Corto Plazo*</w:t>
            </w:r>
          </w:p>
        </w:tc>
        <w:tc>
          <w:tcPr>
            <w:tcW w:w="1420" w:type="dxa"/>
            <w:tcBorders>
              <w:top w:val="nil"/>
              <w:left w:val="nil"/>
              <w:bottom w:val="single" w:sz="4" w:space="0" w:color="auto"/>
              <w:right w:val="single" w:sz="4" w:space="0" w:color="auto"/>
            </w:tcBorders>
            <w:shd w:val="clear" w:color="auto" w:fill="auto"/>
            <w:noWrap/>
            <w:vAlign w:val="bottom"/>
            <w:hideMark/>
          </w:tcPr>
          <w:p w14:paraId="376907EE" w14:textId="77777777" w:rsidR="00C5273E" w:rsidRPr="00C5273E" w:rsidRDefault="00C5273E" w:rsidP="00C5273E">
            <w:pPr>
              <w:spacing w:after="0" w:line="240" w:lineRule="auto"/>
              <w:jc w:val="right"/>
              <w:rPr>
                <w:rFonts w:eastAsia="Times New Roman" w:cs="Calibri"/>
                <w:color w:val="000000"/>
                <w:sz w:val="14"/>
                <w:szCs w:val="14"/>
                <w:lang w:eastAsia="es-MX"/>
              </w:rPr>
            </w:pPr>
            <w:r w:rsidRPr="00C5273E">
              <w:rPr>
                <w:rFonts w:eastAsia="Times New Roman" w:cs="Calibri"/>
                <w:color w:val="000000"/>
                <w:sz w:val="14"/>
                <w:szCs w:val="14"/>
                <w:lang w:eastAsia="es-MX"/>
              </w:rPr>
              <w:t>740,188,734</w:t>
            </w:r>
          </w:p>
        </w:tc>
      </w:tr>
      <w:tr w:rsidR="00C5273E" w:rsidRPr="00C5273E" w14:paraId="681C4AED" w14:textId="77777777" w:rsidTr="00684777">
        <w:trPr>
          <w:trHeight w:val="283"/>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70FDD0A8" w14:textId="77777777" w:rsidR="00C5273E" w:rsidRPr="00C5273E" w:rsidRDefault="00C5273E" w:rsidP="00C5273E">
            <w:pPr>
              <w:spacing w:after="0" w:line="240" w:lineRule="auto"/>
              <w:jc w:val="both"/>
              <w:rPr>
                <w:rFonts w:eastAsia="Times New Roman" w:cs="Calibri"/>
                <w:color w:val="000000"/>
                <w:sz w:val="14"/>
                <w:szCs w:val="14"/>
                <w:lang w:eastAsia="es-MX"/>
              </w:rPr>
            </w:pPr>
            <w:r w:rsidRPr="00C5273E">
              <w:rPr>
                <w:rFonts w:eastAsia="Times New Roman" w:cs="Calibri"/>
                <w:color w:val="000000"/>
                <w:sz w:val="14"/>
                <w:szCs w:val="14"/>
                <w:lang w:eastAsia="es-MX"/>
              </w:rPr>
              <w:t>Deudores Diversos por Cobrar a Corto Plazo</w:t>
            </w:r>
          </w:p>
        </w:tc>
        <w:tc>
          <w:tcPr>
            <w:tcW w:w="1420" w:type="dxa"/>
            <w:tcBorders>
              <w:top w:val="nil"/>
              <w:left w:val="nil"/>
              <w:bottom w:val="single" w:sz="4" w:space="0" w:color="auto"/>
              <w:right w:val="single" w:sz="4" w:space="0" w:color="auto"/>
            </w:tcBorders>
            <w:shd w:val="clear" w:color="auto" w:fill="auto"/>
            <w:noWrap/>
            <w:vAlign w:val="bottom"/>
            <w:hideMark/>
          </w:tcPr>
          <w:p w14:paraId="543AA016" w14:textId="77777777" w:rsidR="00C5273E" w:rsidRPr="00C5273E" w:rsidRDefault="00C5273E" w:rsidP="00C5273E">
            <w:pPr>
              <w:spacing w:after="0" w:line="240" w:lineRule="auto"/>
              <w:jc w:val="right"/>
              <w:rPr>
                <w:rFonts w:eastAsia="Times New Roman" w:cs="Calibri"/>
                <w:color w:val="000000"/>
                <w:sz w:val="14"/>
                <w:szCs w:val="14"/>
                <w:lang w:eastAsia="es-MX"/>
              </w:rPr>
            </w:pPr>
            <w:r w:rsidRPr="00C5273E">
              <w:rPr>
                <w:rFonts w:eastAsia="Times New Roman" w:cs="Calibri"/>
                <w:color w:val="000000"/>
                <w:sz w:val="14"/>
                <w:szCs w:val="14"/>
                <w:lang w:eastAsia="es-MX"/>
              </w:rPr>
              <w:t>107,118,228</w:t>
            </w:r>
          </w:p>
        </w:tc>
      </w:tr>
      <w:tr w:rsidR="00C5273E" w:rsidRPr="00C5273E" w14:paraId="601D4E8C" w14:textId="77777777" w:rsidTr="00684777">
        <w:trPr>
          <w:trHeight w:val="283"/>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20734542" w14:textId="77777777" w:rsidR="00C5273E" w:rsidRPr="00C5273E" w:rsidRDefault="00C5273E" w:rsidP="00C5273E">
            <w:pPr>
              <w:spacing w:after="0" w:line="240" w:lineRule="auto"/>
              <w:jc w:val="both"/>
              <w:rPr>
                <w:rFonts w:eastAsia="Times New Roman" w:cs="Calibri"/>
                <w:color w:val="000000"/>
                <w:sz w:val="14"/>
                <w:szCs w:val="14"/>
                <w:lang w:eastAsia="es-MX"/>
              </w:rPr>
            </w:pPr>
            <w:r w:rsidRPr="00C5273E">
              <w:rPr>
                <w:rFonts w:eastAsia="Times New Roman" w:cs="Calibri"/>
                <w:color w:val="000000"/>
                <w:sz w:val="14"/>
                <w:szCs w:val="14"/>
                <w:lang w:eastAsia="es-MX"/>
              </w:rPr>
              <w:t>Ingresos por Recuperar a Corto Plazo</w:t>
            </w:r>
          </w:p>
        </w:tc>
        <w:tc>
          <w:tcPr>
            <w:tcW w:w="1420" w:type="dxa"/>
            <w:tcBorders>
              <w:top w:val="nil"/>
              <w:left w:val="nil"/>
              <w:bottom w:val="single" w:sz="4" w:space="0" w:color="auto"/>
              <w:right w:val="single" w:sz="4" w:space="0" w:color="auto"/>
            </w:tcBorders>
            <w:shd w:val="clear" w:color="auto" w:fill="auto"/>
            <w:noWrap/>
            <w:vAlign w:val="bottom"/>
            <w:hideMark/>
          </w:tcPr>
          <w:p w14:paraId="0134C2AE" w14:textId="77777777" w:rsidR="00C5273E" w:rsidRPr="00C5273E" w:rsidRDefault="00C5273E" w:rsidP="00C5273E">
            <w:pPr>
              <w:spacing w:after="0" w:line="240" w:lineRule="auto"/>
              <w:jc w:val="right"/>
              <w:rPr>
                <w:rFonts w:eastAsia="Times New Roman" w:cs="Calibri"/>
                <w:color w:val="000000"/>
                <w:sz w:val="14"/>
                <w:szCs w:val="14"/>
                <w:lang w:eastAsia="es-MX"/>
              </w:rPr>
            </w:pPr>
            <w:r w:rsidRPr="00C5273E">
              <w:rPr>
                <w:rFonts w:eastAsia="Times New Roman" w:cs="Calibri"/>
                <w:color w:val="000000"/>
                <w:sz w:val="14"/>
                <w:szCs w:val="14"/>
                <w:lang w:eastAsia="es-MX"/>
              </w:rPr>
              <w:t>0</w:t>
            </w:r>
          </w:p>
        </w:tc>
      </w:tr>
      <w:tr w:rsidR="00C5273E" w:rsidRPr="00C5273E" w14:paraId="0636C0C4" w14:textId="77777777" w:rsidTr="00684777">
        <w:trPr>
          <w:trHeight w:val="283"/>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5F5B39AF" w14:textId="77777777" w:rsidR="00C5273E" w:rsidRPr="00C5273E" w:rsidRDefault="00C5273E" w:rsidP="00C5273E">
            <w:pPr>
              <w:spacing w:after="0" w:line="240" w:lineRule="auto"/>
              <w:jc w:val="both"/>
              <w:rPr>
                <w:rFonts w:eastAsia="Times New Roman" w:cs="Calibri"/>
                <w:color w:val="000000"/>
                <w:sz w:val="14"/>
                <w:szCs w:val="14"/>
                <w:lang w:eastAsia="es-MX"/>
              </w:rPr>
            </w:pPr>
            <w:r w:rsidRPr="00C5273E">
              <w:rPr>
                <w:rFonts w:eastAsia="Times New Roman" w:cs="Calibri"/>
                <w:color w:val="000000"/>
                <w:sz w:val="14"/>
                <w:szCs w:val="14"/>
                <w:lang w:eastAsia="es-MX"/>
              </w:rPr>
              <w:t>Deudores por Anticipos Tesorería a Corto Plazo</w:t>
            </w:r>
          </w:p>
        </w:tc>
        <w:tc>
          <w:tcPr>
            <w:tcW w:w="1420" w:type="dxa"/>
            <w:tcBorders>
              <w:top w:val="nil"/>
              <w:left w:val="nil"/>
              <w:bottom w:val="single" w:sz="4" w:space="0" w:color="auto"/>
              <w:right w:val="single" w:sz="4" w:space="0" w:color="auto"/>
            </w:tcBorders>
            <w:shd w:val="clear" w:color="auto" w:fill="auto"/>
            <w:noWrap/>
            <w:vAlign w:val="bottom"/>
            <w:hideMark/>
          </w:tcPr>
          <w:p w14:paraId="49C0D84C" w14:textId="77777777" w:rsidR="00C5273E" w:rsidRPr="00C5273E" w:rsidRDefault="00C5273E" w:rsidP="00C5273E">
            <w:pPr>
              <w:spacing w:after="0" w:line="240" w:lineRule="auto"/>
              <w:jc w:val="right"/>
              <w:rPr>
                <w:rFonts w:eastAsia="Times New Roman" w:cs="Calibri"/>
                <w:color w:val="000000"/>
                <w:sz w:val="14"/>
                <w:szCs w:val="14"/>
                <w:lang w:eastAsia="es-MX"/>
              </w:rPr>
            </w:pPr>
            <w:r w:rsidRPr="00C5273E">
              <w:rPr>
                <w:rFonts w:eastAsia="Times New Roman" w:cs="Calibri"/>
                <w:color w:val="000000"/>
                <w:sz w:val="14"/>
                <w:szCs w:val="14"/>
                <w:lang w:eastAsia="es-MX"/>
              </w:rPr>
              <w:t>3,518,056</w:t>
            </w:r>
          </w:p>
        </w:tc>
      </w:tr>
      <w:tr w:rsidR="00C5273E" w:rsidRPr="00C5273E" w14:paraId="16CCED78" w14:textId="77777777" w:rsidTr="00684777">
        <w:trPr>
          <w:trHeight w:val="283"/>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7D8DDAEB" w14:textId="77777777" w:rsidR="00C5273E" w:rsidRPr="00C5273E" w:rsidRDefault="00C5273E" w:rsidP="00C5273E">
            <w:pPr>
              <w:spacing w:after="0" w:line="240" w:lineRule="auto"/>
              <w:jc w:val="both"/>
              <w:rPr>
                <w:rFonts w:eastAsia="Times New Roman" w:cs="Calibri"/>
                <w:color w:val="000000"/>
                <w:sz w:val="14"/>
                <w:szCs w:val="14"/>
                <w:lang w:eastAsia="es-MX"/>
              </w:rPr>
            </w:pPr>
            <w:r w:rsidRPr="00C5273E">
              <w:rPr>
                <w:rFonts w:eastAsia="Times New Roman" w:cs="Calibri"/>
                <w:color w:val="000000"/>
                <w:sz w:val="14"/>
                <w:szCs w:val="14"/>
                <w:lang w:eastAsia="es-MX"/>
              </w:rPr>
              <w:t>Préstamos Otorgados a Corto Plazo *</w:t>
            </w:r>
          </w:p>
        </w:tc>
        <w:tc>
          <w:tcPr>
            <w:tcW w:w="1420" w:type="dxa"/>
            <w:tcBorders>
              <w:top w:val="nil"/>
              <w:left w:val="nil"/>
              <w:bottom w:val="single" w:sz="4" w:space="0" w:color="auto"/>
              <w:right w:val="single" w:sz="4" w:space="0" w:color="auto"/>
            </w:tcBorders>
            <w:shd w:val="clear" w:color="auto" w:fill="auto"/>
            <w:noWrap/>
            <w:vAlign w:val="bottom"/>
            <w:hideMark/>
          </w:tcPr>
          <w:p w14:paraId="461460A8" w14:textId="77777777" w:rsidR="00C5273E" w:rsidRPr="00C5273E" w:rsidRDefault="00C5273E" w:rsidP="00C5273E">
            <w:pPr>
              <w:spacing w:after="0" w:line="240" w:lineRule="auto"/>
              <w:jc w:val="right"/>
              <w:rPr>
                <w:rFonts w:eastAsia="Times New Roman" w:cs="Calibri"/>
                <w:color w:val="000000"/>
                <w:sz w:val="14"/>
                <w:szCs w:val="14"/>
                <w:lang w:eastAsia="es-MX"/>
              </w:rPr>
            </w:pPr>
            <w:r w:rsidRPr="00C5273E">
              <w:rPr>
                <w:rFonts w:eastAsia="Times New Roman" w:cs="Calibri"/>
                <w:color w:val="000000"/>
                <w:sz w:val="14"/>
                <w:szCs w:val="14"/>
                <w:lang w:eastAsia="es-MX"/>
              </w:rPr>
              <w:t>0</w:t>
            </w:r>
          </w:p>
        </w:tc>
      </w:tr>
      <w:tr w:rsidR="00C5273E" w:rsidRPr="00C5273E" w14:paraId="3C9487CD" w14:textId="77777777" w:rsidTr="00684777">
        <w:trPr>
          <w:trHeight w:val="283"/>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4EBEBF4D" w14:textId="77777777" w:rsidR="00C5273E" w:rsidRPr="00C5273E" w:rsidRDefault="00C5273E" w:rsidP="00C5273E">
            <w:pPr>
              <w:spacing w:after="0" w:line="240" w:lineRule="auto"/>
              <w:jc w:val="both"/>
              <w:rPr>
                <w:rFonts w:eastAsia="Times New Roman" w:cs="Calibri"/>
                <w:color w:val="000000"/>
                <w:sz w:val="14"/>
                <w:szCs w:val="14"/>
                <w:lang w:eastAsia="es-MX"/>
              </w:rPr>
            </w:pPr>
            <w:r w:rsidRPr="00C5273E">
              <w:rPr>
                <w:rFonts w:eastAsia="Times New Roman" w:cs="Calibri"/>
                <w:color w:val="000000"/>
                <w:sz w:val="14"/>
                <w:szCs w:val="14"/>
                <w:lang w:eastAsia="es-MX"/>
              </w:rPr>
              <w:t>Otros Derechos a Recibir Efectivo o Equivalentes a Corto Plazo</w:t>
            </w:r>
          </w:p>
        </w:tc>
        <w:tc>
          <w:tcPr>
            <w:tcW w:w="1420" w:type="dxa"/>
            <w:tcBorders>
              <w:top w:val="nil"/>
              <w:left w:val="nil"/>
              <w:bottom w:val="single" w:sz="4" w:space="0" w:color="auto"/>
              <w:right w:val="single" w:sz="4" w:space="0" w:color="auto"/>
            </w:tcBorders>
            <w:shd w:val="clear" w:color="auto" w:fill="auto"/>
            <w:noWrap/>
            <w:vAlign w:val="bottom"/>
            <w:hideMark/>
          </w:tcPr>
          <w:p w14:paraId="06BDDB59" w14:textId="77777777" w:rsidR="00C5273E" w:rsidRPr="00C5273E" w:rsidRDefault="00C5273E" w:rsidP="00C5273E">
            <w:pPr>
              <w:spacing w:after="0" w:line="240" w:lineRule="auto"/>
              <w:jc w:val="right"/>
              <w:rPr>
                <w:rFonts w:eastAsia="Times New Roman" w:cs="Calibri"/>
                <w:color w:val="000000"/>
                <w:sz w:val="14"/>
                <w:szCs w:val="14"/>
                <w:lang w:eastAsia="es-MX"/>
              </w:rPr>
            </w:pPr>
            <w:r w:rsidRPr="00C5273E">
              <w:rPr>
                <w:rFonts w:eastAsia="Times New Roman" w:cs="Calibri"/>
                <w:color w:val="000000"/>
                <w:sz w:val="14"/>
                <w:szCs w:val="14"/>
                <w:lang w:eastAsia="es-MX"/>
              </w:rPr>
              <w:t>17,906,115</w:t>
            </w:r>
          </w:p>
        </w:tc>
      </w:tr>
      <w:tr w:rsidR="00C5273E" w:rsidRPr="00C5273E" w14:paraId="5667D19D" w14:textId="77777777" w:rsidTr="00684777">
        <w:trPr>
          <w:trHeight w:val="283"/>
          <w:jc w:val="center"/>
        </w:trPr>
        <w:tc>
          <w:tcPr>
            <w:tcW w:w="4600" w:type="dxa"/>
            <w:tcBorders>
              <w:top w:val="nil"/>
              <w:left w:val="single" w:sz="4" w:space="0" w:color="auto"/>
              <w:bottom w:val="single" w:sz="4" w:space="0" w:color="auto"/>
              <w:right w:val="single" w:sz="4" w:space="0" w:color="auto"/>
            </w:tcBorders>
            <w:shd w:val="clear" w:color="000000" w:fill="DDC9A3"/>
            <w:vAlign w:val="center"/>
            <w:hideMark/>
          </w:tcPr>
          <w:p w14:paraId="292A8C3B" w14:textId="77777777" w:rsidR="00C5273E" w:rsidRPr="00C5273E" w:rsidRDefault="00C5273E" w:rsidP="00C5273E">
            <w:pPr>
              <w:spacing w:after="0" w:line="240" w:lineRule="auto"/>
              <w:jc w:val="center"/>
              <w:rPr>
                <w:rFonts w:eastAsia="Times New Roman" w:cs="Calibri"/>
                <w:b/>
                <w:bCs/>
                <w:color w:val="000000"/>
                <w:sz w:val="14"/>
                <w:szCs w:val="14"/>
                <w:lang w:eastAsia="es-MX"/>
              </w:rPr>
            </w:pPr>
            <w:r w:rsidRPr="00C5273E">
              <w:rPr>
                <w:rFonts w:eastAsia="Times New Roman" w:cs="Calibri"/>
                <w:b/>
                <w:bCs/>
                <w:color w:val="000000"/>
                <w:sz w:val="14"/>
                <w:szCs w:val="14"/>
                <w:lang w:eastAsia="es-MX"/>
              </w:rPr>
              <w:t>TOTAL</w:t>
            </w:r>
          </w:p>
        </w:tc>
        <w:tc>
          <w:tcPr>
            <w:tcW w:w="1420" w:type="dxa"/>
            <w:tcBorders>
              <w:top w:val="nil"/>
              <w:left w:val="nil"/>
              <w:bottom w:val="single" w:sz="4" w:space="0" w:color="auto"/>
              <w:right w:val="single" w:sz="4" w:space="0" w:color="auto"/>
            </w:tcBorders>
            <w:shd w:val="clear" w:color="000000" w:fill="DDC9A3"/>
            <w:vAlign w:val="center"/>
            <w:hideMark/>
          </w:tcPr>
          <w:p w14:paraId="60527538" w14:textId="77777777" w:rsidR="00C5273E" w:rsidRPr="00C5273E" w:rsidRDefault="00C5273E" w:rsidP="00C5273E">
            <w:pPr>
              <w:spacing w:after="0" w:line="240" w:lineRule="auto"/>
              <w:jc w:val="right"/>
              <w:rPr>
                <w:rFonts w:eastAsia="Times New Roman" w:cs="Calibri"/>
                <w:b/>
                <w:bCs/>
                <w:color w:val="000000"/>
                <w:sz w:val="14"/>
                <w:szCs w:val="14"/>
                <w:lang w:eastAsia="es-MX"/>
              </w:rPr>
            </w:pPr>
            <w:r w:rsidRPr="00C5273E">
              <w:rPr>
                <w:rFonts w:eastAsia="Times New Roman" w:cs="Calibri"/>
                <w:b/>
                <w:bCs/>
                <w:color w:val="000000"/>
                <w:sz w:val="14"/>
                <w:szCs w:val="14"/>
                <w:lang w:eastAsia="es-MX"/>
              </w:rPr>
              <w:t>868,731,133</w:t>
            </w:r>
          </w:p>
        </w:tc>
      </w:tr>
    </w:tbl>
    <w:p w14:paraId="204A9E05" w14:textId="77777777" w:rsidR="00442C78" w:rsidRPr="005F45A3" w:rsidRDefault="00442C78" w:rsidP="00442C78">
      <w:pPr>
        <w:pStyle w:val="Texto"/>
        <w:spacing w:after="0" w:line="240" w:lineRule="exact"/>
        <w:rPr>
          <w:rFonts w:asciiTheme="minorHAnsi" w:hAnsiTheme="minorHAnsi" w:cstheme="minorHAnsi"/>
          <w:sz w:val="20"/>
          <w:szCs w:val="18"/>
        </w:rPr>
      </w:pPr>
    </w:p>
    <w:p w14:paraId="1E302287" w14:textId="77777777" w:rsidR="003475FD" w:rsidRPr="005F45A3" w:rsidRDefault="003475FD" w:rsidP="007466B5">
      <w:pPr>
        <w:spacing w:after="0" w:line="240" w:lineRule="auto"/>
        <w:jc w:val="both"/>
        <w:rPr>
          <w:rFonts w:asciiTheme="minorHAnsi" w:eastAsia="Times New Roman" w:hAnsiTheme="minorHAnsi" w:cstheme="minorHAnsi"/>
          <w:sz w:val="18"/>
          <w:szCs w:val="18"/>
          <w:lang w:val="es-ES" w:eastAsia="es-ES"/>
        </w:rPr>
      </w:pPr>
    </w:p>
    <w:p w14:paraId="37A961FF" w14:textId="1C0131BB" w:rsidR="00B10C8F" w:rsidRPr="005F45A3" w:rsidRDefault="00A0739A" w:rsidP="007466B5">
      <w:pPr>
        <w:spacing w:after="0" w:line="240" w:lineRule="auto"/>
        <w:jc w:val="both"/>
        <w:rPr>
          <w:rFonts w:asciiTheme="minorHAnsi" w:hAnsiTheme="minorHAnsi" w:cstheme="minorHAnsi"/>
          <w:sz w:val="18"/>
          <w:szCs w:val="18"/>
        </w:rPr>
      </w:pPr>
      <w:r w:rsidRPr="005F45A3">
        <w:rPr>
          <w:rFonts w:asciiTheme="minorHAnsi" w:eastAsia="Times New Roman" w:hAnsiTheme="minorHAnsi" w:cstheme="minorHAnsi"/>
          <w:sz w:val="18"/>
          <w:szCs w:val="18"/>
          <w:lang w:val="es-ES" w:eastAsia="es-ES"/>
        </w:rPr>
        <w:t xml:space="preserve">Como parte de la cuenta de Derechos a Recibir Efectivo o Equivalentes, </w:t>
      </w:r>
      <w:r w:rsidR="007466B5" w:rsidRPr="005F45A3">
        <w:rPr>
          <w:rFonts w:asciiTheme="minorHAnsi" w:eastAsia="Times New Roman" w:hAnsiTheme="minorHAnsi" w:cstheme="minorHAnsi"/>
          <w:sz w:val="18"/>
          <w:szCs w:val="18"/>
          <w:lang w:val="es-ES" w:eastAsia="es-ES"/>
        </w:rPr>
        <w:t>en cuentas por cobrar se tiene el registro más significativo</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 realizado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por</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 el</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 Fideicomiso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del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Instituto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Tamaulipeco</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 de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Becas,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Estímulos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y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Créditos</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 Educativos (Fitabec) </w:t>
      </w:r>
      <w:r w:rsidR="0000377F" w:rsidRPr="005F45A3">
        <w:rPr>
          <w:rFonts w:asciiTheme="minorHAnsi" w:eastAsia="Times New Roman" w:hAnsiTheme="minorHAnsi" w:cstheme="minorHAnsi"/>
          <w:sz w:val="18"/>
          <w:szCs w:val="18"/>
          <w:lang w:val="es-ES" w:eastAsia="es-ES"/>
        </w:rPr>
        <w:t xml:space="preserve">  </w:t>
      </w:r>
      <w:r w:rsidR="00F07C70" w:rsidRPr="005F45A3">
        <w:rPr>
          <w:rFonts w:asciiTheme="minorHAnsi" w:eastAsia="Times New Roman" w:hAnsiTheme="minorHAnsi" w:cstheme="minorHAnsi"/>
          <w:sz w:val="18"/>
          <w:szCs w:val="18"/>
          <w:lang w:val="es-ES" w:eastAsia="es-ES"/>
        </w:rPr>
        <w:t>$</w:t>
      </w:r>
      <w:r w:rsidR="00E00968">
        <w:rPr>
          <w:rFonts w:asciiTheme="minorHAnsi" w:eastAsia="Times New Roman" w:hAnsiTheme="minorHAnsi" w:cstheme="minorHAnsi"/>
          <w:sz w:val="18"/>
          <w:szCs w:val="18"/>
          <w:lang w:val="es-ES" w:eastAsia="es-ES"/>
        </w:rPr>
        <w:t>668,879,303</w:t>
      </w:r>
      <w:r w:rsidR="00FA7471" w:rsidRPr="005F45A3">
        <w:rPr>
          <w:rFonts w:asciiTheme="minorHAnsi" w:eastAsia="Times New Roman" w:hAnsiTheme="minorHAnsi" w:cstheme="minorHAnsi"/>
          <w:sz w:val="18"/>
          <w:szCs w:val="18"/>
          <w:lang w:val="es-ES" w:eastAsia="es-ES"/>
        </w:rPr>
        <w:t xml:space="preserve"> el</w:t>
      </w:r>
      <w:r w:rsidR="007466B5" w:rsidRPr="005F45A3">
        <w:rPr>
          <w:rFonts w:asciiTheme="minorHAnsi" w:eastAsia="Times New Roman" w:hAnsiTheme="minorHAnsi" w:cstheme="minorHAnsi"/>
          <w:sz w:val="18"/>
          <w:szCs w:val="18"/>
          <w:lang w:val="es-ES" w:eastAsia="es-ES"/>
        </w:rPr>
        <w:t xml:space="preserve"> cual realiza préstamos educativos </w:t>
      </w:r>
      <w:r w:rsidR="002927F6" w:rsidRPr="005F45A3">
        <w:rPr>
          <w:rFonts w:asciiTheme="minorHAnsi" w:eastAsia="Times New Roman" w:hAnsiTheme="minorHAnsi" w:cstheme="minorHAnsi"/>
          <w:sz w:val="18"/>
          <w:szCs w:val="18"/>
          <w:lang w:val="es-ES" w:eastAsia="es-ES"/>
        </w:rPr>
        <w:t>a partir del nivel medio superior</w:t>
      </w:r>
      <w:r w:rsidR="007466B5" w:rsidRPr="005F45A3">
        <w:rPr>
          <w:rFonts w:asciiTheme="minorHAnsi" w:eastAsia="Times New Roman" w:hAnsiTheme="minorHAnsi" w:cstheme="minorHAnsi"/>
          <w:sz w:val="18"/>
          <w:szCs w:val="18"/>
          <w:lang w:val="es-ES" w:eastAsia="es-ES"/>
        </w:rPr>
        <w:t>,</w:t>
      </w:r>
      <w:r w:rsidR="002927F6" w:rsidRPr="005F45A3">
        <w:rPr>
          <w:rFonts w:asciiTheme="minorHAnsi" w:eastAsia="Times New Roman" w:hAnsiTheme="minorHAnsi" w:cstheme="minorHAnsi"/>
          <w:sz w:val="18"/>
          <w:szCs w:val="18"/>
          <w:lang w:val="es-ES" w:eastAsia="es-ES"/>
        </w:rPr>
        <w:t xml:space="preserve"> </w:t>
      </w:r>
      <w:r w:rsidR="00824880" w:rsidRPr="005F45A3">
        <w:rPr>
          <w:rFonts w:asciiTheme="minorHAnsi" w:eastAsia="Times New Roman" w:hAnsiTheme="minorHAnsi" w:cstheme="minorHAnsi"/>
          <w:sz w:val="18"/>
          <w:szCs w:val="18"/>
          <w:lang w:val="es-ES" w:eastAsia="es-ES"/>
        </w:rPr>
        <w:t xml:space="preserve">así como </w:t>
      </w:r>
      <w:r w:rsidR="00BD5FF6" w:rsidRPr="005F45A3">
        <w:rPr>
          <w:rFonts w:asciiTheme="minorHAnsi" w:eastAsia="Times New Roman" w:hAnsiTheme="minorHAnsi" w:cstheme="minorHAnsi"/>
          <w:sz w:val="18"/>
          <w:szCs w:val="18"/>
          <w:lang w:val="es-ES" w:eastAsia="es-ES"/>
        </w:rPr>
        <w:t xml:space="preserve">el adeudo de Comapa </w:t>
      </w:r>
      <w:r w:rsidR="00FA7471" w:rsidRPr="005F45A3">
        <w:rPr>
          <w:rFonts w:asciiTheme="minorHAnsi" w:eastAsia="Times New Roman" w:hAnsiTheme="minorHAnsi" w:cstheme="minorHAnsi"/>
          <w:sz w:val="18"/>
          <w:szCs w:val="18"/>
          <w:lang w:val="es-ES" w:eastAsia="es-ES"/>
        </w:rPr>
        <w:t xml:space="preserve">Río Bravo </w:t>
      </w:r>
      <w:r w:rsidR="00BD5FF6" w:rsidRPr="005F45A3">
        <w:rPr>
          <w:rFonts w:asciiTheme="minorHAnsi" w:eastAsia="Times New Roman" w:hAnsiTheme="minorHAnsi" w:cstheme="minorHAnsi"/>
          <w:sz w:val="18"/>
          <w:szCs w:val="18"/>
          <w:lang w:val="es-ES" w:eastAsia="es-ES"/>
        </w:rPr>
        <w:t xml:space="preserve"> por la cantidad de $</w:t>
      </w:r>
      <w:r w:rsidR="001F180F" w:rsidRPr="005F45A3">
        <w:rPr>
          <w:rFonts w:asciiTheme="minorHAnsi" w:eastAsia="Times New Roman" w:hAnsiTheme="minorHAnsi" w:cstheme="minorHAnsi"/>
          <w:sz w:val="18"/>
          <w:szCs w:val="18"/>
          <w:lang w:val="es-ES" w:eastAsia="es-ES"/>
        </w:rPr>
        <w:t>75,081,309</w:t>
      </w:r>
      <w:r w:rsidR="00FA3619">
        <w:rPr>
          <w:rFonts w:asciiTheme="minorHAnsi" w:eastAsia="Times New Roman" w:hAnsiTheme="minorHAnsi" w:cstheme="minorHAnsi"/>
          <w:sz w:val="18"/>
          <w:szCs w:val="18"/>
          <w:lang w:val="es-ES" w:eastAsia="es-ES"/>
        </w:rPr>
        <w:t>, y la C</w:t>
      </w:r>
      <w:r w:rsidR="00E00968">
        <w:rPr>
          <w:rFonts w:asciiTheme="minorHAnsi" w:eastAsia="Times New Roman" w:hAnsiTheme="minorHAnsi" w:cstheme="minorHAnsi"/>
          <w:sz w:val="18"/>
          <w:szCs w:val="18"/>
          <w:lang w:val="es-ES" w:eastAsia="es-ES"/>
        </w:rPr>
        <w:t>omapa Municipal de Reynosa  por $62,162,979</w:t>
      </w:r>
      <w:r w:rsidR="00824880" w:rsidRPr="005F45A3">
        <w:rPr>
          <w:rFonts w:asciiTheme="minorHAnsi" w:eastAsia="Times New Roman" w:hAnsiTheme="minorHAnsi" w:cstheme="minorHAnsi"/>
          <w:sz w:val="18"/>
          <w:szCs w:val="18"/>
          <w:lang w:val="es-ES" w:eastAsia="es-ES"/>
        </w:rPr>
        <w:t>, entre otras</w:t>
      </w:r>
      <w:r w:rsidR="006F7341" w:rsidRPr="005F45A3">
        <w:rPr>
          <w:rFonts w:asciiTheme="minorHAnsi" w:eastAsia="Times New Roman" w:hAnsiTheme="minorHAnsi" w:cstheme="minorHAnsi"/>
          <w:sz w:val="18"/>
          <w:szCs w:val="18"/>
          <w:lang w:val="es-ES" w:eastAsia="es-ES"/>
        </w:rPr>
        <w:t xml:space="preserve">, </w:t>
      </w:r>
      <w:r w:rsidR="002927F6" w:rsidRPr="005F45A3">
        <w:rPr>
          <w:rFonts w:asciiTheme="minorHAnsi" w:eastAsia="Times New Roman" w:hAnsiTheme="minorHAnsi" w:cstheme="minorHAnsi"/>
          <w:sz w:val="18"/>
          <w:szCs w:val="18"/>
          <w:lang w:val="es-ES" w:eastAsia="es-ES"/>
        </w:rPr>
        <w:t>t</w:t>
      </w:r>
      <w:r w:rsidR="007466B5" w:rsidRPr="005F45A3">
        <w:rPr>
          <w:rFonts w:asciiTheme="minorHAnsi" w:eastAsia="Times New Roman" w:hAnsiTheme="minorHAnsi" w:cstheme="minorHAnsi"/>
          <w:sz w:val="18"/>
          <w:szCs w:val="18"/>
          <w:lang w:val="es-ES" w:eastAsia="es-ES"/>
        </w:rPr>
        <w:t xml:space="preserve">ambién </w:t>
      </w:r>
      <w:r w:rsidRPr="005F45A3">
        <w:rPr>
          <w:rFonts w:asciiTheme="minorHAnsi" w:hAnsiTheme="minorHAnsi" w:cstheme="minorHAnsi"/>
          <w:sz w:val="18"/>
          <w:szCs w:val="18"/>
        </w:rPr>
        <w:t>se integra la partida de De</w:t>
      </w:r>
      <w:r w:rsidR="00B10C8F" w:rsidRPr="005F45A3">
        <w:rPr>
          <w:rFonts w:asciiTheme="minorHAnsi" w:hAnsiTheme="minorHAnsi" w:cstheme="minorHAnsi"/>
          <w:sz w:val="18"/>
          <w:szCs w:val="18"/>
        </w:rPr>
        <w:t xml:space="preserve">udores Diversos que incluyen la cuenta de Cheques Devueltos, por la cantidad de </w:t>
      </w:r>
      <w:r w:rsidR="00022DD2" w:rsidRPr="005F45A3">
        <w:rPr>
          <w:rFonts w:asciiTheme="minorHAnsi" w:hAnsiTheme="minorHAnsi" w:cstheme="minorHAnsi"/>
          <w:sz w:val="18"/>
          <w:szCs w:val="18"/>
        </w:rPr>
        <w:t xml:space="preserve"> </w:t>
      </w:r>
      <w:r w:rsidR="00F07C70" w:rsidRPr="005F45A3">
        <w:rPr>
          <w:rFonts w:asciiTheme="minorHAnsi" w:hAnsiTheme="minorHAnsi" w:cstheme="minorHAnsi"/>
          <w:sz w:val="18"/>
          <w:szCs w:val="18"/>
        </w:rPr>
        <w:t>$</w:t>
      </w:r>
      <w:r w:rsidR="00E00968">
        <w:rPr>
          <w:rFonts w:asciiTheme="minorHAnsi" w:hAnsiTheme="minorHAnsi" w:cstheme="minorHAnsi"/>
          <w:sz w:val="18"/>
          <w:szCs w:val="18"/>
        </w:rPr>
        <w:t>17,454,369</w:t>
      </w:r>
      <w:r w:rsidR="00FE6A08" w:rsidRPr="005F45A3">
        <w:rPr>
          <w:rFonts w:asciiTheme="minorHAnsi" w:hAnsiTheme="minorHAnsi" w:cstheme="minorHAnsi"/>
          <w:sz w:val="18"/>
          <w:szCs w:val="18"/>
        </w:rPr>
        <w:t>,</w:t>
      </w:r>
      <w:r w:rsidR="00B10C8F" w:rsidRPr="005F45A3">
        <w:rPr>
          <w:rFonts w:asciiTheme="minorHAnsi" w:hAnsiTheme="minorHAnsi" w:cstheme="minorHAnsi"/>
          <w:sz w:val="18"/>
          <w:szCs w:val="18"/>
        </w:rPr>
        <w:t xml:space="preserve"> que corresponden a los cheques de los contribuyentes que les fueron devueltos, y que se encuentran a la fecha regis</w:t>
      </w:r>
      <w:r w:rsidR="00B64720" w:rsidRPr="005F45A3">
        <w:rPr>
          <w:rFonts w:asciiTheme="minorHAnsi" w:hAnsiTheme="minorHAnsi" w:cstheme="minorHAnsi"/>
          <w:sz w:val="18"/>
          <w:szCs w:val="18"/>
        </w:rPr>
        <w:t>trados como pendientes de cobro</w:t>
      </w:r>
      <w:r w:rsidR="00B10C8F" w:rsidRPr="005F45A3">
        <w:rPr>
          <w:rFonts w:asciiTheme="minorHAnsi" w:hAnsiTheme="minorHAnsi" w:cstheme="minorHAnsi"/>
          <w:sz w:val="18"/>
          <w:szCs w:val="18"/>
        </w:rPr>
        <w:t>.</w:t>
      </w:r>
    </w:p>
    <w:p w14:paraId="5204D4D5" w14:textId="77777777" w:rsidR="001F180F" w:rsidRPr="005F45A3" w:rsidRDefault="001F180F" w:rsidP="007466B5">
      <w:pPr>
        <w:spacing w:after="0" w:line="240" w:lineRule="auto"/>
        <w:jc w:val="both"/>
        <w:rPr>
          <w:rFonts w:asciiTheme="minorHAnsi" w:hAnsiTheme="minorHAnsi" w:cstheme="minorHAnsi"/>
          <w:sz w:val="18"/>
          <w:szCs w:val="18"/>
        </w:rPr>
      </w:pPr>
    </w:p>
    <w:p w14:paraId="1E65CFD0" w14:textId="77777777" w:rsidR="001F180F" w:rsidRPr="005F45A3" w:rsidRDefault="001F180F" w:rsidP="007466B5">
      <w:pPr>
        <w:spacing w:after="0" w:line="240" w:lineRule="auto"/>
        <w:jc w:val="both"/>
        <w:rPr>
          <w:rFonts w:asciiTheme="minorHAnsi" w:hAnsiTheme="minorHAnsi" w:cstheme="minorHAnsi"/>
          <w:sz w:val="18"/>
          <w:szCs w:val="18"/>
        </w:rPr>
      </w:pPr>
    </w:p>
    <w:p w14:paraId="4FD97CE2" w14:textId="77777777" w:rsidR="0010398F" w:rsidRPr="005F45A3" w:rsidRDefault="0010398F" w:rsidP="007466B5">
      <w:pPr>
        <w:spacing w:after="0" w:line="240" w:lineRule="auto"/>
        <w:jc w:val="both"/>
        <w:rPr>
          <w:rFonts w:asciiTheme="minorHAnsi" w:hAnsiTheme="minorHAnsi" w:cstheme="minorHAnsi"/>
          <w:sz w:val="18"/>
          <w:szCs w:val="18"/>
        </w:rPr>
      </w:pPr>
    </w:p>
    <w:p w14:paraId="6598D2C6" w14:textId="06BDFF09" w:rsidR="0010398F" w:rsidRPr="005F45A3" w:rsidRDefault="0010398F" w:rsidP="007466B5">
      <w:pPr>
        <w:spacing w:after="0" w:line="240" w:lineRule="auto"/>
        <w:jc w:val="both"/>
        <w:rPr>
          <w:rFonts w:asciiTheme="minorHAnsi" w:hAnsiTheme="minorHAnsi" w:cstheme="minorHAnsi"/>
          <w:sz w:val="18"/>
          <w:szCs w:val="18"/>
        </w:rPr>
      </w:pPr>
    </w:p>
    <w:p w14:paraId="41EDBCEF" w14:textId="77777777" w:rsidR="008E2802" w:rsidRPr="005F45A3" w:rsidRDefault="008E2802" w:rsidP="007466B5">
      <w:pPr>
        <w:spacing w:after="0" w:line="240" w:lineRule="auto"/>
        <w:jc w:val="both"/>
        <w:rPr>
          <w:rFonts w:asciiTheme="minorHAnsi" w:hAnsiTheme="minorHAnsi" w:cstheme="minorHAnsi"/>
          <w:sz w:val="18"/>
          <w:szCs w:val="18"/>
        </w:rPr>
      </w:pPr>
    </w:p>
    <w:tbl>
      <w:tblPr>
        <w:tblW w:w="4723" w:type="dxa"/>
        <w:jc w:val="center"/>
        <w:tblCellMar>
          <w:left w:w="70" w:type="dxa"/>
          <w:right w:w="70" w:type="dxa"/>
        </w:tblCellMar>
        <w:tblLook w:val="04A0" w:firstRow="1" w:lastRow="0" w:firstColumn="1" w:lastColumn="0" w:noHBand="0" w:noVBand="1"/>
      </w:tblPr>
      <w:tblGrid>
        <w:gridCol w:w="1413"/>
        <w:gridCol w:w="1655"/>
        <w:gridCol w:w="1655"/>
      </w:tblGrid>
      <w:tr w:rsidR="00E07EC7" w:rsidRPr="00E24D93" w14:paraId="39A6857C" w14:textId="77777777" w:rsidTr="00684777">
        <w:trPr>
          <w:trHeight w:val="383"/>
          <w:jc w:val="center"/>
        </w:trPr>
        <w:tc>
          <w:tcPr>
            <w:tcW w:w="1413"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16F2C283" w14:textId="77777777" w:rsidR="00E07EC7" w:rsidRPr="00E24D93" w:rsidRDefault="00E07EC7" w:rsidP="00E07EC7">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Año</w:t>
            </w:r>
          </w:p>
        </w:tc>
        <w:tc>
          <w:tcPr>
            <w:tcW w:w="1655" w:type="dxa"/>
            <w:tcBorders>
              <w:top w:val="single" w:sz="4" w:space="0" w:color="auto"/>
              <w:left w:val="nil"/>
              <w:bottom w:val="single" w:sz="4" w:space="0" w:color="auto"/>
              <w:right w:val="single" w:sz="4" w:space="0" w:color="auto"/>
            </w:tcBorders>
            <w:shd w:val="clear" w:color="000000" w:fill="AB0033"/>
            <w:vAlign w:val="center"/>
            <w:hideMark/>
          </w:tcPr>
          <w:p w14:paraId="7A1CE9A9" w14:textId="77777777" w:rsidR="00E07EC7" w:rsidRPr="00E24D93" w:rsidRDefault="00E07EC7" w:rsidP="00E07EC7">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No. De Cheques</w:t>
            </w:r>
          </w:p>
        </w:tc>
        <w:tc>
          <w:tcPr>
            <w:tcW w:w="1655" w:type="dxa"/>
            <w:tcBorders>
              <w:top w:val="nil"/>
              <w:left w:val="nil"/>
              <w:bottom w:val="nil"/>
              <w:right w:val="nil"/>
            </w:tcBorders>
            <w:shd w:val="clear" w:color="000000" w:fill="AB0033"/>
            <w:vAlign w:val="center"/>
            <w:hideMark/>
          </w:tcPr>
          <w:p w14:paraId="423D02F0" w14:textId="77777777" w:rsidR="00E07EC7" w:rsidRPr="00E24D93" w:rsidRDefault="00E07EC7" w:rsidP="00E07EC7">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Importe</w:t>
            </w:r>
          </w:p>
        </w:tc>
      </w:tr>
      <w:tr w:rsidR="00E07EC7" w:rsidRPr="00E07EC7" w14:paraId="551D5F1B" w14:textId="77777777" w:rsidTr="00684777">
        <w:trPr>
          <w:trHeight w:val="361"/>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45BA6C9" w14:textId="77777777" w:rsidR="00E07EC7" w:rsidRPr="00E07EC7" w:rsidRDefault="00E07EC7" w:rsidP="00E07EC7">
            <w:pPr>
              <w:spacing w:after="0" w:line="240" w:lineRule="auto"/>
              <w:jc w:val="center"/>
              <w:rPr>
                <w:rFonts w:eastAsia="Times New Roman" w:cs="Calibri"/>
                <w:color w:val="000000"/>
                <w:sz w:val="14"/>
                <w:szCs w:val="14"/>
                <w:lang w:eastAsia="es-MX"/>
              </w:rPr>
            </w:pPr>
            <w:r w:rsidRPr="00E07EC7">
              <w:rPr>
                <w:rFonts w:eastAsia="Times New Roman" w:cs="Calibri"/>
                <w:color w:val="000000"/>
                <w:sz w:val="14"/>
                <w:szCs w:val="14"/>
                <w:lang w:eastAsia="es-MX"/>
              </w:rPr>
              <w:t>Hasta 2021</w:t>
            </w:r>
          </w:p>
        </w:tc>
        <w:tc>
          <w:tcPr>
            <w:tcW w:w="1655" w:type="dxa"/>
            <w:tcBorders>
              <w:top w:val="nil"/>
              <w:left w:val="nil"/>
              <w:bottom w:val="single" w:sz="4" w:space="0" w:color="auto"/>
              <w:right w:val="single" w:sz="4" w:space="0" w:color="auto"/>
            </w:tcBorders>
            <w:shd w:val="clear" w:color="auto" w:fill="auto"/>
            <w:vAlign w:val="center"/>
            <w:hideMark/>
          </w:tcPr>
          <w:p w14:paraId="0B1A4477" w14:textId="77777777" w:rsidR="00E07EC7" w:rsidRPr="00E07EC7" w:rsidRDefault="00E07EC7" w:rsidP="00E07EC7">
            <w:pPr>
              <w:spacing w:after="0" w:line="240" w:lineRule="auto"/>
              <w:jc w:val="center"/>
              <w:rPr>
                <w:rFonts w:eastAsia="Times New Roman" w:cs="Calibri"/>
                <w:color w:val="000000"/>
                <w:sz w:val="14"/>
                <w:szCs w:val="14"/>
                <w:lang w:eastAsia="es-MX"/>
              </w:rPr>
            </w:pPr>
            <w:r w:rsidRPr="00E07EC7">
              <w:rPr>
                <w:rFonts w:eastAsia="Times New Roman" w:cs="Calibri"/>
                <w:color w:val="000000"/>
                <w:sz w:val="14"/>
                <w:szCs w:val="14"/>
                <w:lang w:eastAsia="es-MX"/>
              </w:rPr>
              <w:t>849</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09C13BBC"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16,948,634</w:t>
            </w:r>
          </w:p>
        </w:tc>
      </w:tr>
      <w:tr w:rsidR="00E07EC7" w:rsidRPr="00E07EC7" w14:paraId="58AAAEC9" w14:textId="77777777" w:rsidTr="00684777">
        <w:trPr>
          <w:trHeight w:val="361"/>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2D67768" w14:textId="77777777" w:rsidR="00E07EC7" w:rsidRPr="00E07EC7" w:rsidRDefault="00E07EC7" w:rsidP="00E07EC7">
            <w:pPr>
              <w:spacing w:after="0" w:line="240" w:lineRule="auto"/>
              <w:jc w:val="center"/>
              <w:rPr>
                <w:rFonts w:eastAsia="Times New Roman" w:cs="Calibri"/>
                <w:color w:val="000000"/>
                <w:sz w:val="14"/>
                <w:szCs w:val="14"/>
                <w:lang w:eastAsia="es-MX"/>
              </w:rPr>
            </w:pPr>
            <w:r w:rsidRPr="00E07EC7">
              <w:rPr>
                <w:rFonts w:eastAsia="Times New Roman" w:cs="Calibri"/>
                <w:color w:val="000000"/>
                <w:sz w:val="14"/>
                <w:szCs w:val="14"/>
                <w:lang w:eastAsia="es-MX"/>
              </w:rPr>
              <w:t>2022</w:t>
            </w:r>
          </w:p>
        </w:tc>
        <w:tc>
          <w:tcPr>
            <w:tcW w:w="1655" w:type="dxa"/>
            <w:tcBorders>
              <w:top w:val="nil"/>
              <w:left w:val="nil"/>
              <w:bottom w:val="single" w:sz="4" w:space="0" w:color="auto"/>
              <w:right w:val="single" w:sz="4" w:space="0" w:color="auto"/>
            </w:tcBorders>
            <w:shd w:val="clear" w:color="auto" w:fill="auto"/>
            <w:vAlign w:val="center"/>
            <w:hideMark/>
          </w:tcPr>
          <w:p w14:paraId="58AFC080" w14:textId="77777777" w:rsidR="00E07EC7" w:rsidRPr="00E07EC7" w:rsidRDefault="00E07EC7" w:rsidP="00E07EC7">
            <w:pPr>
              <w:spacing w:after="0" w:line="240" w:lineRule="auto"/>
              <w:jc w:val="center"/>
              <w:rPr>
                <w:rFonts w:eastAsia="Times New Roman" w:cs="Calibri"/>
                <w:color w:val="000000"/>
                <w:sz w:val="14"/>
                <w:szCs w:val="14"/>
                <w:lang w:eastAsia="es-MX"/>
              </w:rPr>
            </w:pPr>
            <w:r w:rsidRPr="00E07EC7">
              <w:rPr>
                <w:rFonts w:eastAsia="Times New Roman" w:cs="Calibri"/>
                <w:color w:val="000000"/>
                <w:sz w:val="14"/>
                <w:szCs w:val="14"/>
                <w:lang w:eastAsia="es-MX"/>
              </w:rPr>
              <w:t>19</w:t>
            </w:r>
          </w:p>
        </w:tc>
        <w:tc>
          <w:tcPr>
            <w:tcW w:w="1655" w:type="dxa"/>
            <w:tcBorders>
              <w:top w:val="nil"/>
              <w:left w:val="nil"/>
              <w:bottom w:val="single" w:sz="4" w:space="0" w:color="auto"/>
              <w:right w:val="single" w:sz="4" w:space="0" w:color="auto"/>
            </w:tcBorders>
            <w:shd w:val="clear" w:color="auto" w:fill="auto"/>
            <w:vAlign w:val="center"/>
            <w:hideMark/>
          </w:tcPr>
          <w:p w14:paraId="6978C1AB"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505,735</w:t>
            </w:r>
          </w:p>
        </w:tc>
      </w:tr>
      <w:tr w:rsidR="00E07EC7" w:rsidRPr="00E07EC7" w14:paraId="4BE20EE0" w14:textId="77777777" w:rsidTr="00684777">
        <w:trPr>
          <w:trHeight w:val="361"/>
          <w:jc w:val="center"/>
        </w:trPr>
        <w:tc>
          <w:tcPr>
            <w:tcW w:w="1413" w:type="dxa"/>
            <w:tcBorders>
              <w:top w:val="nil"/>
              <w:left w:val="single" w:sz="4" w:space="0" w:color="auto"/>
              <w:bottom w:val="single" w:sz="4" w:space="0" w:color="auto"/>
              <w:right w:val="single" w:sz="4" w:space="0" w:color="auto"/>
            </w:tcBorders>
            <w:shd w:val="clear" w:color="000000" w:fill="DDC9A3"/>
            <w:vAlign w:val="center"/>
            <w:hideMark/>
          </w:tcPr>
          <w:p w14:paraId="270043EA" w14:textId="77777777" w:rsidR="00E07EC7" w:rsidRPr="00E07EC7" w:rsidRDefault="00E07EC7" w:rsidP="00E07EC7">
            <w:pPr>
              <w:spacing w:after="0" w:line="240" w:lineRule="auto"/>
              <w:jc w:val="center"/>
              <w:rPr>
                <w:rFonts w:eastAsia="Times New Roman" w:cs="Calibri"/>
                <w:b/>
                <w:bCs/>
                <w:color w:val="000000"/>
                <w:sz w:val="14"/>
                <w:szCs w:val="14"/>
                <w:lang w:eastAsia="es-MX"/>
              </w:rPr>
            </w:pPr>
            <w:r w:rsidRPr="00E07EC7">
              <w:rPr>
                <w:rFonts w:eastAsia="Times New Roman" w:cs="Calibri"/>
                <w:b/>
                <w:bCs/>
                <w:color w:val="000000"/>
                <w:sz w:val="14"/>
                <w:szCs w:val="14"/>
                <w:lang w:eastAsia="es-MX"/>
              </w:rPr>
              <w:t xml:space="preserve">Total </w:t>
            </w:r>
          </w:p>
        </w:tc>
        <w:tc>
          <w:tcPr>
            <w:tcW w:w="1655" w:type="dxa"/>
            <w:tcBorders>
              <w:top w:val="nil"/>
              <w:left w:val="nil"/>
              <w:bottom w:val="single" w:sz="4" w:space="0" w:color="auto"/>
              <w:right w:val="single" w:sz="4" w:space="0" w:color="auto"/>
            </w:tcBorders>
            <w:shd w:val="clear" w:color="000000" w:fill="DDC9A3"/>
            <w:vAlign w:val="center"/>
            <w:hideMark/>
          </w:tcPr>
          <w:p w14:paraId="503A3B41" w14:textId="77777777" w:rsidR="00E07EC7" w:rsidRPr="00E07EC7" w:rsidRDefault="00E07EC7" w:rsidP="00E07EC7">
            <w:pPr>
              <w:spacing w:after="0" w:line="240" w:lineRule="auto"/>
              <w:jc w:val="center"/>
              <w:rPr>
                <w:rFonts w:eastAsia="Times New Roman" w:cs="Calibri"/>
                <w:b/>
                <w:bCs/>
                <w:color w:val="000000"/>
                <w:sz w:val="14"/>
                <w:szCs w:val="14"/>
                <w:lang w:eastAsia="es-MX"/>
              </w:rPr>
            </w:pPr>
            <w:r w:rsidRPr="00E07EC7">
              <w:rPr>
                <w:rFonts w:eastAsia="Times New Roman" w:cs="Calibri"/>
                <w:b/>
                <w:bCs/>
                <w:color w:val="000000"/>
                <w:sz w:val="14"/>
                <w:szCs w:val="14"/>
                <w:lang w:eastAsia="es-MX"/>
              </w:rPr>
              <w:t>868</w:t>
            </w:r>
          </w:p>
        </w:tc>
        <w:tc>
          <w:tcPr>
            <w:tcW w:w="1655" w:type="dxa"/>
            <w:tcBorders>
              <w:top w:val="nil"/>
              <w:left w:val="nil"/>
              <w:bottom w:val="single" w:sz="4" w:space="0" w:color="auto"/>
              <w:right w:val="single" w:sz="4" w:space="0" w:color="auto"/>
            </w:tcBorders>
            <w:shd w:val="clear" w:color="000000" w:fill="DDC9A3"/>
            <w:vAlign w:val="center"/>
            <w:hideMark/>
          </w:tcPr>
          <w:p w14:paraId="64FFFEE2" w14:textId="77777777" w:rsidR="00E07EC7" w:rsidRPr="00E07EC7" w:rsidRDefault="00E07EC7" w:rsidP="00E07EC7">
            <w:pPr>
              <w:spacing w:after="0" w:line="240" w:lineRule="auto"/>
              <w:jc w:val="right"/>
              <w:rPr>
                <w:rFonts w:eastAsia="Times New Roman" w:cs="Calibri"/>
                <w:b/>
                <w:bCs/>
                <w:color w:val="000000"/>
                <w:sz w:val="14"/>
                <w:szCs w:val="14"/>
                <w:lang w:eastAsia="es-MX"/>
              </w:rPr>
            </w:pPr>
            <w:r w:rsidRPr="00E07EC7">
              <w:rPr>
                <w:rFonts w:eastAsia="Times New Roman" w:cs="Calibri"/>
                <w:b/>
                <w:bCs/>
                <w:color w:val="000000"/>
                <w:sz w:val="14"/>
                <w:szCs w:val="14"/>
                <w:lang w:eastAsia="es-MX"/>
              </w:rPr>
              <w:t>17,454,369</w:t>
            </w:r>
          </w:p>
        </w:tc>
      </w:tr>
    </w:tbl>
    <w:p w14:paraId="3CC0464C" w14:textId="77777777" w:rsidR="00684777" w:rsidRDefault="00B6177C" w:rsidP="00684777">
      <w:pPr>
        <w:spacing w:after="0" w:line="240" w:lineRule="auto"/>
        <w:jc w:val="both"/>
        <w:rPr>
          <w:rFonts w:asciiTheme="minorHAnsi" w:hAnsiTheme="minorHAnsi" w:cstheme="minorHAnsi"/>
          <w:szCs w:val="18"/>
        </w:rPr>
      </w:pPr>
      <w:r w:rsidRPr="005F45A3">
        <w:rPr>
          <w:rFonts w:asciiTheme="minorHAnsi" w:hAnsiTheme="minorHAnsi" w:cstheme="minorHAnsi"/>
          <w:sz w:val="18"/>
          <w:szCs w:val="18"/>
        </w:rPr>
        <w:br w:type="textWrapping" w:clear="all"/>
      </w:r>
    </w:p>
    <w:p w14:paraId="7AFE07A1" w14:textId="035B22AF" w:rsidR="00B10C8F" w:rsidRPr="00644149" w:rsidRDefault="0032703A" w:rsidP="00684777">
      <w:pPr>
        <w:spacing w:after="0" w:line="240" w:lineRule="auto"/>
        <w:jc w:val="both"/>
        <w:rPr>
          <w:rFonts w:asciiTheme="minorHAnsi" w:hAnsiTheme="minorHAnsi" w:cstheme="minorHAnsi"/>
          <w:sz w:val="18"/>
          <w:szCs w:val="18"/>
        </w:rPr>
      </w:pPr>
      <w:r w:rsidRPr="00644149">
        <w:rPr>
          <w:rFonts w:asciiTheme="minorHAnsi" w:hAnsiTheme="minorHAnsi" w:cstheme="minorHAnsi"/>
          <w:sz w:val="18"/>
          <w:szCs w:val="18"/>
        </w:rPr>
        <w:t xml:space="preserve">El renglón de Otros Derechos a Recibir Efectivo o Equivalentes se constituye </w:t>
      </w:r>
      <w:r w:rsidR="008A5AD9" w:rsidRPr="00644149">
        <w:rPr>
          <w:rFonts w:asciiTheme="minorHAnsi" w:hAnsiTheme="minorHAnsi" w:cstheme="minorHAnsi"/>
          <w:sz w:val="18"/>
          <w:szCs w:val="18"/>
        </w:rPr>
        <w:t>por</w:t>
      </w:r>
      <w:r w:rsidRPr="00644149">
        <w:rPr>
          <w:rFonts w:asciiTheme="minorHAnsi" w:hAnsiTheme="minorHAnsi" w:cstheme="minorHAnsi"/>
          <w:sz w:val="18"/>
          <w:szCs w:val="18"/>
        </w:rPr>
        <w:t xml:space="preserve"> $</w:t>
      </w:r>
      <w:r w:rsidR="00E00968" w:rsidRPr="00644149">
        <w:rPr>
          <w:rFonts w:asciiTheme="minorHAnsi" w:hAnsiTheme="minorHAnsi" w:cstheme="minorHAnsi"/>
          <w:sz w:val="18"/>
          <w:szCs w:val="18"/>
        </w:rPr>
        <w:t>14</w:t>
      </w:r>
      <w:r w:rsidR="00116523" w:rsidRPr="00644149">
        <w:rPr>
          <w:rFonts w:asciiTheme="minorHAnsi" w:hAnsiTheme="minorHAnsi" w:cstheme="minorHAnsi"/>
          <w:sz w:val="18"/>
          <w:szCs w:val="18"/>
        </w:rPr>
        <w:t>,</w:t>
      </w:r>
      <w:r w:rsidR="00E00968" w:rsidRPr="00644149">
        <w:rPr>
          <w:rFonts w:asciiTheme="minorHAnsi" w:hAnsiTheme="minorHAnsi" w:cstheme="minorHAnsi"/>
          <w:sz w:val="18"/>
          <w:szCs w:val="18"/>
        </w:rPr>
        <w:t>671,076.30, que corre</w:t>
      </w:r>
      <w:r w:rsidRPr="00644149">
        <w:rPr>
          <w:rFonts w:asciiTheme="minorHAnsi" w:hAnsiTheme="minorHAnsi" w:cstheme="minorHAnsi"/>
          <w:sz w:val="18"/>
          <w:szCs w:val="18"/>
        </w:rPr>
        <w:t>sponde</w:t>
      </w:r>
      <w:r w:rsidR="00B4473A" w:rsidRPr="00644149">
        <w:rPr>
          <w:rFonts w:asciiTheme="minorHAnsi" w:hAnsiTheme="minorHAnsi" w:cstheme="minorHAnsi"/>
          <w:sz w:val="18"/>
          <w:szCs w:val="18"/>
        </w:rPr>
        <w:t xml:space="preserve">n al ingreso del último día hábil de la recaudación en las Oficinas Fiscales del Estado y </w:t>
      </w:r>
      <w:r w:rsidR="008A5AD9" w:rsidRPr="00644149">
        <w:rPr>
          <w:rFonts w:asciiTheme="minorHAnsi" w:hAnsiTheme="minorHAnsi" w:cstheme="minorHAnsi"/>
          <w:sz w:val="18"/>
          <w:szCs w:val="18"/>
        </w:rPr>
        <w:t xml:space="preserve">por </w:t>
      </w:r>
      <w:r w:rsidR="00B4473A" w:rsidRPr="00644149">
        <w:rPr>
          <w:rFonts w:asciiTheme="minorHAnsi" w:hAnsiTheme="minorHAnsi" w:cstheme="minorHAnsi"/>
          <w:sz w:val="18"/>
          <w:szCs w:val="18"/>
        </w:rPr>
        <w:t xml:space="preserve">la cantidad de </w:t>
      </w:r>
      <w:r w:rsidRPr="00644149">
        <w:rPr>
          <w:rFonts w:asciiTheme="minorHAnsi" w:hAnsiTheme="minorHAnsi" w:cstheme="minorHAnsi"/>
          <w:sz w:val="18"/>
          <w:szCs w:val="18"/>
        </w:rPr>
        <w:t>$</w:t>
      </w:r>
      <w:r w:rsidR="00E00968" w:rsidRPr="00644149">
        <w:rPr>
          <w:rFonts w:asciiTheme="minorHAnsi" w:hAnsiTheme="minorHAnsi" w:cstheme="minorHAnsi"/>
          <w:sz w:val="18"/>
          <w:szCs w:val="18"/>
        </w:rPr>
        <w:t>3,235,039</w:t>
      </w:r>
      <w:r w:rsidRPr="00644149">
        <w:rPr>
          <w:rFonts w:asciiTheme="minorHAnsi" w:hAnsiTheme="minorHAnsi" w:cstheme="minorHAnsi"/>
          <w:sz w:val="18"/>
          <w:szCs w:val="18"/>
        </w:rPr>
        <w:t xml:space="preserve">, </w:t>
      </w:r>
      <w:r w:rsidR="00BD5FF6" w:rsidRPr="00644149">
        <w:rPr>
          <w:rFonts w:asciiTheme="minorHAnsi" w:hAnsiTheme="minorHAnsi" w:cstheme="minorHAnsi"/>
          <w:sz w:val="18"/>
          <w:szCs w:val="18"/>
        </w:rPr>
        <w:t xml:space="preserve">correspondiente al </w:t>
      </w:r>
      <w:r w:rsidRPr="00644149">
        <w:rPr>
          <w:rFonts w:asciiTheme="minorHAnsi" w:hAnsiTheme="minorHAnsi" w:cstheme="minorHAnsi"/>
          <w:sz w:val="18"/>
          <w:szCs w:val="18"/>
        </w:rPr>
        <w:t xml:space="preserve"> Fideicomiso del Puente</w:t>
      </w:r>
      <w:r w:rsidR="00BD5FF6" w:rsidRPr="00644149">
        <w:rPr>
          <w:rFonts w:asciiTheme="minorHAnsi" w:hAnsiTheme="minorHAnsi" w:cstheme="minorHAnsi"/>
          <w:sz w:val="18"/>
          <w:szCs w:val="18"/>
        </w:rPr>
        <w:t xml:space="preserve"> Internacional Nuevo Laredo III.</w:t>
      </w:r>
    </w:p>
    <w:p w14:paraId="7E77A219" w14:textId="77777777" w:rsidR="00642CB2" w:rsidRPr="005F45A3" w:rsidRDefault="00642CB2" w:rsidP="00A0739A">
      <w:pPr>
        <w:pStyle w:val="Texto"/>
        <w:spacing w:after="0" w:line="240" w:lineRule="exact"/>
        <w:ind w:firstLine="0"/>
        <w:rPr>
          <w:rFonts w:asciiTheme="minorHAnsi" w:hAnsiTheme="minorHAnsi" w:cstheme="minorHAnsi"/>
          <w:szCs w:val="18"/>
        </w:rPr>
      </w:pPr>
    </w:p>
    <w:p w14:paraId="6ACD8166" w14:textId="77777777" w:rsidR="00684777" w:rsidRDefault="00684777" w:rsidP="00CE51A6">
      <w:pPr>
        <w:pStyle w:val="Texto"/>
        <w:spacing w:after="0" w:line="240" w:lineRule="exact"/>
        <w:ind w:firstLine="646"/>
        <w:rPr>
          <w:rFonts w:asciiTheme="minorHAnsi" w:hAnsiTheme="minorHAnsi" w:cstheme="minorHAnsi"/>
          <w:b/>
          <w:i/>
          <w:sz w:val="20"/>
          <w:szCs w:val="18"/>
        </w:rPr>
      </w:pPr>
    </w:p>
    <w:p w14:paraId="4E92879A" w14:textId="37559F50" w:rsidR="00CE51A6" w:rsidRPr="005F45A3" w:rsidRDefault="00CE51A6" w:rsidP="00CE51A6">
      <w:pPr>
        <w:pStyle w:val="Texto"/>
        <w:spacing w:after="0" w:line="240" w:lineRule="exact"/>
        <w:ind w:firstLine="646"/>
        <w:rPr>
          <w:rFonts w:asciiTheme="minorHAnsi" w:hAnsiTheme="minorHAnsi" w:cstheme="minorHAnsi"/>
          <w:b/>
          <w:i/>
          <w:sz w:val="20"/>
          <w:szCs w:val="18"/>
        </w:rPr>
      </w:pPr>
      <w:r w:rsidRPr="005F45A3">
        <w:rPr>
          <w:rFonts w:asciiTheme="minorHAnsi" w:hAnsiTheme="minorHAnsi" w:cstheme="minorHAnsi"/>
          <w:b/>
          <w:i/>
          <w:sz w:val="20"/>
          <w:szCs w:val="18"/>
        </w:rPr>
        <w:t xml:space="preserve">DERECHOS A RECIBIR BIENES O SERVICIOS  </w:t>
      </w:r>
    </w:p>
    <w:p w14:paraId="6668F5C9" w14:textId="77777777" w:rsidR="00CE51A6" w:rsidRPr="005F45A3" w:rsidRDefault="00CE51A6" w:rsidP="00A0739A">
      <w:pPr>
        <w:pStyle w:val="Texto"/>
        <w:spacing w:after="0" w:line="240" w:lineRule="exact"/>
        <w:ind w:firstLine="0"/>
        <w:rPr>
          <w:rFonts w:asciiTheme="minorHAnsi" w:hAnsiTheme="minorHAnsi" w:cstheme="minorHAnsi"/>
          <w:szCs w:val="18"/>
        </w:rPr>
      </w:pPr>
    </w:p>
    <w:p w14:paraId="63AA0DDD" w14:textId="77777777" w:rsidR="005F788C" w:rsidRPr="005F45A3" w:rsidRDefault="005F788C" w:rsidP="00D57E69">
      <w:pPr>
        <w:pStyle w:val="Texto"/>
        <w:numPr>
          <w:ilvl w:val="0"/>
          <w:numId w:val="22"/>
        </w:numPr>
        <w:spacing w:after="0" w:line="240" w:lineRule="exact"/>
        <w:rPr>
          <w:rFonts w:asciiTheme="minorHAnsi" w:hAnsiTheme="minorHAnsi" w:cstheme="minorHAnsi"/>
          <w:sz w:val="20"/>
          <w:szCs w:val="18"/>
        </w:rPr>
      </w:pPr>
      <w:r w:rsidRPr="005F45A3">
        <w:rPr>
          <w:rFonts w:asciiTheme="minorHAnsi" w:hAnsiTheme="minorHAnsi" w:cstheme="minorHAnsi"/>
          <w:sz w:val="20"/>
          <w:szCs w:val="18"/>
        </w:rPr>
        <w:t xml:space="preserve">Derechos a Recibir Bienes o Servicios </w:t>
      </w:r>
    </w:p>
    <w:p w14:paraId="0DE2BC11" w14:textId="77777777" w:rsidR="00017B64" w:rsidRPr="005F45A3" w:rsidRDefault="00017B64" w:rsidP="00A0739A">
      <w:pPr>
        <w:pStyle w:val="Texto"/>
        <w:spacing w:after="0" w:line="240" w:lineRule="exact"/>
        <w:ind w:firstLine="0"/>
        <w:rPr>
          <w:rFonts w:asciiTheme="minorHAnsi" w:hAnsiTheme="minorHAnsi" w:cstheme="minorHAnsi"/>
          <w:szCs w:val="18"/>
        </w:rPr>
      </w:pPr>
      <w:r w:rsidRPr="005F45A3">
        <w:rPr>
          <w:rFonts w:asciiTheme="minorHAnsi" w:hAnsiTheme="minorHAnsi" w:cstheme="minorHAnsi"/>
          <w:szCs w:val="18"/>
        </w:rPr>
        <w:t xml:space="preserve">                </w:t>
      </w:r>
    </w:p>
    <w:tbl>
      <w:tblPr>
        <w:tblW w:w="5826" w:type="dxa"/>
        <w:tblInd w:w="2107" w:type="dxa"/>
        <w:tblCellMar>
          <w:left w:w="70" w:type="dxa"/>
          <w:right w:w="70" w:type="dxa"/>
        </w:tblCellMar>
        <w:tblLook w:val="04A0" w:firstRow="1" w:lastRow="0" w:firstColumn="1" w:lastColumn="0" w:noHBand="0" w:noVBand="1"/>
      </w:tblPr>
      <w:tblGrid>
        <w:gridCol w:w="4267"/>
        <w:gridCol w:w="1559"/>
      </w:tblGrid>
      <w:tr w:rsidR="001474EA" w:rsidRPr="00E24D93" w14:paraId="71DCAE4C" w14:textId="77777777" w:rsidTr="00684777">
        <w:trPr>
          <w:trHeight w:val="500"/>
        </w:trPr>
        <w:tc>
          <w:tcPr>
            <w:tcW w:w="4267"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4A65B75C" w14:textId="77777777" w:rsidR="001474EA" w:rsidRPr="00E24D93" w:rsidRDefault="001474EA" w:rsidP="001474EA">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 xml:space="preserve">Descripción de la Cuenta </w:t>
            </w:r>
          </w:p>
        </w:tc>
        <w:tc>
          <w:tcPr>
            <w:tcW w:w="1559" w:type="dxa"/>
            <w:tcBorders>
              <w:top w:val="single" w:sz="4" w:space="0" w:color="auto"/>
              <w:left w:val="nil"/>
              <w:bottom w:val="single" w:sz="4" w:space="0" w:color="auto"/>
              <w:right w:val="single" w:sz="4" w:space="0" w:color="auto"/>
            </w:tcBorders>
            <w:shd w:val="clear" w:color="000000" w:fill="AB0033"/>
            <w:vAlign w:val="center"/>
            <w:hideMark/>
          </w:tcPr>
          <w:p w14:paraId="3B381725" w14:textId="77777777" w:rsidR="001474EA" w:rsidRPr="00E24D93" w:rsidRDefault="001474EA" w:rsidP="001474EA">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 xml:space="preserve">Importe </w:t>
            </w:r>
          </w:p>
        </w:tc>
      </w:tr>
      <w:tr w:rsidR="001474EA" w:rsidRPr="001474EA" w14:paraId="4987CC15" w14:textId="77777777" w:rsidTr="00684777">
        <w:trPr>
          <w:trHeight w:val="493"/>
        </w:trPr>
        <w:tc>
          <w:tcPr>
            <w:tcW w:w="4267" w:type="dxa"/>
            <w:tcBorders>
              <w:top w:val="nil"/>
              <w:left w:val="single" w:sz="4" w:space="0" w:color="auto"/>
              <w:bottom w:val="single" w:sz="4" w:space="0" w:color="auto"/>
              <w:right w:val="single" w:sz="4" w:space="0" w:color="auto"/>
            </w:tcBorders>
            <w:shd w:val="clear" w:color="auto" w:fill="auto"/>
            <w:vAlign w:val="center"/>
            <w:hideMark/>
          </w:tcPr>
          <w:p w14:paraId="3A177ADE" w14:textId="77777777" w:rsidR="001474EA" w:rsidRPr="001474EA" w:rsidRDefault="001474EA" w:rsidP="001474EA">
            <w:pPr>
              <w:spacing w:after="0" w:line="240" w:lineRule="auto"/>
              <w:jc w:val="both"/>
              <w:rPr>
                <w:rFonts w:eastAsia="Times New Roman" w:cs="Calibri"/>
                <w:color w:val="000000"/>
                <w:sz w:val="14"/>
                <w:szCs w:val="14"/>
                <w:lang w:eastAsia="es-MX"/>
              </w:rPr>
            </w:pPr>
            <w:r w:rsidRPr="001474EA">
              <w:rPr>
                <w:rFonts w:eastAsia="Times New Roman" w:cs="Calibri"/>
                <w:color w:val="000000"/>
                <w:sz w:val="14"/>
                <w:szCs w:val="14"/>
                <w:lang w:eastAsia="es-MX"/>
              </w:rPr>
              <w:t>Anticipos a Proveedores por Adquisición de Bienes y Prestación de Servicios  a Corto Plazo</w:t>
            </w:r>
          </w:p>
        </w:tc>
        <w:tc>
          <w:tcPr>
            <w:tcW w:w="1559" w:type="dxa"/>
            <w:tcBorders>
              <w:top w:val="nil"/>
              <w:left w:val="nil"/>
              <w:bottom w:val="single" w:sz="4" w:space="0" w:color="auto"/>
              <w:right w:val="single" w:sz="4" w:space="0" w:color="auto"/>
            </w:tcBorders>
            <w:shd w:val="clear" w:color="auto" w:fill="auto"/>
            <w:noWrap/>
            <w:vAlign w:val="center"/>
            <w:hideMark/>
          </w:tcPr>
          <w:p w14:paraId="31D167CC" w14:textId="77777777" w:rsidR="001474EA" w:rsidRPr="001474EA" w:rsidRDefault="001474EA" w:rsidP="001474EA">
            <w:pPr>
              <w:spacing w:after="0" w:line="240" w:lineRule="auto"/>
              <w:jc w:val="right"/>
              <w:rPr>
                <w:rFonts w:eastAsia="Times New Roman" w:cs="Calibri"/>
                <w:color w:val="000000"/>
                <w:sz w:val="14"/>
                <w:szCs w:val="14"/>
                <w:lang w:eastAsia="es-MX"/>
              </w:rPr>
            </w:pPr>
            <w:r w:rsidRPr="001474EA">
              <w:rPr>
                <w:rFonts w:eastAsia="Times New Roman" w:cs="Calibri"/>
                <w:color w:val="000000"/>
                <w:sz w:val="14"/>
                <w:szCs w:val="14"/>
                <w:lang w:eastAsia="es-MX"/>
              </w:rPr>
              <w:t>46,458,273</w:t>
            </w:r>
          </w:p>
        </w:tc>
      </w:tr>
      <w:tr w:rsidR="001474EA" w:rsidRPr="001474EA" w14:paraId="15D1D8F3" w14:textId="77777777" w:rsidTr="00684777">
        <w:trPr>
          <w:trHeight w:val="493"/>
        </w:trPr>
        <w:tc>
          <w:tcPr>
            <w:tcW w:w="4267" w:type="dxa"/>
            <w:tcBorders>
              <w:top w:val="nil"/>
              <w:left w:val="single" w:sz="4" w:space="0" w:color="auto"/>
              <w:bottom w:val="single" w:sz="4" w:space="0" w:color="auto"/>
              <w:right w:val="single" w:sz="4" w:space="0" w:color="auto"/>
            </w:tcBorders>
            <w:shd w:val="clear" w:color="auto" w:fill="auto"/>
            <w:vAlign w:val="center"/>
            <w:hideMark/>
          </w:tcPr>
          <w:p w14:paraId="79AD2CB3" w14:textId="77777777" w:rsidR="001474EA" w:rsidRPr="001474EA" w:rsidRDefault="001474EA" w:rsidP="001474EA">
            <w:pPr>
              <w:spacing w:after="0" w:line="240" w:lineRule="auto"/>
              <w:jc w:val="both"/>
              <w:rPr>
                <w:rFonts w:eastAsia="Times New Roman" w:cs="Calibri"/>
                <w:color w:val="000000"/>
                <w:sz w:val="14"/>
                <w:szCs w:val="14"/>
                <w:lang w:eastAsia="es-MX"/>
              </w:rPr>
            </w:pPr>
            <w:r w:rsidRPr="001474EA">
              <w:rPr>
                <w:rFonts w:eastAsia="Times New Roman" w:cs="Calibri"/>
                <w:color w:val="000000"/>
                <w:sz w:val="14"/>
                <w:szCs w:val="14"/>
                <w:lang w:eastAsia="es-MX"/>
              </w:rPr>
              <w:t>Anticipos a Proveedores por Adquisición de Bienes Muebles e Inmuebles a Corto Plazo</w:t>
            </w:r>
          </w:p>
        </w:tc>
        <w:tc>
          <w:tcPr>
            <w:tcW w:w="1559" w:type="dxa"/>
            <w:tcBorders>
              <w:top w:val="nil"/>
              <w:left w:val="nil"/>
              <w:bottom w:val="single" w:sz="4" w:space="0" w:color="auto"/>
              <w:right w:val="single" w:sz="4" w:space="0" w:color="auto"/>
            </w:tcBorders>
            <w:shd w:val="clear" w:color="auto" w:fill="auto"/>
            <w:noWrap/>
            <w:vAlign w:val="center"/>
            <w:hideMark/>
          </w:tcPr>
          <w:p w14:paraId="0398BE86" w14:textId="77777777" w:rsidR="001474EA" w:rsidRPr="001474EA" w:rsidRDefault="001474EA" w:rsidP="001474EA">
            <w:pPr>
              <w:spacing w:after="0" w:line="240" w:lineRule="auto"/>
              <w:jc w:val="right"/>
              <w:rPr>
                <w:rFonts w:eastAsia="Times New Roman" w:cs="Calibri"/>
                <w:color w:val="000000"/>
                <w:sz w:val="14"/>
                <w:szCs w:val="14"/>
                <w:lang w:eastAsia="es-MX"/>
              </w:rPr>
            </w:pPr>
            <w:r w:rsidRPr="001474EA">
              <w:rPr>
                <w:rFonts w:eastAsia="Times New Roman" w:cs="Calibri"/>
                <w:color w:val="000000"/>
                <w:sz w:val="14"/>
                <w:szCs w:val="14"/>
                <w:lang w:eastAsia="es-MX"/>
              </w:rPr>
              <w:t>0</w:t>
            </w:r>
          </w:p>
        </w:tc>
      </w:tr>
      <w:tr w:rsidR="001474EA" w:rsidRPr="001474EA" w14:paraId="523A9F94" w14:textId="77777777" w:rsidTr="00684777">
        <w:trPr>
          <w:trHeight w:val="397"/>
        </w:trPr>
        <w:tc>
          <w:tcPr>
            <w:tcW w:w="4267" w:type="dxa"/>
            <w:tcBorders>
              <w:top w:val="nil"/>
              <w:left w:val="single" w:sz="4" w:space="0" w:color="auto"/>
              <w:bottom w:val="single" w:sz="4" w:space="0" w:color="auto"/>
              <w:right w:val="single" w:sz="4" w:space="0" w:color="auto"/>
            </w:tcBorders>
            <w:shd w:val="clear" w:color="auto" w:fill="auto"/>
            <w:vAlign w:val="center"/>
            <w:hideMark/>
          </w:tcPr>
          <w:p w14:paraId="2E7C9395" w14:textId="77777777" w:rsidR="001474EA" w:rsidRPr="001474EA" w:rsidRDefault="001474EA" w:rsidP="001474EA">
            <w:pPr>
              <w:spacing w:after="0" w:line="240" w:lineRule="auto"/>
              <w:jc w:val="both"/>
              <w:rPr>
                <w:rFonts w:eastAsia="Times New Roman" w:cs="Calibri"/>
                <w:color w:val="000000"/>
                <w:sz w:val="14"/>
                <w:szCs w:val="14"/>
                <w:lang w:eastAsia="es-MX"/>
              </w:rPr>
            </w:pPr>
            <w:r w:rsidRPr="001474EA">
              <w:rPr>
                <w:rFonts w:eastAsia="Times New Roman" w:cs="Calibri"/>
                <w:color w:val="000000"/>
                <w:sz w:val="14"/>
                <w:szCs w:val="14"/>
                <w:lang w:eastAsia="es-MX"/>
              </w:rPr>
              <w:t>Anticipo a Contratistas por Obras Publicas a Corto Plazo</w:t>
            </w:r>
          </w:p>
        </w:tc>
        <w:tc>
          <w:tcPr>
            <w:tcW w:w="1559" w:type="dxa"/>
            <w:tcBorders>
              <w:top w:val="nil"/>
              <w:left w:val="nil"/>
              <w:bottom w:val="single" w:sz="4" w:space="0" w:color="auto"/>
              <w:right w:val="single" w:sz="4" w:space="0" w:color="auto"/>
            </w:tcBorders>
            <w:shd w:val="clear" w:color="auto" w:fill="auto"/>
            <w:noWrap/>
            <w:vAlign w:val="center"/>
            <w:hideMark/>
          </w:tcPr>
          <w:p w14:paraId="7C368288" w14:textId="77777777" w:rsidR="001474EA" w:rsidRPr="001474EA" w:rsidRDefault="001474EA" w:rsidP="001474EA">
            <w:pPr>
              <w:spacing w:after="0" w:line="240" w:lineRule="auto"/>
              <w:jc w:val="right"/>
              <w:rPr>
                <w:rFonts w:eastAsia="Times New Roman" w:cs="Calibri"/>
                <w:color w:val="000000"/>
                <w:sz w:val="14"/>
                <w:szCs w:val="14"/>
                <w:lang w:eastAsia="es-MX"/>
              </w:rPr>
            </w:pPr>
            <w:r w:rsidRPr="001474EA">
              <w:rPr>
                <w:rFonts w:eastAsia="Times New Roman" w:cs="Calibri"/>
                <w:color w:val="000000"/>
                <w:sz w:val="14"/>
                <w:szCs w:val="14"/>
                <w:lang w:eastAsia="es-MX"/>
              </w:rPr>
              <w:t>123,221,382</w:t>
            </w:r>
          </w:p>
        </w:tc>
      </w:tr>
      <w:tr w:rsidR="001474EA" w:rsidRPr="001474EA" w14:paraId="7B44C064" w14:textId="77777777" w:rsidTr="00684777">
        <w:trPr>
          <w:trHeight w:val="397"/>
        </w:trPr>
        <w:tc>
          <w:tcPr>
            <w:tcW w:w="4267" w:type="dxa"/>
            <w:tcBorders>
              <w:top w:val="nil"/>
              <w:left w:val="single" w:sz="4" w:space="0" w:color="auto"/>
              <w:bottom w:val="single" w:sz="4" w:space="0" w:color="auto"/>
              <w:right w:val="single" w:sz="4" w:space="0" w:color="auto"/>
            </w:tcBorders>
            <w:shd w:val="clear" w:color="auto" w:fill="auto"/>
            <w:vAlign w:val="center"/>
            <w:hideMark/>
          </w:tcPr>
          <w:p w14:paraId="2E08DA7E" w14:textId="77777777" w:rsidR="001474EA" w:rsidRPr="001474EA" w:rsidRDefault="001474EA" w:rsidP="001474EA">
            <w:pPr>
              <w:spacing w:after="0" w:line="240" w:lineRule="auto"/>
              <w:jc w:val="both"/>
              <w:rPr>
                <w:rFonts w:eastAsia="Times New Roman" w:cs="Calibri"/>
                <w:color w:val="000000"/>
                <w:sz w:val="14"/>
                <w:szCs w:val="14"/>
                <w:lang w:eastAsia="es-MX"/>
              </w:rPr>
            </w:pPr>
            <w:r w:rsidRPr="001474EA">
              <w:rPr>
                <w:rFonts w:eastAsia="Times New Roman" w:cs="Calibri"/>
                <w:color w:val="000000"/>
                <w:sz w:val="14"/>
                <w:szCs w:val="14"/>
                <w:lang w:eastAsia="es-MX"/>
              </w:rPr>
              <w:t>Otros Derechos a recibir Bienes o Servicios a Corto Plazo</w:t>
            </w:r>
          </w:p>
        </w:tc>
        <w:tc>
          <w:tcPr>
            <w:tcW w:w="1559" w:type="dxa"/>
            <w:tcBorders>
              <w:top w:val="nil"/>
              <w:left w:val="nil"/>
              <w:bottom w:val="single" w:sz="4" w:space="0" w:color="auto"/>
              <w:right w:val="single" w:sz="4" w:space="0" w:color="auto"/>
            </w:tcBorders>
            <w:shd w:val="clear" w:color="auto" w:fill="auto"/>
            <w:noWrap/>
            <w:vAlign w:val="center"/>
            <w:hideMark/>
          </w:tcPr>
          <w:p w14:paraId="24B2D291" w14:textId="77777777" w:rsidR="001474EA" w:rsidRPr="001474EA" w:rsidRDefault="001474EA" w:rsidP="001474EA">
            <w:pPr>
              <w:spacing w:after="0" w:line="240" w:lineRule="auto"/>
              <w:jc w:val="right"/>
              <w:rPr>
                <w:rFonts w:eastAsia="Times New Roman" w:cs="Calibri"/>
                <w:color w:val="000000"/>
                <w:sz w:val="14"/>
                <w:szCs w:val="14"/>
                <w:lang w:eastAsia="es-MX"/>
              </w:rPr>
            </w:pPr>
            <w:r w:rsidRPr="001474EA">
              <w:rPr>
                <w:rFonts w:eastAsia="Times New Roman" w:cs="Calibri"/>
                <w:color w:val="000000"/>
                <w:sz w:val="14"/>
                <w:szCs w:val="14"/>
                <w:lang w:eastAsia="es-MX"/>
              </w:rPr>
              <w:t>769,846,663</w:t>
            </w:r>
          </w:p>
        </w:tc>
      </w:tr>
      <w:tr w:rsidR="001474EA" w:rsidRPr="000044C0" w14:paraId="7552C2AA" w14:textId="77777777" w:rsidTr="00684777">
        <w:trPr>
          <w:trHeight w:val="283"/>
        </w:trPr>
        <w:tc>
          <w:tcPr>
            <w:tcW w:w="4267" w:type="dxa"/>
            <w:tcBorders>
              <w:top w:val="nil"/>
              <w:left w:val="single" w:sz="4" w:space="0" w:color="auto"/>
              <w:bottom w:val="single" w:sz="4" w:space="0" w:color="auto"/>
              <w:right w:val="single" w:sz="4" w:space="0" w:color="auto"/>
            </w:tcBorders>
            <w:shd w:val="clear" w:color="000000" w:fill="DDC9A3"/>
            <w:vAlign w:val="center"/>
            <w:hideMark/>
          </w:tcPr>
          <w:p w14:paraId="1795B39E" w14:textId="77777777" w:rsidR="001474EA" w:rsidRPr="000044C0" w:rsidRDefault="001474EA" w:rsidP="001474EA">
            <w:pPr>
              <w:spacing w:after="0" w:line="240" w:lineRule="auto"/>
              <w:jc w:val="center"/>
              <w:rPr>
                <w:rFonts w:eastAsia="Times New Roman" w:cs="Calibri"/>
                <w:b/>
                <w:bCs/>
                <w:color w:val="000000"/>
                <w:sz w:val="16"/>
                <w:szCs w:val="14"/>
                <w:lang w:eastAsia="es-MX"/>
              </w:rPr>
            </w:pPr>
            <w:r w:rsidRPr="000044C0">
              <w:rPr>
                <w:rFonts w:eastAsia="Times New Roman" w:cs="Calibri"/>
                <w:b/>
                <w:bCs/>
                <w:color w:val="000000"/>
                <w:sz w:val="16"/>
                <w:szCs w:val="14"/>
                <w:lang w:eastAsia="es-MX"/>
              </w:rPr>
              <w:t>TOTAL</w:t>
            </w:r>
          </w:p>
        </w:tc>
        <w:tc>
          <w:tcPr>
            <w:tcW w:w="1559" w:type="dxa"/>
            <w:tcBorders>
              <w:top w:val="nil"/>
              <w:left w:val="nil"/>
              <w:bottom w:val="single" w:sz="4" w:space="0" w:color="auto"/>
              <w:right w:val="single" w:sz="4" w:space="0" w:color="auto"/>
            </w:tcBorders>
            <w:shd w:val="clear" w:color="000000" w:fill="DDC9A3"/>
            <w:vAlign w:val="center"/>
            <w:hideMark/>
          </w:tcPr>
          <w:p w14:paraId="65186E77" w14:textId="77777777" w:rsidR="001474EA" w:rsidRPr="000044C0" w:rsidRDefault="001474EA" w:rsidP="001474EA">
            <w:pPr>
              <w:spacing w:after="0" w:line="240" w:lineRule="auto"/>
              <w:jc w:val="right"/>
              <w:rPr>
                <w:rFonts w:eastAsia="Times New Roman" w:cs="Calibri"/>
                <w:b/>
                <w:bCs/>
                <w:color w:val="000000"/>
                <w:sz w:val="16"/>
                <w:szCs w:val="14"/>
                <w:lang w:eastAsia="es-MX"/>
              </w:rPr>
            </w:pPr>
            <w:r w:rsidRPr="000044C0">
              <w:rPr>
                <w:rFonts w:eastAsia="Times New Roman" w:cs="Calibri"/>
                <w:b/>
                <w:bCs/>
                <w:color w:val="000000"/>
                <w:sz w:val="16"/>
                <w:szCs w:val="14"/>
                <w:lang w:eastAsia="es-MX"/>
              </w:rPr>
              <w:t>939,526,318</w:t>
            </w:r>
          </w:p>
        </w:tc>
      </w:tr>
    </w:tbl>
    <w:p w14:paraId="7DF853D8" w14:textId="77777777" w:rsidR="00942D6E" w:rsidRPr="005F45A3" w:rsidRDefault="00942D6E" w:rsidP="00A0739A">
      <w:pPr>
        <w:pStyle w:val="Texto"/>
        <w:spacing w:after="0" w:line="240" w:lineRule="exact"/>
        <w:ind w:firstLine="0"/>
        <w:rPr>
          <w:rFonts w:asciiTheme="minorHAnsi" w:eastAsia="Calibri" w:hAnsiTheme="minorHAnsi" w:cstheme="minorHAnsi"/>
          <w:sz w:val="20"/>
          <w:lang w:val="es-MX" w:eastAsia="en-US"/>
        </w:rPr>
      </w:pPr>
    </w:p>
    <w:p w14:paraId="3AB58DB1" w14:textId="77777777" w:rsidR="005F788C" w:rsidRPr="005F45A3" w:rsidRDefault="00294102" w:rsidP="00A0739A">
      <w:pPr>
        <w:pStyle w:val="Texto"/>
        <w:spacing w:after="0" w:line="240" w:lineRule="exact"/>
        <w:ind w:firstLine="0"/>
        <w:rPr>
          <w:rFonts w:asciiTheme="minorHAnsi" w:eastAsia="Calibri" w:hAnsiTheme="minorHAnsi" w:cstheme="minorHAnsi"/>
          <w:szCs w:val="18"/>
          <w:lang w:val="es-MX" w:eastAsia="en-US"/>
        </w:rPr>
      </w:pPr>
      <w:r w:rsidRPr="005F45A3">
        <w:rPr>
          <w:rFonts w:asciiTheme="minorHAnsi" w:eastAsia="Calibri" w:hAnsiTheme="minorHAnsi" w:cstheme="minorHAnsi"/>
          <w:szCs w:val="18"/>
          <w:lang w:val="es-MX" w:eastAsia="en-US"/>
        </w:rPr>
        <w:t xml:space="preserve">El saldo más importante corresponde al Fideicomiso Río Bravo Donna </w:t>
      </w:r>
      <w:r w:rsidR="00891351" w:rsidRPr="005F45A3">
        <w:rPr>
          <w:rFonts w:asciiTheme="minorHAnsi" w:eastAsia="Calibri" w:hAnsiTheme="minorHAnsi" w:cstheme="minorHAnsi"/>
          <w:szCs w:val="18"/>
          <w:lang w:val="es-MX" w:eastAsia="en-US"/>
        </w:rPr>
        <w:t xml:space="preserve">por el importe de $422,310,213 </w:t>
      </w:r>
      <w:r w:rsidRPr="005F45A3">
        <w:rPr>
          <w:rFonts w:asciiTheme="minorHAnsi" w:eastAsia="Calibri" w:hAnsiTheme="minorHAnsi" w:cstheme="minorHAnsi"/>
          <w:szCs w:val="18"/>
          <w:lang w:val="es-MX" w:eastAsia="en-US"/>
        </w:rPr>
        <w:t xml:space="preserve">y este se integra por las acciones fideicomitadas representativas del </w:t>
      </w:r>
      <w:r w:rsidR="00AA6972" w:rsidRPr="005F45A3">
        <w:rPr>
          <w:rFonts w:asciiTheme="minorHAnsi" w:eastAsia="Calibri" w:hAnsiTheme="minorHAnsi" w:cstheme="minorHAnsi"/>
          <w:szCs w:val="18"/>
          <w:lang w:val="es-MX" w:eastAsia="en-US"/>
        </w:rPr>
        <w:t xml:space="preserve">capital social de COPA, </w:t>
      </w:r>
      <w:r w:rsidRPr="005F45A3">
        <w:rPr>
          <w:rFonts w:asciiTheme="minorHAnsi" w:eastAsia="Calibri" w:hAnsiTheme="minorHAnsi" w:cstheme="minorHAnsi"/>
          <w:szCs w:val="18"/>
          <w:lang w:val="es-MX" w:eastAsia="en-US"/>
        </w:rPr>
        <w:t>S.A., que fueron Incorporadas al patrimonio del Fideicomiso y como lo establece el contrato de fideicomiso los recursos propios fueron reconocidos como aportación de COPA, S.A</w:t>
      </w:r>
      <w:r w:rsidR="003475FD" w:rsidRPr="005F45A3">
        <w:rPr>
          <w:rFonts w:asciiTheme="minorHAnsi" w:eastAsia="Calibri" w:hAnsiTheme="minorHAnsi" w:cstheme="minorHAnsi"/>
          <w:szCs w:val="18"/>
          <w:lang w:val="es-MX" w:eastAsia="en-US"/>
        </w:rPr>
        <w:t>.</w:t>
      </w:r>
    </w:p>
    <w:p w14:paraId="620986DB" w14:textId="77777777" w:rsidR="008C216A" w:rsidRPr="005F45A3" w:rsidRDefault="008C216A" w:rsidP="00A0739A">
      <w:pPr>
        <w:pStyle w:val="Texto"/>
        <w:spacing w:after="0" w:line="240" w:lineRule="exact"/>
        <w:ind w:firstLine="0"/>
        <w:rPr>
          <w:rFonts w:asciiTheme="minorHAnsi" w:eastAsia="Calibri" w:hAnsiTheme="minorHAnsi" w:cstheme="minorHAnsi"/>
          <w:szCs w:val="18"/>
          <w:lang w:val="es-MX" w:eastAsia="en-US"/>
        </w:rPr>
      </w:pPr>
    </w:p>
    <w:p w14:paraId="22876B4F" w14:textId="77777777" w:rsidR="00F52172" w:rsidRPr="005F45A3" w:rsidRDefault="00F52172" w:rsidP="00F52172">
      <w:pPr>
        <w:pStyle w:val="Texto"/>
        <w:spacing w:after="0" w:line="240" w:lineRule="exact"/>
        <w:ind w:firstLine="646"/>
        <w:rPr>
          <w:rFonts w:asciiTheme="minorHAnsi" w:hAnsiTheme="minorHAnsi" w:cstheme="minorHAnsi"/>
          <w:i/>
          <w:sz w:val="20"/>
          <w:szCs w:val="18"/>
        </w:rPr>
      </w:pPr>
      <w:r w:rsidRPr="005F45A3">
        <w:rPr>
          <w:rFonts w:asciiTheme="minorHAnsi" w:hAnsiTheme="minorHAnsi" w:cstheme="minorHAnsi"/>
          <w:i/>
          <w:sz w:val="20"/>
          <w:szCs w:val="18"/>
        </w:rPr>
        <w:t xml:space="preserve">BIENES DISPONIBLES PARA SU </w:t>
      </w:r>
      <w:r w:rsidR="007D099F" w:rsidRPr="005F45A3">
        <w:rPr>
          <w:rFonts w:asciiTheme="minorHAnsi" w:hAnsiTheme="minorHAnsi" w:cstheme="minorHAnsi"/>
          <w:i/>
          <w:sz w:val="20"/>
          <w:szCs w:val="18"/>
        </w:rPr>
        <w:t>TRANSFORMACIÓN</w:t>
      </w:r>
      <w:r w:rsidRPr="005F45A3">
        <w:rPr>
          <w:rFonts w:asciiTheme="minorHAnsi" w:hAnsiTheme="minorHAnsi" w:cstheme="minorHAnsi"/>
          <w:i/>
          <w:sz w:val="20"/>
          <w:szCs w:val="18"/>
        </w:rPr>
        <w:t xml:space="preserve"> O CONSUMO (Inventarios)   </w:t>
      </w:r>
    </w:p>
    <w:p w14:paraId="402C70D1" w14:textId="77777777" w:rsidR="005F788C" w:rsidRPr="005F45A3" w:rsidRDefault="005F788C" w:rsidP="00A0739A">
      <w:pPr>
        <w:pStyle w:val="Texto"/>
        <w:spacing w:after="0" w:line="240" w:lineRule="exact"/>
        <w:ind w:firstLine="0"/>
        <w:rPr>
          <w:rFonts w:asciiTheme="minorHAnsi" w:hAnsiTheme="minorHAnsi" w:cstheme="minorHAnsi"/>
          <w:szCs w:val="18"/>
        </w:rPr>
      </w:pPr>
    </w:p>
    <w:p w14:paraId="03F0E7D5" w14:textId="77777777" w:rsidR="005F788C" w:rsidRPr="005F45A3" w:rsidRDefault="00866442" w:rsidP="00D57E69">
      <w:pPr>
        <w:pStyle w:val="Texto"/>
        <w:numPr>
          <w:ilvl w:val="0"/>
          <w:numId w:val="22"/>
        </w:numPr>
        <w:spacing w:after="0" w:line="240" w:lineRule="exact"/>
        <w:rPr>
          <w:rFonts w:asciiTheme="minorHAnsi" w:hAnsiTheme="minorHAnsi" w:cstheme="minorHAnsi"/>
          <w:sz w:val="20"/>
          <w:szCs w:val="18"/>
        </w:rPr>
      </w:pPr>
      <w:r w:rsidRPr="005F45A3">
        <w:rPr>
          <w:rFonts w:asciiTheme="minorHAnsi" w:hAnsiTheme="minorHAnsi" w:cstheme="minorHAnsi"/>
          <w:sz w:val="20"/>
          <w:szCs w:val="18"/>
        </w:rPr>
        <w:t>Inventarios:  No Aplica</w:t>
      </w:r>
    </w:p>
    <w:p w14:paraId="4BFA8B0E" w14:textId="77777777" w:rsidR="005F788C" w:rsidRPr="005F45A3" w:rsidRDefault="005F788C" w:rsidP="00DB3A9A">
      <w:pPr>
        <w:pStyle w:val="Texto"/>
        <w:spacing w:after="0" w:line="240" w:lineRule="exact"/>
        <w:ind w:firstLine="0"/>
        <w:rPr>
          <w:rFonts w:asciiTheme="minorHAnsi" w:hAnsiTheme="minorHAnsi" w:cstheme="minorHAnsi"/>
          <w:szCs w:val="18"/>
        </w:rPr>
      </w:pPr>
    </w:p>
    <w:p w14:paraId="65B56629" w14:textId="77777777" w:rsidR="001B5AEB" w:rsidRPr="005F45A3" w:rsidRDefault="001B5AEB" w:rsidP="00D57E69">
      <w:pPr>
        <w:pStyle w:val="Texto"/>
        <w:numPr>
          <w:ilvl w:val="0"/>
          <w:numId w:val="22"/>
        </w:numPr>
        <w:spacing w:after="0" w:line="240" w:lineRule="exact"/>
        <w:rPr>
          <w:rFonts w:asciiTheme="minorHAnsi" w:hAnsiTheme="minorHAnsi" w:cstheme="minorHAnsi"/>
          <w:sz w:val="20"/>
          <w:szCs w:val="18"/>
        </w:rPr>
      </w:pPr>
      <w:r w:rsidRPr="005F45A3">
        <w:rPr>
          <w:rFonts w:asciiTheme="minorHAnsi" w:hAnsiTheme="minorHAnsi" w:cstheme="minorHAnsi"/>
          <w:sz w:val="20"/>
          <w:szCs w:val="18"/>
        </w:rPr>
        <w:t>Almacén:  No Aplica</w:t>
      </w:r>
    </w:p>
    <w:p w14:paraId="7B1D1712" w14:textId="77777777" w:rsidR="005F788C" w:rsidRPr="005F45A3" w:rsidRDefault="005F788C" w:rsidP="00A0739A">
      <w:pPr>
        <w:pStyle w:val="Texto"/>
        <w:spacing w:after="0" w:line="240" w:lineRule="exact"/>
        <w:ind w:firstLine="0"/>
        <w:rPr>
          <w:rFonts w:asciiTheme="minorHAnsi" w:hAnsiTheme="minorHAnsi" w:cstheme="minorHAnsi"/>
          <w:szCs w:val="18"/>
        </w:rPr>
      </w:pPr>
    </w:p>
    <w:p w14:paraId="10436D66" w14:textId="77777777" w:rsidR="0050250A" w:rsidRPr="005F45A3" w:rsidRDefault="0050250A" w:rsidP="00A0739A">
      <w:pPr>
        <w:pStyle w:val="Texto"/>
        <w:spacing w:after="0" w:line="240" w:lineRule="exact"/>
        <w:ind w:firstLine="0"/>
        <w:rPr>
          <w:rFonts w:asciiTheme="minorHAnsi" w:hAnsiTheme="minorHAnsi" w:cstheme="minorHAnsi"/>
          <w:szCs w:val="18"/>
        </w:rPr>
      </w:pPr>
    </w:p>
    <w:p w14:paraId="05C89742" w14:textId="77777777" w:rsidR="0011306D" w:rsidRPr="005F45A3" w:rsidRDefault="0011306D" w:rsidP="0011306D">
      <w:pPr>
        <w:pStyle w:val="Texto"/>
        <w:spacing w:after="0" w:line="240" w:lineRule="exact"/>
        <w:ind w:firstLine="646"/>
        <w:rPr>
          <w:rFonts w:asciiTheme="minorHAnsi" w:hAnsiTheme="minorHAnsi" w:cstheme="minorHAnsi"/>
          <w:i/>
          <w:sz w:val="20"/>
          <w:szCs w:val="18"/>
        </w:rPr>
      </w:pPr>
      <w:r w:rsidRPr="005F45A3">
        <w:rPr>
          <w:rFonts w:asciiTheme="minorHAnsi" w:hAnsiTheme="minorHAnsi" w:cstheme="minorHAnsi"/>
          <w:i/>
          <w:sz w:val="20"/>
          <w:szCs w:val="18"/>
        </w:rPr>
        <w:t xml:space="preserve">INVERSIONES FINANCIERAS A LARGO PLAZO </w:t>
      </w:r>
    </w:p>
    <w:p w14:paraId="7B5F711A" w14:textId="77777777" w:rsidR="00CE51A6" w:rsidRPr="005F45A3" w:rsidRDefault="00CE51A6" w:rsidP="00A0739A">
      <w:pPr>
        <w:pStyle w:val="Texto"/>
        <w:spacing w:after="0" w:line="240" w:lineRule="exact"/>
        <w:ind w:firstLine="0"/>
        <w:rPr>
          <w:rFonts w:asciiTheme="minorHAnsi" w:hAnsiTheme="minorHAnsi" w:cstheme="minorHAnsi"/>
          <w:szCs w:val="18"/>
        </w:rPr>
      </w:pPr>
    </w:p>
    <w:p w14:paraId="1782E025" w14:textId="7474F289" w:rsidR="0072609E" w:rsidRPr="005F45A3" w:rsidRDefault="00AF13BC" w:rsidP="000B3FF6">
      <w:pPr>
        <w:pStyle w:val="Texto"/>
        <w:numPr>
          <w:ilvl w:val="0"/>
          <w:numId w:val="25"/>
        </w:numPr>
        <w:spacing w:after="0" w:line="276" w:lineRule="auto"/>
        <w:rPr>
          <w:rFonts w:asciiTheme="minorHAnsi" w:hAnsiTheme="minorHAnsi" w:cstheme="minorHAnsi"/>
          <w:szCs w:val="18"/>
          <w:lang w:val="es-MX"/>
        </w:rPr>
      </w:pPr>
      <w:r w:rsidRPr="005F45A3">
        <w:rPr>
          <w:rFonts w:asciiTheme="minorHAnsi" w:hAnsiTheme="minorHAnsi" w:cstheme="minorHAnsi"/>
          <w:szCs w:val="18"/>
        </w:rPr>
        <w:t xml:space="preserve">La cuenta Inversiones Financieras </w:t>
      </w:r>
      <w:r w:rsidRPr="005F45A3">
        <w:rPr>
          <w:rFonts w:asciiTheme="minorHAnsi" w:hAnsiTheme="minorHAnsi" w:cstheme="minorHAnsi"/>
          <w:szCs w:val="18"/>
          <w:lang w:val="es-MX"/>
        </w:rPr>
        <w:t xml:space="preserve">está integrada en el rubro de Títulos y Valores a Largo Plazo </w:t>
      </w:r>
      <w:r w:rsidR="0000377F" w:rsidRPr="005F45A3">
        <w:rPr>
          <w:rFonts w:asciiTheme="minorHAnsi" w:hAnsiTheme="minorHAnsi" w:cstheme="minorHAnsi"/>
          <w:szCs w:val="18"/>
          <w:lang w:val="es-MX"/>
        </w:rPr>
        <w:t>por la cantidad de $72,829,060, los Fideicomisos de Deuda $</w:t>
      </w:r>
      <w:r w:rsidR="00E00968">
        <w:rPr>
          <w:rFonts w:asciiTheme="minorHAnsi" w:hAnsiTheme="minorHAnsi" w:cstheme="minorHAnsi"/>
          <w:szCs w:val="18"/>
          <w:lang w:val="es-MX"/>
        </w:rPr>
        <w:t>486,583,440</w:t>
      </w:r>
      <w:r w:rsidR="0000377F" w:rsidRPr="005F45A3">
        <w:rPr>
          <w:rFonts w:asciiTheme="minorHAnsi" w:hAnsiTheme="minorHAnsi" w:cstheme="minorHAnsi"/>
          <w:szCs w:val="18"/>
          <w:lang w:val="es-MX"/>
        </w:rPr>
        <w:t xml:space="preserve"> </w:t>
      </w:r>
      <w:r w:rsidRPr="005F45A3">
        <w:rPr>
          <w:rFonts w:asciiTheme="minorHAnsi" w:hAnsiTheme="minorHAnsi" w:cstheme="minorHAnsi"/>
          <w:szCs w:val="18"/>
          <w:lang w:val="es-MX"/>
        </w:rPr>
        <w:t>y</w:t>
      </w:r>
      <w:r w:rsidR="0000377F" w:rsidRPr="005F45A3">
        <w:rPr>
          <w:rFonts w:asciiTheme="minorHAnsi" w:hAnsiTheme="minorHAnsi" w:cstheme="minorHAnsi"/>
          <w:szCs w:val="18"/>
          <w:lang w:val="es-MX"/>
        </w:rPr>
        <w:t xml:space="preserve"> los fideicomisos</w:t>
      </w:r>
      <w:r w:rsidRPr="005F45A3">
        <w:rPr>
          <w:rFonts w:asciiTheme="minorHAnsi" w:hAnsiTheme="minorHAnsi" w:cstheme="minorHAnsi"/>
          <w:szCs w:val="18"/>
          <w:lang w:val="es-MX"/>
        </w:rPr>
        <w:t xml:space="preserve"> sin estructura</w:t>
      </w:r>
      <w:r w:rsidR="0000377F" w:rsidRPr="005F45A3">
        <w:rPr>
          <w:rFonts w:asciiTheme="minorHAnsi" w:hAnsiTheme="minorHAnsi" w:cstheme="minorHAnsi"/>
          <w:szCs w:val="18"/>
          <w:lang w:val="es-MX"/>
        </w:rPr>
        <w:t xml:space="preserve"> $</w:t>
      </w:r>
      <w:r w:rsidR="00E00968">
        <w:rPr>
          <w:rFonts w:asciiTheme="minorHAnsi" w:hAnsiTheme="minorHAnsi" w:cstheme="minorHAnsi"/>
          <w:szCs w:val="18"/>
          <w:lang w:val="es-MX"/>
        </w:rPr>
        <w:t>653,729,962,</w:t>
      </w:r>
      <w:r w:rsidR="00684777">
        <w:rPr>
          <w:rFonts w:asciiTheme="minorHAnsi" w:hAnsiTheme="minorHAnsi" w:cstheme="minorHAnsi"/>
          <w:szCs w:val="18"/>
          <w:lang w:val="es-MX"/>
        </w:rPr>
        <w:t xml:space="preserve"> </w:t>
      </w:r>
      <w:r w:rsidRPr="005F45A3">
        <w:rPr>
          <w:rFonts w:asciiTheme="minorHAnsi" w:hAnsiTheme="minorHAnsi" w:cstheme="minorHAnsi"/>
          <w:szCs w:val="18"/>
          <w:lang w:val="es-MX"/>
        </w:rPr>
        <w:t xml:space="preserve">que </w:t>
      </w:r>
      <w:r w:rsidR="00824880" w:rsidRPr="005F45A3">
        <w:rPr>
          <w:rFonts w:asciiTheme="minorHAnsi" w:hAnsiTheme="minorHAnsi" w:cstheme="minorHAnsi"/>
          <w:szCs w:val="18"/>
          <w:lang w:val="es-MX"/>
        </w:rPr>
        <w:t xml:space="preserve">en total </w:t>
      </w:r>
      <w:r w:rsidRPr="005F45A3">
        <w:rPr>
          <w:rFonts w:asciiTheme="minorHAnsi" w:hAnsiTheme="minorHAnsi" w:cstheme="minorHAnsi"/>
          <w:szCs w:val="18"/>
          <w:lang w:val="es-MX"/>
        </w:rPr>
        <w:t>ascienden a $1</w:t>
      </w:r>
      <w:r w:rsidR="00661547" w:rsidRPr="005F45A3">
        <w:rPr>
          <w:rFonts w:asciiTheme="minorHAnsi" w:hAnsiTheme="minorHAnsi" w:cstheme="minorHAnsi"/>
          <w:szCs w:val="18"/>
          <w:lang w:val="es-MX"/>
        </w:rPr>
        <w:t>,</w:t>
      </w:r>
      <w:r w:rsidR="00E00968">
        <w:rPr>
          <w:rFonts w:asciiTheme="minorHAnsi" w:hAnsiTheme="minorHAnsi" w:cstheme="minorHAnsi"/>
          <w:szCs w:val="18"/>
          <w:lang w:val="es-MX"/>
        </w:rPr>
        <w:t>140,313,402,</w:t>
      </w:r>
      <w:r w:rsidRPr="005F45A3">
        <w:rPr>
          <w:rFonts w:asciiTheme="minorHAnsi" w:hAnsiTheme="minorHAnsi" w:cstheme="minorHAnsi"/>
          <w:szCs w:val="18"/>
          <w:lang w:val="es-MX"/>
        </w:rPr>
        <w:t xml:space="preserve"> y que a continuación se detallan:</w:t>
      </w:r>
      <w:r w:rsidR="0072609E" w:rsidRPr="005F45A3">
        <w:rPr>
          <w:rFonts w:asciiTheme="minorHAnsi" w:hAnsiTheme="minorHAnsi" w:cstheme="minorHAnsi"/>
          <w:szCs w:val="18"/>
          <w:lang w:val="es-MX"/>
        </w:rPr>
        <w:t xml:space="preserve">    </w:t>
      </w:r>
    </w:p>
    <w:p w14:paraId="12DD9BEC" w14:textId="77777777" w:rsidR="00022DD2" w:rsidRPr="005F45A3" w:rsidRDefault="00022DD2" w:rsidP="0072609E">
      <w:pPr>
        <w:pStyle w:val="Texto"/>
        <w:spacing w:after="0" w:line="276" w:lineRule="auto"/>
        <w:rPr>
          <w:rFonts w:asciiTheme="minorHAnsi" w:hAnsiTheme="minorHAnsi" w:cstheme="minorHAnsi"/>
          <w:szCs w:val="18"/>
          <w:lang w:val="es-MX"/>
        </w:rPr>
      </w:pPr>
      <w:r w:rsidRPr="005F45A3">
        <w:rPr>
          <w:rFonts w:asciiTheme="minorHAnsi" w:hAnsiTheme="minorHAnsi" w:cstheme="minorHAnsi"/>
          <w:szCs w:val="18"/>
          <w:lang w:val="es-MX"/>
        </w:rPr>
        <w:t xml:space="preserve">                                 </w:t>
      </w:r>
    </w:p>
    <w:p w14:paraId="4835D7AB" w14:textId="45897738" w:rsidR="00E07EC7" w:rsidRDefault="00824880" w:rsidP="000044C0">
      <w:pPr>
        <w:pStyle w:val="Texto"/>
        <w:spacing w:after="0" w:line="276" w:lineRule="auto"/>
        <w:rPr>
          <w:rFonts w:asciiTheme="minorHAnsi" w:hAnsiTheme="minorHAnsi" w:cstheme="minorHAnsi"/>
          <w:sz w:val="14"/>
          <w:szCs w:val="14"/>
          <w:lang w:val="es-MX"/>
        </w:rPr>
      </w:pPr>
      <w:r w:rsidRPr="005F45A3">
        <w:rPr>
          <w:rFonts w:asciiTheme="minorHAnsi" w:hAnsiTheme="minorHAnsi" w:cstheme="minorHAnsi"/>
          <w:szCs w:val="18"/>
          <w:lang w:val="es-MX"/>
        </w:rPr>
        <w:t xml:space="preserve">                                      </w:t>
      </w:r>
      <w:r w:rsidR="00022DD2" w:rsidRPr="005F45A3">
        <w:rPr>
          <w:rFonts w:asciiTheme="minorHAnsi" w:hAnsiTheme="minorHAnsi" w:cstheme="minorHAnsi"/>
          <w:szCs w:val="18"/>
          <w:lang w:val="es-MX"/>
        </w:rPr>
        <w:t xml:space="preserve">            </w:t>
      </w:r>
      <w:r w:rsidR="00E07EC7">
        <w:rPr>
          <w:rFonts w:asciiTheme="minorHAnsi" w:hAnsiTheme="minorHAnsi" w:cstheme="minorHAnsi"/>
          <w:sz w:val="14"/>
          <w:szCs w:val="14"/>
          <w:lang w:val="es-MX"/>
        </w:rPr>
        <w:t xml:space="preserve">                                               </w:t>
      </w:r>
    </w:p>
    <w:p w14:paraId="45AF6627" w14:textId="74EEB298" w:rsidR="00684777" w:rsidRDefault="00684777" w:rsidP="000044C0">
      <w:pPr>
        <w:pStyle w:val="Texto"/>
        <w:spacing w:after="0" w:line="276" w:lineRule="auto"/>
        <w:rPr>
          <w:rFonts w:asciiTheme="minorHAnsi" w:hAnsiTheme="minorHAnsi" w:cstheme="minorHAnsi"/>
          <w:sz w:val="14"/>
          <w:szCs w:val="14"/>
          <w:lang w:val="es-MX"/>
        </w:rPr>
      </w:pPr>
    </w:p>
    <w:p w14:paraId="0446558D" w14:textId="77777777" w:rsidR="00684777" w:rsidRDefault="00684777" w:rsidP="000044C0">
      <w:pPr>
        <w:pStyle w:val="Texto"/>
        <w:spacing w:after="0" w:line="276" w:lineRule="auto"/>
        <w:rPr>
          <w:rFonts w:asciiTheme="minorHAnsi" w:hAnsiTheme="minorHAnsi" w:cstheme="minorHAnsi"/>
          <w:sz w:val="14"/>
          <w:szCs w:val="14"/>
          <w:lang w:val="es-MX"/>
        </w:rPr>
      </w:pPr>
    </w:p>
    <w:tbl>
      <w:tblPr>
        <w:tblW w:w="6140" w:type="dxa"/>
        <w:tblInd w:w="1627" w:type="dxa"/>
        <w:tblCellMar>
          <w:left w:w="70" w:type="dxa"/>
          <w:right w:w="70" w:type="dxa"/>
        </w:tblCellMar>
        <w:tblLook w:val="04A0" w:firstRow="1" w:lastRow="0" w:firstColumn="1" w:lastColumn="0" w:noHBand="0" w:noVBand="1"/>
      </w:tblPr>
      <w:tblGrid>
        <w:gridCol w:w="4500"/>
        <w:gridCol w:w="1640"/>
      </w:tblGrid>
      <w:tr w:rsidR="00E07EC7" w:rsidRPr="00E24D93" w14:paraId="336789F8" w14:textId="77777777" w:rsidTr="00E07EC7">
        <w:trPr>
          <w:trHeight w:val="300"/>
        </w:trPr>
        <w:tc>
          <w:tcPr>
            <w:tcW w:w="450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549F848D" w14:textId="77777777" w:rsidR="00E07EC7" w:rsidRPr="00E24D93" w:rsidRDefault="00E07EC7" w:rsidP="00E07EC7">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lastRenderedPageBreak/>
              <w:t>Títulos y Valores a Largo Plazo</w:t>
            </w:r>
          </w:p>
        </w:tc>
        <w:tc>
          <w:tcPr>
            <w:tcW w:w="1640" w:type="dxa"/>
            <w:tcBorders>
              <w:top w:val="single" w:sz="4" w:space="0" w:color="auto"/>
              <w:left w:val="nil"/>
              <w:bottom w:val="single" w:sz="4" w:space="0" w:color="auto"/>
              <w:right w:val="single" w:sz="4" w:space="0" w:color="auto"/>
            </w:tcBorders>
            <w:shd w:val="clear" w:color="000000" w:fill="AB0033"/>
            <w:vAlign w:val="center"/>
            <w:hideMark/>
          </w:tcPr>
          <w:p w14:paraId="06ACEF5D" w14:textId="77777777" w:rsidR="00E07EC7" w:rsidRPr="00E24D93" w:rsidRDefault="00E07EC7" w:rsidP="00E07EC7">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Importe</w:t>
            </w:r>
          </w:p>
        </w:tc>
      </w:tr>
      <w:tr w:rsidR="00E07EC7" w:rsidRPr="00E07EC7" w14:paraId="2C36483D"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2624B800" w14:textId="77777777" w:rsidR="00E07EC7" w:rsidRPr="00E07EC7" w:rsidRDefault="00E07EC7" w:rsidP="00E07EC7">
            <w:pPr>
              <w:spacing w:after="0" w:line="240" w:lineRule="auto"/>
              <w:jc w:val="both"/>
              <w:rPr>
                <w:rFonts w:eastAsia="Times New Roman" w:cs="Calibri"/>
                <w:color w:val="000000"/>
                <w:sz w:val="14"/>
                <w:szCs w:val="14"/>
                <w:lang w:eastAsia="es-MX"/>
              </w:rPr>
            </w:pPr>
            <w:r w:rsidRPr="00E07EC7">
              <w:rPr>
                <w:rFonts w:eastAsia="Times New Roman" w:cs="Calibri"/>
                <w:color w:val="000000"/>
                <w:sz w:val="14"/>
                <w:szCs w:val="14"/>
                <w:lang w:eastAsia="es-MX"/>
              </w:rPr>
              <w:t>Canal Intracostero Tamaulipeco S.A de C.V.</w:t>
            </w:r>
          </w:p>
        </w:tc>
        <w:tc>
          <w:tcPr>
            <w:tcW w:w="1640" w:type="dxa"/>
            <w:tcBorders>
              <w:top w:val="nil"/>
              <w:left w:val="nil"/>
              <w:bottom w:val="single" w:sz="4" w:space="0" w:color="auto"/>
              <w:right w:val="single" w:sz="4" w:space="0" w:color="auto"/>
            </w:tcBorders>
            <w:shd w:val="clear" w:color="auto" w:fill="auto"/>
            <w:vAlign w:val="center"/>
            <w:hideMark/>
          </w:tcPr>
          <w:p w14:paraId="69B3A7B9"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8,415,000</w:t>
            </w:r>
          </w:p>
        </w:tc>
      </w:tr>
      <w:tr w:rsidR="00E07EC7" w:rsidRPr="00E07EC7" w14:paraId="08246D6A"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397E1272" w14:textId="77777777" w:rsidR="00E07EC7" w:rsidRPr="00E07EC7" w:rsidRDefault="00E07EC7" w:rsidP="00E07EC7">
            <w:pPr>
              <w:spacing w:after="0" w:line="240" w:lineRule="auto"/>
              <w:jc w:val="both"/>
              <w:rPr>
                <w:rFonts w:eastAsia="Times New Roman" w:cs="Calibri"/>
                <w:color w:val="000000"/>
                <w:sz w:val="14"/>
                <w:szCs w:val="14"/>
                <w:lang w:eastAsia="es-MX"/>
              </w:rPr>
            </w:pPr>
            <w:r w:rsidRPr="00E07EC7">
              <w:rPr>
                <w:rFonts w:eastAsia="Times New Roman" w:cs="Calibri"/>
                <w:color w:val="000000"/>
                <w:sz w:val="14"/>
                <w:szCs w:val="14"/>
                <w:lang w:eastAsia="es-MX"/>
              </w:rPr>
              <w:t>Desarrollo Turístico de la Playa Miramar S.A. de C.V.</w:t>
            </w:r>
          </w:p>
        </w:tc>
        <w:tc>
          <w:tcPr>
            <w:tcW w:w="1640" w:type="dxa"/>
            <w:tcBorders>
              <w:top w:val="nil"/>
              <w:left w:val="nil"/>
              <w:bottom w:val="single" w:sz="4" w:space="0" w:color="auto"/>
              <w:right w:val="single" w:sz="4" w:space="0" w:color="auto"/>
            </w:tcBorders>
            <w:shd w:val="clear" w:color="auto" w:fill="auto"/>
            <w:vAlign w:val="center"/>
            <w:hideMark/>
          </w:tcPr>
          <w:p w14:paraId="3496616D"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3,824,260</w:t>
            </w:r>
          </w:p>
        </w:tc>
      </w:tr>
      <w:tr w:rsidR="00E07EC7" w:rsidRPr="00E07EC7" w14:paraId="3ECAEC93"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788634AD" w14:textId="77777777" w:rsidR="00E07EC7" w:rsidRPr="00E07EC7" w:rsidRDefault="00E07EC7" w:rsidP="00E07EC7">
            <w:pPr>
              <w:spacing w:after="0" w:line="240" w:lineRule="auto"/>
              <w:jc w:val="both"/>
              <w:rPr>
                <w:rFonts w:eastAsia="Times New Roman" w:cs="Calibri"/>
                <w:color w:val="000000"/>
                <w:sz w:val="14"/>
                <w:szCs w:val="14"/>
                <w:lang w:eastAsia="es-MX"/>
              </w:rPr>
            </w:pPr>
            <w:r w:rsidRPr="00E07EC7">
              <w:rPr>
                <w:rFonts w:eastAsia="Times New Roman" w:cs="Calibri"/>
                <w:color w:val="000000"/>
                <w:sz w:val="14"/>
                <w:szCs w:val="14"/>
                <w:lang w:eastAsia="es-MX"/>
              </w:rPr>
              <w:t>Club de Foot Ball Correcaminos UAT S.A. de C.V.</w:t>
            </w:r>
          </w:p>
        </w:tc>
        <w:tc>
          <w:tcPr>
            <w:tcW w:w="1640" w:type="dxa"/>
            <w:tcBorders>
              <w:top w:val="nil"/>
              <w:left w:val="nil"/>
              <w:bottom w:val="single" w:sz="4" w:space="0" w:color="auto"/>
              <w:right w:val="single" w:sz="4" w:space="0" w:color="auto"/>
            </w:tcBorders>
            <w:shd w:val="clear" w:color="auto" w:fill="auto"/>
            <w:vAlign w:val="center"/>
            <w:hideMark/>
          </w:tcPr>
          <w:p w14:paraId="4F9FC164"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3,616,750</w:t>
            </w:r>
          </w:p>
        </w:tc>
      </w:tr>
      <w:tr w:rsidR="00E07EC7" w:rsidRPr="00E07EC7" w14:paraId="6C530198"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09E295AD" w14:textId="77777777" w:rsidR="00E07EC7" w:rsidRPr="00E07EC7" w:rsidRDefault="00E07EC7" w:rsidP="00E07EC7">
            <w:pPr>
              <w:spacing w:after="0" w:line="240" w:lineRule="auto"/>
              <w:jc w:val="both"/>
              <w:rPr>
                <w:rFonts w:eastAsia="Times New Roman" w:cs="Calibri"/>
                <w:color w:val="000000"/>
                <w:sz w:val="14"/>
                <w:szCs w:val="14"/>
                <w:lang w:eastAsia="es-MX"/>
              </w:rPr>
            </w:pPr>
            <w:r w:rsidRPr="00E07EC7">
              <w:rPr>
                <w:rFonts w:eastAsia="Times New Roman" w:cs="Calibri"/>
                <w:color w:val="000000"/>
                <w:sz w:val="14"/>
                <w:szCs w:val="14"/>
                <w:lang w:eastAsia="es-MX"/>
              </w:rPr>
              <w:t>Administración Portuaria Integral de Tamaulipas  S,A, de C.V.</w:t>
            </w:r>
          </w:p>
        </w:tc>
        <w:tc>
          <w:tcPr>
            <w:tcW w:w="1640" w:type="dxa"/>
            <w:tcBorders>
              <w:top w:val="nil"/>
              <w:left w:val="nil"/>
              <w:bottom w:val="single" w:sz="4" w:space="0" w:color="auto"/>
              <w:right w:val="single" w:sz="4" w:space="0" w:color="auto"/>
            </w:tcBorders>
            <w:shd w:val="clear" w:color="auto" w:fill="auto"/>
            <w:vAlign w:val="center"/>
            <w:hideMark/>
          </w:tcPr>
          <w:p w14:paraId="5494D242"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3,647,500</w:t>
            </w:r>
          </w:p>
        </w:tc>
      </w:tr>
      <w:tr w:rsidR="00E07EC7" w:rsidRPr="00E07EC7" w14:paraId="7D6F89B8"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47711955"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Desarrollo Urbano del Puerto Industrial de Altamira S.A. de C.V.</w:t>
            </w:r>
          </w:p>
        </w:tc>
        <w:tc>
          <w:tcPr>
            <w:tcW w:w="1640" w:type="dxa"/>
            <w:tcBorders>
              <w:top w:val="nil"/>
              <w:left w:val="nil"/>
              <w:bottom w:val="single" w:sz="4" w:space="0" w:color="auto"/>
              <w:right w:val="single" w:sz="4" w:space="0" w:color="auto"/>
            </w:tcBorders>
            <w:shd w:val="clear" w:color="auto" w:fill="auto"/>
            <w:vAlign w:val="center"/>
            <w:hideMark/>
          </w:tcPr>
          <w:p w14:paraId="58E5A81F"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187,412</w:t>
            </w:r>
          </w:p>
        </w:tc>
      </w:tr>
      <w:tr w:rsidR="00E07EC7" w:rsidRPr="00E07EC7" w14:paraId="70C70613"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3B035D97"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Servicios Aeroportuarios de Tamaulipas, S.A. de C.V.</w:t>
            </w:r>
          </w:p>
        </w:tc>
        <w:tc>
          <w:tcPr>
            <w:tcW w:w="1640" w:type="dxa"/>
            <w:tcBorders>
              <w:top w:val="nil"/>
              <w:left w:val="nil"/>
              <w:bottom w:val="single" w:sz="4" w:space="0" w:color="auto"/>
              <w:right w:val="single" w:sz="4" w:space="0" w:color="auto"/>
            </w:tcBorders>
            <w:shd w:val="clear" w:color="auto" w:fill="auto"/>
            <w:vAlign w:val="center"/>
            <w:hideMark/>
          </w:tcPr>
          <w:p w14:paraId="0B2A4C8A"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49,500</w:t>
            </w:r>
          </w:p>
        </w:tc>
      </w:tr>
      <w:tr w:rsidR="00E07EC7" w:rsidRPr="00E07EC7" w14:paraId="4C78566E"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1E40ECBB" w14:textId="77777777" w:rsidR="00E07EC7" w:rsidRPr="00E07EC7" w:rsidRDefault="00E07EC7" w:rsidP="00E07EC7">
            <w:pPr>
              <w:spacing w:after="0" w:line="240" w:lineRule="auto"/>
              <w:jc w:val="both"/>
              <w:rPr>
                <w:rFonts w:eastAsia="Times New Roman" w:cs="Calibri"/>
                <w:color w:val="000000"/>
                <w:sz w:val="14"/>
                <w:szCs w:val="14"/>
                <w:lang w:eastAsia="es-MX"/>
              </w:rPr>
            </w:pPr>
            <w:r w:rsidRPr="00E07EC7">
              <w:rPr>
                <w:rFonts w:eastAsia="Times New Roman" w:cs="Calibri"/>
                <w:color w:val="000000"/>
                <w:sz w:val="14"/>
                <w:szCs w:val="14"/>
                <w:lang w:eastAsia="es-MX"/>
              </w:rPr>
              <w:t>Textil Altamira</w:t>
            </w:r>
          </w:p>
        </w:tc>
        <w:tc>
          <w:tcPr>
            <w:tcW w:w="1640" w:type="dxa"/>
            <w:tcBorders>
              <w:top w:val="nil"/>
              <w:left w:val="nil"/>
              <w:bottom w:val="single" w:sz="4" w:space="0" w:color="auto"/>
              <w:right w:val="single" w:sz="4" w:space="0" w:color="auto"/>
            </w:tcBorders>
            <w:shd w:val="clear" w:color="auto" w:fill="auto"/>
            <w:vAlign w:val="center"/>
            <w:hideMark/>
          </w:tcPr>
          <w:p w14:paraId="3BC69614"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53,088,638</w:t>
            </w:r>
          </w:p>
        </w:tc>
      </w:tr>
      <w:tr w:rsidR="00E07EC7" w:rsidRPr="00E07EC7" w14:paraId="4A26354D" w14:textId="77777777" w:rsidTr="00E07EC7">
        <w:trPr>
          <w:trHeight w:val="230"/>
        </w:trPr>
        <w:tc>
          <w:tcPr>
            <w:tcW w:w="4500" w:type="dxa"/>
            <w:tcBorders>
              <w:top w:val="nil"/>
              <w:left w:val="single" w:sz="4" w:space="0" w:color="auto"/>
              <w:bottom w:val="single" w:sz="4" w:space="0" w:color="auto"/>
              <w:right w:val="single" w:sz="4" w:space="0" w:color="auto"/>
            </w:tcBorders>
            <w:shd w:val="clear" w:color="000000" w:fill="DDC9A3"/>
            <w:vAlign w:val="center"/>
            <w:hideMark/>
          </w:tcPr>
          <w:p w14:paraId="3F9899A5" w14:textId="77777777" w:rsidR="00E07EC7" w:rsidRPr="00E07EC7" w:rsidRDefault="00E07EC7" w:rsidP="00E07EC7">
            <w:pPr>
              <w:spacing w:after="0" w:line="240" w:lineRule="auto"/>
              <w:jc w:val="center"/>
              <w:rPr>
                <w:rFonts w:eastAsia="Times New Roman" w:cs="Calibri"/>
                <w:b/>
                <w:bCs/>
                <w:color w:val="000000"/>
                <w:sz w:val="14"/>
                <w:szCs w:val="14"/>
                <w:lang w:eastAsia="es-MX"/>
              </w:rPr>
            </w:pPr>
            <w:r w:rsidRPr="00E07EC7">
              <w:rPr>
                <w:rFonts w:eastAsia="Times New Roman" w:cs="Calibri"/>
                <w:b/>
                <w:bCs/>
                <w:color w:val="000000"/>
                <w:sz w:val="14"/>
                <w:szCs w:val="14"/>
                <w:lang w:eastAsia="es-MX"/>
              </w:rPr>
              <w:t>TOTAL</w:t>
            </w:r>
          </w:p>
        </w:tc>
        <w:tc>
          <w:tcPr>
            <w:tcW w:w="1640" w:type="dxa"/>
            <w:tcBorders>
              <w:top w:val="nil"/>
              <w:left w:val="nil"/>
              <w:bottom w:val="single" w:sz="4" w:space="0" w:color="auto"/>
              <w:right w:val="single" w:sz="4" w:space="0" w:color="auto"/>
            </w:tcBorders>
            <w:shd w:val="clear" w:color="000000" w:fill="DDC9A3"/>
            <w:vAlign w:val="center"/>
            <w:hideMark/>
          </w:tcPr>
          <w:p w14:paraId="5C4B270E" w14:textId="77777777" w:rsidR="00E07EC7" w:rsidRPr="00E07EC7" w:rsidRDefault="00E07EC7" w:rsidP="00E07EC7">
            <w:pPr>
              <w:spacing w:after="0" w:line="240" w:lineRule="auto"/>
              <w:jc w:val="right"/>
              <w:rPr>
                <w:rFonts w:eastAsia="Times New Roman" w:cs="Calibri"/>
                <w:b/>
                <w:bCs/>
                <w:color w:val="000000"/>
                <w:sz w:val="14"/>
                <w:szCs w:val="14"/>
                <w:lang w:eastAsia="es-MX"/>
              </w:rPr>
            </w:pPr>
            <w:r w:rsidRPr="00E07EC7">
              <w:rPr>
                <w:rFonts w:eastAsia="Times New Roman" w:cs="Calibri"/>
                <w:b/>
                <w:bCs/>
                <w:color w:val="000000"/>
                <w:sz w:val="14"/>
                <w:szCs w:val="14"/>
                <w:lang w:eastAsia="es-MX"/>
              </w:rPr>
              <w:t>72,829,060</w:t>
            </w:r>
          </w:p>
        </w:tc>
      </w:tr>
      <w:tr w:rsidR="00E07EC7" w:rsidRPr="00E07EC7" w14:paraId="5BA5B87E" w14:textId="77777777" w:rsidTr="00E07EC7">
        <w:trPr>
          <w:trHeight w:val="230"/>
        </w:trPr>
        <w:tc>
          <w:tcPr>
            <w:tcW w:w="4500" w:type="dxa"/>
            <w:tcBorders>
              <w:top w:val="nil"/>
              <w:left w:val="nil"/>
              <w:bottom w:val="nil"/>
              <w:right w:val="nil"/>
            </w:tcBorders>
            <w:shd w:val="clear" w:color="auto" w:fill="auto"/>
            <w:noWrap/>
            <w:vAlign w:val="bottom"/>
            <w:hideMark/>
          </w:tcPr>
          <w:p w14:paraId="36D7B66C" w14:textId="77777777" w:rsidR="00E07EC7" w:rsidRPr="00E07EC7" w:rsidRDefault="00E07EC7" w:rsidP="00E07EC7">
            <w:pPr>
              <w:spacing w:after="0" w:line="240" w:lineRule="auto"/>
              <w:jc w:val="right"/>
              <w:rPr>
                <w:rFonts w:eastAsia="Times New Roman" w:cs="Calibri"/>
                <w:b/>
                <w:bCs/>
                <w:color w:val="000000"/>
                <w:sz w:val="14"/>
                <w:szCs w:val="14"/>
                <w:lang w:eastAsia="es-MX"/>
              </w:rPr>
            </w:pPr>
          </w:p>
        </w:tc>
        <w:tc>
          <w:tcPr>
            <w:tcW w:w="1640" w:type="dxa"/>
            <w:tcBorders>
              <w:top w:val="nil"/>
              <w:left w:val="nil"/>
              <w:bottom w:val="nil"/>
              <w:right w:val="nil"/>
            </w:tcBorders>
            <w:shd w:val="clear" w:color="auto" w:fill="auto"/>
            <w:noWrap/>
            <w:vAlign w:val="bottom"/>
            <w:hideMark/>
          </w:tcPr>
          <w:p w14:paraId="0C7E12D9" w14:textId="77777777" w:rsidR="00E07EC7" w:rsidRPr="00E07EC7" w:rsidRDefault="00E07EC7" w:rsidP="00E07EC7">
            <w:pPr>
              <w:spacing w:after="0" w:line="240" w:lineRule="auto"/>
              <w:rPr>
                <w:rFonts w:ascii="Times New Roman" w:eastAsia="Times New Roman" w:hAnsi="Times New Roman"/>
                <w:sz w:val="20"/>
                <w:szCs w:val="20"/>
                <w:lang w:eastAsia="es-MX"/>
              </w:rPr>
            </w:pPr>
          </w:p>
        </w:tc>
      </w:tr>
      <w:tr w:rsidR="00E07EC7" w:rsidRPr="00E24D93" w14:paraId="4B47B4BB" w14:textId="77777777" w:rsidTr="00E07EC7">
        <w:trPr>
          <w:trHeight w:val="300"/>
        </w:trPr>
        <w:tc>
          <w:tcPr>
            <w:tcW w:w="450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7FA3934F" w14:textId="77777777" w:rsidR="00E07EC7" w:rsidRPr="00E24D93" w:rsidRDefault="00E07EC7" w:rsidP="00E07EC7">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Fideicomisos</w:t>
            </w:r>
          </w:p>
        </w:tc>
        <w:tc>
          <w:tcPr>
            <w:tcW w:w="1640" w:type="dxa"/>
            <w:tcBorders>
              <w:top w:val="single" w:sz="4" w:space="0" w:color="auto"/>
              <w:left w:val="nil"/>
              <w:bottom w:val="single" w:sz="4" w:space="0" w:color="auto"/>
              <w:right w:val="single" w:sz="4" w:space="0" w:color="auto"/>
            </w:tcBorders>
            <w:shd w:val="clear" w:color="000000" w:fill="AB0033"/>
            <w:vAlign w:val="center"/>
            <w:hideMark/>
          </w:tcPr>
          <w:p w14:paraId="41574039" w14:textId="77777777" w:rsidR="00E07EC7" w:rsidRPr="00E24D93" w:rsidRDefault="00E07EC7" w:rsidP="00E07EC7">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Importe</w:t>
            </w:r>
          </w:p>
        </w:tc>
      </w:tr>
      <w:tr w:rsidR="00E07EC7" w:rsidRPr="00E07EC7" w14:paraId="3EE87E22"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18ED4499"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Puente Internacional Nuevo Laredo III</w:t>
            </w:r>
          </w:p>
        </w:tc>
        <w:tc>
          <w:tcPr>
            <w:tcW w:w="1640" w:type="dxa"/>
            <w:tcBorders>
              <w:top w:val="nil"/>
              <w:left w:val="nil"/>
              <w:bottom w:val="single" w:sz="4" w:space="0" w:color="auto"/>
              <w:right w:val="single" w:sz="4" w:space="0" w:color="auto"/>
            </w:tcBorders>
            <w:shd w:val="clear" w:color="auto" w:fill="auto"/>
            <w:noWrap/>
            <w:vAlign w:val="bottom"/>
            <w:hideMark/>
          </w:tcPr>
          <w:p w14:paraId="616D732D"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454,178,150</w:t>
            </w:r>
          </w:p>
        </w:tc>
      </w:tr>
      <w:tr w:rsidR="00E07EC7" w:rsidRPr="00E07EC7" w14:paraId="21C1FB6F"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783BB0B2"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Santander 200-3885 (CREDITOS)</w:t>
            </w:r>
          </w:p>
        </w:tc>
        <w:tc>
          <w:tcPr>
            <w:tcW w:w="1640" w:type="dxa"/>
            <w:tcBorders>
              <w:top w:val="nil"/>
              <w:left w:val="nil"/>
              <w:bottom w:val="single" w:sz="4" w:space="0" w:color="auto"/>
              <w:right w:val="single" w:sz="4" w:space="0" w:color="auto"/>
            </w:tcBorders>
            <w:shd w:val="clear" w:color="auto" w:fill="auto"/>
            <w:noWrap/>
            <w:vAlign w:val="bottom"/>
            <w:hideMark/>
          </w:tcPr>
          <w:p w14:paraId="24F68E68"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412,124,742</w:t>
            </w:r>
          </w:p>
        </w:tc>
      </w:tr>
      <w:tr w:rsidR="00E07EC7" w:rsidRPr="00E07EC7" w14:paraId="68DDF421"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29D78806"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de Admon. Y Fuente de Pago APP</w:t>
            </w:r>
          </w:p>
        </w:tc>
        <w:tc>
          <w:tcPr>
            <w:tcW w:w="1640" w:type="dxa"/>
            <w:tcBorders>
              <w:top w:val="nil"/>
              <w:left w:val="nil"/>
              <w:bottom w:val="single" w:sz="4" w:space="0" w:color="auto"/>
              <w:right w:val="single" w:sz="4" w:space="0" w:color="auto"/>
            </w:tcBorders>
            <w:shd w:val="clear" w:color="auto" w:fill="auto"/>
            <w:noWrap/>
            <w:vAlign w:val="bottom"/>
            <w:hideMark/>
          </w:tcPr>
          <w:p w14:paraId="4C8A1895"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305,618</w:t>
            </w:r>
          </w:p>
        </w:tc>
      </w:tr>
      <w:tr w:rsidR="00E07EC7" w:rsidRPr="00E07EC7" w14:paraId="58EBAFC4"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25EB7453"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para Pago de Créditos (FIPAC)</w:t>
            </w:r>
          </w:p>
        </w:tc>
        <w:tc>
          <w:tcPr>
            <w:tcW w:w="1640" w:type="dxa"/>
            <w:tcBorders>
              <w:top w:val="nil"/>
              <w:left w:val="nil"/>
              <w:bottom w:val="single" w:sz="4" w:space="0" w:color="auto"/>
              <w:right w:val="single" w:sz="4" w:space="0" w:color="auto"/>
            </w:tcBorders>
            <w:shd w:val="clear" w:color="auto" w:fill="auto"/>
            <w:noWrap/>
            <w:vAlign w:val="bottom"/>
            <w:hideMark/>
          </w:tcPr>
          <w:p w14:paraId="54DA61ED"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71,931,312</w:t>
            </w:r>
          </w:p>
        </w:tc>
      </w:tr>
      <w:tr w:rsidR="00E07EC7" w:rsidRPr="00E07EC7" w14:paraId="2C81DAA9"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64C2D6E8"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FITABEC</w:t>
            </w:r>
          </w:p>
        </w:tc>
        <w:tc>
          <w:tcPr>
            <w:tcW w:w="1640" w:type="dxa"/>
            <w:tcBorders>
              <w:top w:val="nil"/>
              <w:left w:val="nil"/>
              <w:bottom w:val="single" w:sz="4" w:space="0" w:color="auto"/>
              <w:right w:val="single" w:sz="4" w:space="0" w:color="auto"/>
            </w:tcBorders>
            <w:shd w:val="clear" w:color="auto" w:fill="auto"/>
            <w:noWrap/>
            <w:vAlign w:val="bottom"/>
            <w:hideMark/>
          </w:tcPr>
          <w:p w14:paraId="21BB60EB"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41,173,613</w:t>
            </w:r>
          </w:p>
        </w:tc>
      </w:tr>
      <w:tr w:rsidR="00E07EC7" w:rsidRPr="00E07EC7" w14:paraId="2FF0D4A0"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CAE3D38"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Nuevo Santander</w:t>
            </w:r>
          </w:p>
        </w:tc>
        <w:tc>
          <w:tcPr>
            <w:tcW w:w="1640" w:type="dxa"/>
            <w:tcBorders>
              <w:top w:val="nil"/>
              <w:left w:val="nil"/>
              <w:bottom w:val="single" w:sz="4" w:space="0" w:color="auto"/>
              <w:right w:val="single" w:sz="4" w:space="0" w:color="auto"/>
            </w:tcBorders>
            <w:shd w:val="clear" w:color="auto" w:fill="auto"/>
            <w:noWrap/>
            <w:vAlign w:val="bottom"/>
            <w:hideMark/>
          </w:tcPr>
          <w:p w14:paraId="136F4D30"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30,430,989</w:t>
            </w:r>
          </w:p>
        </w:tc>
      </w:tr>
      <w:tr w:rsidR="00E07EC7" w:rsidRPr="00E07EC7" w14:paraId="3A278807"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519BBB7"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FOFAET</w:t>
            </w:r>
          </w:p>
        </w:tc>
        <w:tc>
          <w:tcPr>
            <w:tcW w:w="1640" w:type="dxa"/>
            <w:tcBorders>
              <w:top w:val="nil"/>
              <w:left w:val="nil"/>
              <w:bottom w:val="single" w:sz="4" w:space="0" w:color="auto"/>
              <w:right w:val="single" w:sz="4" w:space="0" w:color="auto"/>
            </w:tcBorders>
            <w:shd w:val="clear" w:color="auto" w:fill="auto"/>
            <w:noWrap/>
            <w:vAlign w:val="bottom"/>
            <w:hideMark/>
          </w:tcPr>
          <w:p w14:paraId="07434129"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11,894,632</w:t>
            </w:r>
          </w:p>
        </w:tc>
      </w:tr>
      <w:tr w:rsidR="00E07EC7" w:rsidRPr="00E07EC7" w14:paraId="332BC0F2"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199A4EFC"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Rio Bravo-DONNA</w:t>
            </w:r>
          </w:p>
        </w:tc>
        <w:tc>
          <w:tcPr>
            <w:tcW w:w="1640" w:type="dxa"/>
            <w:tcBorders>
              <w:top w:val="nil"/>
              <w:left w:val="nil"/>
              <w:bottom w:val="single" w:sz="4" w:space="0" w:color="auto"/>
              <w:right w:val="single" w:sz="4" w:space="0" w:color="auto"/>
            </w:tcBorders>
            <w:shd w:val="clear" w:color="auto" w:fill="auto"/>
            <w:noWrap/>
            <w:vAlign w:val="bottom"/>
            <w:hideMark/>
          </w:tcPr>
          <w:p w14:paraId="4FD4D63D"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26,228,967</w:t>
            </w:r>
          </w:p>
        </w:tc>
      </w:tr>
      <w:tr w:rsidR="00E07EC7" w:rsidRPr="00E07EC7" w14:paraId="4E9494FB"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095D523"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 xml:space="preserve">Fideicomiso  FOVIMAT </w:t>
            </w:r>
          </w:p>
        </w:tc>
        <w:tc>
          <w:tcPr>
            <w:tcW w:w="1640" w:type="dxa"/>
            <w:tcBorders>
              <w:top w:val="nil"/>
              <w:left w:val="nil"/>
              <w:bottom w:val="single" w:sz="4" w:space="0" w:color="auto"/>
              <w:right w:val="single" w:sz="4" w:space="0" w:color="auto"/>
            </w:tcBorders>
            <w:shd w:val="clear" w:color="auto" w:fill="auto"/>
            <w:noWrap/>
            <w:vAlign w:val="bottom"/>
            <w:hideMark/>
          </w:tcPr>
          <w:p w14:paraId="7F1E75A7"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23,440,594</w:t>
            </w:r>
          </w:p>
        </w:tc>
      </w:tr>
      <w:tr w:rsidR="00E07EC7" w:rsidRPr="00E07EC7" w14:paraId="77BEC238"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5245134"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Fondo de Desastres Naturales del Estado de Tamaulipas</w:t>
            </w:r>
          </w:p>
        </w:tc>
        <w:tc>
          <w:tcPr>
            <w:tcW w:w="1640" w:type="dxa"/>
            <w:tcBorders>
              <w:top w:val="nil"/>
              <w:left w:val="nil"/>
              <w:bottom w:val="single" w:sz="4" w:space="0" w:color="auto"/>
              <w:right w:val="single" w:sz="4" w:space="0" w:color="auto"/>
            </w:tcBorders>
            <w:shd w:val="clear" w:color="auto" w:fill="auto"/>
            <w:noWrap/>
            <w:vAlign w:val="bottom"/>
            <w:hideMark/>
          </w:tcPr>
          <w:p w14:paraId="4D4C0092"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21,021,560</w:t>
            </w:r>
          </w:p>
        </w:tc>
      </w:tr>
      <w:tr w:rsidR="00E07EC7" w:rsidRPr="00E07EC7" w14:paraId="05905DF2"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6C2DCEBC"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sobre Hospedaje</w:t>
            </w:r>
          </w:p>
        </w:tc>
        <w:tc>
          <w:tcPr>
            <w:tcW w:w="1640" w:type="dxa"/>
            <w:tcBorders>
              <w:top w:val="nil"/>
              <w:left w:val="nil"/>
              <w:bottom w:val="single" w:sz="4" w:space="0" w:color="auto"/>
              <w:right w:val="single" w:sz="4" w:space="0" w:color="auto"/>
            </w:tcBorders>
            <w:shd w:val="clear" w:color="auto" w:fill="auto"/>
            <w:noWrap/>
            <w:vAlign w:val="bottom"/>
            <w:hideMark/>
          </w:tcPr>
          <w:p w14:paraId="3460EDD2"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15,158,440</w:t>
            </w:r>
          </w:p>
        </w:tc>
      </w:tr>
      <w:tr w:rsidR="00E07EC7" w:rsidRPr="00E07EC7" w14:paraId="596CF78E"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E70B96D"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Centro Histórico De Tampico</w:t>
            </w:r>
          </w:p>
        </w:tc>
        <w:tc>
          <w:tcPr>
            <w:tcW w:w="1640" w:type="dxa"/>
            <w:tcBorders>
              <w:top w:val="nil"/>
              <w:left w:val="nil"/>
              <w:bottom w:val="single" w:sz="4" w:space="0" w:color="auto"/>
              <w:right w:val="single" w:sz="4" w:space="0" w:color="auto"/>
            </w:tcBorders>
            <w:shd w:val="clear" w:color="auto" w:fill="auto"/>
            <w:noWrap/>
            <w:vAlign w:val="bottom"/>
            <w:hideMark/>
          </w:tcPr>
          <w:p w14:paraId="15863A08"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17,352</w:t>
            </w:r>
          </w:p>
        </w:tc>
      </w:tr>
      <w:tr w:rsidR="00E07EC7" w:rsidRPr="00E07EC7" w14:paraId="63D93348"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461FAB2"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Fideicomisos Nuestros Niños Nuestro Futuro</w:t>
            </w:r>
          </w:p>
        </w:tc>
        <w:tc>
          <w:tcPr>
            <w:tcW w:w="1640" w:type="dxa"/>
            <w:tcBorders>
              <w:top w:val="nil"/>
              <w:left w:val="nil"/>
              <w:bottom w:val="single" w:sz="4" w:space="0" w:color="auto"/>
              <w:right w:val="single" w:sz="4" w:space="0" w:color="auto"/>
            </w:tcBorders>
            <w:shd w:val="clear" w:color="auto" w:fill="auto"/>
            <w:noWrap/>
            <w:vAlign w:val="bottom"/>
            <w:hideMark/>
          </w:tcPr>
          <w:p w14:paraId="7DDB5F05"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6,835,577</w:t>
            </w:r>
          </w:p>
        </w:tc>
      </w:tr>
      <w:tr w:rsidR="00E07EC7" w:rsidRPr="00E07EC7" w14:paraId="38931202"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1E9143B9"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Tecnologías Educativas</w:t>
            </w:r>
          </w:p>
        </w:tc>
        <w:tc>
          <w:tcPr>
            <w:tcW w:w="1640" w:type="dxa"/>
            <w:tcBorders>
              <w:top w:val="nil"/>
              <w:left w:val="nil"/>
              <w:bottom w:val="single" w:sz="4" w:space="0" w:color="auto"/>
              <w:right w:val="single" w:sz="4" w:space="0" w:color="auto"/>
            </w:tcBorders>
            <w:shd w:val="clear" w:color="auto" w:fill="auto"/>
            <w:noWrap/>
            <w:vAlign w:val="bottom"/>
            <w:hideMark/>
          </w:tcPr>
          <w:p w14:paraId="45DFDFA2"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9,019,468</w:t>
            </w:r>
          </w:p>
        </w:tc>
      </w:tr>
      <w:tr w:rsidR="00E07EC7" w:rsidRPr="00E07EC7" w14:paraId="11784648"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7D26AD7D"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Tamaulipas para Cobertura de Precios y Agricultura</w:t>
            </w:r>
          </w:p>
        </w:tc>
        <w:tc>
          <w:tcPr>
            <w:tcW w:w="1640" w:type="dxa"/>
            <w:tcBorders>
              <w:top w:val="nil"/>
              <w:left w:val="nil"/>
              <w:bottom w:val="single" w:sz="4" w:space="0" w:color="auto"/>
              <w:right w:val="single" w:sz="4" w:space="0" w:color="auto"/>
            </w:tcBorders>
            <w:shd w:val="clear" w:color="auto" w:fill="auto"/>
            <w:noWrap/>
            <w:vAlign w:val="bottom"/>
            <w:hideMark/>
          </w:tcPr>
          <w:p w14:paraId="4FDAA1A6"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4,698,359</w:t>
            </w:r>
          </w:p>
        </w:tc>
      </w:tr>
      <w:tr w:rsidR="00E07EC7" w:rsidRPr="00E07EC7" w14:paraId="62518048"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E2CFDFD"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de Garantía Agropecuaria</w:t>
            </w:r>
          </w:p>
        </w:tc>
        <w:tc>
          <w:tcPr>
            <w:tcW w:w="1640" w:type="dxa"/>
            <w:tcBorders>
              <w:top w:val="nil"/>
              <w:left w:val="nil"/>
              <w:bottom w:val="single" w:sz="4" w:space="0" w:color="auto"/>
              <w:right w:val="single" w:sz="4" w:space="0" w:color="auto"/>
            </w:tcBorders>
            <w:shd w:val="clear" w:color="auto" w:fill="auto"/>
            <w:noWrap/>
            <w:vAlign w:val="bottom"/>
            <w:hideMark/>
          </w:tcPr>
          <w:p w14:paraId="2F18B7D7"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3,907,961</w:t>
            </w:r>
          </w:p>
        </w:tc>
      </w:tr>
      <w:tr w:rsidR="00E07EC7" w:rsidRPr="00E07EC7" w14:paraId="4DF71A0F"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6BB32771"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para el Desarrollo Forestal Sustentable</w:t>
            </w:r>
          </w:p>
        </w:tc>
        <w:tc>
          <w:tcPr>
            <w:tcW w:w="1640" w:type="dxa"/>
            <w:tcBorders>
              <w:top w:val="nil"/>
              <w:left w:val="nil"/>
              <w:bottom w:val="single" w:sz="4" w:space="0" w:color="auto"/>
              <w:right w:val="single" w:sz="4" w:space="0" w:color="auto"/>
            </w:tcBorders>
            <w:shd w:val="clear" w:color="auto" w:fill="auto"/>
            <w:noWrap/>
            <w:vAlign w:val="bottom"/>
            <w:hideMark/>
          </w:tcPr>
          <w:p w14:paraId="52FCF95C"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2,271,710</w:t>
            </w:r>
          </w:p>
        </w:tc>
      </w:tr>
      <w:tr w:rsidR="00E07EC7" w:rsidRPr="00E07EC7" w14:paraId="595591C6"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1BAF90E9"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Banregio 851-00901 (CREDITOS)</w:t>
            </w:r>
          </w:p>
        </w:tc>
        <w:tc>
          <w:tcPr>
            <w:tcW w:w="1640" w:type="dxa"/>
            <w:tcBorders>
              <w:top w:val="nil"/>
              <w:left w:val="nil"/>
              <w:bottom w:val="single" w:sz="4" w:space="0" w:color="auto"/>
              <w:right w:val="single" w:sz="4" w:space="0" w:color="auto"/>
            </w:tcBorders>
            <w:shd w:val="clear" w:color="auto" w:fill="auto"/>
            <w:noWrap/>
            <w:vAlign w:val="bottom"/>
            <w:hideMark/>
          </w:tcPr>
          <w:p w14:paraId="3956FDDB"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2,527,385</w:t>
            </w:r>
          </w:p>
        </w:tc>
      </w:tr>
      <w:tr w:rsidR="00E07EC7" w:rsidRPr="00E07EC7" w14:paraId="156BDA80"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2C64341"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Garantía Liquida Solidaria</w:t>
            </w:r>
          </w:p>
        </w:tc>
        <w:tc>
          <w:tcPr>
            <w:tcW w:w="1640" w:type="dxa"/>
            <w:tcBorders>
              <w:top w:val="nil"/>
              <w:left w:val="nil"/>
              <w:bottom w:val="single" w:sz="4" w:space="0" w:color="auto"/>
              <w:right w:val="single" w:sz="4" w:space="0" w:color="auto"/>
            </w:tcBorders>
            <w:shd w:val="clear" w:color="auto" w:fill="auto"/>
            <w:noWrap/>
            <w:vAlign w:val="bottom"/>
            <w:hideMark/>
          </w:tcPr>
          <w:p w14:paraId="4B0EE4C9"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1,797,781</w:t>
            </w:r>
          </w:p>
        </w:tc>
      </w:tr>
      <w:tr w:rsidR="00E07EC7" w:rsidRPr="00E07EC7" w14:paraId="7AE920CC"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65AA0E0E"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Maestro Irrevocable de Admon y Fuente de Pago</w:t>
            </w:r>
          </w:p>
        </w:tc>
        <w:tc>
          <w:tcPr>
            <w:tcW w:w="1640" w:type="dxa"/>
            <w:tcBorders>
              <w:top w:val="nil"/>
              <w:left w:val="nil"/>
              <w:bottom w:val="single" w:sz="4" w:space="0" w:color="auto"/>
              <w:right w:val="single" w:sz="4" w:space="0" w:color="auto"/>
            </w:tcBorders>
            <w:shd w:val="clear" w:color="auto" w:fill="auto"/>
            <w:noWrap/>
            <w:vAlign w:val="bottom"/>
            <w:hideMark/>
          </w:tcPr>
          <w:p w14:paraId="47EA19B5"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469,184</w:t>
            </w:r>
          </w:p>
        </w:tc>
      </w:tr>
      <w:tr w:rsidR="00E07EC7" w:rsidRPr="00E07EC7" w14:paraId="18DC45B7"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5C9C2F77"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Fondo Metropolitano de Matamoros</w:t>
            </w:r>
          </w:p>
        </w:tc>
        <w:tc>
          <w:tcPr>
            <w:tcW w:w="1640" w:type="dxa"/>
            <w:tcBorders>
              <w:top w:val="nil"/>
              <w:left w:val="nil"/>
              <w:bottom w:val="single" w:sz="4" w:space="0" w:color="auto"/>
              <w:right w:val="single" w:sz="4" w:space="0" w:color="auto"/>
            </w:tcBorders>
            <w:shd w:val="clear" w:color="auto" w:fill="auto"/>
            <w:noWrap/>
            <w:vAlign w:val="bottom"/>
            <w:hideMark/>
          </w:tcPr>
          <w:p w14:paraId="6ED5BDB9"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646,867</w:t>
            </w:r>
          </w:p>
        </w:tc>
      </w:tr>
      <w:tr w:rsidR="00E07EC7" w:rsidRPr="00E07EC7" w14:paraId="18BC31FE"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556B3959"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del Corredor Económico del Norte</w:t>
            </w:r>
          </w:p>
        </w:tc>
        <w:tc>
          <w:tcPr>
            <w:tcW w:w="1640" w:type="dxa"/>
            <w:tcBorders>
              <w:top w:val="nil"/>
              <w:left w:val="nil"/>
              <w:bottom w:val="single" w:sz="4" w:space="0" w:color="auto"/>
              <w:right w:val="single" w:sz="4" w:space="0" w:color="auto"/>
            </w:tcBorders>
            <w:shd w:val="clear" w:color="auto" w:fill="auto"/>
            <w:noWrap/>
            <w:vAlign w:val="bottom"/>
            <w:hideMark/>
          </w:tcPr>
          <w:p w14:paraId="0D83EA32"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206,652</w:t>
            </w:r>
          </w:p>
        </w:tc>
      </w:tr>
      <w:tr w:rsidR="00E07EC7" w:rsidRPr="00E07EC7" w14:paraId="51CF7957"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6D6AF19"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Fideicomiso Mante-Ocampo-Tula</w:t>
            </w:r>
          </w:p>
        </w:tc>
        <w:tc>
          <w:tcPr>
            <w:tcW w:w="1640" w:type="dxa"/>
            <w:tcBorders>
              <w:top w:val="nil"/>
              <w:left w:val="nil"/>
              <w:bottom w:val="single" w:sz="4" w:space="0" w:color="auto"/>
              <w:right w:val="single" w:sz="4" w:space="0" w:color="auto"/>
            </w:tcBorders>
            <w:shd w:val="clear" w:color="auto" w:fill="auto"/>
            <w:noWrap/>
            <w:vAlign w:val="bottom"/>
            <w:hideMark/>
          </w:tcPr>
          <w:p w14:paraId="7508130B"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16,027</w:t>
            </w:r>
          </w:p>
        </w:tc>
      </w:tr>
      <w:tr w:rsidR="00E07EC7" w:rsidRPr="00E07EC7" w14:paraId="4D21A3A5"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1F6EF19F"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 xml:space="preserve">Fideicomiso Para el Desarrollo Comercial Ignacio Zaragoza </w:t>
            </w:r>
          </w:p>
        </w:tc>
        <w:tc>
          <w:tcPr>
            <w:tcW w:w="1640" w:type="dxa"/>
            <w:tcBorders>
              <w:top w:val="nil"/>
              <w:left w:val="nil"/>
              <w:bottom w:val="single" w:sz="4" w:space="0" w:color="auto"/>
              <w:right w:val="single" w:sz="4" w:space="0" w:color="auto"/>
            </w:tcBorders>
            <w:shd w:val="clear" w:color="auto" w:fill="auto"/>
            <w:noWrap/>
            <w:vAlign w:val="bottom"/>
            <w:hideMark/>
          </w:tcPr>
          <w:p w14:paraId="7E3833A1"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6,540</w:t>
            </w:r>
          </w:p>
        </w:tc>
      </w:tr>
      <w:tr w:rsidR="00E07EC7" w:rsidRPr="00E07EC7" w14:paraId="61E848FF" w14:textId="77777777" w:rsidTr="00E07EC7">
        <w:trPr>
          <w:trHeight w:val="23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1E8FCA09" w14:textId="77777777" w:rsidR="00E07EC7" w:rsidRPr="00E07EC7" w:rsidRDefault="00E07EC7" w:rsidP="00E07EC7">
            <w:pPr>
              <w:spacing w:after="0" w:line="240" w:lineRule="auto"/>
              <w:rPr>
                <w:rFonts w:eastAsia="Times New Roman" w:cs="Calibri"/>
                <w:color w:val="000000"/>
                <w:sz w:val="14"/>
                <w:szCs w:val="14"/>
                <w:lang w:eastAsia="es-MX"/>
              </w:rPr>
            </w:pPr>
            <w:r w:rsidRPr="00E07EC7">
              <w:rPr>
                <w:rFonts w:eastAsia="Times New Roman" w:cs="Calibri"/>
                <w:color w:val="000000"/>
                <w:sz w:val="14"/>
                <w:szCs w:val="14"/>
                <w:lang w:eastAsia="es-MX"/>
              </w:rPr>
              <w:t xml:space="preserve">Fideicomiso Centro Histórico De Matamoros </w:t>
            </w:r>
          </w:p>
        </w:tc>
        <w:tc>
          <w:tcPr>
            <w:tcW w:w="1640" w:type="dxa"/>
            <w:tcBorders>
              <w:top w:val="nil"/>
              <w:left w:val="nil"/>
              <w:bottom w:val="single" w:sz="4" w:space="0" w:color="auto"/>
              <w:right w:val="single" w:sz="4" w:space="0" w:color="auto"/>
            </w:tcBorders>
            <w:shd w:val="clear" w:color="auto" w:fill="auto"/>
            <w:noWrap/>
            <w:vAlign w:val="bottom"/>
            <w:hideMark/>
          </w:tcPr>
          <w:p w14:paraId="0D466DA0" w14:textId="77777777" w:rsidR="00E07EC7" w:rsidRPr="00E07EC7" w:rsidRDefault="00E07EC7" w:rsidP="00E07EC7">
            <w:pPr>
              <w:spacing w:after="0" w:line="240" w:lineRule="auto"/>
              <w:jc w:val="right"/>
              <w:rPr>
                <w:rFonts w:eastAsia="Times New Roman" w:cs="Calibri"/>
                <w:color w:val="000000"/>
                <w:sz w:val="14"/>
                <w:szCs w:val="14"/>
                <w:lang w:eastAsia="es-MX"/>
              </w:rPr>
            </w:pPr>
            <w:r w:rsidRPr="00E07EC7">
              <w:rPr>
                <w:rFonts w:eastAsia="Times New Roman" w:cs="Calibri"/>
                <w:color w:val="000000"/>
                <w:sz w:val="14"/>
                <w:szCs w:val="14"/>
                <w:lang w:eastAsia="es-MX"/>
              </w:rPr>
              <w:t>3,922</w:t>
            </w:r>
          </w:p>
        </w:tc>
      </w:tr>
      <w:tr w:rsidR="00E07EC7" w:rsidRPr="00E07EC7" w14:paraId="0956F31A" w14:textId="77777777" w:rsidTr="00E07EC7">
        <w:trPr>
          <w:trHeight w:val="230"/>
        </w:trPr>
        <w:tc>
          <w:tcPr>
            <w:tcW w:w="4500" w:type="dxa"/>
            <w:tcBorders>
              <w:top w:val="nil"/>
              <w:left w:val="single" w:sz="4" w:space="0" w:color="auto"/>
              <w:bottom w:val="single" w:sz="4" w:space="0" w:color="auto"/>
              <w:right w:val="single" w:sz="4" w:space="0" w:color="auto"/>
            </w:tcBorders>
            <w:shd w:val="clear" w:color="000000" w:fill="DDC9A3"/>
            <w:vAlign w:val="center"/>
            <w:hideMark/>
          </w:tcPr>
          <w:p w14:paraId="27454F7B" w14:textId="77777777" w:rsidR="00E07EC7" w:rsidRPr="00E07EC7" w:rsidRDefault="00E07EC7" w:rsidP="00E07EC7">
            <w:pPr>
              <w:spacing w:after="0" w:line="240" w:lineRule="auto"/>
              <w:jc w:val="center"/>
              <w:rPr>
                <w:rFonts w:eastAsia="Times New Roman" w:cs="Calibri"/>
                <w:b/>
                <w:bCs/>
                <w:color w:val="000000"/>
                <w:sz w:val="14"/>
                <w:szCs w:val="14"/>
                <w:lang w:eastAsia="es-MX"/>
              </w:rPr>
            </w:pPr>
            <w:r w:rsidRPr="00E07EC7">
              <w:rPr>
                <w:rFonts w:eastAsia="Times New Roman" w:cs="Calibri"/>
                <w:b/>
                <w:bCs/>
                <w:color w:val="000000"/>
                <w:sz w:val="14"/>
                <w:szCs w:val="14"/>
                <w:lang w:eastAsia="es-MX"/>
              </w:rPr>
              <w:t>TOTAL</w:t>
            </w:r>
          </w:p>
        </w:tc>
        <w:tc>
          <w:tcPr>
            <w:tcW w:w="1640" w:type="dxa"/>
            <w:tcBorders>
              <w:top w:val="nil"/>
              <w:left w:val="nil"/>
              <w:bottom w:val="single" w:sz="4" w:space="0" w:color="auto"/>
              <w:right w:val="single" w:sz="4" w:space="0" w:color="auto"/>
            </w:tcBorders>
            <w:shd w:val="clear" w:color="000000" w:fill="DDC9A3"/>
            <w:vAlign w:val="center"/>
            <w:hideMark/>
          </w:tcPr>
          <w:p w14:paraId="2906EA4A" w14:textId="77777777" w:rsidR="00E07EC7" w:rsidRPr="00E07EC7" w:rsidRDefault="00E07EC7" w:rsidP="00E07EC7">
            <w:pPr>
              <w:spacing w:after="0" w:line="240" w:lineRule="auto"/>
              <w:jc w:val="right"/>
              <w:rPr>
                <w:rFonts w:eastAsia="Times New Roman" w:cs="Calibri"/>
                <w:b/>
                <w:bCs/>
                <w:color w:val="000000"/>
                <w:sz w:val="14"/>
                <w:szCs w:val="14"/>
                <w:lang w:eastAsia="es-MX"/>
              </w:rPr>
            </w:pPr>
            <w:r w:rsidRPr="00E07EC7">
              <w:rPr>
                <w:rFonts w:eastAsia="Times New Roman" w:cs="Calibri"/>
                <w:b/>
                <w:bCs/>
                <w:color w:val="000000"/>
                <w:sz w:val="14"/>
                <w:szCs w:val="14"/>
                <w:lang w:eastAsia="es-MX"/>
              </w:rPr>
              <w:t>1,140,313,402</w:t>
            </w:r>
          </w:p>
        </w:tc>
      </w:tr>
    </w:tbl>
    <w:p w14:paraId="6DA505E7" w14:textId="52A96934" w:rsidR="00D15B97" w:rsidRDefault="00E07EC7" w:rsidP="00D15B97">
      <w:pPr>
        <w:pStyle w:val="Texto"/>
        <w:spacing w:after="0" w:line="240" w:lineRule="exact"/>
        <w:ind w:firstLine="0"/>
        <w:rPr>
          <w:rFonts w:asciiTheme="minorHAnsi" w:hAnsiTheme="minorHAnsi" w:cstheme="minorHAnsi"/>
          <w:sz w:val="14"/>
          <w:szCs w:val="14"/>
          <w:lang w:val="es-MX"/>
        </w:rPr>
      </w:pPr>
      <w:r>
        <w:rPr>
          <w:rFonts w:asciiTheme="minorHAnsi" w:hAnsiTheme="minorHAnsi" w:cstheme="minorHAnsi"/>
          <w:sz w:val="14"/>
          <w:szCs w:val="14"/>
          <w:lang w:val="es-MX"/>
        </w:rPr>
        <w:t xml:space="preserve">                            </w:t>
      </w:r>
    </w:p>
    <w:p w14:paraId="65956AD7" w14:textId="77777777" w:rsidR="00E07EC7" w:rsidRDefault="00E07EC7" w:rsidP="00D15B97">
      <w:pPr>
        <w:pStyle w:val="Texto"/>
        <w:spacing w:after="0" w:line="240" w:lineRule="exact"/>
        <w:ind w:firstLine="0"/>
        <w:rPr>
          <w:rFonts w:asciiTheme="minorHAnsi" w:hAnsiTheme="minorHAnsi" w:cstheme="minorHAnsi"/>
          <w:sz w:val="14"/>
          <w:szCs w:val="14"/>
          <w:lang w:val="es-MX"/>
        </w:rPr>
      </w:pPr>
    </w:p>
    <w:p w14:paraId="6EE0599D" w14:textId="7E8E5D34" w:rsidR="007161E1" w:rsidRDefault="007161E1" w:rsidP="000B3FF6">
      <w:pPr>
        <w:pStyle w:val="Texto"/>
        <w:numPr>
          <w:ilvl w:val="0"/>
          <w:numId w:val="33"/>
        </w:numPr>
        <w:spacing w:after="0" w:line="240" w:lineRule="exact"/>
        <w:rPr>
          <w:rFonts w:asciiTheme="minorHAnsi" w:hAnsiTheme="minorHAnsi" w:cstheme="minorHAnsi"/>
          <w:szCs w:val="18"/>
          <w:lang w:val="es-MX"/>
        </w:rPr>
      </w:pPr>
      <w:r w:rsidRPr="005F45A3">
        <w:rPr>
          <w:rFonts w:asciiTheme="minorHAnsi" w:hAnsiTheme="minorHAnsi" w:cstheme="minorHAnsi"/>
          <w:szCs w:val="18"/>
          <w:lang w:val="es-MX"/>
        </w:rPr>
        <w:t>También se refleja un incremento</w:t>
      </w:r>
      <w:r w:rsidR="00D57E69" w:rsidRPr="005F45A3">
        <w:rPr>
          <w:rFonts w:asciiTheme="minorHAnsi" w:hAnsiTheme="minorHAnsi" w:cstheme="minorHAnsi"/>
          <w:szCs w:val="18"/>
          <w:lang w:val="es-MX"/>
        </w:rPr>
        <w:t xml:space="preserve"> en las Participaciones y Aportaciones de Capital por $</w:t>
      </w:r>
      <w:r w:rsidR="00E00968">
        <w:rPr>
          <w:rFonts w:asciiTheme="minorHAnsi" w:hAnsiTheme="minorHAnsi" w:cstheme="minorHAnsi"/>
          <w:szCs w:val="18"/>
          <w:lang w:val="es-MX"/>
        </w:rPr>
        <w:t>37,225,310</w:t>
      </w:r>
      <w:r w:rsidR="00D57E69" w:rsidRPr="005F45A3">
        <w:rPr>
          <w:rFonts w:asciiTheme="minorHAnsi" w:hAnsiTheme="minorHAnsi" w:cstheme="minorHAnsi"/>
          <w:szCs w:val="18"/>
          <w:lang w:val="es-MX"/>
        </w:rPr>
        <w:t xml:space="preserve"> cantidad que corresponde a las aportaciones entregadas a la empresa </w:t>
      </w:r>
      <w:r w:rsidR="00AF4193" w:rsidRPr="005F45A3">
        <w:rPr>
          <w:rFonts w:asciiTheme="minorHAnsi" w:hAnsiTheme="minorHAnsi" w:cstheme="minorHAnsi"/>
          <w:szCs w:val="18"/>
          <w:lang w:val="es-MX"/>
        </w:rPr>
        <w:t xml:space="preserve">Promotora para el Desarrollo de Tamaulipas S.A. de C.V. </w:t>
      </w:r>
      <w:r w:rsidR="00D57E69" w:rsidRPr="005F45A3">
        <w:rPr>
          <w:rFonts w:asciiTheme="minorHAnsi" w:hAnsiTheme="minorHAnsi" w:cstheme="minorHAnsi"/>
          <w:szCs w:val="18"/>
          <w:lang w:val="es-MX"/>
        </w:rPr>
        <w:t>por $</w:t>
      </w:r>
      <w:r w:rsidR="00E00968">
        <w:rPr>
          <w:rFonts w:asciiTheme="minorHAnsi" w:hAnsiTheme="minorHAnsi" w:cstheme="minorHAnsi"/>
          <w:szCs w:val="18"/>
          <w:lang w:val="es-MX"/>
        </w:rPr>
        <w:t>12,035,267</w:t>
      </w:r>
      <w:r w:rsidR="00D57E69" w:rsidRPr="005F45A3">
        <w:rPr>
          <w:rFonts w:asciiTheme="minorHAnsi" w:hAnsiTheme="minorHAnsi" w:cstheme="minorHAnsi"/>
          <w:szCs w:val="18"/>
          <w:lang w:val="es-MX"/>
        </w:rPr>
        <w:t>, la</w:t>
      </w:r>
      <w:r w:rsidR="00AF4193" w:rsidRPr="005F45A3">
        <w:rPr>
          <w:rFonts w:asciiTheme="minorHAnsi" w:hAnsiTheme="minorHAnsi" w:cstheme="minorHAnsi"/>
          <w:szCs w:val="18"/>
          <w:lang w:val="es-MX"/>
        </w:rPr>
        <w:t xml:space="preserve"> Paraestatal Administración Portuaria Integral de Tamaulipas S.A. de C.V. por </w:t>
      </w:r>
      <w:r w:rsidR="00D57E69" w:rsidRPr="005F45A3">
        <w:rPr>
          <w:rFonts w:asciiTheme="minorHAnsi" w:hAnsiTheme="minorHAnsi" w:cstheme="minorHAnsi"/>
          <w:szCs w:val="18"/>
          <w:lang w:val="es-MX"/>
        </w:rPr>
        <w:t>$</w:t>
      </w:r>
      <w:r w:rsidR="00224847" w:rsidRPr="005F45A3">
        <w:rPr>
          <w:rFonts w:asciiTheme="minorHAnsi" w:hAnsiTheme="minorHAnsi" w:cstheme="minorHAnsi"/>
          <w:szCs w:val="18"/>
          <w:lang w:val="es-MX"/>
        </w:rPr>
        <w:t>1</w:t>
      </w:r>
      <w:r w:rsidR="00E00968">
        <w:rPr>
          <w:rFonts w:asciiTheme="minorHAnsi" w:hAnsiTheme="minorHAnsi" w:cstheme="minorHAnsi"/>
          <w:szCs w:val="18"/>
          <w:lang w:val="es-MX"/>
        </w:rPr>
        <w:t>6,254,255,</w:t>
      </w:r>
      <w:r w:rsidR="00AF4193" w:rsidRPr="005F45A3">
        <w:rPr>
          <w:rFonts w:asciiTheme="minorHAnsi" w:hAnsiTheme="minorHAnsi" w:cstheme="minorHAnsi"/>
          <w:szCs w:val="18"/>
          <w:lang w:val="es-MX"/>
        </w:rPr>
        <w:t xml:space="preserve"> y a la empresa Tam. Energía Alianza S.A. de C.V.  por el importe de $</w:t>
      </w:r>
      <w:r w:rsidR="00E00968">
        <w:rPr>
          <w:rFonts w:asciiTheme="minorHAnsi" w:hAnsiTheme="minorHAnsi" w:cstheme="minorHAnsi"/>
          <w:szCs w:val="18"/>
          <w:lang w:val="es-MX"/>
        </w:rPr>
        <w:t>8,935,788</w:t>
      </w:r>
      <w:r w:rsidR="00D57E69" w:rsidRPr="005F45A3">
        <w:rPr>
          <w:rFonts w:asciiTheme="minorHAnsi" w:hAnsiTheme="minorHAnsi" w:cstheme="minorHAnsi"/>
          <w:szCs w:val="18"/>
          <w:lang w:val="es-MX"/>
        </w:rPr>
        <w:t>, dichas aportaciones serán consideradas para</w:t>
      </w:r>
      <w:r w:rsidR="00022DD2" w:rsidRPr="005F45A3">
        <w:rPr>
          <w:rFonts w:asciiTheme="minorHAnsi" w:hAnsiTheme="minorHAnsi" w:cstheme="minorHAnsi"/>
          <w:szCs w:val="18"/>
          <w:lang w:val="es-MX"/>
        </w:rPr>
        <w:t xml:space="preserve"> futuros incrementos de capital, a la fecha reflejan los saldos siguientes:</w:t>
      </w:r>
    </w:p>
    <w:p w14:paraId="369A94B1" w14:textId="63472D6E" w:rsidR="007732BE" w:rsidRDefault="007732BE" w:rsidP="007732BE">
      <w:pPr>
        <w:pStyle w:val="Texto"/>
        <w:spacing w:after="0" w:line="240" w:lineRule="exact"/>
        <w:rPr>
          <w:rFonts w:asciiTheme="minorHAnsi" w:hAnsiTheme="minorHAnsi" w:cstheme="minorHAnsi"/>
          <w:szCs w:val="18"/>
          <w:lang w:val="es-MX"/>
        </w:rPr>
      </w:pPr>
    </w:p>
    <w:p w14:paraId="3CA6BAB7" w14:textId="6355CB94" w:rsidR="007732BE" w:rsidRDefault="007732BE" w:rsidP="007732BE">
      <w:pPr>
        <w:pStyle w:val="Texto"/>
        <w:spacing w:after="0" w:line="240" w:lineRule="exact"/>
        <w:rPr>
          <w:rFonts w:asciiTheme="minorHAnsi" w:hAnsiTheme="minorHAnsi" w:cstheme="minorHAnsi"/>
          <w:szCs w:val="18"/>
          <w:lang w:val="es-MX"/>
        </w:rPr>
      </w:pPr>
    </w:p>
    <w:p w14:paraId="6D6FE972" w14:textId="77777777" w:rsidR="007732BE" w:rsidRPr="005F45A3" w:rsidRDefault="007732BE" w:rsidP="007732BE">
      <w:pPr>
        <w:pStyle w:val="Texto"/>
        <w:spacing w:after="0" w:line="240" w:lineRule="exact"/>
        <w:rPr>
          <w:rFonts w:asciiTheme="minorHAnsi" w:hAnsiTheme="minorHAnsi" w:cstheme="minorHAnsi"/>
          <w:szCs w:val="18"/>
          <w:lang w:val="es-MX"/>
        </w:rPr>
      </w:pPr>
    </w:p>
    <w:p w14:paraId="2FDACF0D" w14:textId="795B9DD7" w:rsidR="00D57E69" w:rsidRDefault="00D57E69" w:rsidP="00D57E69">
      <w:pPr>
        <w:pStyle w:val="Texto"/>
        <w:spacing w:after="0" w:line="240" w:lineRule="exact"/>
        <w:rPr>
          <w:rFonts w:asciiTheme="minorHAnsi" w:hAnsiTheme="minorHAnsi" w:cstheme="minorHAnsi"/>
          <w:szCs w:val="18"/>
          <w:lang w:val="es-MX"/>
        </w:rPr>
      </w:pPr>
    </w:p>
    <w:p w14:paraId="4AC342CE" w14:textId="77777777" w:rsidR="007732BE" w:rsidRPr="005F45A3" w:rsidRDefault="007732BE" w:rsidP="00D57E69">
      <w:pPr>
        <w:pStyle w:val="Texto"/>
        <w:spacing w:after="0" w:line="240" w:lineRule="exact"/>
        <w:rPr>
          <w:rFonts w:asciiTheme="minorHAnsi" w:hAnsiTheme="minorHAnsi" w:cstheme="minorHAnsi"/>
          <w:szCs w:val="18"/>
          <w:lang w:val="es-MX"/>
        </w:rPr>
      </w:pPr>
    </w:p>
    <w:p w14:paraId="0724B464" w14:textId="77777777" w:rsidR="00B838B2" w:rsidRPr="005F45A3" w:rsidRDefault="00B838B2" w:rsidP="00D57E69">
      <w:pPr>
        <w:pStyle w:val="Texto"/>
        <w:spacing w:after="0" w:line="240" w:lineRule="exact"/>
        <w:rPr>
          <w:rFonts w:asciiTheme="minorHAnsi" w:hAnsiTheme="minorHAnsi" w:cstheme="minorHAnsi"/>
          <w:szCs w:val="18"/>
          <w:lang w:val="es-MX"/>
        </w:rPr>
      </w:pPr>
      <w:r>
        <w:rPr>
          <w:rFonts w:asciiTheme="minorHAnsi" w:hAnsiTheme="minorHAnsi" w:cstheme="minorHAnsi"/>
          <w:szCs w:val="18"/>
          <w:lang w:val="es-MX"/>
        </w:rPr>
        <w:t xml:space="preserve">                                 </w:t>
      </w:r>
    </w:p>
    <w:tbl>
      <w:tblPr>
        <w:tblW w:w="6240" w:type="dxa"/>
        <w:jc w:val="center"/>
        <w:tblCellMar>
          <w:left w:w="70" w:type="dxa"/>
          <w:right w:w="70" w:type="dxa"/>
        </w:tblCellMar>
        <w:tblLook w:val="04A0" w:firstRow="1" w:lastRow="0" w:firstColumn="1" w:lastColumn="0" w:noHBand="0" w:noVBand="1"/>
      </w:tblPr>
      <w:tblGrid>
        <w:gridCol w:w="4420"/>
        <w:gridCol w:w="1820"/>
      </w:tblGrid>
      <w:tr w:rsidR="00B838B2" w:rsidRPr="00E24D93" w14:paraId="6CC386EF" w14:textId="77777777" w:rsidTr="00684777">
        <w:trPr>
          <w:trHeight w:val="300"/>
          <w:jc w:val="center"/>
        </w:trPr>
        <w:tc>
          <w:tcPr>
            <w:tcW w:w="442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26290532" w14:textId="77777777" w:rsidR="00B838B2" w:rsidRPr="00E24D93" w:rsidRDefault="00B838B2" w:rsidP="00B838B2">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Participaciones y Aportaciones</w:t>
            </w:r>
          </w:p>
        </w:tc>
        <w:tc>
          <w:tcPr>
            <w:tcW w:w="1820" w:type="dxa"/>
            <w:tcBorders>
              <w:top w:val="single" w:sz="4" w:space="0" w:color="auto"/>
              <w:left w:val="nil"/>
              <w:bottom w:val="single" w:sz="4" w:space="0" w:color="auto"/>
              <w:right w:val="single" w:sz="4" w:space="0" w:color="auto"/>
            </w:tcBorders>
            <w:shd w:val="clear" w:color="000000" w:fill="AB0033"/>
            <w:vAlign w:val="center"/>
            <w:hideMark/>
          </w:tcPr>
          <w:p w14:paraId="0EB910BB" w14:textId="77777777" w:rsidR="00B838B2" w:rsidRPr="00E24D93" w:rsidRDefault="00B838B2" w:rsidP="00B838B2">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Importe</w:t>
            </w:r>
          </w:p>
        </w:tc>
      </w:tr>
      <w:tr w:rsidR="00B838B2" w:rsidRPr="00B838B2" w14:paraId="7A107BD4" w14:textId="77777777" w:rsidTr="00684777">
        <w:trPr>
          <w:trHeight w:val="253"/>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14:paraId="241C7716"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Promotora para el Desarrollo de Tamaulipas S.A de C.V.</w:t>
            </w:r>
          </w:p>
        </w:tc>
        <w:tc>
          <w:tcPr>
            <w:tcW w:w="1820" w:type="dxa"/>
            <w:tcBorders>
              <w:top w:val="nil"/>
              <w:left w:val="nil"/>
              <w:bottom w:val="single" w:sz="4" w:space="0" w:color="auto"/>
              <w:right w:val="single" w:sz="4" w:space="0" w:color="auto"/>
            </w:tcBorders>
            <w:shd w:val="clear" w:color="auto" w:fill="auto"/>
            <w:vAlign w:val="center"/>
            <w:hideMark/>
          </w:tcPr>
          <w:p w14:paraId="73114EFF"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261,286,961</w:t>
            </w:r>
          </w:p>
        </w:tc>
      </w:tr>
      <w:tr w:rsidR="00B838B2" w:rsidRPr="00B838B2" w14:paraId="6314B5A4" w14:textId="77777777" w:rsidTr="00684777">
        <w:trPr>
          <w:trHeight w:val="253"/>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14:paraId="656B6322"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 xml:space="preserve">Administración Portuaria Integral de Tamaulipas S.A. de C.V. </w:t>
            </w:r>
          </w:p>
        </w:tc>
        <w:tc>
          <w:tcPr>
            <w:tcW w:w="1820" w:type="dxa"/>
            <w:tcBorders>
              <w:top w:val="nil"/>
              <w:left w:val="nil"/>
              <w:bottom w:val="single" w:sz="4" w:space="0" w:color="auto"/>
              <w:right w:val="single" w:sz="4" w:space="0" w:color="auto"/>
            </w:tcBorders>
            <w:shd w:val="clear" w:color="auto" w:fill="auto"/>
            <w:vAlign w:val="center"/>
            <w:hideMark/>
          </w:tcPr>
          <w:p w14:paraId="63C6F79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175,614,372</w:t>
            </w:r>
          </w:p>
        </w:tc>
      </w:tr>
      <w:tr w:rsidR="00B838B2" w:rsidRPr="00B838B2" w14:paraId="6CCCED8C" w14:textId="77777777" w:rsidTr="00684777">
        <w:trPr>
          <w:trHeight w:val="253"/>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14:paraId="2C893C5B"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 xml:space="preserve">Tam. Energía Alianza S.A. de C.V.  </w:t>
            </w:r>
          </w:p>
        </w:tc>
        <w:tc>
          <w:tcPr>
            <w:tcW w:w="1820" w:type="dxa"/>
            <w:tcBorders>
              <w:top w:val="nil"/>
              <w:left w:val="nil"/>
              <w:bottom w:val="single" w:sz="4" w:space="0" w:color="auto"/>
              <w:right w:val="single" w:sz="4" w:space="0" w:color="auto"/>
            </w:tcBorders>
            <w:shd w:val="clear" w:color="auto" w:fill="auto"/>
            <w:vAlign w:val="center"/>
            <w:hideMark/>
          </w:tcPr>
          <w:p w14:paraId="27DD387D"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75,687,301</w:t>
            </w:r>
          </w:p>
        </w:tc>
      </w:tr>
      <w:tr w:rsidR="00B838B2" w:rsidRPr="00B838B2" w14:paraId="287EDE68" w14:textId="77777777" w:rsidTr="00684777">
        <w:trPr>
          <w:trHeight w:val="253"/>
          <w:jc w:val="center"/>
        </w:trPr>
        <w:tc>
          <w:tcPr>
            <w:tcW w:w="4420" w:type="dxa"/>
            <w:tcBorders>
              <w:top w:val="nil"/>
              <w:left w:val="single" w:sz="4" w:space="0" w:color="auto"/>
              <w:bottom w:val="single" w:sz="4" w:space="0" w:color="auto"/>
              <w:right w:val="single" w:sz="4" w:space="0" w:color="auto"/>
            </w:tcBorders>
            <w:shd w:val="clear" w:color="000000" w:fill="DDC9A3"/>
            <w:vAlign w:val="center"/>
            <w:hideMark/>
          </w:tcPr>
          <w:p w14:paraId="0CC20168" w14:textId="77777777" w:rsidR="00B838B2" w:rsidRPr="00B838B2" w:rsidRDefault="00B838B2" w:rsidP="00B838B2">
            <w:pPr>
              <w:spacing w:after="0" w:line="240" w:lineRule="auto"/>
              <w:jc w:val="center"/>
              <w:rPr>
                <w:rFonts w:eastAsia="Times New Roman" w:cs="Calibri"/>
                <w:b/>
                <w:bCs/>
                <w:color w:val="000000"/>
                <w:sz w:val="14"/>
                <w:szCs w:val="14"/>
                <w:lang w:eastAsia="es-MX"/>
              </w:rPr>
            </w:pPr>
            <w:r w:rsidRPr="00B838B2">
              <w:rPr>
                <w:rFonts w:eastAsia="Times New Roman" w:cs="Calibri"/>
                <w:b/>
                <w:bCs/>
                <w:color w:val="000000"/>
                <w:sz w:val="14"/>
                <w:szCs w:val="14"/>
                <w:lang w:eastAsia="es-MX"/>
              </w:rPr>
              <w:t>TOTAL</w:t>
            </w:r>
          </w:p>
        </w:tc>
        <w:tc>
          <w:tcPr>
            <w:tcW w:w="1820" w:type="dxa"/>
            <w:tcBorders>
              <w:top w:val="nil"/>
              <w:left w:val="nil"/>
              <w:bottom w:val="single" w:sz="4" w:space="0" w:color="auto"/>
              <w:right w:val="single" w:sz="4" w:space="0" w:color="auto"/>
            </w:tcBorders>
            <w:shd w:val="clear" w:color="000000" w:fill="DDC9A3"/>
            <w:vAlign w:val="center"/>
            <w:hideMark/>
          </w:tcPr>
          <w:p w14:paraId="09BCBBD7"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512,588,634</w:t>
            </w:r>
          </w:p>
        </w:tc>
      </w:tr>
    </w:tbl>
    <w:p w14:paraId="7AE82C54" w14:textId="337413B4" w:rsidR="009A0E94" w:rsidRPr="005F45A3" w:rsidRDefault="009A0E94" w:rsidP="00D57E69">
      <w:pPr>
        <w:pStyle w:val="Texto"/>
        <w:spacing w:after="0" w:line="240" w:lineRule="exact"/>
        <w:rPr>
          <w:rFonts w:asciiTheme="minorHAnsi" w:hAnsiTheme="minorHAnsi" w:cstheme="minorHAnsi"/>
          <w:szCs w:val="18"/>
          <w:lang w:val="es-MX"/>
        </w:rPr>
      </w:pPr>
    </w:p>
    <w:p w14:paraId="505A991A" w14:textId="77777777" w:rsidR="009A0E94" w:rsidRPr="005F45A3" w:rsidRDefault="009A0E94" w:rsidP="00D57E69">
      <w:pPr>
        <w:pStyle w:val="Texto"/>
        <w:spacing w:after="0" w:line="240" w:lineRule="exact"/>
        <w:rPr>
          <w:rFonts w:asciiTheme="minorHAnsi" w:hAnsiTheme="minorHAnsi" w:cstheme="minorHAnsi"/>
          <w:szCs w:val="18"/>
          <w:lang w:val="es-MX"/>
        </w:rPr>
      </w:pPr>
      <w:r w:rsidRPr="005F45A3">
        <w:rPr>
          <w:rFonts w:asciiTheme="minorHAnsi" w:hAnsiTheme="minorHAnsi" w:cstheme="minorHAnsi"/>
          <w:szCs w:val="18"/>
          <w:lang w:val="es-MX"/>
        </w:rPr>
        <w:t xml:space="preserve">                                                </w:t>
      </w:r>
    </w:p>
    <w:p w14:paraId="37F98588" w14:textId="7E2AF088" w:rsidR="009A0E94" w:rsidRPr="005F45A3" w:rsidRDefault="009A0E94" w:rsidP="00D57E69">
      <w:pPr>
        <w:pStyle w:val="Texto"/>
        <w:spacing w:after="0" w:line="240" w:lineRule="exact"/>
        <w:rPr>
          <w:rFonts w:asciiTheme="minorHAnsi" w:hAnsiTheme="minorHAnsi" w:cstheme="minorHAnsi"/>
          <w:szCs w:val="18"/>
          <w:lang w:val="es-MX"/>
        </w:rPr>
      </w:pPr>
    </w:p>
    <w:p w14:paraId="5A93E3E2" w14:textId="77777777" w:rsidR="00E44252" w:rsidRPr="00684777" w:rsidRDefault="00E44252" w:rsidP="00E44252">
      <w:pPr>
        <w:pStyle w:val="Texto"/>
        <w:spacing w:after="0" w:line="240" w:lineRule="exact"/>
        <w:ind w:firstLine="646"/>
        <w:rPr>
          <w:rFonts w:asciiTheme="minorHAnsi" w:hAnsiTheme="minorHAnsi" w:cstheme="minorHAnsi"/>
          <w:b/>
          <w:sz w:val="20"/>
          <w:szCs w:val="18"/>
          <w:lang w:val="es-MX"/>
        </w:rPr>
      </w:pPr>
      <w:r w:rsidRPr="00684777">
        <w:rPr>
          <w:rFonts w:asciiTheme="minorHAnsi" w:hAnsiTheme="minorHAnsi" w:cstheme="minorHAnsi"/>
          <w:b/>
          <w:sz w:val="20"/>
          <w:szCs w:val="18"/>
          <w:lang w:val="es-MX"/>
        </w:rPr>
        <w:t>DERECHOS A RECIBIR EFECTIVO O EQUIVALENTES A LARGO PLAZO</w:t>
      </w:r>
    </w:p>
    <w:p w14:paraId="769A354E" w14:textId="77777777" w:rsidR="000C4919" w:rsidRPr="005F45A3" w:rsidRDefault="000C4919" w:rsidP="00E44252">
      <w:pPr>
        <w:pStyle w:val="Texto"/>
        <w:spacing w:after="0" w:line="240" w:lineRule="exact"/>
        <w:ind w:firstLine="646"/>
        <w:rPr>
          <w:rFonts w:asciiTheme="minorHAnsi" w:hAnsiTheme="minorHAnsi" w:cstheme="minorHAnsi"/>
          <w:szCs w:val="18"/>
          <w:lang w:val="es-MX"/>
        </w:rPr>
      </w:pPr>
    </w:p>
    <w:p w14:paraId="14FBFA3C" w14:textId="77777777" w:rsidR="000C4919" w:rsidRPr="005F45A3" w:rsidRDefault="000C4919" w:rsidP="00E44252">
      <w:pPr>
        <w:pStyle w:val="Texto"/>
        <w:spacing w:after="0" w:line="240" w:lineRule="exact"/>
        <w:ind w:firstLine="646"/>
        <w:rPr>
          <w:rFonts w:asciiTheme="minorHAnsi" w:hAnsiTheme="minorHAnsi" w:cstheme="minorHAnsi"/>
          <w:szCs w:val="18"/>
          <w:lang w:val="es-MX"/>
        </w:rPr>
      </w:pPr>
    </w:p>
    <w:tbl>
      <w:tblPr>
        <w:tblW w:w="5475" w:type="dxa"/>
        <w:jc w:val="center"/>
        <w:tblCellMar>
          <w:left w:w="70" w:type="dxa"/>
          <w:right w:w="70" w:type="dxa"/>
        </w:tblCellMar>
        <w:tblLook w:val="04A0" w:firstRow="1" w:lastRow="0" w:firstColumn="1" w:lastColumn="0" w:noHBand="0" w:noVBand="1"/>
      </w:tblPr>
      <w:tblGrid>
        <w:gridCol w:w="3835"/>
        <w:gridCol w:w="1640"/>
      </w:tblGrid>
      <w:tr w:rsidR="00B838B2" w:rsidRPr="00E24D93" w14:paraId="5A6F7830" w14:textId="77777777" w:rsidTr="00684777">
        <w:trPr>
          <w:trHeight w:val="300"/>
          <w:jc w:val="center"/>
        </w:trPr>
        <w:tc>
          <w:tcPr>
            <w:tcW w:w="3835"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307E6C5A" w14:textId="77777777" w:rsidR="00B838B2" w:rsidRPr="00E24D93" w:rsidRDefault="00B838B2" w:rsidP="00B838B2">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 xml:space="preserve">Descripción de la Cuenta </w:t>
            </w:r>
          </w:p>
        </w:tc>
        <w:tc>
          <w:tcPr>
            <w:tcW w:w="1640" w:type="dxa"/>
            <w:tcBorders>
              <w:top w:val="single" w:sz="4" w:space="0" w:color="auto"/>
              <w:left w:val="nil"/>
              <w:bottom w:val="single" w:sz="4" w:space="0" w:color="auto"/>
              <w:right w:val="single" w:sz="4" w:space="0" w:color="auto"/>
            </w:tcBorders>
            <w:shd w:val="clear" w:color="000000" w:fill="AB0033"/>
            <w:vAlign w:val="center"/>
            <w:hideMark/>
          </w:tcPr>
          <w:p w14:paraId="7D0F990D" w14:textId="77777777" w:rsidR="00B838B2" w:rsidRPr="00E24D93" w:rsidRDefault="00B838B2" w:rsidP="00B838B2">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Importe</w:t>
            </w:r>
          </w:p>
        </w:tc>
      </w:tr>
      <w:tr w:rsidR="00B838B2" w:rsidRPr="00B838B2" w14:paraId="1A8FAA8B" w14:textId="77777777" w:rsidTr="00684777">
        <w:trPr>
          <w:trHeight w:val="320"/>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14:paraId="0162BC02"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Deudores Diversos a Largo Plazo</w:t>
            </w:r>
          </w:p>
        </w:tc>
        <w:tc>
          <w:tcPr>
            <w:tcW w:w="1640" w:type="dxa"/>
            <w:tcBorders>
              <w:top w:val="nil"/>
              <w:left w:val="nil"/>
              <w:bottom w:val="single" w:sz="4" w:space="0" w:color="auto"/>
              <w:right w:val="single" w:sz="4" w:space="0" w:color="auto"/>
            </w:tcBorders>
            <w:shd w:val="clear" w:color="auto" w:fill="auto"/>
            <w:vAlign w:val="center"/>
            <w:hideMark/>
          </w:tcPr>
          <w:p w14:paraId="43D341CA"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46,200,741</w:t>
            </w:r>
          </w:p>
        </w:tc>
      </w:tr>
      <w:tr w:rsidR="00B838B2" w:rsidRPr="00B838B2" w14:paraId="52BECA22" w14:textId="77777777" w:rsidTr="00684777">
        <w:trPr>
          <w:trHeight w:val="320"/>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14:paraId="148E525E"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Préstamos Otorgados a Largo Plazo</w:t>
            </w:r>
          </w:p>
        </w:tc>
        <w:tc>
          <w:tcPr>
            <w:tcW w:w="1640" w:type="dxa"/>
            <w:tcBorders>
              <w:top w:val="nil"/>
              <w:left w:val="nil"/>
              <w:bottom w:val="single" w:sz="4" w:space="0" w:color="auto"/>
              <w:right w:val="single" w:sz="4" w:space="0" w:color="auto"/>
            </w:tcBorders>
            <w:shd w:val="clear" w:color="auto" w:fill="auto"/>
            <w:vAlign w:val="center"/>
            <w:hideMark/>
          </w:tcPr>
          <w:p w14:paraId="32FA98A5"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0</w:t>
            </w:r>
          </w:p>
        </w:tc>
      </w:tr>
      <w:tr w:rsidR="00B838B2" w:rsidRPr="00B838B2" w14:paraId="10649220" w14:textId="77777777" w:rsidTr="00684777">
        <w:trPr>
          <w:trHeight w:val="373"/>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14:paraId="7C5D4C2B"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Otros Derechos a recibir Efectivo o Equivalentes a Largo Plazo</w:t>
            </w:r>
          </w:p>
        </w:tc>
        <w:tc>
          <w:tcPr>
            <w:tcW w:w="1640" w:type="dxa"/>
            <w:tcBorders>
              <w:top w:val="nil"/>
              <w:left w:val="nil"/>
              <w:bottom w:val="single" w:sz="4" w:space="0" w:color="auto"/>
              <w:right w:val="single" w:sz="4" w:space="0" w:color="auto"/>
            </w:tcBorders>
            <w:shd w:val="clear" w:color="auto" w:fill="auto"/>
            <w:vAlign w:val="center"/>
            <w:hideMark/>
          </w:tcPr>
          <w:p w14:paraId="22401B50"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299,139,455</w:t>
            </w:r>
          </w:p>
        </w:tc>
      </w:tr>
      <w:tr w:rsidR="00B838B2" w:rsidRPr="00B838B2" w14:paraId="74733BA7" w14:textId="77777777" w:rsidTr="00684777">
        <w:trPr>
          <w:trHeight w:val="223"/>
          <w:jc w:val="center"/>
        </w:trPr>
        <w:tc>
          <w:tcPr>
            <w:tcW w:w="3835" w:type="dxa"/>
            <w:tcBorders>
              <w:top w:val="nil"/>
              <w:left w:val="single" w:sz="4" w:space="0" w:color="auto"/>
              <w:bottom w:val="single" w:sz="4" w:space="0" w:color="auto"/>
              <w:right w:val="single" w:sz="4" w:space="0" w:color="auto"/>
            </w:tcBorders>
            <w:shd w:val="clear" w:color="000000" w:fill="DDC9A3"/>
            <w:vAlign w:val="center"/>
            <w:hideMark/>
          </w:tcPr>
          <w:p w14:paraId="7D4682BA" w14:textId="77777777" w:rsidR="00B838B2" w:rsidRPr="00B838B2" w:rsidRDefault="00B838B2" w:rsidP="00B838B2">
            <w:pPr>
              <w:spacing w:after="0" w:line="240" w:lineRule="auto"/>
              <w:jc w:val="center"/>
              <w:rPr>
                <w:rFonts w:eastAsia="Times New Roman" w:cs="Calibri"/>
                <w:b/>
                <w:bCs/>
                <w:color w:val="000000"/>
                <w:sz w:val="14"/>
                <w:szCs w:val="14"/>
                <w:lang w:eastAsia="es-MX"/>
              </w:rPr>
            </w:pPr>
            <w:r w:rsidRPr="00B838B2">
              <w:rPr>
                <w:rFonts w:eastAsia="Times New Roman" w:cs="Calibri"/>
                <w:b/>
                <w:bCs/>
                <w:color w:val="000000"/>
                <w:sz w:val="14"/>
                <w:szCs w:val="14"/>
                <w:lang w:eastAsia="es-MX"/>
              </w:rPr>
              <w:t>TOTAL</w:t>
            </w:r>
          </w:p>
        </w:tc>
        <w:tc>
          <w:tcPr>
            <w:tcW w:w="1640" w:type="dxa"/>
            <w:tcBorders>
              <w:top w:val="nil"/>
              <w:left w:val="nil"/>
              <w:bottom w:val="single" w:sz="4" w:space="0" w:color="auto"/>
              <w:right w:val="single" w:sz="4" w:space="0" w:color="auto"/>
            </w:tcBorders>
            <w:shd w:val="clear" w:color="000000" w:fill="DDC9A3"/>
            <w:vAlign w:val="center"/>
            <w:hideMark/>
          </w:tcPr>
          <w:p w14:paraId="1512271D"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345,340,196</w:t>
            </w:r>
          </w:p>
        </w:tc>
      </w:tr>
    </w:tbl>
    <w:p w14:paraId="081F7561" w14:textId="77777777" w:rsidR="000C4919" w:rsidRPr="005F45A3" w:rsidRDefault="000C4919" w:rsidP="00E44252">
      <w:pPr>
        <w:pStyle w:val="Texto"/>
        <w:spacing w:after="0" w:line="240" w:lineRule="exact"/>
        <w:ind w:firstLine="646"/>
        <w:rPr>
          <w:rFonts w:asciiTheme="minorHAnsi" w:hAnsiTheme="minorHAnsi" w:cstheme="minorHAnsi"/>
          <w:szCs w:val="18"/>
          <w:lang w:val="es-MX"/>
        </w:rPr>
      </w:pPr>
    </w:p>
    <w:p w14:paraId="63ACEB4A" w14:textId="77777777" w:rsidR="008F31D6" w:rsidRPr="005F45A3" w:rsidRDefault="008F31D6" w:rsidP="00E44252">
      <w:pPr>
        <w:pStyle w:val="Texto"/>
        <w:spacing w:after="0" w:line="240" w:lineRule="exact"/>
        <w:ind w:firstLine="646"/>
        <w:rPr>
          <w:rFonts w:asciiTheme="minorHAnsi" w:hAnsiTheme="minorHAnsi" w:cstheme="minorHAnsi"/>
          <w:szCs w:val="18"/>
          <w:lang w:val="es-MX"/>
        </w:rPr>
      </w:pPr>
    </w:p>
    <w:p w14:paraId="7BCB600E" w14:textId="0CC6F45D" w:rsidR="006C3B11" w:rsidRPr="005F45A3" w:rsidRDefault="00565E65" w:rsidP="00565E65">
      <w:pPr>
        <w:spacing w:after="0" w:line="240" w:lineRule="auto"/>
        <w:jc w:val="both"/>
        <w:rPr>
          <w:rFonts w:asciiTheme="minorHAnsi" w:eastAsia="Times New Roman" w:hAnsiTheme="minorHAnsi" w:cstheme="minorHAnsi"/>
          <w:sz w:val="18"/>
          <w:szCs w:val="18"/>
          <w:lang w:val="es-ES" w:eastAsia="es-ES"/>
        </w:rPr>
      </w:pPr>
      <w:r w:rsidRPr="005F45A3">
        <w:rPr>
          <w:rFonts w:asciiTheme="minorHAnsi" w:eastAsia="Times New Roman" w:hAnsiTheme="minorHAnsi" w:cstheme="minorHAnsi"/>
          <w:sz w:val="18"/>
          <w:szCs w:val="18"/>
          <w:lang w:val="es-ES" w:eastAsia="es-ES"/>
        </w:rPr>
        <w:t xml:space="preserve">Derivado de los depósitos en la cuenta bancaria del Banco Accendo el 6 de agosto de 2021 por la cantidad de $139,328,239.47 y el 6 de septiembre del mismo año por la cantidad de </w:t>
      </w:r>
      <w:r w:rsidR="00547AA9" w:rsidRPr="005F45A3">
        <w:rPr>
          <w:rFonts w:asciiTheme="minorHAnsi" w:eastAsia="Times New Roman" w:hAnsiTheme="minorHAnsi" w:cstheme="minorHAnsi"/>
          <w:sz w:val="18"/>
          <w:szCs w:val="18"/>
          <w:lang w:val="es-ES" w:eastAsia="es-ES"/>
        </w:rPr>
        <w:t>$</w:t>
      </w:r>
      <w:r w:rsidRPr="005F45A3">
        <w:rPr>
          <w:rFonts w:asciiTheme="minorHAnsi" w:eastAsia="Times New Roman" w:hAnsiTheme="minorHAnsi" w:cstheme="minorHAnsi"/>
          <w:sz w:val="18"/>
          <w:szCs w:val="18"/>
          <w:lang w:val="es-ES" w:eastAsia="es-ES"/>
        </w:rPr>
        <w:t>42,126,376.44  actualmente se refleja en Otros Derechos a Recibir Efectivo y Equivalentes la cantidad de $</w:t>
      </w:r>
      <w:r w:rsidR="00F4255E" w:rsidRPr="005F45A3">
        <w:rPr>
          <w:rFonts w:asciiTheme="minorHAnsi" w:eastAsia="Times New Roman" w:hAnsiTheme="minorHAnsi" w:cstheme="minorHAnsi"/>
          <w:sz w:val="18"/>
          <w:szCs w:val="18"/>
          <w:lang w:val="es-ES" w:eastAsia="es-ES"/>
        </w:rPr>
        <w:t>181,813,1</w:t>
      </w:r>
      <w:r w:rsidR="00122A92" w:rsidRPr="005F45A3">
        <w:rPr>
          <w:rFonts w:asciiTheme="minorHAnsi" w:eastAsia="Times New Roman" w:hAnsiTheme="minorHAnsi" w:cstheme="minorHAnsi"/>
          <w:sz w:val="18"/>
          <w:szCs w:val="18"/>
          <w:lang w:val="es-ES" w:eastAsia="es-ES"/>
        </w:rPr>
        <w:t>0</w:t>
      </w:r>
      <w:r w:rsidR="00A30242" w:rsidRPr="005F45A3">
        <w:rPr>
          <w:rFonts w:asciiTheme="minorHAnsi" w:eastAsia="Times New Roman" w:hAnsiTheme="minorHAnsi" w:cstheme="minorHAnsi"/>
          <w:sz w:val="18"/>
          <w:szCs w:val="18"/>
          <w:lang w:val="es-ES" w:eastAsia="es-ES"/>
        </w:rPr>
        <w:t>2</w:t>
      </w:r>
      <w:r w:rsidR="00122A92" w:rsidRPr="005F45A3">
        <w:rPr>
          <w:rFonts w:asciiTheme="minorHAnsi" w:eastAsia="Times New Roman" w:hAnsiTheme="minorHAnsi" w:cstheme="minorHAnsi"/>
          <w:sz w:val="18"/>
          <w:szCs w:val="18"/>
          <w:lang w:val="es-ES" w:eastAsia="es-ES"/>
        </w:rPr>
        <w:t>.</w:t>
      </w:r>
      <w:r w:rsidR="00A30242" w:rsidRPr="005F45A3">
        <w:rPr>
          <w:rFonts w:asciiTheme="minorHAnsi" w:eastAsia="Times New Roman" w:hAnsiTheme="minorHAnsi" w:cstheme="minorHAnsi"/>
          <w:sz w:val="18"/>
          <w:szCs w:val="18"/>
          <w:lang w:val="es-ES" w:eastAsia="es-ES"/>
        </w:rPr>
        <w:t>0</w:t>
      </w:r>
      <w:r w:rsidR="00F4255E" w:rsidRPr="005F45A3">
        <w:rPr>
          <w:rFonts w:asciiTheme="minorHAnsi" w:eastAsia="Times New Roman" w:hAnsiTheme="minorHAnsi" w:cstheme="minorHAnsi"/>
          <w:sz w:val="18"/>
          <w:szCs w:val="18"/>
          <w:lang w:val="es-ES" w:eastAsia="es-ES"/>
        </w:rPr>
        <w:t xml:space="preserve">0 incluyendo rendimientos financieros </w:t>
      </w:r>
      <w:r w:rsidR="00C05381" w:rsidRPr="005F45A3">
        <w:rPr>
          <w:rFonts w:asciiTheme="minorHAnsi" w:eastAsia="Times New Roman" w:hAnsiTheme="minorHAnsi" w:cstheme="minorHAnsi"/>
          <w:sz w:val="18"/>
          <w:szCs w:val="18"/>
          <w:lang w:val="es-ES" w:eastAsia="es-ES"/>
        </w:rPr>
        <w:t xml:space="preserve">de </w:t>
      </w:r>
      <w:r w:rsidR="00547AA9" w:rsidRPr="005F45A3">
        <w:rPr>
          <w:rFonts w:asciiTheme="minorHAnsi" w:eastAsia="Times New Roman" w:hAnsiTheme="minorHAnsi" w:cstheme="minorHAnsi"/>
          <w:sz w:val="18"/>
          <w:szCs w:val="18"/>
          <w:lang w:val="es-ES" w:eastAsia="es-ES"/>
        </w:rPr>
        <w:t xml:space="preserve">$ </w:t>
      </w:r>
      <w:r w:rsidR="00F4255E" w:rsidRPr="005F45A3">
        <w:rPr>
          <w:rFonts w:asciiTheme="minorHAnsi" w:eastAsia="Times New Roman" w:hAnsiTheme="minorHAnsi" w:cstheme="minorHAnsi"/>
          <w:sz w:val="18"/>
          <w:szCs w:val="18"/>
          <w:lang w:val="es-ES" w:eastAsia="es-ES"/>
        </w:rPr>
        <w:t>358,485.99</w:t>
      </w:r>
      <w:r w:rsidR="00C05381" w:rsidRPr="005F45A3">
        <w:rPr>
          <w:rFonts w:asciiTheme="minorHAnsi" w:eastAsia="Times New Roman" w:hAnsiTheme="minorHAnsi" w:cstheme="minorHAnsi"/>
          <w:sz w:val="18"/>
          <w:szCs w:val="18"/>
          <w:lang w:val="es-ES" w:eastAsia="es-ES"/>
        </w:rPr>
        <w:t xml:space="preserve"> debido a la publicación en el Diario Oficial de la Federación de los “ACUERDOS de la Junta de Gobierno de la Comisión </w:t>
      </w:r>
      <w:r w:rsidR="0004437B" w:rsidRPr="005F45A3">
        <w:rPr>
          <w:rFonts w:asciiTheme="minorHAnsi" w:eastAsia="Times New Roman" w:hAnsiTheme="minorHAnsi" w:cstheme="minorHAnsi"/>
          <w:sz w:val="18"/>
          <w:szCs w:val="18"/>
          <w:lang w:val="es-ES" w:eastAsia="es-ES"/>
        </w:rPr>
        <w:t>Nacional Bancaria y de Valores, a través de los cuales se resuelve  la revocación que le fue otorgada</w:t>
      </w:r>
      <w:r w:rsidR="006C3B11" w:rsidRPr="005F45A3">
        <w:rPr>
          <w:rFonts w:asciiTheme="minorHAnsi" w:eastAsia="Times New Roman" w:hAnsiTheme="minorHAnsi" w:cstheme="minorHAnsi"/>
          <w:sz w:val="18"/>
          <w:szCs w:val="18"/>
          <w:lang w:val="es-ES" w:eastAsia="es-ES"/>
        </w:rPr>
        <w:t xml:space="preserve"> a Accendo Banco, S.A. Institución de Banca Múltiple para organizarse y operar como institución de banca múltiple”.</w:t>
      </w:r>
    </w:p>
    <w:p w14:paraId="4430E1B0" w14:textId="77777777" w:rsidR="007D099F" w:rsidRPr="005F45A3" w:rsidRDefault="007D099F" w:rsidP="00565E65">
      <w:pPr>
        <w:spacing w:after="0" w:line="240" w:lineRule="auto"/>
        <w:jc w:val="both"/>
        <w:rPr>
          <w:rFonts w:asciiTheme="minorHAnsi" w:eastAsia="Times New Roman" w:hAnsiTheme="minorHAnsi" w:cstheme="minorHAnsi"/>
          <w:sz w:val="18"/>
          <w:szCs w:val="18"/>
          <w:lang w:val="es-ES" w:eastAsia="es-ES"/>
        </w:rPr>
      </w:pPr>
    </w:p>
    <w:p w14:paraId="603F3002" w14:textId="48E3A309" w:rsidR="009A23D3" w:rsidRPr="005F45A3" w:rsidRDefault="006C3B11" w:rsidP="00565E65">
      <w:pPr>
        <w:spacing w:after="0" w:line="240" w:lineRule="auto"/>
        <w:jc w:val="both"/>
        <w:rPr>
          <w:rFonts w:asciiTheme="minorHAnsi" w:eastAsia="Times New Roman" w:hAnsiTheme="minorHAnsi" w:cstheme="minorHAnsi"/>
          <w:sz w:val="18"/>
          <w:szCs w:val="18"/>
          <w:lang w:val="es-ES" w:eastAsia="es-ES"/>
        </w:rPr>
      </w:pPr>
      <w:r w:rsidRPr="005F45A3">
        <w:rPr>
          <w:rFonts w:asciiTheme="minorHAnsi" w:eastAsia="Times New Roman" w:hAnsiTheme="minorHAnsi" w:cstheme="minorHAnsi"/>
          <w:sz w:val="18"/>
          <w:szCs w:val="18"/>
          <w:lang w:val="es-ES" w:eastAsia="es-ES"/>
        </w:rPr>
        <w:t xml:space="preserve">Con motivo de los acuerdos de revocación y según se desprende de los mismos en relación con lo dispuesto en los artículos 28, párrafos antepenúltimo, penúltimo y último, y 170 de la ley de Instituciones de Crédito, el Banco Accendo entro en estado de liquidación el 29 de septiembre de 2021, en virtud de lo anterior las obligaciones a plazo a cargo del Banco Accendo y a favor del Estado de Tamaulipas derivadas de su relación contractual y de las transferencias bancarias </w:t>
      </w:r>
      <w:r w:rsidR="00BF6973" w:rsidRPr="005F45A3">
        <w:rPr>
          <w:rFonts w:asciiTheme="minorHAnsi" w:eastAsia="Times New Roman" w:hAnsiTheme="minorHAnsi" w:cstheme="minorHAnsi"/>
          <w:sz w:val="18"/>
          <w:szCs w:val="18"/>
          <w:lang w:val="es-ES" w:eastAsia="es-ES"/>
        </w:rPr>
        <w:t>realizadas, se dieron por vencidas cuando se revocó la autorización del Banco y se puso en estado de liquidación, de tal manera que desde ese momento nació la obligación legal de ACCENDO de devolver al Estado de Tamaulipas la totalidad del saldo que se mantenía en la cuenta bancaria, así como sus conceptos accesorios tales</w:t>
      </w:r>
      <w:r w:rsidR="009A23D3" w:rsidRPr="005F45A3">
        <w:rPr>
          <w:rFonts w:asciiTheme="minorHAnsi" w:eastAsia="Times New Roman" w:hAnsiTheme="minorHAnsi" w:cstheme="minorHAnsi"/>
          <w:sz w:val="18"/>
          <w:szCs w:val="18"/>
          <w:lang w:val="es-ES" w:eastAsia="es-ES"/>
        </w:rPr>
        <w:t xml:space="preserve"> como rendimientos e intereses.</w:t>
      </w:r>
    </w:p>
    <w:p w14:paraId="03B32292" w14:textId="77777777" w:rsidR="009A23D3" w:rsidRPr="005F45A3" w:rsidRDefault="009A23D3" w:rsidP="00565E65">
      <w:pPr>
        <w:spacing w:after="0" w:line="240" w:lineRule="auto"/>
        <w:jc w:val="both"/>
        <w:rPr>
          <w:rFonts w:asciiTheme="minorHAnsi" w:eastAsia="Times New Roman" w:hAnsiTheme="minorHAnsi" w:cstheme="minorHAnsi"/>
          <w:sz w:val="18"/>
          <w:szCs w:val="18"/>
          <w:lang w:val="es-ES" w:eastAsia="es-ES"/>
        </w:rPr>
      </w:pPr>
    </w:p>
    <w:p w14:paraId="224EE64B" w14:textId="58029A40" w:rsidR="00565E65" w:rsidRPr="005F45A3" w:rsidRDefault="009A23D3" w:rsidP="00565E65">
      <w:pPr>
        <w:spacing w:after="0" w:line="240" w:lineRule="auto"/>
        <w:jc w:val="both"/>
        <w:rPr>
          <w:rFonts w:asciiTheme="minorHAnsi" w:eastAsia="Times New Roman" w:hAnsiTheme="minorHAnsi" w:cstheme="minorHAnsi"/>
          <w:sz w:val="18"/>
          <w:szCs w:val="18"/>
          <w:lang w:val="es-ES" w:eastAsia="es-ES"/>
        </w:rPr>
      </w:pPr>
      <w:r w:rsidRPr="005F45A3">
        <w:rPr>
          <w:rFonts w:asciiTheme="minorHAnsi" w:eastAsia="Times New Roman" w:hAnsiTheme="minorHAnsi" w:cstheme="minorHAnsi"/>
          <w:sz w:val="18"/>
          <w:szCs w:val="18"/>
          <w:lang w:val="es-ES" w:eastAsia="es-ES"/>
        </w:rPr>
        <w:t>C</w:t>
      </w:r>
      <w:r w:rsidR="00BB08C8" w:rsidRPr="005F45A3">
        <w:rPr>
          <w:rFonts w:asciiTheme="minorHAnsi" w:eastAsia="Times New Roman" w:hAnsiTheme="minorHAnsi" w:cstheme="minorHAnsi"/>
          <w:sz w:val="18"/>
          <w:szCs w:val="18"/>
          <w:lang w:val="es-ES" w:eastAsia="es-ES"/>
        </w:rPr>
        <w:t xml:space="preserve">on fecha 16 de Junio del presente se </w:t>
      </w:r>
      <w:r w:rsidRPr="005F45A3">
        <w:rPr>
          <w:rFonts w:asciiTheme="minorHAnsi" w:eastAsia="Times New Roman" w:hAnsiTheme="minorHAnsi" w:cstheme="minorHAnsi"/>
          <w:sz w:val="18"/>
          <w:szCs w:val="18"/>
          <w:lang w:val="es-ES" w:eastAsia="es-ES"/>
        </w:rPr>
        <w:t xml:space="preserve">realizó un </w:t>
      </w:r>
      <w:r w:rsidR="0077348F">
        <w:rPr>
          <w:rFonts w:asciiTheme="minorHAnsi" w:eastAsia="Times New Roman" w:hAnsiTheme="minorHAnsi" w:cstheme="minorHAnsi"/>
          <w:sz w:val="18"/>
          <w:szCs w:val="18"/>
          <w:lang w:val="es-ES" w:eastAsia="es-ES"/>
        </w:rPr>
        <w:t>depósito</w:t>
      </w:r>
      <w:r w:rsidR="00BB08C8" w:rsidRPr="005F45A3">
        <w:rPr>
          <w:rFonts w:asciiTheme="minorHAnsi" w:eastAsia="Times New Roman" w:hAnsiTheme="minorHAnsi" w:cstheme="minorHAnsi"/>
          <w:sz w:val="18"/>
          <w:szCs w:val="18"/>
          <w:lang w:val="es-ES" w:eastAsia="es-ES"/>
        </w:rPr>
        <w:t xml:space="preserve"> </w:t>
      </w:r>
      <w:r w:rsidRPr="005F45A3">
        <w:rPr>
          <w:rFonts w:asciiTheme="minorHAnsi" w:eastAsia="Times New Roman" w:hAnsiTheme="minorHAnsi" w:cstheme="minorHAnsi"/>
          <w:sz w:val="18"/>
          <w:szCs w:val="18"/>
          <w:lang w:val="es-ES" w:eastAsia="es-ES"/>
        </w:rPr>
        <w:t xml:space="preserve">por </w:t>
      </w:r>
      <w:r w:rsidR="00BB08C8" w:rsidRPr="005F45A3">
        <w:rPr>
          <w:rFonts w:asciiTheme="minorHAnsi" w:eastAsia="Times New Roman" w:hAnsiTheme="minorHAnsi" w:cstheme="minorHAnsi"/>
          <w:sz w:val="18"/>
          <w:szCs w:val="18"/>
          <w:lang w:val="es-ES" w:eastAsia="es-ES"/>
        </w:rPr>
        <w:t>la cantidad de $2,768,169.20</w:t>
      </w:r>
      <w:r w:rsidRPr="005F45A3">
        <w:rPr>
          <w:rFonts w:asciiTheme="minorHAnsi" w:eastAsia="Times New Roman" w:hAnsiTheme="minorHAnsi" w:cstheme="minorHAnsi"/>
          <w:sz w:val="18"/>
          <w:szCs w:val="18"/>
          <w:lang w:val="es-ES" w:eastAsia="es-ES"/>
        </w:rPr>
        <w:t xml:space="preserve"> ( Dos Millones Setecientos Sesenta y Ocho Mil Cientos sesenta y Nueve Pesos 20/100 M.N.), derivado de la aprobación de la Junta de Gobierno del Instituto para la Protección al Ahorro (IPAB), mediante el cual se procedió al Pago de las Obligaciones Garantizadas, es decir pagar a las personas ahorradores de BANCO ACCENDO, en virtud del proceso de liquidación de este último, esta misma cantidad  fue abonada a dicho deudor.</w:t>
      </w:r>
    </w:p>
    <w:p w14:paraId="47E59E6B" w14:textId="77777777" w:rsidR="00136F28" w:rsidRPr="005F45A3" w:rsidRDefault="00136F28" w:rsidP="004E235B">
      <w:pPr>
        <w:pStyle w:val="Texto"/>
        <w:spacing w:after="0" w:line="240" w:lineRule="exact"/>
        <w:ind w:firstLine="0"/>
        <w:rPr>
          <w:rFonts w:asciiTheme="minorHAnsi" w:eastAsia="Calibri" w:hAnsiTheme="minorHAnsi" w:cstheme="minorHAnsi"/>
          <w:szCs w:val="18"/>
        </w:rPr>
      </w:pPr>
    </w:p>
    <w:p w14:paraId="4EFB3A2C" w14:textId="6793218D" w:rsidR="00422B74" w:rsidRPr="005F45A3" w:rsidRDefault="00F614E3" w:rsidP="005472BC">
      <w:pPr>
        <w:pStyle w:val="Texto"/>
        <w:spacing w:after="0" w:line="240" w:lineRule="exact"/>
        <w:ind w:firstLine="0"/>
        <w:rPr>
          <w:rFonts w:asciiTheme="minorHAnsi" w:hAnsiTheme="minorHAnsi" w:cstheme="minorHAnsi"/>
          <w:szCs w:val="18"/>
          <w:lang w:val="es-MX"/>
        </w:rPr>
      </w:pPr>
      <w:r w:rsidRPr="005F45A3">
        <w:rPr>
          <w:rFonts w:asciiTheme="minorHAnsi" w:hAnsiTheme="minorHAnsi" w:cstheme="minorHAnsi"/>
          <w:szCs w:val="18"/>
          <w:lang w:val="es-MX"/>
        </w:rPr>
        <w:t xml:space="preserve">Dentro de este rubro </w:t>
      </w:r>
      <w:r w:rsidR="00422B74" w:rsidRPr="005F45A3">
        <w:rPr>
          <w:rFonts w:asciiTheme="minorHAnsi" w:hAnsiTheme="minorHAnsi" w:cstheme="minorHAnsi"/>
          <w:szCs w:val="18"/>
          <w:lang w:val="es-MX"/>
        </w:rPr>
        <w:t xml:space="preserve">se contemplan </w:t>
      </w:r>
      <w:r w:rsidR="00B64970" w:rsidRPr="005F45A3">
        <w:rPr>
          <w:rFonts w:asciiTheme="minorHAnsi" w:hAnsiTheme="minorHAnsi" w:cstheme="minorHAnsi"/>
          <w:szCs w:val="18"/>
          <w:lang w:val="es-MX"/>
        </w:rPr>
        <w:t xml:space="preserve">entre otros conceptos las </w:t>
      </w:r>
      <w:r w:rsidR="00422B74" w:rsidRPr="005F45A3">
        <w:rPr>
          <w:rFonts w:asciiTheme="minorHAnsi" w:hAnsiTheme="minorHAnsi" w:cstheme="minorHAnsi"/>
          <w:szCs w:val="18"/>
          <w:lang w:val="es-MX"/>
        </w:rPr>
        <w:t>fianzas en garantía</w:t>
      </w:r>
      <w:r w:rsidR="00C849E9" w:rsidRPr="005F45A3">
        <w:rPr>
          <w:rFonts w:asciiTheme="minorHAnsi" w:hAnsiTheme="minorHAnsi" w:cstheme="minorHAnsi"/>
          <w:szCs w:val="18"/>
          <w:lang w:val="es-MX"/>
        </w:rPr>
        <w:t xml:space="preserve"> con la Afianzadora Insurgentes lo cuales son: Desarrollo la Pesca por $6,796,326, Corredor Urbano Reynosa-Río Bravo por $7,094,400, y el Proyecto Laguna del Carpintero por $16,707,990,</w:t>
      </w:r>
      <w:r w:rsidR="00422B74" w:rsidRPr="005F45A3">
        <w:rPr>
          <w:rFonts w:asciiTheme="minorHAnsi" w:hAnsiTheme="minorHAnsi" w:cstheme="minorHAnsi"/>
          <w:szCs w:val="18"/>
          <w:lang w:val="es-MX"/>
        </w:rPr>
        <w:t xml:space="preserve"> y préstamos a largo plazo otorgados a empresas con </w:t>
      </w:r>
      <w:r w:rsidR="005472BC" w:rsidRPr="005F45A3">
        <w:rPr>
          <w:rFonts w:asciiTheme="minorHAnsi" w:hAnsiTheme="minorHAnsi" w:cstheme="minorHAnsi"/>
          <w:szCs w:val="18"/>
          <w:lang w:val="es-MX"/>
        </w:rPr>
        <w:t>recurso del programa Foprode</w:t>
      </w:r>
      <w:r w:rsidR="00C849E9" w:rsidRPr="005F45A3">
        <w:rPr>
          <w:rFonts w:asciiTheme="minorHAnsi" w:hAnsiTheme="minorHAnsi" w:cstheme="minorHAnsi"/>
          <w:szCs w:val="18"/>
          <w:lang w:val="es-MX"/>
        </w:rPr>
        <w:t>s Pymes del Fideicomiso de Garantía Solidaria del Estado de Tamaulipas (FIDEGAT), por $8,380,451.</w:t>
      </w:r>
    </w:p>
    <w:p w14:paraId="16F398E2" w14:textId="77777777" w:rsidR="005472BC" w:rsidRPr="005F45A3" w:rsidRDefault="005472BC" w:rsidP="005472BC">
      <w:pPr>
        <w:pStyle w:val="Texto"/>
        <w:spacing w:after="0" w:line="240" w:lineRule="exact"/>
        <w:ind w:firstLine="0"/>
        <w:rPr>
          <w:rFonts w:asciiTheme="minorHAnsi" w:hAnsiTheme="minorHAnsi" w:cstheme="minorHAnsi"/>
          <w:szCs w:val="18"/>
          <w:lang w:val="es-MX"/>
        </w:rPr>
      </w:pPr>
    </w:p>
    <w:p w14:paraId="1A3CC2FC" w14:textId="77777777" w:rsidR="009210C1" w:rsidRPr="005F45A3" w:rsidRDefault="009210C1" w:rsidP="00040F0F">
      <w:pPr>
        <w:pStyle w:val="Texto"/>
        <w:spacing w:after="0" w:line="240" w:lineRule="exact"/>
        <w:ind w:firstLine="646"/>
        <w:rPr>
          <w:rFonts w:asciiTheme="minorHAnsi" w:hAnsiTheme="minorHAnsi" w:cstheme="minorHAnsi"/>
          <w:b/>
          <w:szCs w:val="18"/>
          <w:lang w:val="es-MX"/>
        </w:rPr>
      </w:pPr>
    </w:p>
    <w:p w14:paraId="2B18823A" w14:textId="76E47A9D" w:rsidR="00AA7ADD" w:rsidRDefault="00AA7ADD" w:rsidP="00040F0F">
      <w:pPr>
        <w:pStyle w:val="Texto"/>
        <w:spacing w:after="0" w:line="240" w:lineRule="exact"/>
        <w:ind w:firstLine="646"/>
        <w:rPr>
          <w:rFonts w:asciiTheme="minorHAnsi" w:hAnsiTheme="minorHAnsi" w:cstheme="minorHAnsi"/>
          <w:b/>
          <w:szCs w:val="18"/>
          <w:lang w:val="es-MX"/>
        </w:rPr>
      </w:pPr>
    </w:p>
    <w:p w14:paraId="3640D26B" w14:textId="6FD53699" w:rsidR="0077348F" w:rsidRDefault="0077348F" w:rsidP="00040F0F">
      <w:pPr>
        <w:pStyle w:val="Texto"/>
        <w:spacing w:after="0" w:line="240" w:lineRule="exact"/>
        <w:ind w:firstLine="646"/>
        <w:rPr>
          <w:rFonts w:asciiTheme="minorHAnsi" w:hAnsiTheme="minorHAnsi" w:cstheme="minorHAnsi"/>
          <w:b/>
          <w:szCs w:val="18"/>
          <w:lang w:val="es-MX"/>
        </w:rPr>
      </w:pPr>
    </w:p>
    <w:p w14:paraId="619C82B7" w14:textId="77777777" w:rsidR="0077348F" w:rsidRPr="005F45A3" w:rsidRDefault="0077348F" w:rsidP="00040F0F">
      <w:pPr>
        <w:pStyle w:val="Texto"/>
        <w:spacing w:after="0" w:line="240" w:lineRule="exact"/>
        <w:ind w:firstLine="646"/>
        <w:rPr>
          <w:rFonts w:asciiTheme="minorHAnsi" w:hAnsiTheme="minorHAnsi" w:cstheme="minorHAnsi"/>
          <w:b/>
          <w:szCs w:val="18"/>
          <w:lang w:val="es-MX"/>
        </w:rPr>
      </w:pPr>
    </w:p>
    <w:p w14:paraId="4D6CF6C8" w14:textId="77777777" w:rsidR="00AA7ADD" w:rsidRPr="005F45A3" w:rsidRDefault="00AA7ADD" w:rsidP="00040F0F">
      <w:pPr>
        <w:pStyle w:val="Texto"/>
        <w:spacing w:after="0" w:line="240" w:lineRule="exact"/>
        <w:ind w:firstLine="646"/>
        <w:rPr>
          <w:rFonts w:asciiTheme="minorHAnsi" w:hAnsiTheme="minorHAnsi" w:cstheme="minorHAnsi"/>
          <w:b/>
          <w:szCs w:val="18"/>
          <w:lang w:val="es-MX"/>
        </w:rPr>
      </w:pPr>
    </w:p>
    <w:p w14:paraId="7E38AC30" w14:textId="77777777" w:rsidR="00AA7ADD" w:rsidRPr="005F45A3" w:rsidRDefault="00AA7ADD" w:rsidP="00040F0F">
      <w:pPr>
        <w:pStyle w:val="Texto"/>
        <w:spacing w:after="0" w:line="240" w:lineRule="exact"/>
        <w:ind w:firstLine="646"/>
        <w:rPr>
          <w:rFonts w:asciiTheme="minorHAnsi" w:hAnsiTheme="minorHAnsi" w:cstheme="minorHAnsi"/>
          <w:b/>
          <w:szCs w:val="18"/>
          <w:lang w:val="es-MX"/>
        </w:rPr>
      </w:pPr>
    </w:p>
    <w:p w14:paraId="28110FD2" w14:textId="7DA0004E" w:rsidR="00040F0F" w:rsidRPr="0077348F" w:rsidRDefault="00040F0F" w:rsidP="00040F0F">
      <w:pPr>
        <w:pStyle w:val="Texto"/>
        <w:spacing w:after="0" w:line="240" w:lineRule="exact"/>
        <w:ind w:firstLine="646"/>
        <w:rPr>
          <w:rFonts w:asciiTheme="minorHAnsi" w:hAnsiTheme="minorHAnsi" w:cstheme="minorHAnsi"/>
          <w:b/>
          <w:sz w:val="20"/>
          <w:szCs w:val="18"/>
          <w:lang w:val="es-MX"/>
        </w:rPr>
      </w:pPr>
      <w:r w:rsidRPr="0077348F">
        <w:rPr>
          <w:rFonts w:asciiTheme="minorHAnsi" w:hAnsiTheme="minorHAnsi" w:cstheme="minorHAnsi"/>
          <w:b/>
          <w:sz w:val="20"/>
          <w:szCs w:val="18"/>
          <w:lang w:val="es-MX"/>
        </w:rPr>
        <w:t xml:space="preserve">BIENES </w:t>
      </w:r>
      <w:r w:rsidR="00F30568" w:rsidRPr="0077348F">
        <w:rPr>
          <w:rFonts w:asciiTheme="minorHAnsi" w:hAnsiTheme="minorHAnsi" w:cstheme="minorHAnsi"/>
          <w:b/>
          <w:sz w:val="20"/>
          <w:szCs w:val="18"/>
          <w:lang w:val="es-MX"/>
        </w:rPr>
        <w:t xml:space="preserve">MUEBLES, INMUEBLES E INTANGIBLES </w:t>
      </w:r>
      <w:r w:rsidRPr="0077348F">
        <w:rPr>
          <w:rFonts w:asciiTheme="minorHAnsi" w:hAnsiTheme="minorHAnsi" w:cstheme="minorHAnsi"/>
          <w:b/>
          <w:sz w:val="20"/>
          <w:szCs w:val="18"/>
          <w:lang w:val="es-MX"/>
        </w:rPr>
        <w:t xml:space="preserve">   </w:t>
      </w:r>
    </w:p>
    <w:p w14:paraId="3198AFB3" w14:textId="77777777" w:rsidR="00642CB2" w:rsidRPr="005F45A3" w:rsidRDefault="00642CB2" w:rsidP="00040F0F">
      <w:pPr>
        <w:pStyle w:val="Texto"/>
        <w:spacing w:after="0" w:line="240" w:lineRule="exact"/>
        <w:ind w:firstLine="646"/>
        <w:rPr>
          <w:rFonts w:asciiTheme="minorHAnsi" w:hAnsiTheme="minorHAnsi" w:cstheme="minorHAnsi"/>
          <w:szCs w:val="18"/>
          <w:lang w:val="es-MX"/>
        </w:rPr>
      </w:pPr>
    </w:p>
    <w:p w14:paraId="499939A6" w14:textId="77777777" w:rsidR="00730775" w:rsidRPr="005F45A3" w:rsidRDefault="00F30568" w:rsidP="000B3FF6">
      <w:pPr>
        <w:pStyle w:val="Prrafodelista"/>
        <w:numPr>
          <w:ilvl w:val="0"/>
          <w:numId w:val="31"/>
        </w:numPr>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El método de depreciación</w:t>
      </w:r>
      <w:r w:rsidR="00BE2761" w:rsidRPr="005F45A3">
        <w:rPr>
          <w:rFonts w:asciiTheme="minorHAnsi" w:eastAsia="Times New Roman" w:hAnsiTheme="minorHAnsi" w:cstheme="minorHAnsi"/>
          <w:sz w:val="18"/>
          <w:szCs w:val="18"/>
          <w:lang w:eastAsia="es-ES"/>
        </w:rPr>
        <w:t xml:space="preserve"> para los Bienes Muebles, Inmuebles e Intangibles es el de línea recta, método que se aplica en forma consistente en cada clase de activo, y de acuerdo a la tabla establecida por el Consejo de Armonización Contable del Estado de Tamaulipas (CACET).</w:t>
      </w:r>
    </w:p>
    <w:p w14:paraId="1645640F" w14:textId="77777777" w:rsidR="00E41106" w:rsidRPr="005F45A3" w:rsidRDefault="00C477B9" w:rsidP="00040F0F">
      <w:pPr>
        <w:rPr>
          <w:rFonts w:asciiTheme="minorHAnsi" w:hAnsiTheme="minorHAnsi" w:cstheme="minorHAnsi"/>
          <w:b/>
          <w:sz w:val="20"/>
          <w:lang w:val="es-ES" w:eastAsia="es-ES"/>
        </w:rPr>
      </w:pPr>
      <w:r w:rsidRPr="005F45A3">
        <w:rPr>
          <w:rFonts w:asciiTheme="minorHAnsi" w:eastAsia="Times New Roman" w:hAnsiTheme="minorHAnsi" w:cstheme="minorHAnsi"/>
          <w:b/>
          <w:sz w:val="18"/>
          <w:szCs w:val="18"/>
          <w:lang w:eastAsia="es-ES"/>
        </w:rPr>
        <w:t>Bienes Inmuebles</w:t>
      </w:r>
      <w:r w:rsidR="00DC7906" w:rsidRPr="005F45A3">
        <w:rPr>
          <w:rFonts w:asciiTheme="minorHAnsi" w:hAnsiTheme="minorHAnsi" w:cstheme="minorHAnsi"/>
          <w:b/>
          <w:sz w:val="20"/>
          <w:lang w:val="es-ES" w:eastAsia="es-ES"/>
        </w:rPr>
        <w:t xml:space="preserve"> </w:t>
      </w:r>
      <w:r w:rsidR="00E41106" w:rsidRPr="005F45A3">
        <w:rPr>
          <w:rFonts w:asciiTheme="minorHAnsi" w:hAnsiTheme="minorHAnsi" w:cstheme="minorHAnsi"/>
          <w:b/>
          <w:sz w:val="20"/>
          <w:lang w:val="es-ES" w:eastAsia="es-ES"/>
        </w:rPr>
        <w:t xml:space="preserve">  </w:t>
      </w:r>
    </w:p>
    <w:tbl>
      <w:tblPr>
        <w:tblW w:w="5080" w:type="dxa"/>
        <w:tblInd w:w="2157" w:type="dxa"/>
        <w:tblCellMar>
          <w:left w:w="70" w:type="dxa"/>
          <w:right w:w="70" w:type="dxa"/>
        </w:tblCellMar>
        <w:tblLook w:val="04A0" w:firstRow="1" w:lastRow="0" w:firstColumn="1" w:lastColumn="0" w:noHBand="0" w:noVBand="1"/>
      </w:tblPr>
      <w:tblGrid>
        <w:gridCol w:w="3360"/>
        <w:gridCol w:w="1720"/>
      </w:tblGrid>
      <w:tr w:rsidR="00B838B2" w:rsidRPr="00E24D93" w14:paraId="498BF970" w14:textId="77777777" w:rsidTr="00B838B2">
        <w:trPr>
          <w:trHeight w:val="300"/>
        </w:trPr>
        <w:tc>
          <w:tcPr>
            <w:tcW w:w="336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7BE69390" w14:textId="127B0926" w:rsidR="00B838B2" w:rsidRPr="00E24D93" w:rsidRDefault="00B838B2" w:rsidP="00B838B2">
            <w:pPr>
              <w:spacing w:after="0" w:line="240" w:lineRule="auto"/>
              <w:jc w:val="center"/>
              <w:rPr>
                <w:rFonts w:eastAsia="Times New Roman" w:cs="Calibri"/>
                <w:b/>
                <w:bCs/>
                <w:color w:val="BC955C"/>
                <w:sz w:val="18"/>
                <w:szCs w:val="16"/>
                <w:lang w:eastAsia="es-MX"/>
              </w:rPr>
            </w:pPr>
            <w:r w:rsidRPr="00E24D93">
              <w:rPr>
                <w:rFonts w:asciiTheme="minorHAnsi" w:hAnsiTheme="minorHAnsi" w:cstheme="minorHAnsi"/>
                <w:b/>
                <w:color w:val="BC955C"/>
                <w:sz w:val="18"/>
                <w:lang w:val="es-ES" w:eastAsia="es-ES"/>
              </w:rPr>
              <w:t xml:space="preserve">               </w:t>
            </w:r>
            <w:r w:rsidRPr="00E24D93">
              <w:rPr>
                <w:rFonts w:eastAsia="Times New Roman" w:cs="Calibri"/>
                <w:b/>
                <w:bCs/>
                <w:color w:val="BC955C"/>
                <w:sz w:val="18"/>
                <w:szCs w:val="16"/>
                <w:lang w:eastAsia="es-MX"/>
              </w:rPr>
              <w:t xml:space="preserve">Bienes Muebles </w:t>
            </w:r>
          </w:p>
        </w:tc>
        <w:tc>
          <w:tcPr>
            <w:tcW w:w="1720" w:type="dxa"/>
            <w:tcBorders>
              <w:top w:val="single" w:sz="4" w:space="0" w:color="auto"/>
              <w:left w:val="nil"/>
              <w:bottom w:val="single" w:sz="4" w:space="0" w:color="auto"/>
              <w:right w:val="single" w:sz="4" w:space="0" w:color="auto"/>
            </w:tcBorders>
            <w:shd w:val="clear" w:color="000000" w:fill="AB0033"/>
            <w:vAlign w:val="center"/>
            <w:hideMark/>
          </w:tcPr>
          <w:p w14:paraId="57B8045B" w14:textId="77777777" w:rsidR="00B838B2" w:rsidRPr="00E24D93" w:rsidRDefault="00B838B2" w:rsidP="00B838B2">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Importe</w:t>
            </w:r>
          </w:p>
        </w:tc>
      </w:tr>
      <w:tr w:rsidR="00B838B2" w:rsidRPr="00B838B2" w14:paraId="67AA5735" w14:textId="77777777" w:rsidTr="00B838B2">
        <w:trPr>
          <w:trHeight w:val="403"/>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19ED2A7C" w14:textId="77777777" w:rsidR="00B838B2" w:rsidRPr="00B838B2" w:rsidRDefault="00B838B2" w:rsidP="00B838B2">
            <w:pPr>
              <w:spacing w:after="0" w:line="240" w:lineRule="auto"/>
              <w:rPr>
                <w:rFonts w:eastAsia="Times New Roman" w:cs="Calibri"/>
                <w:color w:val="000000"/>
                <w:sz w:val="14"/>
                <w:szCs w:val="14"/>
                <w:lang w:eastAsia="es-MX"/>
              </w:rPr>
            </w:pPr>
            <w:r w:rsidRPr="00B838B2">
              <w:rPr>
                <w:rFonts w:eastAsia="Times New Roman" w:cs="Calibri"/>
                <w:color w:val="000000"/>
                <w:sz w:val="14"/>
                <w:szCs w:val="14"/>
                <w:lang w:eastAsia="es-MX"/>
              </w:rPr>
              <w:t>Terrenos*</w:t>
            </w:r>
          </w:p>
        </w:tc>
        <w:tc>
          <w:tcPr>
            <w:tcW w:w="1720" w:type="dxa"/>
            <w:tcBorders>
              <w:top w:val="nil"/>
              <w:left w:val="nil"/>
              <w:bottom w:val="single" w:sz="4" w:space="0" w:color="auto"/>
              <w:right w:val="single" w:sz="4" w:space="0" w:color="auto"/>
            </w:tcBorders>
            <w:shd w:val="clear" w:color="auto" w:fill="auto"/>
            <w:noWrap/>
            <w:vAlign w:val="center"/>
            <w:hideMark/>
          </w:tcPr>
          <w:p w14:paraId="3A83A6FF"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2,674,518,416</w:t>
            </w:r>
          </w:p>
        </w:tc>
      </w:tr>
      <w:tr w:rsidR="00B838B2" w:rsidRPr="00B838B2" w14:paraId="4CF40050" w14:textId="77777777" w:rsidTr="00B838B2">
        <w:trPr>
          <w:trHeight w:val="403"/>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0CE06C8A" w14:textId="77777777" w:rsidR="00B838B2" w:rsidRPr="00B838B2" w:rsidRDefault="00B838B2" w:rsidP="00B838B2">
            <w:pPr>
              <w:spacing w:after="0" w:line="240" w:lineRule="auto"/>
              <w:rPr>
                <w:rFonts w:eastAsia="Times New Roman" w:cs="Calibri"/>
                <w:color w:val="000000"/>
                <w:sz w:val="14"/>
                <w:szCs w:val="14"/>
                <w:lang w:eastAsia="es-MX"/>
              </w:rPr>
            </w:pPr>
            <w:r w:rsidRPr="00B838B2">
              <w:rPr>
                <w:rFonts w:eastAsia="Times New Roman" w:cs="Calibri"/>
                <w:color w:val="000000"/>
                <w:sz w:val="14"/>
                <w:szCs w:val="14"/>
                <w:lang w:eastAsia="es-MX"/>
              </w:rPr>
              <w:t>Viviendas</w:t>
            </w:r>
          </w:p>
        </w:tc>
        <w:tc>
          <w:tcPr>
            <w:tcW w:w="1720" w:type="dxa"/>
            <w:tcBorders>
              <w:top w:val="nil"/>
              <w:left w:val="nil"/>
              <w:bottom w:val="single" w:sz="4" w:space="0" w:color="auto"/>
              <w:right w:val="single" w:sz="4" w:space="0" w:color="auto"/>
            </w:tcBorders>
            <w:shd w:val="clear" w:color="auto" w:fill="auto"/>
            <w:noWrap/>
            <w:vAlign w:val="center"/>
            <w:hideMark/>
          </w:tcPr>
          <w:p w14:paraId="18B0AD45"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11,839,770</w:t>
            </w:r>
          </w:p>
        </w:tc>
      </w:tr>
      <w:tr w:rsidR="00B838B2" w:rsidRPr="00B838B2" w14:paraId="62BE932D" w14:textId="77777777" w:rsidTr="00B838B2">
        <w:trPr>
          <w:trHeight w:val="403"/>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47BCEB82" w14:textId="5A2DC0D5" w:rsidR="00B838B2" w:rsidRPr="00B838B2" w:rsidRDefault="00B838B2" w:rsidP="00B838B2">
            <w:pPr>
              <w:spacing w:after="0" w:line="240" w:lineRule="auto"/>
              <w:rPr>
                <w:rFonts w:eastAsia="Times New Roman" w:cs="Calibri"/>
                <w:color w:val="000000"/>
                <w:sz w:val="14"/>
                <w:szCs w:val="14"/>
                <w:lang w:eastAsia="es-MX"/>
              </w:rPr>
            </w:pPr>
            <w:r>
              <w:rPr>
                <w:rFonts w:eastAsia="Times New Roman" w:cs="Calibri"/>
                <w:color w:val="000000"/>
                <w:sz w:val="14"/>
                <w:szCs w:val="14"/>
                <w:lang w:eastAsia="es-MX"/>
              </w:rPr>
              <w:t>Edificios No habita</w:t>
            </w:r>
            <w:r w:rsidRPr="00B838B2">
              <w:rPr>
                <w:rFonts w:eastAsia="Times New Roman" w:cs="Calibri"/>
                <w:color w:val="000000"/>
                <w:sz w:val="14"/>
                <w:szCs w:val="14"/>
                <w:lang w:eastAsia="es-MX"/>
              </w:rPr>
              <w:t>cionales*</w:t>
            </w:r>
          </w:p>
        </w:tc>
        <w:tc>
          <w:tcPr>
            <w:tcW w:w="1720" w:type="dxa"/>
            <w:tcBorders>
              <w:top w:val="nil"/>
              <w:left w:val="nil"/>
              <w:bottom w:val="single" w:sz="4" w:space="0" w:color="auto"/>
              <w:right w:val="single" w:sz="4" w:space="0" w:color="auto"/>
            </w:tcBorders>
            <w:shd w:val="clear" w:color="auto" w:fill="auto"/>
            <w:noWrap/>
            <w:vAlign w:val="center"/>
            <w:hideMark/>
          </w:tcPr>
          <w:p w14:paraId="35A3AA07"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3,996,004,391</w:t>
            </w:r>
          </w:p>
        </w:tc>
      </w:tr>
      <w:tr w:rsidR="00B838B2" w:rsidRPr="00B838B2" w14:paraId="72DC6C21" w14:textId="77777777" w:rsidTr="00B838B2">
        <w:trPr>
          <w:trHeight w:val="403"/>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44210DDF" w14:textId="77777777" w:rsidR="00B838B2" w:rsidRPr="00B838B2" w:rsidRDefault="00B838B2" w:rsidP="00B838B2">
            <w:pPr>
              <w:spacing w:after="0" w:line="240" w:lineRule="auto"/>
              <w:rPr>
                <w:rFonts w:eastAsia="Times New Roman" w:cs="Calibri"/>
                <w:color w:val="000000"/>
                <w:sz w:val="14"/>
                <w:szCs w:val="14"/>
                <w:lang w:eastAsia="es-MX"/>
              </w:rPr>
            </w:pPr>
            <w:r w:rsidRPr="00B838B2">
              <w:rPr>
                <w:rFonts w:eastAsia="Times New Roman" w:cs="Calibri"/>
                <w:color w:val="000000"/>
                <w:sz w:val="14"/>
                <w:szCs w:val="14"/>
                <w:lang w:eastAsia="es-MX"/>
              </w:rPr>
              <w:t>Infraestructura</w:t>
            </w:r>
          </w:p>
        </w:tc>
        <w:tc>
          <w:tcPr>
            <w:tcW w:w="1720" w:type="dxa"/>
            <w:tcBorders>
              <w:top w:val="nil"/>
              <w:left w:val="nil"/>
              <w:bottom w:val="single" w:sz="4" w:space="0" w:color="auto"/>
              <w:right w:val="single" w:sz="4" w:space="0" w:color="auto"/>
            </w:tcBorders>
            <w:shd w:val="clear" w:color="auto" w:fill="auto"/>
            <w:noWrap/>
            <w:vAlign w:val="center"/>
            <w:hideMark/>
          </w:tcPr>
          <w:p w14:paraId="431E0CC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57,722,288</w:t>
            </w:r>
          </w:p>
        </w:tc>
      </w:tr>
      <w:tr w:rsidR="00B838B2" w:rsidRPr="00B838B2" w14:paraId="3C3AAE1B" w14:textId="77777777" w:rsidTr="00B838B2">
        <w:trPr>
          <w:trHeight w:val="403"/>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0D2D1F49" w14:textId="77777777" w:rsidR="00B838B2" w:rsidRPr="00B838B2" w:rsidRDefault="00B838B2" w:rsidP="00B838B2">
            <w:pPr>
              <w:spacing w:after="0" w:line="240" w:lineRule="auto"/>
              <w:rPr>
                <w:rFonts w:eastAsia="Times New Roman" w:cs="Calibri"/>
                <w:color w:val="000000"/>
                <w:sz w:val="14"/>
                <w:szCs w:val="14"/>
                <w:lang w:eastAsia="es-MX"/>
              </w:rPr>
            </w:pPr>
            <w:r w:rsidRPr="00B838B2">
              <w:rPr>
                <w:rFonts w:eastAsia="Times New Roman" w:cs="Calibri"/>
                <w:color w:val="000000"/>
                <w:sz w:val="14"/>
                <w:szCs w:val="14"/>
                <w:lang w:eastAsia="es-MX"/>
              </w:rPr>
              <w:t>Construcciones en Proceso en Bienes de Dominio Público</w:t>
            </w:r>
          </w:p>
        </w:tc>
        <w:tc>
          <w:tcPr>
            <w:tcW w:w="1720" w:type="dxa"/>
            <w:tcBorders>
              <w:top w:val="nil"/>
              <w:left w:val="nil"/>
              <w:bottom w:val="single" w:sz="4" w:space="0" w:color="auto"/>
              <w:right w:val="single" w:sz="4" w:space="0" w:color="auto"/>
            </w:tcBorders>
            <w:shd w:val="clear" w:color="auto" w:fill="auto"/>
            <w:noWrap/>
            <w:vAlign w:val="center"/>
            <w:hideMark/>
          </w:tcPr>
          <w:p w14:paraId="1715D936"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3,543,163,877</w:t>
            </w:r>
          </w:p>
        </w:tc>
      </w:tr>
      <w:tr w:rsidR="00B838B2" w:rsidRPr="00B838B2" w14:paraId="4CEBB1FC" w14:textId="77777777" w:rsidTr="00B838B2">
        <w:trPr>
          <w:trHeight w:val="403"/>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32361235" w14:textId="77777777" w:rsidR="00B838B2" w:rsidRPr="00B838B2" w:rsidRDefault="00B838B2" w:rsidP="00B838B2">
            <w:pPr>
              <w:spacing w:after="0" w:line="240" w:lineRule="auto"/>
              <w:rPr>
                <w:rFonts w:eastAsia="Times New Roman" w:cs="Calibri"/>
                <w:color w:val="000000"/>
                <w:sz w:val="14"/>
                <w:szCs w:val="14"/>
                <w:lang w:eastAsia="es-MX"/>
              </w:rPr>
            </w:pPr>
            <w:r w:rsidRPr="00B838B2">
              <w:rPr>
                <w:rFonts w:eastAsia="Times New Roman" w:cs="Calibri"/>
                <w:color w:val="000000"/>
                <w:sz w:val="14"/>
                <w:szCs w:val="14"/>
                <w:lang w:eastAsia="es-MX"/>
              </w:rPr>
              <w:t>Construcciones en Proceso en Bienes Propios</w:t>
            </w:r>
          </w:p>
        </w:tc>
        <w:tc>
          <w:tcPr>
            <w:tcW w:w="1720" w:type="dxa"/>
            <w:tcBorders>
              <w:top w:val="nil"/>
              <w:left w:val="nil"/>
              <w:bottom w:val="single" w:sz="4" w:space="0" w:color="auto"/>
              <w:right w:val="single" w:sz="4" w:space="0" w:color="auto"/>
            </w:tcBorders>
            <w:shd w:val="clear" w:color="auto" w:fill="auto"/>
            <w:noWrap/>
            <w:vAlign w:val="center"/>
            <w:hideMark/>
          </w:tcPr>
          <w:p w14:paraId="5F655145"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6,604,126,998</w:t>
            </w:r>
          </w:p>
        </w:tc>
      </w:tr>
      <w:tr w:rsidR="00B838B2" w:rsidRPr="00E24D93" w14:paraId="64408779" w14:textId="77777777" w:rsidTr="00B838B2">
        <w:trPr>
          <w:trHeight w:val="300"/>
        </w:trPr>
        <w:tc>
          <w:tcPr>
            <w:tcW w:w="3360" w:type="dxa"/>
            <w:tcBorders>
              <w:top w:val="nil"/>
              <w:left w:val="single" w:sz="4" w:space="0" w:color="auto"/>
              <w:bottom w:val="single" w:sz="4" w:space="0" w:color="auto"/>
              <w:right w:val="single" w:sz="4" w:space="0" w:color="auto"/>
            </w:tcBorders>
            <w:shd w:val="clear" w:color="000000" w:fill="AB0033"/>
            <w:vAlign w:val="center"/>
            <w:hideMark/>
          </w:tcPr>
          <w:p w14:paraId="0917FC4C" w14:textId="77777777" w:rsidR="00B838B2" w:rsidRPr="00E24D93" w:rsidRDefault="00B838B2" w:rsidP="00B838B2">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Fideicomisos</w:t>
            </w:r>
          </w:p>
        </w:tc>
        <w:tc>
          <w:tcPr>
            <w:tcW w:w="1720" w:type="dxa"/>
            <w:tcBorders>
              <w:top w:val="nil"/>
              <w:left w:val="nil"/>
              <w:bottom w:val="single" w:sz="4" w:space="0" w:color="auto"/>
              <w:right w:val="single" w:sz="4" w:space="0" w:color="auto"/>
            </w:tcBorders>
            <w:shd w:val="clear" w:color="000000" w:fill="AB0033"/>
            <w:vAlign w:val="center"/>
            <w:hideMark/>
          </w:tcPr>
          <w:p w14:paraId="7836AABA" w14:textId="77777777" w:rsidR="00B838B2" w:rsidRPr="00E24D93" w:rsidRDefault="00B838B2" w:rsidP="00B838B2">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 </w:t>
            </w:r>
          </w:p>
        </w:tc>
      </w:tr>
      <w:tr w:rsidR="00B838B2" w:rsidRPr="00B838B2" w14:paraId="62631D4B" w14:textId="77777777" w:rsidTr="00B838B2">
        <w:trPr>
          <w:trHeight w:val="403"/>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1A9A07FF" w14:textId="77777777" w:rsidR="00B838B2" w:rsidRPr="00B838B2" w:rsidRDefault="00B838B2" w:rsidP="00B838B2">
            <w:pPr>
              <w:spacing w:after="0" w:line="240" w:lineRule="auto"/>
              <w:rPr>
                <w:rFonts w:eastAsia="Times New Roman" w:cs="Calibri"/>
                <w:color w:val="000000"/>
                <w:sz w:val="14"/>
                <w:szCs w:val="14"/>
                <w:lang w:eastAsia="es-MX"/>
              </w:rPr>
            </w:pPr>
            <w:r w:rsidRPr="00B838B2">
              <w:rPr>
                <w:rFonts w:eastAsia="Times New Roman" w:cs="Calibri"/>
                <w:color w:val="000000"/>
                <w:sz w:val="14"/>
                <w:szCs w:val="14"/>
                <w:lang w:eastAsia="es-MX"/>
              </w:rPr>
              <w:t>Terrenos</w:t>
            </w:r>
          </w:p>
        </w:tc>
        <w:tc>
          <w:tcPr>
            <w:tcW w:w="1720" w:type="dxa"/>
            <w:tcBorders>
              <w:top w:val="nil"/>
              <w:left w:val="nil"/>
              <w:bottom w:val="single" w:sz="4" w:space="0" w:color="auto"/>
              <w:right w:val="single" w:sz="4" w:space="0" w:color="auto"/>
            </w:tcBorders>
            <w:shd w:val="clear" w:color="auto" w:fill="auto"/>
            <w:noWrap/>
            <w:vAlign w:val="center"/>
            <w:hideMark/>
          </w:tcPr>
          <w:p w14:paraId="22318FB7"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141,627,993</w:t>
            </w:r>
          </w:p>
        </w:tc>
      </w:tr>
      <w:tr w:rsidR="00B838B2" w:rsidRPr="00B838B2" w14:paraId="0BFE3E5F" w14:textId="77777777" w:rsidTr="00B838B2">
        <w:trPr>
          <w:trHeight w:val="403"/>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0F67C0D5" w14:textId="76816D26" w:rsidR="00B838B2" w:rsidRPr="00B838B2" w:rsidRDefault="00B838B2" w:rsidP="00B838B2">
            <w:pPr>
              <w:spacing w:after="0" w:line="240" w:lineRule="auto"/>
              <w:rPr>
                <w:rFonts w:eastAsia="Times New Roman" w:cs="Calibri"/>
                <w:color w:val="000000"/>
                <w:sz w:val="14"/>
                <w:szCs w:val="14"/>
                <w:lang w:eastAsia="es-MX"/>
              </w:rPr>
            </w:pPr>
            <w:r>
              <w:rPr>
                <w:rFonts w:eastAsia="Times New Roman" w:cs="Calibri"/>
                <w:color w:val="000000"/>
                <w:sz w:val="14"/>
                <w:szCs w:val="14"/>
                <w:lang w:eastAsia="es-MX"/>
              </w:rPr>
              <w:t>Edificios No habit</w:t>
            </w:r>
            <w:r w:rsidRPr="00B838B2">
              <w:rPr>
                <w:rFonts w:eastAsia="Times New Roman" w:cs="Calibri"/>
                <w:color w:val="000000"/>
                <w:sz w:val="14"/>
                <w:szCs w:val="14"/>
                <w:lang w:eastAsia="es-MX"/>
              </w:rPr>
              <w:t>acionales</w:t>
            </w:r>
          </w:p>
        </w:tc>
        <w:tc>
          <w:tcPr>
            <w:tcW w:w="1720" w:type="dxa"/>
            <w:tcBorders>
              <w:top w:val="nil"/>
              <w:left w:val="nil"/>
              <w:bottom w:val="single" w:sz="4" w:space="0" w:color="auto"/>
              <w:right w:val="single" w:sz="4" w:space="0" w:color="auto"/>
            </w:tcBorders>
            <w:shd w:val="clear" w:color="auto" w:fill="auto"/>
            <w:noWrap/>
            <w:vAlign w:val="center"/>
            <w:hideMark/>
          </w:tcPr>
          <w:p w14:paraId="1A5D6527"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3,253,500</w:t>
            </w:r>
          </w:p>
        </w:tc>
      </w:tr>
      <w:tr w:rsidR="00B838B2" w:rsidRPr="00B838B2" w14:paraId="355F877D" w14:textId="77777777" w:rsidTr="00B838B2">
        <w:trPr>
          <w:trHeight w:val="403"/>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33AB74A4" w14:textId="77777777" w:rsidR="00B838B2" w:rsidRPr="00B838B2" w:rsidRDefault="00B838B2" w:rsidP="00B838B2">
            <w:pPr>
              <w:spacing w:after="0" w:line="240" w:lineRule="auto"/>
              <w:rPr>
                <w:rFonts w:eastAsia="Times New Roman" w:cs="Calibri"/>
                <w:color w:val="000000"/>
                <w:sz w:val="14"/>
                <w:szCs w:val="14"/>
                <w:lang w:eastAsia="es-MX"/>
              </w:rPr>
            </w:pPr>
            <w:r w:rsidRPr="00B838B2">
              <w:rPr>
                <w:rFonts w:eastAsia="Times New Roman" w:cs="Calibri"/>
                <w:color w:val="000000"/>
                <w:sz w:val="14"/>
                <w:szCs w:val="14"/>
                <w:lang w:eastAsia="es-MX"/>
              </w:rPr>
              <w:t>Infraestructura</w:t>
            </w:r>
          </w:p>
        </w:tc>
        <w:tc>
          <w:tcPr>
            <w:tcW w:w="1720" w:type="dxa"/>
            <w:tcBorders>
              <w:top w:val="nil"/>
              <w:left w:val="nil"/>
              <w:bottom w:val="single" w:sz="4" w:space="0" w:color="auto"/>
              <w:right w:val="single" w:sz="4" w:space="0" w:color="auto"/>
            </w:tcBorders>
            <w:shd w:val="clear" w:color="auto" w:fill="auto"/>
            <w:noWrap/>
            <w:vAlign w:val="center"/>
            <w:hideMark/>
          </w:tcPr>
          <w:p w14:paraId="53A67EE9"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632,806,238</w:t>
            </w:r>
          </w:p>
        </w:tc>
      </w:tr>
      <w:tr w:rsidR="00B838B2" w:rsidRPr="00B838B2" w14:paraId="758347E9" w14:textId="77777777" w:rsidTr="00B838B2">
        <w:trPr>
          <w:trHeight w:val="403"/>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2CDD8DE5" w14:textId="77777777" w:rsidR="00B838B2" w:rsidRPr="00B838B2" w:rsidRDefault="00B838B2" w:rsidP="00B838B2">
            <w:pPr>
              <w:spacing w:after="0" w:line="240" w:lineRule="auto"/>
              <w:rPr>
                <w:rFonts w:eastAsia="Times New Roman" w:cs="Calibri"/>
                <w:color w:val="000000"/>
                <w:sz w:val="14"/>
                <w:szCs w:val="14"/>
                <w:lang w:eastAsia="es-MX"/>
              </w:rPr>
            </w:pPr>
            <w:r w:rsidRPr="00B838B2">
              <w:rPr>
                <w:rFonts w:eastAsia="Times New Roman" w:cs="Calibri"/>
                <w:color w:val="000000"/>
                <w:sz w:val="14"/>
                <w:szCs w:val="14"/>
                <w:lang w:eastAsia="es-MX"/>
              </w:rPr>
              <w:t>Construcciones en Proceso en Bienes de Dominio Público</w:t>
            </w:r>
          </w:p>
        </w:tc>
        <w:tc>
          <w:tcPr>
            <w:tcW w:w="1720" w:type="dxa"/>
            <w:tcBorders>
              <w:top w:val="nil"/>
              <w:left w:val="nil"/>
              <w:bottom w:val="single" w:sz="4" w:space="0" w:color="auto"/>
              <w:right w:val="single" w:sz="4" w:space="0" w:color="auto"/>
            </w:tcBorders>
            <w:shd w:val="clear" w:color="auto" w:fill="auto"/>
            <w:noWrap/>
            <w:vAlign w:val="center"/>
            <w:hideMark/>
          </w:tcPr>
          <w:p w14:paraId="4A99489B"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248,756,950</w:t>
            </w:r>
          </w:p>
        </w:tc>
      </w:tr>
      <w:tr w:rsidR="00B838B2" w:rsidRPr="00B838B2" w14:paraId="09DD280D" w14:textId="77777777" w:rsidTr="00B838B2">
        <w:trPr>
          <w:trHeight w:val="403"/>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486A9B2C" w14:textId="77777777" w:rsidR="00B838B2" w:rsidRPr="00B838B2" w:rsidRDefault="00B838B2" w:rsidP="00B838B2">
            <w:pPr>
              <w:spacing w:after="0" w:line="240" w:lineRule="auto"/>
              <w:rPr>
                <w:rFonts w:eastAsia="Times New Roman" w:cs="Calibri"/>
                <w:color w:val="000000"/>
                <w:sz w:val="14"/>
                <w:szCs w:val="14"/>
                <w:lang w:eastAsia="es-MX"/>
              </w:rPr>
            </w:pPr>
            <w:r w:rsidRPr="00B838B2">
              <w:rPr>
                <w:rFonts w:eastAsia="Times New Roman" w:cs="Calibri"/>
                <w:color w:val="000000"/>
                <w:sz w:val="14"/>
                <w:szCs w:val="14"/>
                <w:lang w:eastAsia="es-MX"/>
              </w:rPr>
              <w:t>Otros Bienes Inmuebles</w:t>
            </w:r>
          </w:p>
        </w:tc>
        <w:tc>
          <w:tcPr>
            <w:tcW w:w="1720" w:type="dxa"/>
            <w:tcBorders>
              <w:top w:val="nil"/>
              <w:left w:val="nil"/>
              <w:bottom w:val="single" w:sz="4" w:space="0" w:color="auto"/>
              <w:right w:val="single" w:sz="4" w:space="0" w:color="auto"/>
            </w:tcBorders>
            <w:shd w:val="clear" w:color="auto" w:fill="auto"/>
            <w:noWrap/>
            <w:vAlign w:val="center"/>
            <w:hideMark/>
          </w:tcPr>
          <w:p w14:paraId="3CCFC59F"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534,987</w:t>
            </w:r>
          </w:p>
        </w:tc>
      </w:tr>
      <w:tr w:rsidR="00B838B2" w:rsidRPr="00B838B2" w14:paraId="509B7793" w14:textId="77777777" w:rsidTr="00B838B2">
        <w:trPr>
          <w:trHeight w:val="300"/>
        </w:trPr>
        <w:tc>
          <w:tcPr>
            <w:tcW w:w="3360" w:type="dxa"/>
            <w:tcBorders>
              <w:top w:val="nil"/>
              <w:left w:val="single" w:sz="4" w:space="0" w:color="auto"/>
              <w:bottom w:val="single" w:sz="4" w:space="0" w:color="auto"/>
              <w:right w:val="single" w:sz="4" w:space="0" w:color="auto"/>
            </w:tcBorders>
            <w:shd w:val="clear" w:color="000000" w:fill="DDC9A3"/>
            <w:vAlign w:val="center"/>
            <w:hideMark/>
          </w:tcPr>
          <w:p w14:paraId="0456328C" w14:textId="77777777" w:rsidR="00B838B2" w:rsidRPr="00B838B2" w:rsidRDefault="00B838B2" w:rsidP="00B838B2">
            <w:pPr>
              <w:spacing w:after="0" w:line="240" w:lineRule="auto"/>
              <w:jc w:val="center"/>
              <w:rPr>
                <w:rFonts w:eastAsia="Times New Roman" w:cs="Calibri"/>
                <w:b/>
                <w:bCs/>
                <w:color w:val="000000"/>
                <w:sz w:val="14"/>
                <w:szCs w:val="14"/>
                <w:lang w:eastAsia="es-MX"/>
              </w:rPr>
            </w:pPr>
            <w:r w:rsidRPr="00B838B2">
              <w:rPr>
                <w:rFonts w:eastAsia="Times New Roman" w:cs="Calibri"/>
                <w:b/>
                <w:bCs/>
                <w:color w:val="000000"/>
                <w:sz w:val="14"/>
                <w:szCs w:val="14"/>
                <w:lang w:eastAsia="es-MX"/>
              </w:rPr>
              <w:t>TOTAL</w:t>
            </w:r>
          </w:p>
        </w:tc>
        <w:tc>
          <w:tcPr>
            <w:tcW w:w="1720" w:type="dxa"/>
            <w:tcBorders>
              <w:top w:val="nil"/>
              <w:left w:val="nil"/>
              <w:bottom w:val="single" w:sz="4" w:space="0" w:color="auto"/>
              <w:right w:val="single" w:sz="4" w:space="0" w:color="auto"/>
            </w:tcBorders>
            <w:shd w:val="clear" w:color="000000" w:fill="DDC9A3"/>
            <w:vAlign w:val="center"/>
            <w:hideMark/>
          </w:tcPr>
          <w:p w14:paraId="79DDE4B2"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17,914,355,407</w:t>
            </w:r>
          </w:p>
        </w:tc>
      </w:tr>
    </w:tbl>
    <w:p w14:paraId="6D52F27C" w14:textId="77777777" w:rsidR="0077348F" w:rsidRDefault="0077348F" w:rsidP="0077348F">
      <w:pPr>
        <w:spacing w:after="0"/>
        <w:rPr>
          <w:rFonts w:asciiTheme="minorHAnsi" w:hAnsiTheme="minorHAnsi" w:cstheme="minorHAnsi"/>
          <w:b/>
          <w:sz w:val="20"/>
          <w:lang w:val="es-ES" w:eastAsia="es-ES"/>
        </w:rPr>
      </w:pPr>
    </w:p>
    <w:p w14:paraId="73DCDE53" w14:textId="5111CF00" w:rsidR="00843B81" w:rsidRDefault="008708D2" w:rsidP="0077348F">
      <w:pPr>
        <w:spacing w:after="0"/>
        <w:rPr>
          <w:rFonts w:asciiTheme="minorHAnsi" w:hAnsiTheme="minorHAnsi" w:cstheme="minorHAnsi"/>
          <w:sz w:val="14"/>
          <w:szCs w:val="14"/>
        </w:rPr>
      </w:pPr>
      <w:r w:rsidRPr="005F45A3">
        <w:rPr>
          <w:rFonts w:asciiTheme="minorHAnsi" w:hAnsiTheme="minorHAnsi" w:cstheme="minorHAnsi"/>
          <w:b/>
          <w:sz w:val="20"/>
          <w:lang w:val="es-ES" w:eastAsia="es-ES"/>
        </w:rPr>
        <w:t xml:space="preserve">           </w:t>
      </w:r>
      <w:r w:rsidR="001A00F8" w:rsidRPr="005F45A3">
        <w:rPr>
          <w:rFonts w:asciiTheme="minorHAnsi" w:hAnsiTheme="minorHAnsi" w:cstheme="minorHAnsi"/>
          <w:sz w:val="14"/>
          <w:szCs w:val="14"/>
        </w:rPr>
        <w:t>*** Los porcentajes de depreciación son aplicados directamente por cada uno de los Fideicomisos incorporándose posteriormente a los registros del Gobierno del Estado.</w:t>
      </w:r>
    </w:p>
    <w:p w14:paraId="333F215F" w14:textId="77777777" w:rsidR="0077348F" w:rsidRPr="005F45A3" w:rsidRDefault="0077348F" w:rsidP="0077348F">
      <w:pPr>
        <w:spacing w:after="0"/>
        <w:rPr>
          <w:rFonts w:asciiTheme="minorHAnsi" w:hAnsiTheme="minorHAnsi" w:cstheme="minorHAnsi"/>
          <w:sz w:val="14"/>
          <w:szCs w:val="14"/>
        </w:rPr>
      </w:pPr>
    </w:p>
    <w:p w14:paraId="678C20D3" w14:textId="2311A1BC" w:rsidR="00170F2A" w:rsidRDefault="00B261AA" w:rsidP="008F37A0">
      <w:pPr>
        <w:spacing w:after="0"/>
        <w:jc w:val="both"/>
        <w:rPr>
          <w:rFonts w:asciiTheme="minorHAnsi" w:hAnsiTheme="minorHAnsi" w:cstheme="minorHAnsi"/>
          <w:sz w:val="18"/>
          <w:szCs w:val="18"/>
        </w:rPr>
      </w:pPr>
      <w:r w:rsidRPr="005F45A3">
        <w:rPr>
          <w:rFonts w:asciiTheme="minorHAnsi" w:hAnsiTheme="minorHAnsi" w:cstheme="minorHAnsi"/>
          <w:sz w:val="18"/>
          <w:szCs w:val="18"/>
        </w:rPr>
        <w:t xml:space="preserve">Al inicio del año </w:t>
      </w:r>
      <w:r w:rsidR="00BD16CD" w:rsidRPr="005F45A3">
        <w:rPr>
          <w:rFonts w:asciiTheme="minorHAnsi" w:hAnsiTheme="minorHAnsi" w:cstheme="minorHAnsi"/>
          <w:sz w:val="18"/>
          <w:szCs w:val="18"/>
        </w:rPr>
        <w:t xml:space="preserve">la Dirección de Patrimonio </w:t>
      </w:r>
      <w:r w:rsidR="0081677E" w:rsidRPr="005F45A3">
        <w:rPr>
          <w:rFonts w:asciiTheme="minorHAnsi" w:hAnsiTheme="minorHAnsi" w:cstheme="minorHAnsi"/>
          <w:sz w:val="18"/>
          <w:szCs w:val="18"/>
        </w:rPr>
        <w:t>realizó</w:t>
      </w:r>
      <w:r w:rsidRPr="005F45A3">
        <w:rPr>
          <w:rFonts w:asciiTheme="minorHAnsi" w:hAnsiTheme="minorHAnsi" w:cstheme="minorHAnsi"/>
          <w:sz w:val="18"/>
          <w:szCs w:val="18"/>
        </w:rPr>
        <w:t xml:space="preserve"> e</w:t>
      </w:r>
      <w:r w:rsidR="0081677E" w:rsidRPr="005F45A3">
        <w:rPr>
          <w:rFonts w:asciiTheme="minorHAnsi" w:hAnsiTheme="minorHAnsi" w:cstheme="minorHAnsi"/>
          <w:sz w:val="18"/>
          <w:szCs w:val="18"/>
        </w:rPr>
        <w:t xml:space="preserve">l traspaso de </w:t>
      </w:r>
      <w:r w:rsidR="00272FF2">
        <w:rPr>
          <w:rFonts w:asciiTheme="minorHAnsi" w:hAnsiTheme="minorHAnsi" w:cstheme="minorHAnsi"/>
          <w:sz w:val="18"/>
          <w:szCs w:val="18"/>
        </w:rPr>
        <w:t>18</w:t>
      </w:r>
      <w:r w:rsidR="0081677E" w:rsidRPr="005F45A3">
        <w:rPr>
          <w:rFonts w:asciiTheme="minorHAnsi" w:hAnsiTheme="minorHAnsi" w:cstheme="minorHAnsi"/>
          <w:sz w:val="18"/>
          <w:szCs w:val="18"/>
        </w:rPr>
        <w:t xml:space="preserve"> terrenos de la Ex HACIENDA EL</w:t>
      </w:r>
      <w:r w:rsidRPr="005F45A3">
        <w:rPr>
          <w:rFonts w:asciiTheme="minorHAnsi" w:hAnsiTheme="minorHAnsi" w:cstheme="minorHAnsi"/>
          <w:sz w:val="18"/>
          <w:szCs w:val="18"/>
        </w:rPr>
        <w:t xml:space="preserve"> </w:t>
      </w:r>
      <w:r w:rsidR="00A06D3D" w:rsidRPr="005F45A3">
        <w:rPr>
          <w:rFonts w:asciiTheme="minorHAnsi" w:hAnsiTheme="minorHAnsi" w:cstheme="minorHAnsi"/>
          <w:sz w:val="18"/>
          <w:szCs w:val="18"/>
        </w:rPr>
        <w:t>BARCODON ubicados</w:t>
      </w:r>
      <w:r w:rsidR="00366396" w:rsidRPr="005F45A3">
        <w:rPr>
          <w:rFonts w:asciiTheme="minorHAnsi" w:hAnsiTheme="minorHAnsi" w:cstheme="minorHAnsi"/>
          <w:sz w:val="18"/>
          <w:szCs w:val="18"/>
        </w:rPr>
        <w:t xml:space="preserve"> en el Municipio de Altamira, </w:t>
      </w:r>
      <w:r w:rsidR="0081677E" w:rsidRPr="005F45A3">
        <w:rPr>
          <w:rFonts w:asciiTheme="minorHAnsi" w:hAnsiTheme="minorHAnsi" w:cstheme="minorHAnsi"/>
          <w:sz w:val="18"/>
          <w:szCs w:val="18"/>
        </w:rPr>
        <w:t xml:space="preserve">a las </w:t>
      </w:r>
      <w:r w:rsidR="00366396" w:rsidRPr="005F45A3">
        <w:rPr>
          <w:rFonts w:asciiTheme="minorHAnsi" w:hAnsiTheme="minorHAnsi" w:cstheme="minorHAnsi"/>
          <w:sz w:val="18"/>
          <w:szCs w:val="18"/>
        </w:rPr>
        <w:t>cuentas del Fideicomiso Maestro Irrevocable de A</w:t>
      </w:r>
      <w:r w:rsidR="00A06D3D" w:rsidRPr="005F45A3">
        <w:rPr>
          <w:rFonts w:asciiTheme="minorHAnsi" w:hAnsiTheme="minorHAnsi" w:cstheme="minorHAnsi"/>
          <w:sz w:val="18"/>
          <w:szCs w:val="18"/>
        </w:rPr>
        <w:t xml:space="preserve">dministración y Fuente de Pago con un valor de </w:t>
      </w:r>
      <w:r w:rsidR="0077348F">
        <w:rPr>
          <w:rFonts w:asciiTheme="minorHAnsi" w:hAnsiTheme="minorHAnsi" w:cstheme="minorHAnsi"/>
          <w:sz w:val="18"/>
          <w:szCs w:val="18"/>
        </w:rPr>
        <w:t xml:space="preserve">      </w:t>
      </w:r>
      <w:r w:rsidR="00A06D3D" w:rsidRPr="005F45A3">
        <w:rPr>
          <w:rFonts w:asciiTheme="minorHAnsi" w:hAnsiTheme="minorHAnsi" w:cstheme="minorHAnsi"/>
          <w:sz w:val="18"/>
          <w:szCs w:val="18"/>
        </w:rPr>
        <w:t>$</w:t>
      </w:r>
      <w:r w:rsidR="00BD16CD" w:rsidRPr="005F45A3">
        <w:rPr>
          <w:rFonts w:asciiTheme="minorHAnsi" w:hAnsiTheme="minorHAnsi" w:cstheme="minorHAnsi"/>
          <w:sz w:val="18"/>
          <w:szCs w:val="18"/>
        </w:rPr>
        <w:t>66</w:t>
      </w:r>
      <w:r w:rsidR="004F6B1B" w:rsidRPr="005F45A3">
        <w:rPr>
          <w:rFonts w:asciiTheme="minorHAnsi" w:hAnsiTheme="minorHAnsi" w:cstheme="minorHAnsi"/>
          <w:sz w:val="18"/>
          <w:szCs w:val="18"/>
        </w:rPr>
        <w:t>,175,000</w:t>
      </w:r>
      <w:r w:rsidR="00BD16CD" w:rsidRPr="005F45A3">
        <w:rPr>
          <w:rFonts w:asciiTheme="minorHAnsi" w:hAnsiTheme="minorHAnsi" w:cstheme="minorHAnsi"/>
          <w:sz w:val="18"/>
          <w:szCs w:val="18"/>
        </w:rPr>
        <w:t>, la baja de la Estación Naval ubicada en la Presa Vicente Guerrero del Municipio de Padilla por traspaso a Dependencias Federales por la Cant</w:t>
      </w:r>
      <w:r w:rsidR="00170F2A">
        <w:rPr>
          <w:rFonts w:asciiTheme="minorHAnsi" w:hAnsiTheme="minorHAnsi" w:cstheme="minorHAnsi"/>
          <w:sz w:val="18"/>
          <w:szCs w:val="18"/>
        </w:rPr>
        <w:t>idad de $90</w:t>
      </w:r>
      <w:r w:rsidR="004F6B1B">
        <w:rPr>
          <w:rFonts w:asciiTheme="minorHAnsi" w:hAnsiTheme="minorHAnsi" w:cstheme="minorHAnsi"/>
          <w:sz w:val="18"/>
          <w:szCs w:val="18"/>
        </w:rPr>
        <w:t>, 001,997</w:t>
      </w:r>
      <w:r w:rsidR="00170F2A">
        <w:rPr>
          <w:rFonts w:asciiTheme="minorHAnsi" w:hAnsiTheme="minorHAnsi" w:cstheme="minorHAnsi"/>
          <w:sz w:val="18"/>
          <w:szCs w:val="18"/>
        </w:rPr>
        <w:t>.</w:t>
      </w:r>
    </w:p>
    <w:p w14:paraId="3147C622" w14:textId="76766829" w:rsidR="00B261AA" w:rsidRPr="005F45A3" w:rsidRDefault="00170F2A" w:rsidP="008F37A0">
      <w:pPr>
        <w:spacing w:after="0"/>
        <w:jc w:val="both"/>
        <w:rPr>
          <w:rFonts w:asciiTheme="minorHAnsi" w:hAnsiTheme="minorHAnsi" w:cstheme="minorHAnsi"/>
          <w:sz w:val="14"/>
          <w:szCs w:val="18"/>
        </w:rPr>
      </w:pPr>
      <w:r>
        <w:rPr>
          <w:rFonts w:asciiTheme="minorHAnsi" w:hAnsiTheme="minorHAnsi" w:cstheme="minorHAnsi"/>
          <w:sz w:val="18"/>
          <w:szCs w:val="18"/>
        </w:rPr>
        <w:t xml:space="preserve">En total se registraron altas </w:t>
      </w:r>
      <w:r w:rsidR="004F6B1B">
        <w:rPr>
          <w:rFonts w:asciiTheme="minorHAnsi" w:hAnsiTheme="minorHAnsi" w:cstheme="minorHAnsi"/>
          <w:sz w:val="18"/>
          <w:szCs w:val="18"/>
        </w:rPr>
        <w:t>de 620</w:t>
      </w:r>
      <w:r>
        <w:rPr>
          <w:rFonts w:asciiTheme="minorHAnsi" w:hAnsiTheme="minorHAnsi" w:cstheme="minorHAnsi"/>
          <w:sz w:val="18"/>
          <w:szCs w:val="18"/>
        </w:rPr>
        <w:t xml:space="preserve"> terrenos por la cantidad de $1,312,152,588 y 255 bienes inmuebles por la cantidad de $1,094,532,208.</w:t>
      </w:r>
      <w:r w:rsidRPr="005F45A3">
        <w:rPr>
          <w:rFonts w:asciiTheme="minorHAnsi" w:hAnsiTheme="minorHAnsi" w:cstheme="minorHAnsi"/>
          <w:sz w:val="14"/>
          <w:szCs w:val="18"/>
        </w:rPr>
        <w:t xml:space="preserve"> </w:t>
      </w:r>
    </w:p>
    <w:p w14:paraId="27D328E7" w14:textId="77777777" w:rsidR="008F37A0" w:rsidRPr="005F45A3" w:rsidRDefault="008F37A0" w:rsidP="008F37A0">
      <w:pPr>
        <w:spacing w:after="0"/>
        <w:jc w:val="both"/>
        <w:rPr>
          <w:rFonts w:asciiTheme="minorHAnsi" w:hAnsiTheme="minorHAnsi" w:cstheme="minorHAnsi"/>
          <w:sz w:val="18"/>
          <w:szCs w:val="18"/>
        </w:rPr>
      </w:pPr>
      <w:r w:rsidRPr="005F45A3">
        <w:rPr>
          <w:rFonts w:asciiTheme="minorHAnsi" w:hAnsiTheme="minorHAnsi" w:cstheme="minorHAnsi"/>
          <w:sz w:val="18"/>
          <w:szCs w:val="18"/>
        </w:rPr>
        <w:t>Dentro del renglón de Otros Bienes inmuebles se identifica la cantidad de $534,987, importe correspondiente al Fideicomiso del Desarrollo Urbano Lucio Blanco.</w:t>
      </w:r>
    </w:p>
    <w:p w14:paraId="7B4A020C" w14:textId="77777777" w:rsidR="00624C7D" w:rsidRPr="005F45A3" w:rsidRDefault="00624C7D" w:rsidP="003107D9">
      <w:pPr>
        <w:spacing w:after="0"/>
        <w:jc w:val="both"/>
        <w:rPr>
          <w:rFonts w:asciiTheme="minorHAnsi" w:eastAsia="Times New Roman" w:hAnsiTheme="minorHAnsi" w:cstheme="minorHAnsi"/>
          <w:sz w:val="14"/>
          <w:szCs w:val="18"/>
          <w:lang w:eastAsia="es-ES"/>
        </w:rPr>
      </w:pPr>
    </w:p>
    <w:p w14:paraId="613D75C7" w14:textId="537F1A07" w:rsidR="001A00F8" w:rsidRPr="005F45A3" w:rsidRDefault="00A06D3D" w:rsidP="0099643A">
      <w:pPr>
        <w:pStyle w:val="ROMANOS"/>
        <w:tabs>
          <w:tab w:val="clear" w:pos="720"/>
          <w:tab w:val="left" w:pos="426"/>
        </w:tabs>
        <w:spacing w:after="0" w:line="276" w:lineRule="auto"/>
        <w:ind w:left="1" w:firstLine="0"/>
        <w:rPr>
          <w:rFonts w:asciiTheme="minorHAnsi" w:hAnsiTheme="minorHAnsi" w:cstheme="minorHAnsi"/>
        </w:rPr>
      </w:pPr>
      <w:r w:rsidRPr="005F45A3">
        <w:rPr>
          <w:rFonts w:asciiTheme="minorHAnsi" w:hAnsiTheme="minorHAnsi" w:cstheme="minorHAnsi"/>
          <w:lang w:val="es-MX"/>
        </w:rPr>
        <w:t>S</w:t>
      </w:r>
      <w:r w:rsidR="000A4F7B" w:rsidRPr="005F45A3">
        <w:rPr>
          <w:rFonts w:asciiTheme="minorHAnsi" w:hAnsiTheme="minorHAnsi" w:cstheme="minorHAnsi"/>
          <w:lang w:val="es-MX"/>
        </w:rPr>
        <w:t xml:space="preserve">e </w:t>
      </w:r>
      <w:r w:rsidRPr="005F45A3">
        <w:rPr>
          <w:rFonts w:asciiTheme="minorHAnsi" w:hAnsiTheme="minorHAnsi" w:cstheme="minorHAnsi"/>
          <w:lang w:val="es-MX"/>
        </w:rPr>
        <w:t xml:space="preserve">siguió </w:t>
      </w:r>
      <w:r w:rsidR="000A4F7B" w:rsidRPr="005F45A3">
        <w:rPr>
          <w:rFonts w:asciiTheme="minorHAnsi" w:hAnsiTheme="minorHAnsi" w:cstheme="minorHAnsi"/>
          <w:lang w:val="es-MX"/>
        </w:rPr>
        <w:t>realiz</w:t>
      </w:r>
      <w:r w:rsidRPr="005F45A3">
        <w:rPr>
          <w:rFonts w:asciiTheme="minorHAnsi" w:hAnsiTheme="minorHAnsi" w:cstheme="minorHAnsi"/>
          <w:lang w:val="es-MX"/>
        </w:rPr>
        <w:t>ando</w:t>
      </w:r>
      <w:r w:rsidR="000A4F7B" w:rsidRPr="005F45A3">
        <w:rPr>
          <w:rFonts w:asciiTheme="minorHAnsi" w:hAnsiTheme="minorHAnsi" w:cstheme="minorHAnsi"/>
          <w:lang w:val="es-MX"/>
        </w:rPr>
        <w:t xml:space="preserve"> conjuntamente con la Secretaria de Obras Públicas el proceso completo en la cuenta de OBRA EN PROCESO mediante la </w:t>
      </w:r>
      <w:r w:rsidR="00207C9C" w:rsidRPr="005F45A3">
        <w:rPr>
          <w:rFonts w:asciiTheme="minorHAnsi" w:hAnsiTheme="minorHAnsi" w:cstheme="minorHAnsi"/>
          <w:lang w:val="es-MX"/>
        </w:rPr>
        <w:t xml:space="preserve">revisión </w:t>
      </w:r>
      <w:r w:rsidR="000A4F7B" w:rsidRPr="005F45A3">
        <w:rPr>
          <w:rFonts w:asciiTheme="minorHAnsi" w:hAnsiTheme="minorHAnsi" w:cstheme="minorHAnsi"/>
          <w:lang w:val="es-MX"/>
        </w:rPr>
        <w:t>de cada una de las obras</w:t>
      </w:r>
      <w:r w:rsidR="00B23BA0" w:rsidRPr="005F45A3">
        <w:rPr>
          <w:rFonts w:asciiTheme="minorHAnsi" w:hAnsiTheme="minorHAnsi" w:cstheme="minorHAnsi"/>
          <w:lang w:val="es-MX"/>
        </w:rPr>
        <w:t xml:space="preserve"> se</w:t>
      </w:r>
      <w:r w:rsidR="0067173C" w:rsidRPr="005F45A3">
        <w:rPr>
          <w:rFonts w:asciiTheme="minorHAnsi" w:hAnsiTheme="minorHAnsi" w:cstheme="minorHAnsi"/>
          <w:lang w:val="es-MX"/>
        </w:rPr>
        <w:t xml:space="preserve"> </w:t>
      </w:r>
      <w:r w:rsidR="00207C9C" w:rsidRPr="005F45A3">
        <w:rPr>
          <w:rFonts w:asciiTheme="minorHAnsi" w:hAnsiTheme="minorHAnsi" w:cstheme="minorHAnsi"/>
          <w:lang w:val="es-MX"/>
        </w:rPr>
        <w:t>identificó</w:t>
      </w:r>
      <w:r w:rsidR="0067173C" w:rsidRPr="005F45A3">
        <w:rPr>
          <w:rFonts w:asciiTheme="minorHAnsi" w:hAnsiTheme="minorHAnsi" w:cstheme="minorHAnsi"/>
          <w:lang w:val="es-MX"/>
        </w:rPr>
        <w:t xml:space="preserve"> </w:t>
      </w:r>
      <w:r w:rsidR="00207C9C" w:rsidRPr="005F45A3">
        <w:rPr>
          <w:rFonts w:asciiTheme="minorHAnsi" w:hAnsiTheme="minorHAnsi" w:cstheme="minorHAnsi"/>
          <w:lang w:val="es-MX"/>
        </w:rPr>
        <w:t>Obra- Gasto por su</w:t>
      </w:r>
      <w:r w:rsidR="000A4F7B" w:rsidRPr="005F45A3">
        <w:rPr>
          <w:rFonts w:asciiTheme="minorHAnsi" w:hAnsiTheme="minorHAnsi" w:cstheme="minorHAnsi"/>
          <w:lang w:val="es-MX"/>
        </w:rPr>
        <w:t xml:space="preserve"> naturaleza</w:t>
      </w:r>
      <w:r w:rsidR="00BD16CD" w:rsidRPr="005F45A3">
        <w:rPr>
          <w:rFonts w:asciiTheme="minorHAnsi" w:hAnsiTheme="minorHAnsi" w:cstheme="minorHAnsi"/>
          <w:lang w:val="es-MX"/>
        </w:rPr>
        <w:t>, co</w:t>
      </w:r>
      <w:r w:rsidR="00207C9C" w:rsidRPr="005F45A3">
        <w:rPr>
          <w:rFonts w:asciiTheme="minorHAnsi" w:hAnsiTheme="minorHAnsi" w:cstheme="minorHAnsi"/>
          <w:lang w:val="es-MX"/>
        </w:rPr>
        <w:t>n</w:t>
      </w:r>
      <w:r w:rsidR="00BD16CD" w:rsidRPr="005F45A3">
        <w:rPr>
          <w:rFonts w:asciiTheme="minorHAnsi" w:hAnsiTheme="minorHAnsi" w:cstheme="minorHAnsi"/>
          <w:lang w:val="es-MX"/>
        </w:rPr>
        <w:t xml:space="preserve"> un </w:t>
      </w:r>
      <w:r w:rsidR="000A4F7B" w:rsidRPr="005F45A3">
        <w:rPr>
          <w:rFonts w:asciiTheme="minorHAnsi" w:hAnsiTheme="minorHAnsi" w:cstheme="minorHAnsi"/>
          <w:lang w:val="es-MX"/>
        </w:rPr>
        <w:t xml:space="preserve"> importe de </w:t>
      </w:r>
      <w:r w:rsidRPr="005F45A3">
        <w:rPr>
          <w:rFonts w:asciiTheme="minorHAnsi" w:hAnsiTheme="minorHAnsi" w:cstheme="minorHAnsi"/>
          <w:lang w:val="es-MX"/>
        </w:rPr>
        <w:t>$</w:t>
      </w:r>
      <w:r w:rsidR="00207C9C" w:rsidRPr="005F45A3">
        <w:rPr>
          <w:rFonts w:asciiTheme="minorHAnsi" w:hAnsiTheme="minorHAnsi" w:cstheme="minorHAnsi"/>
          <w:lang w:val="es-MX"/>
        </w:rPr>
        <w:t xml:space="preserve">585,754,526, cantidad que fue reclasificada </w:t>
      </w:r>
      <w:r w:rsidR="000A4F7B" w:rsidRPr="005F45A3">
        <w:rPr>
          <w:rFonts w:asciiTheme="minorHAnsi" w:hAnsiTheme="minorHAnsi" w:cstheme="minorHAnsi"/>
          <w:lang w:val="es-MX"/>
        </w:rPr>
        <w:t>a la cuenta de Res</w:t>
      </w:r>
      <w:r w:rsidR="0067173C" w:rsidRPr="005F45A3">
        <w:rPr>
          <w:rFonts w:asciiTheme="minorHAnsi" w:hAnsiTheme="minorHAnsi" w:cstheme="minorHAnsi"/>
          <w:lang w:val="es-MX"/>
        </w:rPr>
        <w:t xml:space="preserve">ultado de </w:t>
      </w:r>
      <w:r w:rsidR="001A00F8" w:rsidRPr="005F45A3">
        <w:rPr>
          <w:rFonts w:asciiTheme="minorHAnsi" w:hAnsiTheme="minorHAnsi" w:cstheme="minorHAnsi"/>
        </w:rPr>
        <w:t>Ejercicios Anteriores, continuando así el proceso de depuración de la Obra en Proceso la cual trae un saldo acumulado desde el mes de Agosto de 2012, a continuación, se detalla la situación de acuerdo al número de obras pendientes de trabajar en el sistema y dependencia responsable de ello.</w:t>
      </w:r>
    </w:p>
    <w:p w14:paraId="0DDC3108" w14:textId="77777777" w:rsidR="009210C1" w:rsidRPr="005F45A3" w:rsidRDefault="009210C1" w:rsidP="001A00F8">
      <w:pPr>
        <w:spacing w:after="0"/>
        <w:jc w:val="both"/>
        <w:rPr>
          <w:rFonts w:asciiTheme="minorHAnsi" w:hAnsiTheme="minorHAnsi" w:cstheme="minorHAnsi"/>
          <w:sz w:val="14"/>
          <w:szCs w:val="18"/>
        </w:rPr>
      </w:pPr>
    </w:p>
    <w:p w14:paraId="5351BC4C" w14:textId="77777777" w:rsidR="001A00F8" w:rsidRPr="005F45A3" w:rsidRDefault="001A00F8" w:rsidP="001A00F8">
      <w:pPr>
        <w:spacing w:after="0"/>
        <w:jc w:val="both"/>
        <w:rPr>
          <w:rFonts w:asciiTheme="minorHAnsi" w:hAnsiTheme="minorHAnsi" w:cstheme="minorHAnsi"/>
          <w:sz w:val="14"/>
          <w:szCs w:val="20"/>
        </w:rPr>
      </w:pPr>
    </w:p>
    <w:p w14:paraId="452994A5" w14:textId="1EDF3458" w:rsidR="00BE6B88" w:rsidRDefault="00BE6B88" w:rsidP="00040F0F">
      <w:pPr>
        <w:rPr>
          <w:rFonts w:asciiTheme="minorHAnsi" w:eastAsia="Times New Roman" w:hAnsiTheme="minorHAnsi" w:cstheme="minorHAnsi"/>
          <w:b/>
          <w:sz w:val="20"/>
          <w:szCs w:val="18"/>
          <w:lang w:eastAsia="es-ES"/>
        </w:rPr>
      </w:pPr>
      <w:r w:rsidRPr="005F45A3">
        <w:rPr>
          <w:rFonts w:asciiTheme="minorHAnsi" w:eastAsia="Times New Roman" w:hAnsiTheme="minorHAnsi" w:cstheme="minorHAnsi"/>
          <w:b/>
          <w:sz w:val="20"/>
          <w:szCs w:val="18"/>
          <w:lang w:eastAsia="es-ES"/>
        </w:rPr>
        <w:t>Construcciones en proceso en Bienes de Dominio Público.</w:t>
      </w:r>
    </w:p>
    <w:tbl>
      <w:tblPr>
        <w:tblW w:w="7366" w:type="dxa"/>
        <w:jc w:val="center"/>
        <w:tblCellMar>
          <w:left w:w="70" w:type="dxa"/>
          <w:right w:w="70" w:type="dxa"/>
        </w:tblCellMar>
        <w:tblLook w:val="04A0" w:firstRow="1" w:lastRow="0" w:firstColumn="1" w:lastColumn="0" w:noHBand="0" w:noVBand="1"/>
      </w:tblPr>
      <w:tblGrid>
        <w:gridCol w:w="1200"/>
        <w:gridCol w:w="1380"/>
        <w:gridCol w:w="2140"/>
        <w:gridCol w:w="1360"/>
        <w:gridCol w:w="1286"/>
      </w:tblGrid>
      <w:tr w:rsidR="0077348F" w:rsidRPr="00E24D93" w14:paraId="58284D8B" w14:textId="77777777" w:rsidTr="0077348F">
        <w:trPr>
          <w:trHeight w:val="375"/>
          <w:jc w:val="center"/>
        </w:trPr>
        <w:tc>
          <w:tcPr>
            <w:tcW w:w="120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68EFE849" w14:textId="77777777" w:rsidR="0077348F" w:rsidRPr="00E24D93" w:rsidRDefault="0077348F" w:rsidP="0077348F">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 </w:t>
            </w:r>
          </w:p>
        </w:tc>
        <w:tc>
          <w:tcPr>
            <w:tcW w:w="1380" w:type="dxa"/>
            <w:tcBorders>
              <w:top w:val="single" w:sz="4" w:space="0" w:color="auto"/>
              <w:left w:val="nil"/>
              <w:bottom w:val="single" w:sz="4" w:space="0" w:color="auto"/>
              <w:right w:val="single" w:sz="4" w:space="0" w:color="auto"/>
            </w:tcBorders>
            <w:shd w:val="clear" w:color="000000" w:fill="AB0033"/>
            <w:vAlign w:val="center"/>
            <w:hideMark/>
          </w:tcPr>
          <w:p w14:paraId="56AF34D3" w14:textId="77777777" w:rsidR="0077348F" w:rsidRPr="00E24D93" w:rsidRDefault="0077348F" w:rsidP="0077348F">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No. DE OBRAS</w:t>
            </w:r>
          </w:p>
        </w:tc>
        <w:tc>
          <w:tcPr>
            <w:tcW w:w="2140" w:type="dxa"/>
            <w:tcBorders>
              <w:top w:val="single" w:sz="4" w:space="0" w:color="auto"/>
              <w:left w:val="nil"/>
              <w:bottom w:val="single" w:sz="4" w:space="0" w:color="auto"/>
              <w:right w:val="single" w:sz="4" w:space="0" w:color="auto"/>
            </w:tcBorders>
            <w:shd w:val="clear" w:color="000000" w:fill="AB0033"/>
            <w:vAlign w:val="center"/>
            <w:hideMark/>
          </w:tcPr>
          <w:p w14:paraId="1A8A699B" w14:textId="77777777" w:rsidR="0077348F" w:rsidRPr="00E24D93" w:rsidRDefault="0077348F" w:rsidP="0077348F">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DEPENDENCIAS</w:t>
            </w:r>
          </w:p>
        </w:tc>
        <w:tc>
          <w:tcPr>
            <w:tcW w:w="1360" w:type="dxa"/>
            <w:tcBorders>
              <w:top w:val="single" w:sz="4" w:space="0" w:color="auto"/>
              <w:left w:val="nil"/>
              <w:bottom w:val="single" w:sz="4" w:space="0" w:color="auto"/>
              <w:right w:val="single" w:sz="4" w:space="0" w:color="auto"/>
            </w:tcBorders>
            <w:shd w:val="clear" w:color="000000" w:fill="AB0033"/>
            <w:vAlign w:val="center"/>
            <w:hideMark/>
          </w:tcPr>
          <w:p w14:paraId="4B0228D0" w14:textId="77777777" w:rsidR="0077348F" w:rsidRPr="00E24D93" w:rsidRDefault="0077348F" w:rsidP="0077348F">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 xml:space="preserve">IMPORTE </w:t>
            </w:r>
          </w:p>
        </w:tc>
        <w:tc>
          <w:tcPr>
            <w:tcW w:w="1286" w:type="dxa"/>
            <w:tcBorders>
              <w:top w:val="single" w:sz="4" w:space="0" w:color="auto"/>
              <w:left w:val="nil"/>
              <w:bottom w:val="single" w:sz="4" w:space="0" w:color="auto"/>
              <w:right w:val="single" w:sz="4" w:space="0" w:color="auto"/>
            </w:tcBorders>
            <w:shd w:val="clear" w:color="000000" w:fill="AB0033"/>
            <w:vAlign w:val="center"/>
            <w:hideMark/>
          </w:tcPr>
          <w:p w14:paraId="2CE494AC" w14:textId="77777777" w:rsidR="0077348F" w:rsidRPr="00E24D93" w:rsidRDefault="0077348F" w:rsidP="0077348F">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TOTAL</w:t>
            </w:r>
          </w:p>
        </w:tc>
      </w:tr>
      <w:tr w:rsidR="0077348F" w:rsidRPr="0077348F" w14:paraId="33C3158C" w14:textId="77777777" w:rsidTr="0077348F">
        <w:trPr>
          <w:trHeight w:val="390"/>
          <w:jc w:val="center"/>
        </w:trPr>
        <w:tc>
          <w:tcPr>
            <w:tcW w:w="1200" w:type="dxa"/>
            <w:tcBorders>
              <w:top w:val="single" w:sz="4" w:space="0" w:color="auto"/>
              <w:left w:val="single" w:sz="4" w:space="0" w:color="auto"/>
              <w:right w:val="single" w:sz="4" w:space="0" w:color="auto"/>
            </w:tcBorders>
            <w:shd w:val="clear" w:color="auto" w:fill="auto"/>
            <w:vAlign w:val="center"/>
            <w:hideMark/>
          </w:tcPr>
          <w:p w14:paraId="1D33BD24" w14:textId="77777777" w:rsidR="0077348F" w:rsidRPr="0077348F" w:rsidRDefault="0077348F" w:rsidP="0077348F">
            <w:pPr>
              <w:spacing w:after="0" w:line="240" w:lineRule="auto"/>
              <w:jc w:val="center"/>
              <w:rPr>
                <w:rFonts w:eastAsia="Times New Roman" w:cs="Calibri"/>
                <w:color w:val="000000"/>
                <w:sz w:val="14"/>
                <w:szCs w:val="14"/>
                <w:lang w:eastAsia="es-MX"/>
              </w:rPr>
            </w:pPr>
            <w:r w:rsidRPr="0077348F">
              <w:rPr>
                <w:rFonts w:eastAsia="Times New Roman" w:cs="Calibri"/>
                <w:color w:val="000000"/>
                <w:sz w:val="14"/>
                <w:szCs w:val="14"/>
                <w:lang w:eastAsia="es-MX"/>
              </w:rPr>
              <w:t>1235</w:t>
            </w:r>
          </w:p>
        </w:tc>
        <w:tc>
          <w:tcPr>
            <w:tcW w:w="1380" w:type="dxa"/>
            <w:tcBorders>
              <w:top w:val="nil"/>
              <w:left w:val="nil"/>
              <w:bottom w:val="single" w:sz="4" w:space="0" w:color="auto"/>
              <w:right w:val="single" w:sz="4" w:space="0" w:color="auto"/>
            </w:tcBorders>
            <w:shd w:val="clear" w:color="auto" w:fill="auto"/>
            <w:vAlign w:val="center"/>
            <w:hideMark/>
          </w:tcPr>
          <w:p w14:paraId="64EBDA47" w14:textId="77777777" w:rsidR="0077348F" w:rsidRPr="0077348F" w:rsidRDefault="0077348F" w:rsidP="0077348F">
            <w:pPr>
              <w:spacing w:after="0" w:line="240" w:lineRule="auto"/>
              <w:jc w:val="center"/>
              <w:rPr>
                <w:rFonts w:eastAsia="Times New Roman" w:cs="Calibri"/>
                <w:color w:val="000000"/>
                <w:sz w:val="14"/>
                <w:szCs w:val="14"/>
                <w:lang w:eastAsia="es-MX"/>
              </w:rPr>
            </w:pPr>
            <w:r w:rsidRPr="0077348F">
              <w:rPr>
                <w:rFonts w:eastAsia="Times New Roman" w:cs="Calibri"/>
                <w:color w:val="000000"/>
                <w:sz w:val="14"/>
                <w:szCs w:val="14"/>
                <w:lang w:eastAsia="es-MX"/>
              </w:rPr>
              <w:t>607</w:t>
            </w:r>
          </w:p>
        </w:tc>
        <w:tc>
          <w:tcPr>
            <w:tcW w:w="2140" w:type="dxa"/>
            <w:tcBorders>
              <w:top w:val="nil"/>
              <w:left w:val="nil"/>
              <w:bottom w:val="single" w:sz="4" w:space="0" w:color="auto"/>
              <w:right w:val="single" w:sz="4" w:space="0" w:color="auto"/>
            </w:tcBorders>
            <w:shd w:val="clear" w:color="auto" w:fill="auto"/>
            <w:vAlign w:val="center"/>
            <w:hideMark/>
          </w:tcPr>
          <w:p w14:paraId="4721CB95" w14:textId="77777777" w:rsidR="0077348F" w:rsidRPr="0077348F" w:rsidRDefault="0077348F" w:rsidP="0077348F">
            <w:pPr>
              <w:spacing w:after="0" w:line="240" w:lineRule="auto"/>
              <w:jc w:val="center"/>
              <w:rPr>
                <w:rFonts w:eastAsia="Times New Roman" w:cs="Calibri"/>
                <w:color w:val="000000"/>
                <w:sz w:val="14"/>
                <w:szCs w:val="14"/>
                <w:lang w:eastAsia="es-MX"/>
              </w:rPr>
            </w:pPr>
            <w:r w:rsidRPr="0077348F">
              <w:rPr>
                <w:rFonts w:eastAsia="Times New Roman" w:cs="Calibri"/>
                <w:color w:val="000000"/>
                <w:sz w:val="14"/>
                <w:szCs w:val="14"/>
                <w:lang w:eastAsia="es-MX"/>
              </w:rPr>
              <w:t>Secretaría de Obras Públicas</w:t>
            </w:r>
          </w:p>
        </w:tc>
        <w:tc>
          <w:tcPr>
            <w:tcW w:w="1360" w:type="dxa"/>
            <w:tcBorders>
              <w:top w:val="nil"/>
              <w:left w:val="nil"/>
              <w:bottom w:val="single" w:sz="4" w:space="0" w:color="auto"/>
              <w:right w:val="single" w:sz="4" w:space="0" w:color="auto"/>
            </w:tcBorders>
            <w:shd w:val="clear" w:color="auto" w:fill="auto"/>
            <w:vAlign w:val="center"/>
            <w:hideMark/>
          </w:tcPr>
          <w:p w14:paraId="768BDB48" w14:textId="77777777" w:rsidR="0077348F" w:rsidRPr="0077348F" w:rsidRDefault="0077348F" w:rsidP="0077348F">
            <w:pPr>
              <w:spacing w:after="0" w:line="240" w:lineRule="auto"/>
              <w:jc w:val="right"/>
              <w:rPr>
                <w:rFonts w:eastAsia="Times New Roman" w:cs="Calibri"/>
                <w:color w:val="000000"/>
                <w:sz w:val="14"/>
                <w:szCs w:val="14"/>
                <w:lang w:eastAsia="es-MX"/>
              </w:rPr>
            </w:pPr>
            <w:r w:rsidRPr="0077348F">
              <w:rPr>
                <w:rFonts w:eastAsia="Times New Roman" w:cs="Calibri"/>
                <w:color w:val="000000"/>
                <w:sz w:val="14"/>
                <w:szCs w:val="14"/>
                <w:lang w:eastAsia="es-MX"/>
              </w:rPr>
              <w:t>3,543,163,877</w:t>
            </w:r>
          </w:p>
        </w:tc>
        <w:tc>
          <w:tcPr>
            <w:tcW w:w="1286" w:type="dxa"/>
            <w:tcBorders>
              <w:top w:val="single" w:sz="4" w:space="0" w:color="auto"/>
              <w:left w:val="nil"/>
              <w:right w:val="single" w:sz="4" w:space="0" w:color="auto"/>
            </w:tcBorders>
            <w:shd w:val="clear" w:color="auto" w:fill="auto"/>
            <w:vAlign w:val="center"/>
            <w:hideMark/>
          </w:tcPr>
          <w:p w14:paraId="6E685649" w14:textId="77777777" w:rsidR="0077348F" w:rsidRPr="0077348F" w:rsidRDefault="0077348F" w:rsidP="0077348F">
            <w:pPr>
              <w:spacing w:after="0" w:line="240" w:lineRule="auto"/>
              <w:jc w:val="right"/>
              <w:rPr>
                <w:rFonts w:eastAsia="Times New Roman" w:cs="Calibri"/>
                <w:color w:val="000000"/>
                <w:sz w:val="14"/>
                <w:szCs w:val="14"/>
                <w:lang w:eastAsia="es-MX"/>
              </w:rPr>
            </w:pPr>
            <w:r w:rsidRPr="0077348F">
              <w:rPr>
                <w:rFonts w:eastAsia="Times New Roman" w:cs="Calibri"/>
                <w:color w:val="000000"/>
                <w:sz w:val="14"/>
                <w:szCs w:val="14"/>
                <w:lang w:eastAsia="es-MX"/>
              </w:rPr>
              <w:t>3,791,920,827</w:t>
            </w:r>
          </w:p>
        </w:tc>
      </w:tr>
      <w:tr w:rsidR="0077348F" w:rsidRPr="0077348F" w14:paraId="3F1FF752" w14:textId="77777777" w:rsidTr="0077348F">
        <w:trPr>
          <w:trHeight w:val="375"/>
          <w:jc w:val="center"/>
        </w:trPr>
        <w:tc>
          <w:tcPr>
            <w:tcW w:w="1200" w:type="dxa"/>
            <w:tcBorders>
              <w:left w:val="single" w:sz="4" w:space="0" w:color="auto"/>
              <w:bottom w:val="single" w:sz="4" w:space="0" w:color="auto"/>
              <w:right w:val="single" w:sz="4" w:space="0" w:color="auto"/>
            </w:tcBorders>
            <w:shd w:val="clear" w:color="auto" w:fill="auto"/>
            <w:vAlign w:val="center"/>
            <w:hideMark/>
          </w:tcPr>
          <w:p w14:paraId="5E1E6C68" w14:textId="77777777" w:rsidR="0077348F" w:rsidRPr="0077348F" w:rsidRDefault="0077348F" w:rsidP="0077348F">
            <w:pPr>
              <w:spacing w:after="0" w:line="240" w:lineRule="auto"/>
              <w:rPr>
                <w:rFonts w:eastAsia="Times New Roman" w:cs="Calibri"/>
                <w:color w:val="000000"/>
                <w:sz w:val="14"/>
                <w:szCs w:val="14"/>
                <w:lang w:eastAsia="es-MX"/>
              </w:rPr>
            </w:pPr>
            <w:r w:rsidRPr="0077348F">
              <w:rPr>
                <w:rFonts w:eastAsia="Times New Roman" w:cs="Calibri"/>
                <w:color w:val="000000"/>
                <w:sz w:val="14"/>
                <w:szCs w:val="14"/>
                <w:lang w:eastAsia="es-MX"/>
              </w:rPr>
              <w:t> </w:t>
            </w:r>
          </w:p>
        </w:tc>
        <w:tc>
          <w:tcPr>
            <w:tcW w:w="1380" w:type="dxa"/>
            <w:tcBorders>
              <w:top w:val="nil"/>
              <w:left w:val="nil"/>
              <w:bottom w:val="single" w:sz="4" w:space="0" w:color="auto"/>
              <w:right w:val="single" w:sz="4" w:space="0" w:color="auto"/>
            </w:tcBorders>
            <w:shd w:val="clear" w:color="auto" w:fill="auto"/>
            <w:vAlign w:val="center"/>
            <w:hideMark/>
          </w:tcPr>
          <w:p w14:paraId="5031B5BC" w14:textId="77777777" w:rsidR="0077348F" w:rsidRPr="0077348F" w:rsidRDefault="0077348F" w:rsidP="0077348F">
            <w:pPr>
              <w:spacing w:after="0" w:line="240" w:lineRule="auto"/>
              <w:jc w:val="center"/>
              <w:rPr>
                <w:rFonts w:eastAsia="Times New Roman" w:cs="Calibri"/>
                <w:color w:val="000000"/>
                <w:sz w:val="14"/>
                <w:szCs w:val="14"/>
                <w:lang w:eastAsia="es-MX"/>
              </w:rPr>
            </w:pPr>
            <w:r w:rsidRPr="0077348F">
              <w:rPr>
                <w:rFonts w:eastAsia="Times New Roman" w:cs="Calibri"/>
                <w:color w:val="000000"/>
                <w:sz w:val="14"/>
                <w:szCs w:val="14"/>
                <w:lang w:eastAsia="es-MX"/>
              </w:rPr>
              <w:t>5</w:t>
            </w:r>
          </w:p>
        </w:tc>
        <w:tc>
          <w:tcPr>
            <w:tcW w:w="2140" w:type="dxa"/>
            <w:tcBorders>
              <w:top w:val="nil"/>
              <w:left w:val="nil"/>
              <w:bottom w:val="single" w:sz="4" w:space="0" w:color="auto"/>
              <w:right w:val="single" w:sz="4" w:space="0" w:color="auto"/>
            </w:tcBorders>
            <w:shd w:val="clear" w:color="auto" w:fill="auto"/>
            <w:vAlign w:val="center"/>
            <w:hideMark/>
          </w:tcPr>
          <w:p w14:paraId="1E15D2FA" w14:textId="77777777" w:rsidR="0077348F" w:rsidRPr="0077348F" w:rsidRDefault="0077348F" w:rsidP="0077348F">
            <w:pPr>
              <w:spacing w:after="0" w:line="240" w:lineRule="auto"/>
              <w:jc w:val="center"/>
              <w:rPr>
                <w:rFonts w:eastAsia="Times New Roman" w:cs="Calibri"/>
                <w:color w:val="000000"/>
                <w:sz w:val="14"/>
                <w:szCs w:val="14"/>
                <w:lang w:eastAsia="es-MX"/>
              </w:rPr>
            </w:pPr>
            <w:r w:rsidRPr="0077348F">
              <w:rPr>
                <w:rFonts w:eastAsia="Times New Roman" w:cs="Calibri"/>
                <w:color w:val="000000"/>
                <w:sz w:val="14"/>
                <w:szCs w:val="14"/>
                <w:lang w:eastAsia="es-MX"/>
              </w:rPr>
              <w:t>Fideicomisos</w:t>
            </w:r>
          </w:p>
        </w:tc>
        <w:tc>
          <w:tcPr>
            <w:tcW w:w="1360" w:type="dxa"/>
            <w:tcBorders>
              <w:top w:val="nil"/>
              <w:left w:val="nil"/>
              <w:bottom w:val="single" w:sz="4" w:space="0" w:color="auto"/>
              <w:right w:val="single" w:sz="4" w:space="0" w:color="auto"/>
            </w:tcBorders>
            <w:shd w:val="clear" w:color="auto" w:fill="auto"/>
            <w:vAlign w:val="center"/>
            <w:hideMark/>
          </w:tcPr>
          <w:p w14:paraId="464B86F4" w14:textId="77777777" w:rsidR="0077348F" w:rsidRPr="0077348F" w:rsidRDefault="0077348F" w:rsidP="0077348F">
            <w:pPr>
              <w:spacing w:after="0" w:line="240" w:lineRule="auto"/>
              <w:jc w:val="right"/>
              <w:rPr>
                <w:rFonts w:eastAsia="Times New Roman" w:cs="Calibri"/>
                <w:color w:val="000000"/>
                <w:sz w:val="14"/>
                <w:szCs w:val="14"/>
                <w:lang w:eastAsia="es-MX"/>
              </w:rPr>
            </w:pPr>
            <w:r w:rsidRPr="0077348F">
              <w:rPr>
                <w:rFonts w:eastAsia="Times New Roman" w:cs="Calibri"/>
                <w:color w:val="000000"/>
                <w:sz w:val="14"/>
                <w:szCs w:val="14"/>
                <w:lang w:eastAsia="es-MX"/>
              </w:rPr>
              <w:t>248,756,950</w:t>
            </w:r>
          </w:p>
        </w:tc>
        <w:tc>
          <w:tcPr>
            <w:tcW w:w="1286" w:type="dxa"/>
            <w:tcBorders>
              <w:left w:val="nil"/>
              <w:bottom w:val="single" w:sz="4" w:space="0" w:color="auto"/>
              <w:right w:val="single" w:sz="4" w:space="0" w:color="auto"/>
            </w:tcBorders>
            <w:shd w:val="clear" w:color="auto" w:fill="auto"/>
            <w:vAlign w:val="center"/>
            <w:hideMark/>
          </w:tcPr>
          <w:p w14:paraId="5A851914" w14:textId="77777777" w:rsidR="0077348F" w:rsidRPr="0077348F" w:rsidRDefault="0077348F" w:rsidP="0077348F">
            <w:pPr>
              <w:spacing w:after="0" w:line="240" w:lineRule="auto"/>
              <w:rPr>
                <w:rFonts w:eastAsia="Times New Roman" w:cs="Calibri"/>
                <w:color w:val="000000"/>
                <w:sz w:val="14"/>
                <w:szCs w:val="14"/>
                <w:lang w:eastAsia="es-MX"/>
              </w:rPr>
            </w:pPr>
            <w:r w:rsidRPr="0077348F">
              <w:rPr>
                <w:rFonts w:eastAsia="Times New Roman" w:cs="Calibri"/>
                <w:color w:val="000000"/>
                <w:sz w:val="14"/>
                <w:szCs w:val="14"/>
                <w:lang w:eastAsia="es-MX"/>
              </w:rPr>
              <w:t> </w:t>
            </w:r>
          </w:p>
        </w:tc>
      </w:tr>
    </w:tbl>
    <w:p w14:paraId="73E7D17B" w14:textId="1F5C60C2" w:rsidR="0077348F" w:rsidRDefault="0077348F" w:rsidP="00040F0F">
      <w:pPr>
        <w:rPr>
          <w:rFonts w:asciiTheme="minorHAnsi" w:eastAsia="Times New Roman" w:hAnsiTheme="minorHAnsi" w:cstheme="minorHAnsi"/>
          <w:b/>
          <w:sz w:val="20"/>
          <w:szCs w:val="18"/>
          <w:lang w:eastAsia="es-ES"/>
        </w:rPr>
      </w:pPr>
    </w:p>
    <w:p w14:paraId="182591DE" w14:textId="2F29D424" w:rsidR="00461C02" w:rsidRDefault="00461C02" w:rsidP="00461C02">
      <w:pPr>
        <w:pStyle w:val="ROMANOS"/>
        <w:tabs>
          <w:tab w:val="clear" w:pos="720"/>
          <w:tab w:val="left" w:pos="426"/>
        </w:tabs>
        <w:spacing w:after="0" w:line="240" w:lineRule="exact"/>
        <w:ind w:left="0" w:firstLine="0"/>
        <w:rPr>
          <w:rFonts w:asciiTheme="minorHAnsi" w:hAnsiTheme="minorHAnsi" w:cstheme="minorHAnsi"/>
          <w:b/>
          <w:sz w:val="20"/>
          <w:lang w:val="es-MX"/>
        </w:rPr>
      </w:pPr>
      <w:r w:rsidRPr="005F45A3">
        <w:rPr>
          <w:rFonts w:asciiTheme="minorHAnsi" w:hAnsiTheme="minorHAnsi" w:cstheme="minorHAnsi"/>
          <w:b/>
          <w:sz w:val="20"/>
          <w:lang w:val="es-MX"/>
        </w:rPr>
        <w:t xml:space="preserve">Construcciones en Proceso en Bienes Propios </w:t>
      </w:r>
    </w:p>
    <w:p w14:paraId="72BC2492" w14:textId="36D3D76C" w:rsidR="0077348F" w:rsidRDefault="0077348F" w:rsidP="00461C02">
      <w:pPr>
        <w:pStyle w:val="ROMANOS"/>
        <w:tabs>
          <w:tab w:val="clear" w:pos="720"/>
          <w:tab w:val="left" w:pos="426"/>
        </w:tabs>
        <w:spacing w:after="0" w:line="240" w:lineRule="exact"/>
        <w:ind w:left="0" w:firstLine="0"/>
        <w:rPr>
          <w:rFonts w:asciiTheme="minorHAnsi" w:hAnsiTheme="minorHAnsi" w:cstheme="minorHAnsi"/>
          <w:b/>
          <w:sz w:val="20"/>
          <w:lang w:val="es-MX"/>
        </w:rPr>
      </w:pPr>
    </w:p>
    <w:tbl>
      <w:tblPr>
        <w:tblW w:w="7910" w:type="dxa"/>
        <w:jc w:val="center"/>
        <w:tblCellMar>
          <w:left w:w="70" w:type="dxa"/>
          <w:right w:w="70" w:type="dxa"/>
        </w:tblCellMar>
        <w:tblLook w:val="04A0" w:firstRow="1" w:lastRow="0" w:firstColumn="1" w:lastColumn="0" w:noHBand="0" w:noVBand="1"/>
      </w:tblPr>
      <w:tblGrid>
        <w:gridCol w:w="1200"/>
        <w:gridCol w:w="1380"/>
        <w:gridCol w:w="2802"/>
        <w:gridCol w:w="1360"/>
        <w:gridCol w:w="1168"/>
      </w:tblGrid>
      <w:tr w:rsidR="0077348F" w:rsidRPr="00E24D93" w14:paraId="507F2CE6" w14:textId="77777777" w:rsidTr="0077348F">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80CA0B9" w14:textId="77777777" w:rsidR="0077348F" w:rsidRPr="00E24D93" w:rsidRDefault="0077348F" w:rsidP="0077348F">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 </w:t>
            </w:r>
          </w:p>
        </w:tc>
        <w:tc>
          <w:tcPr>
            <w:tcW w:w="1380" w:type="dxa"/>
            <w:tcBorders>
              <w:top w:val="single" w:sz="4" w:space="0" w:color="auto"/>
              <w:left w:val="nil"/>
              <w:bottom w:val="single" w:sz="4" w:space="0" w:color="auto"/>
              <w:right w:val="single" w:sz="4" w:space="0" w:color="auto"/>
            </w:tcBorders>
            <w:shd w:val="clear" w:color="000000" w:fill="AB0033"/>
            <w:vAlign w:val="center"/>
            <w:hideMark/>
          </w:tcPr>
          <w:p w14:paraId="677E83D7" w14:textId="77777777" w:rsidR="0077348F" w:rsidRPr="00E24D93" w:rsidRDefault="0077348F" w:rsidP="0077348F">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No. DE OBRAS</w:t>
            </w:r>
          </w:p>
        </w:tc>
        <w:tc>
          <w:tcPr>
            <w:tcW w:w="2802" w:type="dxa"/>
            <w:tcBorders>
              <w:top w:val="single" w:sz="4" w:space="0" w:color="auto"/>
              <w:left w:val="nil"/>
              <w:bottom w:val="single" w:sz="4" w:space="0" w:color="auto"/>
              <w:right w:val="single" w:sz="4" w:space="0" w:color="auto"/>
            </w:tcBorders>
            <w:shd w:val="clear" w:color="000000" w:fill="AB0033"/>
            <w:vAlign w:val="center"/>
            <w:hideMark/>
          </w:tcPr>
          <w:p w14:paraId="7B94B681" w14:textId="77777777" w:rsidR="0077348F" w:rsidRPr="00E24D93" w:rsidRDefault="0077348F" w:rsidP="0077348F">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DEPENDENCIAS</w:t>
            </w:r>
          </w:p>
        </w:tc>
        <w:tc>
          <w:tcPr>
            <w:tcW w:w="1360" w:type="dxa"/>
            <w:tcBorders>
              <w:top w:val="single" w:sz="4" w:space="0" w:color="auto"/>
              <w:left w:val="nil"/>
              <w:bottom w:val="single" w:sz="4" w:space="0" w:color="auto"/>
              <w:right w:val="single" w:sz="4" w:space="0" w:color="auto"/>
            </w:tcBorders>
            <w:shd w:val="clear" w:color="000000" w:fill="AB0033"/>
            <w:vAlign w:val="center"/>
            <w:hideMark/>
          </w:tcPr>
          <w:p w14:paraId="132A662E" w14:textId="77777777" w:rsidR="0077348F" w:rsidRPr="00E24D93" w:rsidRDefault="0077348F" w:rsidP="0077348F">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 xml:space="preserve">IMPORTE </w:t>
            </w:r>
          </w:p>
        </w:tc>
        <w:tc>
          <w:tcPr>
            <w:tcW w:w="1168" w:type="dxa"/>
            <w:tcBorders>
              <w:top w:val="single" w:sz="4" w:space="0" w:color="auto"/>
              <w:left w:val="nil"/>
              <w:bottom w:val="single" w:sz="4" w:space="0" w:color="auto"/>
              <w:right w:val="single" w:sz="4" w:space="0" w:color="auto"/>
            </w:tcBorders>
            <w:shd w:val="clear" w:color="000000" w:fill="AB0033"/>
            <w:vAlign w:val="center"/>
            <w:hideMark/>
          </w:tcPr>
          <w:p w14:paraId="5C9EBB2A" w14:textId="77777777" w:rsidR="0077348F" w:rsidRPr="00E24D93" w:rsidRDefault="0077348F" w:rsidP="0077348F">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TOTAL</w:t>
            </w:r>
          </w:p>
        </w:tc>
      </w:tr>
      <w:tr w:rsidR="0077348F" w:rsidRPr="0077348F" w14:paraId="37A82BDB" w14:textId="77777777" w:rsidTr="0077348F">
        <w:trPr>
          <w:trHeight w:val="360"/>
          <w:jc w:val="center"/>
        </w:trPr>
        <w:tc>
          <w:tcPr>
            <w:tcW w:w="1200" w:type="dxa"/>
            <w:tcBorders>
              <w:top w:val="nil"/>
              <w:left w:val="single" w:sz="4" w:space="0" w:color="auto"/>
              <w:bottom w:val="nil"/>
              <w:right w:val="single" w:sz="4" w:space="0" w:color="auto"/>
            </w:tcBorders>
            <w:shd w:val="clear" w:color="auto" w:fill="auto"/>
            <w:vAlign w:val="bottom"/>
            <w:hideMark/>
          </w:tcPr>
          <w:p w14:paraId="39EA49F3" w14:textId="77777777" w:rsidR="0077348F" w:rsidRPr="0077348F" w:rsidRDefault="0077348F" w:rsidP="0077348F">
            <w:pPr>
              <w:spacing w:after="0" w:line="240" w:lineRule="auto"/>
              <w:jc w:val="center"/>
              <w:rPr>
                <w:rFonts w:eastAsia="Times New Roman" w:cs="Calibri"/>
                <w:color w:val="000000"/>
                <w:sz w:val="14"/>
                <w:szCs w:val="14"/>
                <w:lang w:eastAsia="es-MX"/>
              </w:rPr>
            </w:pPr>
            <w:r w:rsidRPr="0077348F">
              <w:rPr>
                <w:rFonts w:eastAsia="Times New Roman" w:cs="Calibri"/>
                <w:color w:val="000000"/>
                <w:sz w:val="14"/>
                <w:szCs w:val="14"/>
                <w:lang w:eastAsia="es-MX"/>
              </w:rPr>
              <w:t>1236</w:t>
            </w:r>
          </w:p>
        </w:tc>
        <w:tc>
          <w:tcPr>
            <w:tcW w:w="1380" w:type="dxa"/>
            <w:tcBorders>
              <w:top w:val="nil"/>
              <w:left w:val="nil"/>
              <w:bottom w:val="single" w:sz="4" w:space="0" w:color="auto"/>
              <w:right w:val="single" w:sz="4" w:space="0" w:color="auto"/>
            </w:tcBorders>
            <w:shd w:val="clear" w:color="auto" w:fill="auto"/>
            <w:vAlign w:val="center"/>
            <w:hideMark/>
          </w:tcPr>
          <w:p w14:paraId="6C23B34F" w14:textId="77777777" w:rsidR="0077348F" w:rsidRPr="0077348F" w:rsidRDefault="0077348F" w:rsidP="0077348F">
            <w:pPr>
              <w:spacing w:after="0" w:line="240" w:lineRule="auto"/>
              <w:jc w:val="center"/>
              <w:rPr>
                <w:rFonts w:eastAsia="Times New Roman" w:cs="Calibri"/>
                <w:color w:val="000000"/>
                <w:sz w:val="14"/>
                <w:szCs w:val="14"/>
                <w:lang w:eastAsia="es-MX"/>
              </w:rPr>
            </w:pPr>
            <w:r w:rsidRPr="0077348F">
              <w:rPr>
                <w:rFonts w:eastAsia="Times New Roman" w:cs="Calibri"/>
                <w:color w:val="000000"/>
                <w:sz w:val="14"/>
                <w:szCs w:val="14"/>
                <w:lang w:eastAsia="es-MX"/>
              </w:rPr>
              <w:t>1024</w:t>
            </w:r>
          </w:p>
        </w:tc>
        <w:tc>
          <w:tcPr>
            <w:tcW w:w="2802" w:type="dxa"/>
            <w:tcBorders>
              <w:top w:val="nil"/>
              <w:left w:val="nil"/>
              <w:bottom w:val="single" w:sz="4" w:space="0" w:color="auto"/>
              <w:right w:val="single" w:sz="4" w:space="0" w:color="auto"/>
            </w:tcBorders>
            <w:shd w:val="clear" w:color="auto" w:fill="auto"/>
            <w:vAlign w:val="center"/>
            <w:hideMark/>
          </w:tcPr>
          <w:p w14:paraId="30A2DB35" w14:textId="77777777" w:rsidR="0077348F" w:rsidRPr="0077348F" w:rsidRDefault="0077348F" w:rsidP="0077348F">
            <w:pPr>
              <w:spacing w:after="0" w:line="240" w:lineRule="auto"/>
              <w:jc w:val="center"/>
              <w:rPr>
                <w:rFonts w:eastAsia="Times New Roman" w:cs="Calibri"/>
                <w:color w:val="000000"/>
                <w:sz w:val="14"/>
                <w:szCs w:val="14"/>
                <w:lang w:eastAsia="es-MX"/>
              </w:rPr>
            </w:pPr>
            <w:r w:rsidRPr="0077348F">
              <w:rPr>
                <w:rFonts w:eastAsia="Times New Roman" w:cs="Calibri"/>
                <w:color w:val="000000"/>
                <w:sz w:val="14"/>
                <w:szCs w:val="14"/>
                <w:lang w:eastAsia="es-MX"/>
              </w:rPr>
              <w:t>Instituto Tamaulipeco de Infraestructura Física Educativa</w:t>
            </w:r>
          </w:p>
        </w:tc>
        <w:tc>
          <w:tcPr>
            <w:tcW w:w="1360" w:type="dxa"/>
            <w:tcBorders>
              <w:top w:val="nil"/>
              <w:left w:val="nil"/>
              <w:bottom w:val="single" w:sz="4" w:space="0" w:color="auto"/>
              <w:right w:val="single" w:sz="4" w:space="0" w:color="auto"/>
            </w:tcBorders>
            <w:shd w:val="clear" w:color="auto" w:fill="auto"/>
            <w:vAlign w:val="center"/>
            <w:hideMark/>
          </w:tcPr>
          <w:p w14:paraId="72C03D51" w14:textId="77777777" w:rsidR="0077348F" w:rsidRPr="0077348F" w:rsidRDefault="0077348F" w:rsidP="00E24D93">
            <w:pPr>
              <w:spacing w:after="0" w:line="240" w:lineRule="auto"/>
              <w:jc w:val="right"/>
              <w:rPr>
                <w:rFonts w:eastAsia="Times New Roman" w:cs="Calibri"/>
                <w:color w:val="000000"/>
                <w:sz w:val="14"/>
                <w:szCs w:val="14"/>
                <w:lang w:eastAsia="es-MX"/>
              </w:rPr>
            </w:pPr>
            <w:r w:rsidRPr="0077348F">
              <w:rPr>
                <w:rFonts w:eastAsia="Times New Roman" w:cs="Calibri"/>
                <w:color w:val="000000"/>
                <w:sz w:val="14"/>
                <w:szCs w:val="14"/>
                <w:lang w:eastAsia="es-MX"/>
              </w:rPr>
              <w:t>1,190,884,407</w:t>
            </w:r>
          </w:p>
        </w:tc>
        <w:tc>
          <w:tcPr>
            <w:tcW w:w="1168" w:type="dxa"/>
            <w:tcBorders>
              <w:top w:val="nil"/>
              <w:left w:val="nil"/>
              <w:bottom w:val="nil"/>
              <w:right w:val="single" w:sz="4" w:space="0" w:color="auto"/>
            </w:tcBorders>
            <w:shd w:val="clear" w:color="auto" w:fill="auto"/>
            <w:vAlign w:val="center"/>
            <w:hideMark/>
          </w:tcPr>
          <w:p w14:paraId="53FD4E0D" w14:textId="77777777" w:rsidR="0077348F" w:rsidRPr="0077348F" w:rsidRDefault="0077348F" w:rsidP="0077348F">
            <w:pPr>
              <w:spacing w:after="0" w:line="240" w:lineRule="auto"/>
              <w:jc w:val="right"/>
              <w:rPr>
                <w:rFonts w:eastAsia="Times New Roman" w:cs="Calibri"/>
                <w:color w:val="000000"/>
                <w:sz w:val="14"/>
                <w:szCs w:val="14"/>
                <w:lang w:eastAsia="es-MX"/>
              </w:rPr>
            </w:pPr>
            <w:r w:rsidRPr="0077348F">
              <w:rPr>
                <w:rFonts w:eastAsia="Times New Roman" w:cs="Calibri"/>
                <w:color w:val="000000"/>
                <w:sz w:val="14"/>
                <w:szCs w:val="14"/>
                <w:lang w:eastAsia="es-MX"/>
              </w:rPr>
              <w:t>6,604,126,998</w:t>
            </w:r>
          </w:p>
        </w:tc>
      </w:tr>
      <w:tr w:rsidR="0077348F" w:rsidRPr="0077348F" w14:paraId="0A307B77" w14:textId="77777777" w:rsidTr="0077348F">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9A72FF3" w14:textId="77777777" w:rsidR="0077348F" w:rsidRPr="0077348F" w:rsidRDefault="0077348F" w:rsidP="0077348F">
            <w:pPr>
              <w:spacing w:after="0" w:line="240" w:lineRule="auto"/>
              <w:rPr>
                <w:rFonts w:eastAsia="Times New Roman" w:cs="Calibri"/>
                <w:color w:val="000000"/>
                <w:sz w:val="14"/>
                <w:szCs w:val="14"/>
                <w:lang w:eastAsia="es-MX"/>
              </w:rPr>
            </w:pPr>
            <w:r w:rsidRPr="0077348F">
              <w:rPr>
                <w:rFonts w:eastAsia="Times New Roman" w:cs="Calibri"/>
                <w:color w:val="000000"/>
                <w:sz w:val="14"/>
                <w:szCs w:val="14"/>
                <w:lang w:eastAsia="es-MX"/>
              </w:rPr>
              <w:t> </w:t>
            </w:r>
          </w:p>
        </w:tc>
        <w:tc>
          <w:tcPr>
            <w:tcW w:w="1380" w:type="dxa"/>
            <w:tcBorders>
              <w:top w:val="nil"/>
              <w:left w:val="nil"/>
              <w:bottom w:val="single" w:sz="4" w:space="0" w:color="auto"/>
              <w:right w:val="single" w:sz="4" w:space="0" w:color="auto"/>
            </w:tcBorders>
            <w:shd w:val="clear" w:color="auto" w:fill="auto"/>
            <w:vAlign w:val="center"/>
            <w:hideMark/>
          </w:tcPr>
          <w:p w14:paraId="2DE74A61" w14:textId="77777777" w:rsidR="0077348F" w:rsidRPr="0077348F" w:rsidRDefault="0077348F" w:rsidP="0077348F">
            <w:pPr>
              <w:spacing w:after="0" w:line="240" w:lineRule="auto"/>
              <w:jc w:val="center"/>
              <w:rPr>
                <w:rFonts w:eastAsia="Times New Roman" w:cs="Calibri"/>
                <w:color w:val="000000"/>
                <w:sz w:val="14"/>
                <w:szCs w:val="14"/>
                <w:lang w:eastAsia="es-MX"/>
              </w:rPr>
            </w:pPr>
            <w:r w:rsidRPr="0077348F">
              <w:rPr>
                <w:rFonts w:eastAsia="Times New Roman" w:cs="Calibri"/>
                <w:color w:val="000000"/>
                <w:sz w:val="14"/>
                <w:szCs w:val="14"/>
                <w:lang w:eastAsia="es-MX"/>
              </w:rPr>
              <w:t>474</w:t>
            </w:r>
          </w:p>
        </w:tc>
        <w:tc>
          <w:tcPr>
            <w:tcW w:w="2802" w:type="dxa"/>
            <w:tcBorders>
              <w:top w:val="nil"/>
              <w:left w:val="nil"/>
              <w:bottom w:val="single" w:sz="4" w:space="0" w:color="auto"/>
              <w:right w:val="single" w:sz="4" w:space="0" w:color="auto"/>
            </w:tcBorders>
            <w:shd w:val="clear" w:color="auto" w:fill="auto"/>
            <w:vAlign w:val="center"/>
            <w:hideMark/>
          </w:tcPr>
          <w:p w14:paraId="1D1D418F" w14:textId="77777777" w:rsidR="0077348F" w:rsidRPr="0077348F" w:rsidRDefault="0077348F" w:rsidP="0077348F">
            <w:pPr>
              <w:spacing w:after="0" w:line="240" w:lineRule="auto"/>
              <w:jc w:val="center"/>
              <w:rPr>
                <w:rFonts w:eastAsia="Times New Roman" w:cs="Calibri"/>
                <w:color w:val="000000"/>
                <w:sz w:val="14"/>
                <w:szCs w:val="14"/>
                <w:lang w:eastAsia="es-MX"/>
              </w:rPr>
            </w:pPr>
            <w:r w:rsidRPr="0077348F">
              <w:rPr>
                <w:rFonts w:eastAsia="Times New Roman" w:cs="Calibri"/>
                <w:color w:val="000000"/>
                <w:sz w:val="14"/>
                <w:szCs w:val="14"/>
                <w:lang w:eastAsia="es-MX"/>
              </w:rPr>
              <w:t>Secretaría de Obras Públicas</w:t>
            </w:r>
          </w:p>
        </w:tc>
        <w:tc>
          <w:tcPr>
            <w:tcW w:w="1360" w:type="dxa"/>
            <w:tcBorders>
              <w:top w:val="nil"/>
              <w:left w:val="nil"/>
              <w:bottom w:val="single" w:sz="4" w:space="0" w:color="auto"/>
              <w:right w:val="single" w:sz="4" w:space="0" w:color="auto"/>
            </w:tcBorders>
            <w:shd w:val="clear" w:color="auto" w:fill="auto"/>
            <w:vAlign w:val="center"/>
            <w:hideMark/>
          </w:tcPr>
          <w:p w14:paraId="0668C805" w14:textId="77777777" w:rsidR="0077348F" w:rsidRPr="0077348F" w:rsidRDefault="0077348F" w:rsidP="00E24D93">
            <w:pPr>
              <w:spacing w:after="0" w:line="240" w:lineRule="auto"/>
              <w:jc w:val="right"/>
              <w:rPr>
                <w:rFonts w:eastAsia="Times New Roman" w:cs="Calibri"/>
                <w:color w:val="000000"/>
                <w:sz w:val="14"/>
                <w:szCs w:val="14"/>
                <w:lang w:eastAsia="es-MX"/>
              </w:rPr>
            </w:pPr>
            <w:r w:rsidRPr="0077348F">
              <w:rPr>
                <w:rFonts w:eastAsia="Times New Roman" w:cs="Calibri"/>
                <w:color w:val="000000"/>
                <w:sz w:val="14"/>
                <w:szCs w:val="14"/>
                <w:lang w:eastAsia="es-MX"/>
              </w:rPr>
              <w:t>5,413,242,591</w:t>
            </w:r>
          </w:p>
        </w:tc>
        <w:tc>
          <w:tcPr>
            <w:tcW w:w="1168" w:type="dxa"/>
            <w:tcBorders>
              <w:top w:val="nil"/>
              <w:left w:val="nil"/>
              <w:bottom w:val="single" w:sz="4" w:space="0" w:color="auto"/>
              <w:right w:val="single" w:sz="4" w:space="0" w:color="auto"/>
            </w:tcBorders>
            <w:shd w:val="clear" w:color="auto" w:fill="auto"/>
            <w:vAlign w:val="center"/>
            <w:hideMark/>
          </w:tcPr>
          <w:p w14:paraId="7CCE1CB6" w14:textId="77777777" w:rsidR="0077348F" w:rsidRPr="0077348F" w:rsidRDefault="0077348F" w:rsidP="0077348F">
            <w:pPr>
              <w:spacing w:after="0" w:line="240" w:lineRule="auto"/>
              <w:rPr>
                <w:rFonts w:eastAsia="Times New Roman" w:cs="Calibri"/>
                <w:color w:val="000000"/>
                <w:sz w:val="14"/>
                <w:szCs w:val="14"/>
                <w:lang w:eastAsia="es-MX"/>
              </w:rPr>
            </w:pPr>
            <w:r w:rsidRPr="0077348F">
              <w:rPr>
                <w:rFonts w:eastAsia="Times New Roman" w:cs="Calibri"/>
                <w:color w:val="000000"/>
                <w:sz w:val="14"/>
                <w:szCs w:val="14"/>
                <w:lang w:eastAsia="es-MX"/>
              </w:rPr>
              <w:t> </w:t>
            </w:r>
          </w:p>
        </w:tc>
      </w:tr>
    </w:tbl>
    <w:p w14:paraId="77FC10BD" w14:textId="1C1B1FF1" w:rsidR="0077348F" w:rsidRDefault="0077348F" w:rsidP="00461C02">
      <w:pPr>
        <w:pStyle w:val="ROMANOS"/>
        <w:tabs>
          <w:tab w:val="clear" w:pos="720"/>
          <w:tab w:val="left" w:pos="426"/>
        </w:tabs>
        <w:spacing w:after="0" w:line="240" w:lineRule="exact"/>
        <w:ind w:left="0" w:firstLine="0"/>
        <w:rPr>
          <w:rFonts w:asciiTheme="minorHAnsi" w:hAnsiTheme="minorHAnsi" w:cstheme="minorHAnsi"/>
          <w:b/>
          <w:sz w:val="20"/>
          <w:lang w:val="es-MX"/>
        </w:rPr>
      </w:pPr>
    </w:p>
    <w:p w14:paraId="57A52F00" w14:textId="7708F3A8" w:rsidR="0077348F" w:rsidRDefault="0077348F" w:rsidP="00461C02">
      <w:pPr>
        <w:pStyle w:val="ROMANOS"/>
        <w:tabs>
          <w:tab w:val="clear" w:pos="720"/>
          <w:tab w:val="left" w:pos="426"/>
        </w:tabs>
        <w:spacing w:after="0" w:line="240" w:lineRule="exact"/>
        <w:ind w:left="0" w:firstLine="0"/>
        <w:rPr>
          <w:rFonts w:asciiTheme="minorHAnsi" w:hAnsiTheme="minorHAnsi" w:cstheme="minorHAnsi"/>
          <w:b/>
          <w:sz w:val="20"/>
          <w:lang w:val="es-MX"/>
        </w:rPr>
      </w:pPr>
    </w:p>
    <w:p w14:paraId="53130374" w14:textId="77777777" w:rsidR="009A0E94" w:rsidRPr="005F45A3" w:rsidRDefault="009A0E94" w:rsidP="00461C02">
      <w:pPr>
        <w:pStyle w:val="ROMANOS"/>
        <w:tabs>
          <w:tab w:val="clear" w:pos="720"/>
          <w:tab w:val="left" w:pos="426"/>
        </w:tabs>
        <w:spacing w:after="0" w:line="240" w:lineRule="exact"/>
        <w:ind w:left="0" w:firstLine="0"/>
        <w:rPr>
          <w:rFonts w:asciiTheme="minorHAnsi" w:hAnsiTheme="minorHAnsi" w:cstheme="minorHAnsi"/>
          <w:b/>
          <w:sz w:val="16"/>
          <w:lang w:val="es-MX"/>
        </w:rPr>
      </w:pPr>
      <w:r w:rsidRPr="005F45A3">
        <w:rPr>
          <w:rFonts w:asciiTheme="minorHAnsi" w:hAnsiTheme="minorHAnsi" w:cstheme="minorHAnsi"/>
          <w:b/>
          <w:sz w:val="16"/>
          <w:lang w:val="es-MX"/>
        </w:rPr>
        <w:t xml:space="preserve">                  </w:t>
      </w:r>
    </w:p>
    <w:p w14:paraId="49B992F2" w14:textId="77777777" w:rsidR="00BE6B88" w:rsidRPr="005F45A3" w:rsidRDefault="00574F40" w:rsidP="00040F0F">
      <w:pPr>
        <w:rPr>
          <w:rFonts w:asciiTheme="minorHAnsi" w:hAnsiTheme="minorHAnsi" w:cstheme="minorHAnsi"/>
          <w:b/>
          <w:sz w:val="20"/>
          <w:lang w:val="es-ES" w:eastAsia="es-ES"/>
        </w:rPr>
      </w:pPr>
      <w:r w:rsidRPr="005F45A3">
        <w:rPr>
          <w:rFonts w:asciiTheme="minorHAnsi" w:hAnsiTheme="minorHAnsi" w:cstheme="minorHAnsi"/>
          <w:b/>
          <w:sz w:val="20"/>
          <w:lang w:val="es-ES" w:eastAsia="es-ES"/>
        </w:rPr>
        <w:t>Bienes Muebles</w:t>
      </w:r>
    </w:p>
    <w:p w14:paraId="6F472E0B" w14:textId="77777777" w:rsidR="00FE504A" w:rsidRPr="005F45A3" w:rsidRDefault="00FE504A" w:rsidP="00FE504A">
      <w:pPr>
        <w:spacing w:after="0"/>
        <w:rPr>
          <w:rFonts w:asciiTheme="minorHAnsi" w:hAnsiTheme="minorHAnsi" w:cstheme="minorHAnsi"/>
          <w:sz w:val="10"/>
          <w:szCs w:val="10"/>
          <w:lang w:val="es-ES" w:eastAsia="es-ES"/>
        </w:rPr>
      </w:pPr>
    </w:p>
    <w:p w14:paraId="18BE5DED" w14:textId="77777777" w:rsidR="00FF4F14" w:rsidRPr="005F45A3" w:rsidRDefault="001A00F8" w:rsidP="00855796">
      <w:pPr>
        <w:spacing w:after="0"/>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 Se</w:t>
      </w:r>
      <w:r w:rsidR="00294102" w:rsidRPr="005F45A3">
        <w:rPr>
          <w:rFonts w:asciiTheme="minorHAnsi" w:eastAsia="Times New Roman" w:hAnsiTheme="minorHAnsi" w:cstheme="minorHAnsi"/>
          <w:sz w:val="14"/>
          <w:szCs w:val="14"/>
          <w:lang w:eastAsia="es-ES"/>
        </w:rPr>
        <w:t xml:space="preserve"> aplican diferentes tasas de Depreciación según la clase asignada.</w:t>
      </w:r>
    </w:p>
    <w:p w14:paraId="7867F4B3" w14:textId="77777777" w:rsidR="008708D2" w:rsidRPr="005F45A3" w:rsidRDefault="008708D2" w:rsidP="00855796">
      <w:pPr>
        <w:spacing w:after="0"/>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 xml:space="preserve">         </w:t>
      </w:r>
    </w:p>
    <w:tbl>
      <w:tblPr>
        <w:tblW w:w="5509" w:type="dxa"/>
        <w:jc w:val="center"/>
        <w:tblCellMar>
          <w:left w:w="70" w:type="dxa"/>
          <w:right w:w="70" w:type="dxa"/>
        </w:tblCellMar>
        <w:tblLook w:val="04A0" w:firstRow="1" w:lastRow="0" w:firstColumn="1" w:lastColumn="0" w:noHBand="0" w:noVBand="1"/>
      </w:tblPr>
      <w:tblGrid>
        <w:gridCol w:w="3644"/>
        <w:gridCol w:w="1865"/>
      </w:tblGrid>
      <w:tr w:rsidR="00F2036F" w:rsidRPr="00E24D93" w14:paraId="6DDE57C1" w14:textId="77777777" w:rsidTr="000A692A">
        <w:trPr>
          <w:trHeight w:val="356"/>
          <w:jc w:val="center"/>
        </w:trPr>
        <w:tc>
          <w:tcPr>
            <w:tcW w:w="3644"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139F3CB" w14:textId="77777777" w:rsidR="00F2036F" w:rsidRPr="00E24D93" w:rsidRDefault="00F2036F" w:rsidP="00F2036F">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 xml:space="preserve">Bienes Muebles </w:t>
            </w:r>
          </w:p>
        </w:tc>
        <w:tc>
          <w:tcPr>
            <w:tcW w:w="1865" w:type="dxa"/>
            <w:tcBorders>
              <w:top w:val="single" w:sz="4" w:space="0" w:color="auto"/>
              <w:left w:val="nil"/>
              <w:bottom w:val="single" w:sz="4" w:space="0" w:color="auto"/>
              <w:right w:val="single" w:sz="4" w:space="0" w:color="auto"/>
            </w:tcBorders>
            <w:shd w:val="clear" w:color="000000" w:fill="AB0033"/>
            <w:vAlign w:val="center"/>
            <w:hideMark/>
          </w:tcPr>
          <w:p w14:paraId="274A7103" w14:textId="77777777" w:rsidR="00F2036F" w:rsidRPr="00E24D93" w:rsidRDefault="00F2036F" w:rsidP="00F2036F">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Importe</w:t>
            </w:r>
          </w:p>
        </w:tc>
      </w:tr>
      <w:tr w:rsidR="00F2036F" w:rsidRPr="00F2036F" w14:paraId="3888A564" w14:textId="77777777" w:rsidTr="000A692A">
        <w:trPr>
          <w:trHeight w:val="284"/>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14:paraId="05D98063" w14:textId="77777777" w:rsidR="00F2036F" w:rsidRPr="00F2036F" w:rsidRDefault="00F2036F" w:rsidP="00F2036F">
            <w:pPr>
              <w:spacing w:after="0" w:line="240" w:lineRule="auto"/>
              <w:rPr>
                <w:rFonts w:eastAsia="Times New Roman" w:cs="Calibri"/>
                <w:color w:val="000000"/>
                <w:sz w:val="14"/>
                <w:szCs w:val="14"/>
                <w:lang w:eastAsia="es-MX"/>
              </w:rPr>
            </w:pPr>
            <w:r w:rsidRPr="00F2036F">
              <w:rPr>
                <w:rFonts w:eastAsia="Times New Roman" w:cs="Calibri"/>
                <w:color w:val="000000"/>
                <w:sz w:val="14"/>
                <w:szCs w:val="14"/>
                <w:lang w:eastAsia="es-MX"/>
              </w:rPr>
              <w:t>Mobiliario y Equipo de Administración</w:t>
            </w:r>
          </w:p>
        </w:tc>
        <w:tc>
          <w:tcPr>
            <w:tcW w:w="1865" w:type="dxa"/>
            <w:tcBorders>
              <w:top w:val="nil"/>
              <w:left w:val="nil"/>
              <w:bottom w:val="single" w:sz="4" w:space="0" w:color="auto"/>
              <w:right w:val="single" w:sz="4" w:space="0" w:color="auto"/>
            </w:tcBorders>
            <w:shd w:val="clear" w:color="auto" w:fill="auto"/>
            <w:noWrap/>
            <w:vAlign w:val="center"/>
            <w:hideMark/>
          </w:tcPr>
          <w:p w14:paraId="041F1C2D" w14:textId="77777777" w:rsidR="00F2036F" w:rsidRPr="00F2036F" w:rsidRDefault="00F2036F" w:rsidP="00F2036F">
            <w:pPr>
              <w:spacing w:after="0" w:line="240" w:lineRule="auto"/>
              <w:jc w:val="right"/>
              <w:rPr>
                <w:rFonts w:eastAsia="Times New Roman" w:cs="Calibri"/>
                <w:color w:val="000000"/>
                <w:sz w:val="14"/>
                <w:szCs w:val="14"/>
                <w:lang w:eastAsia="es-MX"/>
              </w:rPr>
            </w:pPr>
            <w:r w:rsidRPr="00F2036F">
              <w:rPr>
                <w:rFonts w:eastAsia="Times New Roman" w:cs="Calibri"/>
                <w:color w:val="000000"/>
                <w:sz w:val="14"/>
                <w:szCs w:val="14"/>
                <w:lang w:eastAsia="es-MX"/>
              </w:rPr>
              <w:t>760,660,939</w:t>
            </w:r>
          </w:p>
        </w:tc>
      </w:tr>
      <w:tr w:rsidR="00F2036F" w:rsidRPr="00F2036F" w14:paraId="7229CD59" w14:textId="77777777" w:rsidTr="000A692A">
        <w:trPr>
          <w:trHeight w:val="284"/>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14:paraId="6D3DCC43" w14:textId="77777777" w:rsidR="00F2036F" w:rsidRPr="00F2036F" w:rsidRDefault="00F2036F" w:rsidP="00F2036F">
            <w:pPr>
              <w:spacing w:after="0" w:line="240" w:lineRule="auto"/>
              <w:rPr>
                <w:rFonts w:eastAsia="Times New Roman" w:cs="Calibri"/>
                <w:color w:val="000000"/>
                <w:sz w:val="14"/>
                <w:szCs w:val="14"/>
                <w:lang w:eastAsia="es-MX"/>
              </w:rPr>
            </w:pPr>
            <w:r w:rsidRPr="00F2036F">
              <w:rPr>
                <w:rFonts w:eastAsia="Times New Roman" w:cs="Calibri"/>
                <w:color w:val="000000"/>
                <w:sz w:val="14"/>
                <w:szCs w:val="14"/>
                <w:lang w:eastAsia="es-MX"/>
              </w:rPr>
              <w:t>Mobiliario y Equipo Educacional y Recreativo</w:t>
            </w:r>
          </w:p>
        </w:tc>
        <w:tc>
          <w:tcPr>
            <w:tcW w:w="1865" w:type="dxa"/>
            <w:tcBorders>
              <w:top w:val="nil"/>
              <w:left w:val="nil"/>
              <w:bottom w:val="single" w:sz="4" w:space="0" w:color="auto"/>
              <w:right w:val="single" w:sz="4" w:space="0" w:color="auto"/>
            </w:tcBorders>
            <w:shd w:val="clear" w:color="auto" w:fill="auto"/>
            <w:noWrap/>
            <w:vAlign w:val="center"/>
            <w:hideMark/>
          </w:tcPr>
          <w:p w14:paraId="76D2057F" w14:textId="77777777" w:rsidR="00F2036F" w:rsidRPr="00F2036F" w:rsidRDefault="00F2036F" w:rsidP="00F2036F">
            <w:pPr>
              <w:spacing w:after="0" w:line="240" w:lineRule="auto"/>
              <w:jc w:val="right"/>
              <w:rPr>
                <w:rFonts w:eastAsia="Times New Roman" w:cs="Calibri"/>
                <w:color w:val="000000"/>
                <w:sz w:val="14"/>
                <w:szCs w:val="14"/>
                <w:lang w:eastAsia="es-MX"/>
              </w:rPr>
            </w:pPr>
            <w:r w:rsidRPr="00F2036F">
              <w:rPr>
                <w:rFonts w:eastAsia="Times New Roman" w:cs="Calibri"/>
                <w:color w:val="000000"/>
                <w:sz w:val="14"/>
                <w:szCs w:val="14"/>
                <w:lang w:eastAsia="es-MX"/>
              </w:rPr>
              <w:t>186,458,744</w:t>
            </w:r>
          </w:p>
        </w:tc>
      </w:tr>
      <w:tr w:rsidR="00F2036F" w:rsidRPr="00F2036F" w14:paraId="58169B9E" w14:textId="77777777" w:rsidTr="000A692A">
        <w:trPr>
          <w:trHeight w:val="284"/>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14:paraId="48B7C50B" w14:textId="77777777" w:rsidR="00F2036F" w:rsidRPr="00F2036F" w:rsidRDefault="00F2036F" w:rsidP="00F2036F">
            <w:pPr>
              <w:spacing w:after="0" w:line="240" w:lineRule="auto"/>
              <w:rPr>
                <w:rFonts w:eastAsia="Times New Roman" w:cs="Calibri"/>
                <w:color w:val="000000"/>
                <w:sz w:val="14"/>
                <w:szCs w:val="14"/>
                <w:lang w:eastAsia="es-MX"/>
              </w:rPr>
            </w:pPr>
            <w:r w:rsidRPr="00F2036F">
              <w:rPr>
                <w:rFonts w:eastAsia="Times New Roman" w:cs="Calibri"/>
                <w:color w:val="000000"/>
                <w:sz w:val="14"/>
                <w:szCs w:val="14"/>
                <w:lang w:eastAsia="es-MX"/>
              </w:rPr>
              <w:t>Equipo e Instrumental Médico y de Laboratorio</w:t>
            </w:r>
          </w:p>
        </w:tc>
        <w:tc>
          <w:tcPr>
            <w:tcW w:w="1865" w:type="dxa"/>
            <w:tcBorders>
              <w:top w:val="nil"/>
              <w:left w:val="nil"/>
              <w:bottom w:val="single" w:sz="4" w:space="0" w:color="auto"/>
              <w:right w:val="single" w:sz="4" w:space="0" w:color="auto"/>
            </w:tcBorders>
            <w:shd w:val="clear" w:color="auto" w:fill="auto"/>
            <w:noWrap/>
            <w:vAlign w:val="center"/>
            <w:hideMark/>
          </w:tcPr>
          <w:p w14:paraId="4D0F1E9F" w14:textId="77777777" w:rsidR="00F2036F" w:rsidRPr="00F2036F" w:rsidRDefault="00F2036F" w:rsidP="00F2036F">
            <w:pPr>
              <w:spacing w:after="0" w:line="240" w:lineRule="auto"/>
              <w:jc w:val="right"/>
              <w:rPr>
                <w:rFonts w:eastAsia="Times New Roman" w:cs="Calibri"/>
                <w:color w:val="000000"/>
                <w:sz w:val="14"/>
                <w:szCs w:val="14"/>
                <w:lang w:eastAsia="es-MX"/>
              </w:rPr>
            </w:pPr>
            <w:r w:rsidRPr="00F2036F">
              <w:rPr>
                <w:rFonts w:eastAsia="Times New Roman" w:cs="Calibri"/>
                <w:color w:val="000000"/>
                <w:sz w:val="14"/>
                <w:szCs w:val="14"/>
                <w:lang w:eastAsia="es-MX"/>
              </w:rPr>
              <w:t>27,823,126</w:t>
            </w:r>
          </w:p>
        </w:tc>
      </w:tr>
      <w:tr w:rsidR="00F2036F" w:rsidRPr="00F2036F" w14:paraId="72C1F34D" w14:textId="77777777" w:rsidTr="000A692A">
        <w:trPr>
          <w:trHeight w:val="284"/>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14:paraId="765CDEC7" w14:textId="77777777" w:rsidR="00F2036F" w:rsidRPr="00F2036F" w:rsidRDefault="00F2036F" w:rsidP="00F2036F">
            <w:pPr>
              <w:spacing w:after="0" w:line="240" w:lineRule="auto"/>
              <w:rPr>
                <w:rFonts w:eastAsia="Times New Roman" w:cs="Calibri"/>
                <w:color w:val="000000"/>
                <w:sz w:val="14"/>
                <w:szCs w:val="14"/>
                <w:lang w:eastAsia="es-MX"/>
              </w:rPr>
            </w:pPr>
            <w:r w:rsidRPr="00F2036F">
              <w:rPr>
                <w:rFonts w:eastAsia="Times New Roman" w:cs="Calibri"/>
                <w:color w:val="000000"/>
                <w:sz w:val="14"/>
                <w:szCs w:val="14"/>
                <w:lang w:eastAsia="es-MX"/>
              </w:rPr>
              <w:t>Equipo de Transporte</w:t>
            </w:r>
          </w:p>
        </w:tc>
        <w:tc>
          <w:tcPr>
            <w:tcW w:w="1865" w:type="dxa"/>
            <w:tcBorders>
              <w:top w:val="nil"/>
              <w:left w:val="nil"/>
              <w:bottom w:val="single" w:sz="4" w:space="0" w:color="auto"/>
              <w:right w:val="single" w:sz="4" w:space="0" w:color="auto"/>
            </w:tcBorders>
            <w:shd w:val="clear" w:color="auto" w:fill="auto"/>
            <w:noWrap/>
            <w:vAlign w:val="center"/>
            <w:hideMark/>
          </w:tcPr>
          <w:p w14:paraId="63DB6516" w14:textId="77777777" w:rsidR="00F2036F" w:rsidRPr="00F2036F" w:rsidRDefault="00F2036F" w:rsidP="00F2036F">
            <w:pPr>
              <w:spacing w:after="0" w:line="240" w:lineRule="auto"/>
              <w:jc w:val="right"/>
              <w:rPr>
                <w:rFonts w:eastAsia="Times New Roman" w:cs="Calibri"/>
                <w:color w:val="000000"/>
                <w:sz w:val="14"/>
                <w:szCs w:val="14"/>
                <w:lang w:eastAsia="es-MX"/>
              </w:rPr>
            </w:pPr>
            <w:r w:rsidRPr="00F2036F">
              <w:rPr>
                <w:rFonts w:eastAsia="Times New Roman" w:cs="Calibri"/>
                <w:color w:val="000000"/>
                <w:sz w:val="14"/>
                <w:szCs w:val="14"/>
                <w:lang w:eastAsia="es-MX"/>
              </w:rPr>
              <w:t>1,755,954,060</w:t>
            </w:r>
          </w:p>
        </w:tc>
      </w:tr>
      <w:tr w:rsidR="00F2036F" w:rsidRPr="00F2036F" w14:paraId="76A8A28D" w14:textId="77777777" w:rsidTr="000A692A">
        <w:trPr>
          <w:trHeight w:val="284"/>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14:paraId="159FC9E9" w14:textId="77777777" w:rsidR="00F2036F" w:rsidRPr="00F2036F" w:rsidRDefault="00F2036F" w:rsidP="00F2036F">
            <w:pPr>
              <w:spacing w:after="0" w:line="240" w:lineRule="auto"/>
              <w:rPr>
                <w:rFonts w:eastAsia="Times New Roman" w:cs="Calibri"/>
                <w:color w:val="000000"/>
                <w:sz w:val="14"/>
                <w:szCs w:val="14"/>
                <w:lang w:eastAsia="es-MX"/>
              </w:rPr>
            </w:pPr>
            <w:r w:rsidRPr="00F2036F">
              <w:rPr>
                <w:rFonts w:eastAsia="Times New Roman" w:cs="Calibri"/>
                <w:color w:val="000000"/>
                <w:sz w:val="14"/>
                <w:szCs w:val="14"/>
                <w:lang w:eastAsia="es-MX"/>
              </w:rPr>
              <w:t>Equipo de Defensa y Seguridad</w:t>
            </w:r>
          </w:p>
        </w:tc>
        <w:tc>
          <w:tcPr>
            <w:tcW w:w="1865" w:type="dxa"/>
            <w:tcBorders>
              <w:top w:val="nil"/>
              <w:left w:val="nil"/>
              <w:bottom w:val="single" w:sz="4" w:space="0" w:color="auto"/>
              <w:right w:val="single" w:sz="4" w:space="0" w:color="auto"/>
            </w:tcBorders>
            <w:shd w:val="clear" w:color="auto" w:fill="auto"/>
            <w:noWrap/>
            <w:vAlign w:val="center"/>
            <w:hideMark/>
          </w:tcPr>
          <w:p w14:paraId="2E11A9B7" w14:textId="77777777" w:rsidR="00F2036F" w:rsidRPr="00F2036F" w:rsidRDefault="00F2036F" w:rsidP="00F2036F">
            <w:pPr>
              <w:spacing w:after="0" w:line="240" w:lineRule="auto"/>
              <w:jc w:val="right"/>
              <w:rPr>
                <w:rFonts w:eastAsia="Times New Roman" w:cs="Calibri"/>
                <w:color w:val="000000"/>
                <w:sz w:val="14"/>
                <w:szCs w:val="14"/>
                <w:lang w:eastAsia="es-MX"/>
              </w:rPr>
            </w:pPr>
            <w:r w:rsidRPr="00F2036F">
              <w:rPr>
                <w:rFonts w:eastAsia="Times New Roman" w:cs="Calibri"/>
                <w:color w:val="000000"/>
                <w:sz w:val="14"/>
                <w:szCs w:val="14"/>
                <w:lang w:eastAsia="es-MX"/>
              </w:rPr>
              <w:t>236,446,495</w:t>
            </w:r>
          </w:p>
        </w:tc>
      </w:tr>
      <w:tr w:rsidR="00F2036F" w:rsidRPr="00F2036F" w14:paraId="7808DC58" w14:textId="77777777" w:rsidTr="000A692A">
        <w:trPr>
          <w:trHeight w:val="284"/>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14:paraId="3E70E998" w14:textId="77777777" w:rsidR="00F2036F" w:rsidRPr="00F2036F" w:rsidRDefault="00F2036F" w:rsidP="00F2036F">
            <w:pPr>
              <w:spacing w:after="0" w:line="240" w:lineRule="auto"/>
              <w:rPr>
                <w:rFonts w:eastAsia="Times New Roman" w:cs="Calibri"/>
                <w:color w:val="000000"/>
                <w:sz w:val="14"/>
                <w:szCs w:val="14"/>
                <w:lang w:eastAsia="es-MX"/>
              </w:rPr>
            </w:pPr>
            <w:r w:rsidRPr="00F2036F">
              <w:rPr>
                <w:rFonts w:eastAsia="Times New Roman" w:cs="Calibri"/>
                <w:color w:val="000000"/>
                <w:sz w:val="14"/>
                <w:szCs w:val="14"/>
                <w:lang w:eastAsia="es-MX"/>
              </w:rPr>
              <w:t>Maquinaria, Otros Equipos y Herramientas</w:t>
            </w:r>
          </w:p>
        </w:tc>
        <w:tc>
          <w:tcPr>
            <w:tcW w:w="1865" w:type="dxa"/>
            <w:tcBorders>
              <w:top w:val="nil"/>
              <w:left w:val="nil"/>
              <w:bottom w:val="single" w:sz="4" w:space="0" w:color="auto"/>
              <w:right w:val="single" w:sz="4" w:space="0" w:color="auto"/>
            </w:tcBorders>
            <w:shd w:val="clear" w:color="auto" w:fill="auto"/>
            <w:noWrap/>
            <w:vAlign w:val="center"/>
            <w:hideMark/>
          </w:tcPr>
          <w:p w14:paraId="0CBE3521" w14:textId="77777777" w:rsidR="00F2036F" w:rsidRPr="00F2036F" w:rsidRDefault="00F2036F" w:rsidP="00F2036F">
            <w:pPr>
              <w:spacing w:after="0" w:line="240" w:lineRule="auto"/>
              <w:jc w:val="right"/>
              <w:rPr>
                <w:rFonts w:eastAsia="Times New Roman" w:cs="Calibri"/>
                <w:color w:val="000000"/>
                <w:sz w:val="14"/>
                <w:szCs w:val="14"/>
                <w:lang w:eastAsia="es-MX"/>
              </w:rPr>
            </w:pPr>
            <w:r w:rsidRPr="00F2036F">
              <w:rPr>
                <w:rFonts w:eastAsia="Times New Roman" w:cs="Calibri"/>
                <w:color w:val="000000"/>
                <w:sz w:val="14"/>
                <w:szCs w:val="14"/>
                <w:lang w:eastAsia="es-MX"/>
              </w:rPr>
              <w:t>557,145,159</w:t>
            </w:r>
          </w:p>
        </w:tc>
      </w:tr>
      <w:tr w:rsidR="00F2036F" w:rsidRPr="00F2036F" w14:paraId="6D40486B" w14:textId="77777777" w:rsidTr="000A692A">
        <w:trPr>
          <w:trHeight w:val="284"/>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14:paraId="06FA265D" w14:textId="77777777" w:rsidR="00F2036F" w:rsidRPr="00F2036F" w:rsidRDefault="00F2036F" w:rsidP="00F2036F">
            <w:pPr>
              <w:spacing w:after="0" w:line="240" w:lineRule="auto"/>
              <w:rPr>
                <w:rFonts w:eastAsia="Times New Roman" w:cs="Calibri"/>
                <w:color w:val="000000"/>
                <w:sz w:val="14"/>
                <w:szCs w:val="14"/>
                <w:lang w:eastAsia="es-MX"/>
              </w:rPr>
            </w:pPr>
            <w:r w:rsidRPr="00F2036F">
              <w:rPr>
                <w:rFonts w:eastAsia="Times New Roman" w:cs="Calibri"/>
                <w:color w:val="000000"/>
                <w:sz w:val="14"/>
                <w:szCs w:val="14"/>
                <w:lang w:eastAsia="es-MX"/>
              </w:rPr>
              <w:t>Colecciones, Obras de Arte y Objetos Valiosos</w:t>
            </w:r>
          </w:p>
        </w:tc>
        <w:tc>
          <w:tcPr>
            <w:tcW w:w="1865" w:type="dxa"/>
            <w:tcBorders>
              <w:top w:val="nil"/>
              <w:left w:val="nil"/>
              <w:bottom w:val="single" w:sz="4" w:space="0" w:color="auto"/>
              <w:right w:val="single" w:sz="4" w:space="0" w:color="auto"/>
            </w:tcBorders>
            <w:shd w:val="clear" w:color="auto" w:fill="auto"/>
            <w:noWrap/>
            <w:vAlign w:val="center"/>
            <w:hideMark/>
          </w:tcPr>
          <w:p w14:paraId="459E8425" w14:textId="77777777" w:rsidR="00F2036F" w:rsidRPr="00F2036F" w:rsidRDefault="00F2036F" w:rsidP="00F2036F">
            <w:pPr>
              <w:spacing w:after="0" w:line="240" w:lineRule="auto"/>
              <w:jc w:val="right"/>
              <w:rPr>
                <w:rFonts w:eastAsia="Times New Roman" w:cs="Calibri"/>
                <w:color w:val="000000"/>
                <w:sz w:val="14"/>
                <w:szCs w:val="14"/>
                <w:lang w:eastAsia="es-MX"/>
              </w:rPr>
            </w:pPr>
            <w:r w:rsidRPr="00F2036F">
              <w:rPr>
                <w:rFonts w:eastAsia="Times New Roman" w:cs="Calibri"/>
                <w:color w:val="000000"/>
                <w:sz w:val="14"/>
                <w:szCs w:val="14"/>
                <w:lang w:eastAsia="es-MX"/>
              </w:rPr>
              <w:t>19,364,057</w:t>
            </w:r>
          </w:p>
        </w:tc>
      </w:tr>
      <w:tr w:rsidR="00F2036F" w:rsidRPr="00F2036F" w14:paraId="4E779C41" w14:textId="77777777" w:rsidTr="000A692A">
        <w:trPr>
          <w:trHeight w:val="284"/>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14:paraId="56272DED" w14:textId="77777777" w:rsidR="00F2036F" w:rsidRPr="00F2036F" w:rsidRDefault="00F2036F" w:rsidP="00F2036F">
            <w:pPr>
              <w:spacing w:after="0" w:line="240" w:lineRule="auto"/>
              <w:rPr>
                <w:rFonts w:eastAsia="Times New Roman" w:cs="Calibri"/>
                <w:color w:val="000000"/>
                <w:sz w:val="14"/>
                <w:szCs w:val="14"/>
                <w:lang w:eastAsia="es-MX"/>
              </w:rPr>
            </w:pPr>
            <w:r w:rsidRPr="00F2036F">
              <w:rPr>
                <w:rFonts w:eastAsia="Times New Roman" w:cs="Calibri"/>
                <w:color w:val="000000"/>
                <w:sz w:val="14"/>
                <w:szCs w:val="14"/>
                <w:lang w:eastAsia="es-MX"/>
              </w:rPr>
              <w:t>Activos Biológicos</w:t>
            </w:r>
          </w:p>
        </w:tc>
        <w:tc>
          <w:tcPr>
            <w:tcW w:w="1865" w:type="dxa"/>
            <w:tcBorders>
              <w:top w:val="nil"/>
              <w:left w:val="nil"/>
              <w:bottom w:val="single" w:sz="4" w:space="0" w:color="auto"/>
              <w:right w:val="single" w:sz="4" w:space="0" w:color="auto"/>
            </w:tcBorders>
            <w:shd w:val="clear" w:color="auto" w:fill="auto"/>
            <w:noWrap/>
            <w:vAlign w:val="center"/>
            <w:hideMark/>
          </w:tcPr>
          <w:p w14:paraId="3819BD15" w14:textId="77777777" w:rsidR="00F2036F" w:rsidRPr="00F2036F" w:rsidRDefault="00F2036F" w:rsidP="00F2036F">
            <w:pPr>
              <w:spacing w:after="0" w:line="240" w:lineRule="auto"/>
              <w:jc w:val="right"/>
              <w:rPr>
                <w:rFonts w:eastAsia="Times New Roman" w:cs="Calibri"/>
                <w:color w:val="000000"/>
                <w:sz w:val="14"/>
                <w:szCs w:val="14"/>
                <w:lang w:eastAsia="es-MX"/>
              </w:rPr>
            </w:pPr>
            <w:r w:rsidRPr="00F2036F">
              <w:rPr>
                <w:rFonts w:eastAsia="Times New Roman" w:cs="Calibri"/>
                <w:color w:val="000000"/>
                <w:sz w:val="14"/>
                <w:szCs w:val="14"/>
                <w:lang w:eastAsia="es-MX"/>
              </w:rPr>
              <w:t>0</w:t>
            </w:r>
          </w:p>
        </w:tc>
      </w:tr>
      <w:tr w:rsidR="00F2036F" w:rsidRPr="00E24D93" w14:paraId="3B7234E5" w14:textId="77777777" w:rsidTr="000A692A">
        <w:trPr>
          <w:trHeight w:val="284"/>
          <w:jc w:val="center"/>
        </w:trPr>
        <w:tc>
          <w:tcPr>
            <w:tcW w:w="3644" w:type="dxa"/>
            <w:tcBorders>
              <w:top w:val="nil"/>
              <w:left w:val="single" w:sz="4" w:space="0" w:color="auto"/>
              <w:bottom w:val="single" w:sz="4" w:space="0" w:color="auto"/>
              <w:right w:val="single" w:sz="4" w:space="0" w:color="auto"/>
            </w:tcBorders>
            <w:shd w:val="clear" w:color="000000" w:fill="AB0033"/>
            <w:vAlign w:val="center"/>
            <w:hideMark/>
          </w:tcPr>
          <w:p w14:paraId="5DB24A58" w14:textId="77777777" w:rsidR="00F2036F" w:rsidRPr="00E24D93" w:rsidRDefault="00F2036F" w:rsidP="00F2036F">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Fideicomisos</w:t>
            </w:r>
          </w:p>
        </w:tc>
        <w:tc>
          <w:tcPr>
            <w:tcW w:w="1865" w:type="dxa"/>
            <w:tcBorders>
              <w:top w:val="nil"/>
              <w:left w:val="nil"/>
              <w:bottom w:val="single" w:sz="4" w:space="0" w:color="auto"/>
              <w:right w:val="single" w:sz="4" w:space="0" w:color="auto"/>
            </w:tcBorders>
            <w:shd w:val="clear" w:color="000000" w:fill="AB0033"/>
            <w:vAlign w:val="center"/>
            <w:hideMark/>
          </w:tcPr>
          <w:p w14:paraId="1BDAFEEB" w14:textId="77777777" w:rsidR="00F2036F" w:rsidRPr="00E24D93" w:rsidRDefault="00F2036F" w:rsidP="00F2036F">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 </w:t>
            </w:r>
          </w:p>
        </w:tc>
      </w:tr>
      <w:tr w:rsidR="00F2036F" w:rsidRPr="00F2036F" w14:paraId="5685A2C9" w14:textId="77777777" w:rsidTr="000A692A">
        <w:trPr>
          <w:trHeight w:val="284"/>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14:paraId="2763FF86" w14:textId="77777777" w:rsidR="00F2036F" w:rsidRPr="00F2036F" w:rsidRDefault="00F2036F" w:rsidP="00F2036F">
            <w:pPr>
              <w:spacing w:after="0" w:line="240" w:lineRule="auto"/>
              <w:rPr>
                <w:rFonts w:eastAsia="Times New Roman" w:cs="Calibri"/>
                <w:color w:val="000000"/>
                <w:sz w:val="14"/>
                <w:szCs w:val="14"/>
                <w:lang w:eastAsia="es-MX"/>
              </w:rPr>
            </w:pPr>
            <w:r w:rsidRPr="00F2036F">
              <w:rPr>
                <w:rFonts w:eastAsia="Times New Roman" w:cs="Calibri"/>
                <w:color w:val="000000"/>
                <w:sz w:val="14"/>
                <w:szCs w:val="14"/>
                <w:lang w:eastAsia="es-MX"/>
              </w:rPr>
              <w:t>Mobiliario y Equipo de Administración</w:t>
            </w:r>
          </w:p>
        </w:tc>
        <w:tc>
          <w:tcPr>
            <w:tcW w:w="1865" w:type="dxa"/>
            <w:tcBorders>
              <w:top w:val="nil"/>
              <w:left w:val="nil"/>
              <w:bottom w:val="single" w:sz="4" w:space="0" w:color="auto"/>
              <w:right w:val="single" w:sz="4" w:space="0" w:color="auto"/>
            </w:tcBorders>
            <w:shd w:val="clear" w:color="auto" w:fill="auto"/>
            <w:noWrap/>
            <w:vAlign w:val="center"/>
            <w:hideMark/>
          </w:tcPr>
          <w:p w14:paraId="424E7259" w14:textId="77777777" w:rsidR="00F2036F" w:rsidRPr="00F2036F" w:rsidRDefault="00F2036F" w:rsidP="00F2036F">
            <w:pPr>
              <w:spacing w:after="0" w:line="240" w:lineRule="auto"/>
              <w:jc w:val="right"/>
              <w:rPr>
                <w:rFonts w:eastAsia="Times New Roman" w:cs="Calibri"/>
                <w:color w:val="000000"/>
                <w:sz w:val="14"/>
                <w:szCs w:val="14"/>
                <w:lang w:eastAsia="es-MX"/>
              </w:rPr>
            </w:pPr>
            <w:r w:rsidRPr="00F2036F">
              <w:rPr>
                <w:rFonts w:eastAsia="Times New Roman" w:cs="Calibri"/>
                <w:color w:val="000000"/>
                <w:sz w:val="14"/>
                <w:szCs w:val="14"/>
                <w:lang w:eastAsia="es-MX"/>
              </w:rPr>
              <w:t>8,571,569</w:t>
            </w:r>
          </w:p>
        </w:tc>
      </w:tr>
      <w:tr w:rsidR="00F2036F" w:rsidRPr="00F2036F" w14:paraId="04C7A5C8" w14:textId="77777777" w:rsidTr="000A692A">
        <w:trPr>
          <w:trHeight w:val="284"/>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14:paraId="5FC2ECC8" w14:textId="77777777" w:rsidR="00F2036F" w:rsidRPr="00F2036F" w:rsidRDefault="00F2036F" w:rsidP="00F2036F">
            <w:pPr>
              <w:spacing w:after="0" w:line="240" w:lineRule="auto"/>
              <w:rPr>
                <w:rFonts w:eastAsia="Times New Roman" w:cs="Calibri"/>
                <w:color w:val="000000"/>
                <w:sz w:val="14"/>
                <w:szCs w:val="14"/>
                <w:lang w:eastAsia="es-MX"/>
              </w:rPr>
            </w:pPr>
            <w:r w:rsidRPr="00F2036F">
              <w:rPr>
                <w:rFonts w:eastAsia="Times New Roman" w:cs="Calibri"/>
                <w:color w:val="000000"/>
                <w:sz w:val="14"/>
                <w:szCs w:val="14"/>
                <w:lang w:eastAsia="es-MX"/>
              </w:rPr>
              <w:t>Equipo Educacional y Recreativo</w:t>
            </w:r>
          </w:p>
        </w:tc>
        <w:tc>
          <w:tcPr>
            <w:tcW w:w="1865" w:type="dxa"/>
            <w:tcBorders>
              <w:top w:val="nil"/>
              <w:left w:val="nil"/>
              <w:bottom w:val="single" w:sz="4" w:space="0" w:color="auto"/>
              <w:right w:val="single" w:sz="4" w:space="0" w:color="auto"/>
            </w:tcBorders>
            <w:shd w:val="clear" w:color="auto" w:fill="auto"/>
            <w:noWrap/>
            <w:vAlign w:val="center"/>
            <w:hideMark/>
          </w:tcPr>
          <w:p w14:paraId="5402A6D9" w14:textId="77777777" w:rsidR="00F2036F" w:rsidRPr="00F2036F" w:rsidRDefault="00F2036F" w:rsidP="00F2036F">
            <w:pPr>
              <w:spacing w:after="0" w:line="240" w:lineRule="auto"/>
              <w:jc w:val="right"/>
              <w:rPr>
                <w:rFonts w:eastAsia="Times New Roman" w:cs="Calibri"/>
                <w:color w:val="000000"/>
                <w:sz w:val="14"/>
                <w:szCs w:val="14"/>
                <w:lang w:eastAsia="es-MX"/>
              </w:rPr>
            </w:pPr>
            <w:r w:rsidRPr="00F2036F">
              <w:rPr>
                <w:rFonts w:eastAsia="Times New Roman" w:cs="Calibri"/>
                <w:color w:val="000000"/>
                <w:sz w:val="14"/>
                <w:szCs w:val="14"/>
                <w:lang w:eastAsia="es-MX"/>
              </w:rPr>
              <w:t>0</w:t>
            </w:r>
          </w:p>
        </w:tc>
      </w:tr>
      <w:tr w:rsidR="00F2036F" w:rsidRPr="00F2036F" w14:paraId="1F512862" w14:textId="77777777" w:rsidTr="000A692A">
        <w:trPr>
          <w:trHeight w:val="284"/>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14:paraId="7A2FA00D" w14:textId="77777777" w:rsidR="00F2036F" w:rsidRPr="00F2036F" w:rsidRDefault="00F2036F" w:rsidP="00F2036F">
            <w:pPr>
              <w:spacing w:after="0" w:line="240" w:lineRule="auto"/>
              <w:rPr>
                <w:rFonts w:eastAsia="Times New Roman" w:cs="Calibri"/>
                <w:color w:val="000000"/>
                <w:sz w:val="14"/>
                <w:szCs w:val="14"/>
                <w:lang w:eastAsia="es-MX"/>
              </w:rPr>
            </w:pPr>
            <w:r w:rsidRPr="00F2036F">
              <w:rPr>
                <w:rFonts w:eastAsia="Times New Roman" w:cs="Calibri"/>
                <w:color w:val="000000"/>
                <w:sz w:val="14"/>
                <w:szCs w:val="14"/>
                <w:lang w:eastAsia="es-MX"/>
              </w:rPr>
              <w:t>Equipo de Transporte</w:t>
            </w:r>
          </w:p>
        </w:tc>
        <w:tc>
          <w:tcPr>
            <w:tcW w:w="1865" w:type="dxa"/>
            <w:tcBorders>
              <w:top w:val="nil"/>
              <w:left w:val="nil"/>
              <w:bottom w:val="single" w:sz="4" w:space="0" w:color="auto"/>
              <w:right w:val="single" w:sz="4" w:space="0" w:color="auto"/>
            </w:tcBorders>
            <w:shd w:val="clear" w:color="auto" w:fill="auto"/>
            <w:noWrap/>
            <w:vAlign w:val="center"/>
            <w:hideMark/>
          </w:tcPr>
          <w:p w14:paraId="101C0DFC" w14:textId="77777777" w:rsidR="00F2036F" w:rsidRPr="00F2036F" w:rsidRDefault="00F2036F" w:rsidP="00F2036F">
            <w:pPr>
              <w:spacing w:after="0" w:line="240" w:lineRule="auto"/>
              <w:jc w:val="right"/>
              <w:rPr>
                <w:rFonts w:eastAsia="Times New Roman" w:cs="Calibri"/>
                <w:color w:val="000000"/>
                <w:sz w:val="14"/>
                <w:szCs w:val="14"/>
                <w:lang w:eastAsia="es-MX"/>
              </w:rPr>
            </w:pPr>
            <w:r w:rsidRPr="00F2036F">
              <w:rPr>
                <w:rFonts w:eastAsia="Times New Roman" w:cs="Calibri"/>
                <w:color w:val="000000"/>
                <w:sz w:val="14"/>
                <w:szCs w:val="14"/>
                <w:lang w:eastAsia="es-MX"/>
              </w:rPr>
              <w:t>7,201,835</w:t>
            </w:r>
          </w:p>
        </w:tc>
      </w:tr>
      <w:tr w:rsidR="00F2036F" w:rsidRPr="00F2036F" w14:paraId="6CD1E708" w14:textId="77777777" w:rsidTr="000A692A">
        <w:trPr>
          <w:trHeight w:val="284"/>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14:paraId="0786F50C" w14:textId="77777777" w:rsidR="00F2036F" w:rsidRPr="00F2036F" w:rsidRDefault="00F2036F" w:rsidP="00F2036F">
            <w:pPr>
              <w:spacing w:after="0" w:line="240" w:lineRule="auto"/>
              <w:rPr>
                <w:rFonts w:eastAsia="Times New Roman" w:cs="Calibri"/>
                <w:color w:val="000000"/>
                <w:sz w:val="14"/>
                <w:szCs w:val="14"/>
                <w:lang w:eastAsia="es-MX"/>
              </w:rPr>
            </w:pPr>
            <w:r w:rsidRPr="00F2036F">
              <w:rPr>
                <w:rFonts w:eastAsia="Times New Roman" w:cs="Calibri"/>
                <w:color w:val="000000"/>
                <w:sz w:val="14"/>
                <w:szCs w:val="14"/>
                <w:lang w:eastAsia="es-MX"/>
              </w:rPr>
              <w:t>Maquinaria, Otros Equipos y Herramientas</w:t>
            </w:r>
          </w:p>
        </w:tc>
        <w:tc>
          <w:tcPr>
            <w:tcW w:w="1865" w:type="dxa"/>
            <w:tcBorders>
              <w:top w:val="nil"/>
              <w:left w:val="nil"/>
              <w:bottom w:val="single" w:sz="4" w:space="0" w:color="auto"/>
              <w:right w:val="single" w:sz="4" w:space="0" w:color="auto"/>
            </w:tcBorders>
            <w:shd w:val="clear" w:color="auto" w:fill="auto"/>
            <w:noWrap/>
            <w:vAlign w:val="center"/>
            <w:hideMark/>
          </w:tcPr>
          <w:p w14:paraId="5F737EBC" w14:textId="77777777" w:rsidR="00F2036F" w:rsidRPr="00F2036F" w:rsidRDefault="00F2036F" w:rsidP="00F2036F">
            <w:pPr>
              <w:spacing w:after="0" w:line="240" w:lineRule="auto"/>
              <w:jc w:val="right"/>
              <w:rPr>
                <w:rFonts w:eastAsia="Times New Roman" w:cs="Calibri"/>
                <w:color w:val="000000"/>
                <w:sz w:val="14"/>
                <w:szCs w:val="14"/>
                <w:lang w:eastAsia="es-MX"/>
              </w:rPr>
            </w:pPr>
            <w:r w:rsidRPr="00F2036F">
              <w:rPr>
                <w:rFonts w:eastAsia="Times New Roman" w:cs="Calibri"/>
                <w:color w:val="000000"/>
                <w:sz w:val="14"/>
                <w:szCs w:val="14"/>
                <w:lang w:eastAsia="es-MX"/>
              </w:rPr>
              <w:t>24,969,544</w:t>
            </w:r>
          </w:p>
        </w:tc>
      </w:tr>
      <w:tr w:rsidR="00F2036F" w:rsidRPr="00F2036F" w14:paraId="62A1E8F2" w14:textId="77777777" w:rsidTr="000A692A">
        <w:trPr>
          <w:trHeight w:val="332"/>
          <w:jc w:val="center"/>
        </w:trPr>
        <w:tc>
          <w:tcPr>
            <w:tcW w:w="3644" w:type="dxa"/>
            <w:tcBorders>
              <w:top w:val="nil"/>
              <w:left w:val="single" w:sz="4" w:space="0" w:color="auto"/>
              <w:bottom w:val="single" w:sz="4" w:space="0" w:color="auto"/>
              <w:right w:val="single" w:sz="4" w:space="0" w:color="auto"/>
            </w:tcBorders>
            <w:shd w:val="clear" w:color="000000" w:fill="DDC9A3"/>
            <w:vAlign w:val="center"/>
            <w:hideMark/>
          </w:tcPr>
          <w:p w14:paraId="4B991DF5" w14:textId="77777777" w:rsidR="00F2036F" w:rsidRPr="00F2036F" w:rsidRDefault="00F2036F" w:rsidP="00F2036F">
            <w:pPr>
              <w:spacing w:after="0" w:line="240" w:lineRule="auto"/>
              <w:jc w:val="center"/>
              <w:rPr>
                <w:rFonts w:eastAsia="Times New Roman" w:cs="Calibri"/>
                <w:b/>
                <w:bCs/>
                <w:color w:val="000000"/>
                <w:sz w:val="14"/>
                <w:szCs w:val="14"/>
                <w:lang w:eastAsia="es-MX"/>
              </w:rPr>
            </w:pPr>
            <w:r w:rsidRPr="00F2036F">
              <w:rPr>
                <w:rFonts w:eastAsia="Times New Roman" w:cs="Calibri"/>
                <w:b/>
                <w:bCs/>
                <w:color w:val="000000"/>
                <w:sz w:val="14"/>
                <w:szCs w:val="14"/>
                <w:lang w:eastAsia="es-MX"/>
              </w:rPr>
              <w:t>TOTAL</w:t>
            </w:r>
          </w:p>
        </w:tc>
        <w:tc>
          <w:tcPr>
            <w:tcW w:w="1865" w:type="dxa"/>
            <w:tcBorders>
              <w:top w:val="nil"/>
              <w:left w:val="nil"/>
              <w:bottom w:val="single" w:sz="4" w:space="0" w:color="auto"/>
              <w:right w:val="single" w:sz="4" w:space="0" w:color="auto"/>
            </w:tcBorders>
            <w:shd w:val="clear" w:color="000000" w:fill="DDC9A3"/>
            <w:vAlign w:val="center"/>
            <w:hideMark/>
          </w:tcPr>
          <w:p w14:paraId="4C1F2A2D" w14:textId="77777777" w:rsidR="00F2036F" w:rsidRPr="00F2036F" w:rsidRDefault="00F2036F" w:rsidP="00F2036F">
            <w:pPr>
              <w:spacing w:after="0" w:line="240" w:lineRule="auto"/>
              <w:jc w:val="right"/>
              <w:rPr>
                <w:rFonts w:eastAsia="Times New Roman" w:cs="Calibri"/>
                <w:b/>
                <w:bCs/>
                <w:color w:val="000000"/>
                <w:sz w:val="14"/>
                <w:szCs w:val="14"/>
                <w:lang w:eastAsia="es-MX"/>
              </w:rPr>
            </w:pPr>
            <w:r w:rsidRPr="00F2036F">
              <w:rPr>
                <w:rFonts w:eastAsia="Times New Roman" w:cs="Calibri"/>
                <w:b/>
                <w:bCs/>
                <w:color w:val="000000"/>
                <w:sz w:val="14"/>
                <w:szCs w:val="14"/>
                <w:lang w:eastAsia="es-MX"/>
              </w:rPr>
              <w:t>3,584,595,528</w:t>
            </w:r>
          </w:p>
        </w:tc>
      </w:tr>
    </w:tbl>
    <w:p w14:paraId="71C2134D" w14:textId="540FACE0" w:rsidR="00713775" w:rsidRPr="005F45A3" w:rsidRDefault="008708D2" w:rsidP="00855796">
      <w:pPr>
        <w:spacing w:after="0"/>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 xml:space="preserve">         </w:t>
      </w:r>
    </w:p>
    <w:p w14:paraId="3C5E8684" w14:textId="77777777" w:rsidR="008708D2" w:rsidRPr="005F45A3" w:rsidRDefault="008708D2" w:rsidP="00855796">
      <w:pPr>
        <w:spacing w:after="0"/>
        <w:rPr>
          <w:rFonts w:asciiTheme="minorHAnsi" w:eastAsia="Times New Roman" w:hAnsiTheme="minorHAnsi" w:cstheme="minorHAnsi"/>
          <w:sz w:val="14"/>
          <w:szCs w:val="14"/>
          <w:lang w:eastAsia="es-ES"/>
        </w:rPr>
      </w:pPr>
    </w:p>
    <w:p w14:paraId="78A63E2E" w14:textId="4114DC5C" w:rsidR="008708D2" w:rsidRDefault="008708D2" w:rsidP="00855796">
      <w:pPr>
        <w:spacing w:after="0"/>
        <w:rPr>
          <w:rFonts w:asciiTheme="minorHAnsi" w:eastAsia="Times New Roman" w:hAnsiTheme="minorHAnsi" w:cstheme="minorHAnsi"/>
          <w:sz w:val="14"/>
          <w:szCs w:val="14"/>
          <w:lang w:eastAsia="es-ES"/>
        </w:rPr>
      </w:pPr>
    </w:p>
    <w:p w14:paraId="58568D3D" w14:textId="0B753282" w:rsidR="000A692A" w:rsidRDefault="000A692A" w:rsidP="00855796">
      <w:pPr>
        <w:spacing w:after="0"/>
        <w:rPr>
          <w:rFonts w:asciiTheme="minorHAnsi" w:eastAsia="Times New Roman" w:hAnsiTheme="minorHAnsi" w:cstheme="minorHAnsi"/>
          <w:sz w:val="14"/>
          <w:szCs w:val="14"/>
          <w:lang w:eastAsia="es-ES"/>
        </w:rPr>
      </w:pPr>
    </w:p>
    <w:p w14:paraId="2A1F546F" w14:textId="0EF6EA70" w:rsidR="000A692A" w:rsidRDefault="000A692A" w:rsidP="00855796">
      <w:pPr>
        <w:spacing w:after="0"/>
        <w:rPr>
          <w:rFonts w:asciiTheme="minorHAnsi" w:eastAsia="Times New Roman" w:hAnsiTheme="minorHAnsi" w:cstheme="minorHAnsi"/>
          <w:sz w:val="14"/>
          <w:szCs w:val="14"/>
          <w:lang w:eastAsia="es-ES"/>
        </w:rPr>
      </w:pPr>
    </w:p>
    <w:p w14:paraId="318C826F" w14:textId="7674BB8E" w:rsidR="000A692A" w:rsidRDefault="000A692A" w:rsidP="00855796">
      <w:pPr>
        <w:spacing w:after="0"/>
        <w:rPr>
          <w:rFonts w:asciiTheme="minorHAnsi" w:eastAsia="Times New Roman" w:hAnsiTheme="minorHAnsi" w:cstheme="minorHAnsi"/>
          <w:sz w:val="14"/>
          <w:szCs w:val="14"/>
          <w:lang w:eastAsia="es-ES"/>
        </w:rPr>
      </w:pPr>
    </w:p>
    <w:p w14:paraId="774C319D" w14:textId="41185E21" w:rsidR="000A692A" w:rsidRDefault="000A692A" w:rsidP="00855796">
      <w:pPr>
        <w:spacing w:after="0"/>
        <w:rPr>
          <w:rFonts w:asciiTheme="minorHAnsi" w:eastAsia="Times New Roman" w:hAnsiTheme="minorHAnsi" w:cstheme="minorHAnsi"/>
          <w:sz w:val="14"/>
          <w:szCs w:val="14"/>
          <w:lang w:eastAsia="es-ES"/>
        </w:rPr>
      </w:pPr>
    </w:p>
    <w:p w14:paraId="5EDFE8D6" w14:textId="4EF43335" w:rsidR="000A692A" w:rsidRDefault="000A692A" w:rsidP="00855796">
      <w:pPr>
        <w:spacing w:after="0"/>
        <w:rPr>
          <w:rFonts w:asciiTheme="minorHAnsi" w:eastAsia="Times New Roman" w:hAnsiTheme="minorHAnsi" w:cstheme="minorHAnsi"/>
          <w:sz w:val="14"/>
          <w:szCs w:val="14"/>
          <w:lang w:eastAsia="es-ES"/>
        </w:rPr>
      </w:pPr>
    </w:p>
    <w:p w14:paraId="095D4D73" w14:textId="0BE9C142" w:rsidR="000A692A" w:rsidRDefault="000A692A" w:rsidP="00855796">
      <w:pPr>
        <w:spacing w:after="0"/>
        <w:rPr>
          <w:rFonts w:asciiTheme="minorHAnsi" w:eastAsia="Times New Roman" w:hAnsiTheme="minorHAnsi" w:cstheme="minorHAnsi"/>
          <w:sz w:val="14"/>
          <w:szCs w:val="14"/>
          <w:lang w:eastAsia="es-ES"/>
        </w:rPr>
      </w:pPr>
    </w:p>
    <w:p w14:paraId="21A7AAB7" w14:textId="77777777" w:rsidR="00B04353" w:rsidRDefault="00B04353" w:rsidP="00855796">
      <w:pPr>
        <w:spacing w:after="0"/>
        <w:rPr>
          <w:rFonts w:asciiTheme="minorHAnsi" w:eastAsia="Times New Roman" w:hAnsiTheme="minorHAnsi" w:cstheme="minorHAnsi"/>
          <w:sz w:val="14"/>
          <w:szCs w:val="14"/>
          <w:lang w:eastAsia="es-ES"/>
        </w:rPr>
      </w:pPr>
    </w:p>
    <w:p w14:paraId="18901480" w14:textId="77777777" w:rsidR="000A692A" w:rsidRPr="005F45A3" w:rsidRDefault="000A692A" w:rsidP="00855796">
      <w:pPr>
        <w:spacing w:after="0"/>
        <w:rPr>
          <w:rFonts w:asciiTheme="minorHAnsi" w:eastAsia="Times New Roman" w:hAnsiTheme="minorHAnsi" w:cstheme="minorHAnsi"/>
          <w:sz w:val="14"/>
          <w:szCs w:val="14"/>
          <w:lang w:eastAsia="es-ES"/>
        </w:rPr>
      </w:pPr>
    </w:p>
    <w:p w14:paraId="3EE350A0" w14:textId="6A6F297F" w:rsidR="005F7BE2" w:rsidRDefault="005B4FE6" w:rsidP="000A692A">
      <w:pPr>
        <w:spacing w:after="0"/>
        <w:rPr>
          <w:rFonts w:asciiTheme="minorHAnsi" w:eastAsia="Times New Roman" w:hAnsiTheme="minorHAnsi" w:cstheme="minorHAnsi"/>
          <w:b/>
          <w:sz w:val="18"/>
          <w:szCs w:val="18"/>
          <w:lang w:eastAsia="es-ES"/>
        </w:rPr>
      </w:pPr>
      <w:r w:rsidRPr="005F45A3">
        <w:rPr>
          <w:rFonts w:asciiTheme="minorHAnsi" w:eastAsia="Times New Roman" w:hAnsiTheme="minorHAnsi" w:cstheme="minorHAnsi"/>
          <w:b/>
          <w:sz w:val="18"/>
          <w:szCs w:val="18"/>
          <w:lang w:eastAsia="es-ES"/>
        </w:rPr>
        <w:t>Activos Intangibles</w:t>
      </w:r>
    </w:p>
    <w:p w14:paraId="4597D36A" w14:textId="77777777" w:rsidR="000A692A" w:rsidRPr="005F45A3" w:rsidRDefault="000A692A" w:rsidP="000A692A">
      <w:pPr>
        <w:spacing w:after="0"/>
        <w:rPr>
          <w:rFonts w:asciiTheme="minorHAnsi" w:eastAsia="Times New Roman" w:hAnsiTheme="minorHAnsi" w:cstheme="minorHAnsi"/>
          <w:b/>
          <w:sz w:val="18"/>
          <w:szCs w:val="18"/>
          <w:lang w:eastAsia="es-ES"/>
        </w:rPr>
      </w:pPr>
    </w:p>
    <w:tbl>
      <w:tblPr>
        <w:tblW w:w="5080" w:type="dxa"/>
        <w:jc w:val="center"/>
        <w:tblCellMar>
          <w:left w:w="70" w:type="dxa"/>
          <w:right w:w="70" w:type="dxa"/>
        </w:tblCellMar>
        <w:tblLook w:val="04A0" w:firstRow="1" w:lastRow="0" w:firstColumn="1" w:lastColumn="0" w:noHBand="0" w:noVBand="1"/>
      </w:tblPr>
      <w:tblGrid>
        <w:gridCol w:w="3360"/>
        <w:gridCol w:w="1720"/>
      </w:tblGrid>
      <w:tr w:rsidR="00B838B2" w:rsidRPr="00E24D93" w14:paraId="24F09A42" w14:textId="77777777" w:rsidTr="000A692A">
        <w:trPr>
          <w:trHeight w:val="300"/>
          <w:jc w:val="center"/>
        </w:trPr>
        <w:tc>
          <w:tcPr>
            <w:tcW w:w="336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1E545CCC" w14:textId="77777777" w:rsidR="00B838B2" w:rsidRPr="00E24D93" w:rsidRDefault="00B838B2" w:rsidP="00B838B2">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 xml:space="preserve">Activos Intangibles </w:t>
            </w:r>
          </w:p>
        </w:tc>
        <w:tc>
          <w:tcPr>
            <w:tcW w:w="1720" w:type="dxa"/>
            <w:tcBorders>
              <w:top w:val="single" w:sz="4" w:space="0" w:color="auto"/>
              <w:left w:val="nil"/>
              <w:bottom w:val="single" w:sz="4" w:space="0" w:color="auto"/>
              <w:right w:val="single" w:sz="4" w:space="0" w:color="auto"/>
            </w:tcBorders>
            <w:shd w:val="clear" w:color="000000" w:fill="AB0033"/>
            <w:vAlign w:val="center"/>
            <w:hideMark/>
          </w:tcPr>
          <w:p w14:paraId="2578C37F" w14:textId="77777777" w:rsidR="00B838B2" w:rsidRPr="00E24D93" w:rsidRDefault="00B838B2" w:rsidP="00B838B2">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Importe</w:t>
            </w:r>
          </w:p>
        </w:tc>
      </w:tr>
      <w:tr w:rsidR="00B838B2" w:rsidRPr="00B838B2" w14:paraId="0539B55A" w14:textId="77777777" w:rsidTr="000A692A">
        <w:trPr>
          <w:trHeight w:val="29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3D5A9584"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Software</w:t>
            </w:r>
          </w:p>
        </w:tc>
        <w:tc>
          <w:tcPr>
            <w:tcW w:w="1720" w:type="dxa"/>
            <w:tcBorders>
              <w:top w:val="nil"/>
              <w:left w:val="nil"/>
              <w:bottom w:val="single" w:sz="4" w:space="0" w:color="auto"/>
              <w:right w:val="single" w:sz="4" w:space="0" w:color="auto"/>
            </w:tcBorders>
            <w:shd w:val="clear" w:color="auto" w:fill="auto"/>
            <w:vAlign w:val="center"/>
            <w:hideMark/>
          </w:tcPr>
          <w:p w14:paraId="5726C3FD"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149,389,770</w:t>
            </w:r>
          </w:p>
        </w:tc>
      </w:tr>
      <w:tr w:rsidR="00B838B2" w:rsidRPr="00B838B2" w14:paraId="10467956" w14:textId="77777777" w:rsidTr="000A692A">
        <w:trPr>
          <w:trHeight w:val="29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11EEFB84"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Patentes Marcas y Derechos</w:t>
            </w:r>
          </w:p>
        </w:tc>
        <w:tc>
          <w:tcPr>
            <w:tcW w:w="1720" w:type="dxa"/>
            <w:tcBorders>
              <w:top w:val="nil"/>
              <w:left w:val="nil"/>
              <w:bottom w:val="single" w:sz="4" w:space="0" w:color="auto"/>
              <w:right w:val="single" w:sz="4" w:space="0" w:color="auto"/>
            </w:tcBorders>
            <w:shd w:val="clear" w:color="auto" w:fill="auto"/>
            <w:vAlign w:val="center"/>
            <w:hideMark/>
          </w:tcPr>
          <w:p w14:paraId="1833A4D0"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5,702</w:t>
            </w:r>
          </w:p>
        </w:tc>
      </w:tr>
      <w:tr w:rsidR="00B838B2" w:rsidRPr="00B838B2" w14:paraId="0FB59BE8" w14:textId="77777777" w:rsidTr="000A692A">
        <w:trPr>
          <w:trHeight w:val="29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7AA98D70"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Licencia</w:t>
            </w:r>
          </w:p>
        </w:tc>
        <w:tc>
          <w:tcPr>
            <w:tcW w:w="1720" w:type="dxa"/>
            <w:tcBorders>
              <w:top w:val="nil"/>
              <w:left w:val="nil"/>
              <w:bottom w:val="single" w:sz="4" w:space="0" w:color="auto"/>
              <w:right w:val="single" w:sz="4" w:space="0" w:color="auto"/>
            </w:tcBorders>
            <w:shd w:val="clear" w:color="auto" w:fill="auto"/>
            <w:vAlign w:val="center"/>
            <w:hideMark/>
          </w:tcPr>
          <w:p w14:paraId="55A4008A"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89,362,577</w:t>
            </w:r>
          </w:p>
        </w:tc>
      </w:tr>
      <w:tr w:rsidR="00B838B2" w:rsidRPr="00B838B2" w14:paraId="2279C167" w14:textId="77777777" w:rsidTr="000A692A">
        <w:trPr>
          <w:trHeight w:val="29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452ACABA"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Otros Activos Intangibles</w:t>
            </w:r>
          </w:p>
        </w:tc>
        <w:tc>
          <w:tcPr>
            <w:tcW w:w="1720" w:type="dxa"/>
            <w:tcBorders>
              <w:top w:val="nil"/>
              <w:left w:val="nil"/>
              <w:bottom w:val="single" w:sz="4" w:space="0" w:color="auto"/>
              <w:right w:val="single" w:sz="4" w:space="0" w:color="auto"/>
            </w:tcBorders>
            <w:shd w:val="clear" w:color="auto" w:fill="auto"/>
            <w:vAlign w:val="center"/>
            <w:hideMark/>
          </w:tcPr>
          <w:p w14:paraId="15B02B4C"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427,964</w:t>
            </w:r>
          </w:p>
        </w:tc>
      </w:tr>
      <w:tr w:rsidR="00B838B2" w:rsidRPr="00E24D93" w14:paraId="26F448A6" w14:textId="77777777" w:rsidTr="000A692A">
        <w:trPr>
          <w:trHeight w:val="300"/>
          <w:jc w:val="center"/>
        </w:trPr>
        <w:tc>
          <w:tcPr>
            <w:tcW w:w="3360" w:type="dxa"/>
            <w:tcBorders>
              <w:top w:val="nil"/>
              <w:left w:val="single" w:sz="4" w:space="0" w:color="auto"/>
              <w:bottom w:val="single" w:sz="4" w:space="0" w:color="auto"/>
              <w:right w:val="single" w:sz="4" w:space="0" w:color="auto"/>
            </w:tcBorders>
            <w:shd w:val="clear" w:color="000000" w:fill="AB0033"/>
            <w:vAlign w:val="center"/>
            <w:hideMark/>
          </w:tcPr>
          <w:p w14:paraId="33FD4823" w14:textId="77777777" w:rsidR="00B838B2" w:rsidRPr="00E24D93" w:rsidRDefault="00B838B2" w:rsidP="00B838B2">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Fideicomisos</w:t>
            </w:r>
          </w:p>
        </w:tc>
        <w:tc>
          <w:tcPr>
            <w:tcW w:w="1720" w:type="dxa"/>
            <w:tcBorders>
              <w:top w:val="nil"/>
              <w:left w:val="nil"/>
              <w:bottom w:val="single" w:sz="4" w:space="0" w:color="auto"/>
              <w:right w:val="single" w:sz="4" w:space="0" w:color="auto"/>
            </w:tcBorders>
            <w:shd w:val="clear" w:color="000000" w:fill="AB0033"/>
            <w:vAlign w:val="center"/>
            <w:hideMark/>
          </w:tcPr>
          <w:p w14:paraId="16C537A4" w14:textId="77777777" w:rsidR="00B838B2" w:rsidRPr="00E24D93" w:rsidRDefault="00B838B2" w:rsidP="00B838B2">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 </w:t>
            </w:r>
          </w:p>
        </w:tc>
      </w:tr>
      <w:tr w:rsidR="00B838B2" w:rsidRPr="00B838B2" w14:paraId="285307B8" w14:textId="77777777" w:rsidTr="000A692A">
        <w:trPr>
          <w:trHeight w:val="29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0493D962"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Software</w:t>
            </w:r>
          </w:p>
        </w:tc>
        <w:tc>
          <w:tcPr>
            <w:tcW w:w="1720" w:type="dxa"/>
            <w:tcBorders>
              <w:top w:val="nil"/>
              <w:left w:val="nil"/>
              <w:bottom w:val="single" w:sz="4" w:space="0" w:color="auto"/>
              <w:right w:val="single" w:sz="4" w:space="0" w:color="auto"/>
            </w:tcBorders>
            <w:shd w:val="clear" w:color="auto" w:fill="auto"/>
            <w:vAlign w:val="center"/>
            <w:hideMark/>
          </w:tcPr>
          <w:p w14:paraId="3707263F"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12,254,806</w:t>
            </w:r>
          </w:p>
        </w:tc>
      </w:tr>
      <w:tr w:rsidR="00B838B2" w:rsidRPr="00B838B2" w14:paraId="37C0E935" w14:textId="77777777" w:rsidTr="000A692A">
        <w:trPr>
          <w:trHeight w:val="29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145BE69A"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Licencia</w:t>
            </w:r>
          </w:p>
        </w:tc>
        <w:tc>
          <w:tcPr>
            <w:tcW w:w="1720" w:type="dxa"/>
            <w:tcBorders>
              <w:top w:val="nil"/>
              <w:left w:val="nil"/>
              <w:bottom w:val="single" w:sz="4" w:space="0" w:color="auto"/>
              <w:right w:val="single" w:sz="4" w:space="0" w:color="auto"/>
            </w:tcBorders>
            <w:shd w:val="clear" w:color="auto" w:fill="auto"/>
            <w:vAlign w:val="center"/>
            <w:hideMark/>
          </w:tcPr>
          <w:p w14:paraId="24AA63BC"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52,500</w:t>
            </w:r>
          </w:p>
        </w:tc>
      </w:tr>
      <w:tr w:rsidR="00B838B2" w:rsidRPr="00B838B2" w14:paraId="0D432F6D" w14:textId="77777777" w:rsidTr="000A692A">
        <w:trPr>
          <w:trHeight w:val="29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7EBF5BC9"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Concesiones y Franquicias</w:t>
            </w:r>
          </w:p>
        </w:tc>
        <w:tc>
          <w:tcPr>
            <w:tcW w:w="1720" w:type="dxa"/>
            <w:tcBorders>
              <w:top w:val="nil"/>
              <w:left w:val="nil"/>
              <w:bottom w:val="single" w:sz="4" w:space="0" w:color="auto"/>
              <w:right w:val="single" w:sz="4" w:space="0" w:color="auto"/>
            </w:tcBorders>
            <w:shd w:val="clear" w:color="auto" w:fill="auto"/>
            <w:vAlign w:val="center"/>
            <w:hideMark/>
          </w:tcPr>
          <w:p w14:paraId="0E311D71"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467,533,916</w:t>
            </w:r>
          </w:p>
        </w:tc>
      </w:tr>
      <w:tr w:rsidR="00B838B2" w:rsidRPr="00B838B2" w14:paraId="7243D7C7" w14:textId="77777777" w:rsidTr="000A692A">
        <w:trPr>
          <w:trHeight w:val="300"/>
          <w:jc w:val="center"/>
        </w:trPr>
        <w:tc>
          <w:tcPr>
            <w:tcW w:w="3360" w:type="dxa"/>
            <w:tcBorders>
              <w:top w:val="nil"/>
              <w:left w:val="single" w:sz="4" w:space="0" w:color="auto"/>
              <w:bottom w:val="single" w:sz="4" w:space="0" w:color="auto"/>
              <w:right w:val="single" w:sz="4" w:space="0" w:color="auto"/>
            </w:tcBorders>
            <w:shd w:val="clear" w:color="000000" w:fill="DDC9A3"/>
            <w:vAlign w:val="center"/>
            <w:hideMark/>
          </w:tcPr>
          <w:p w14:paraId="657F24FD" w14:textId="77777777" w:rsidR="00B838B2" w:rsidRPr="00B838B2" w:rsidRDefault="00B838B2" w:rsidP="00B838B2">
            <w:pPr>
              <w:spacing w:after="0" w:line="240" w:lineRule="auto"/>
              <w:jc w:val="center"/>
              <w:rPr>
                <w:rFonts w:eastAsia="Times New Roman" w:cs="Calibri"/>
                <w:b/>
                <w:bCs/>
                <w:color w:val="000000"/>
                <w:sz w:val="14"/>
                <w:szCs w:val="14"/>
                <w:lang w:eastAsia="es-MX"/>
              </w:rPr>
            </w:pPr>
            <w:r w:rsidRPr="00B838B2">
              <w:rPr>
                <w:rFonts w:eastAsia="Times New Roman" w:cs="Calibri"/>
                <w:b/>
                <w:bCs/>
                <w:color w:val="000000"/>
                <w:sz w:val="14"/>
                <w:szCs w:val="14"/>
                <w:lang w:eastAsia="es-MX"/>
              </w:rPr>
              <w:t>TOTAL</w:t>
            </w:r>
          </w:p>
        </w:tc>
        <w:tc>
          <w:tcPr>
            <w:tcW w:w="1720" w:type="dxa"/>
            <w:tcBorders>
              <w:top w:val="nil"/>
              <w:left w:val="nil"/>
              <w:bottom w:val="single" w:sz="4" w:space="0" w:color="auto"/>
              <w:right w:val="single" w:sz="4" w:space="0" w:color="auto"/>
            </w:tcBorders>
            <w:shd w:val="clear" w:color="000000" w:fill="DDC9A3"/>
            <w:vAlign w:val="center"/>
            <w:hideMark/>
          </w:tcPr>
          <w:p w14:paraId="59BAE72F"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719,027,234</w:t>
            </w:r>
          </w:p>
        </w:tc>
      </w:tr>
    </w:tbl>
    <w:p w14:paraId="7FCC3C86" w14:textId="77777777" w:rsidR="008708D2" w:rsidRPr="005F45A3" w:rsidRDefault="00587F1E" w:rsidP="00B4706F">
      <w:pPr>
        <w:spacing w:after="0" w:line="240" w:lineRule="auto"/>
        <w:jc w:val="both"/>
        <w:rPr>
          <w:rFonts w:asciiTheme="minorHAnsi" w:hAnsiTheme="minorHAnsi" w:cstheme="minorHAnsi"/>
          <w:sz w:val="16"/>
          <w:szCs w:val="16"/>
          <w:lang w:val="es-ES" w:eastAsia="es-ES"/>
        </w:rPr>
      </w:pPr>
      <w:r w:rsidRPr="005F45A3">
        <w:rPr>
          <w:rFonts w:asciiTheme="minorHAnsi" w:hAnsiTheme="minorHAnsi" w:cstheme="minorHAnsi"/>
          <w:sz w:val="16"/>
          <w:szCs w:val="16"/>
          <w:lang w:val="es-ES" w:eastAsia="es-ES"/>
        </w:rPr>
        <w:t xml:space="preserve">  </w:t>
      </w:r>
    </w:p>
    <w:p w14:paraId="7B1898E4" w14:textId="77777777" w:rsidR="0082143F" w:rsidRPr="005F45A3" w:rsidRDefault="00B4706F" w:rsidP="00283828">
      <w:pPr>
        <w:spacing w:after="0" w:line="240" w:lineRule="auto"/>
        <w:jc w:val="both"/>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*La columna de depreciación acumulada incluye los cargos por depreciación de los Activos Intangibles otorgados en comodato, los cuales se registran en la Partida de Otros Activos No Circulantes del Estado de Situación Financiera</w:t>
      </w:r>
    </w:p>
    <w:p w14:paraId="79AE63B4" w14:textId="77777777" w:rsidR="00B4706F" w:rsidRPr="005F45A3" w:rsidRDefault="004352F1" w:rsidP="00283828">
      <w:pPr>
        <w:spacing w:after="0" w:line="240" w:lineRule="auto"/>
        <w:jc w:val="both"/>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w:t>
      </w:r>
      <w:r w:rsidR="00B4706F" w:rsidRPr="005F45A3">
        <w:rPr>
          <w:rFonts w:asciiTheme="minorHAnsi" w:eastAsia="Times New Roman" w:hAnsiTheme="minorHAnsi" w:cstheme="minorHAnsi"/>
          <w:sz w:val="14"/>
          <w:szCs w:val="14"/>
          <w:lang w:eastAsia="es-ES"/>
        </w:rPr>
        <w:t xml:space="preserve">Las tasas </w:t>
      </w:r>
      <w:r w:rsidRPr="005F45A3">
        <w:rPr>
          <w:rFonts w:asciiTheme="minorHAnsi" w:eastAsia="Times New Roman" w:hAnsiTheme="minorHAnsi" w:cstheme="minorHAnsi"/>
          <w:sz w:val="14"/>
          <w:szCs w:val="14"/>
          <w:lang w:eastAsia="es-ES"/>
        </w:rPr>
        <w:t>exactas de depreciación se enlistan en las notas de gestión administrativa ya que están dadas por clase de activo.</w:t>
      </w:r>
    </w:p>
    <w:p w14:paraId="3233DA6A" w14:textId="77777777" w:rsidR="0082143F" w:rsidRPr="005F45A3" w:rsidRDefault="0082143F" w:rsidP="00283828">
      <w:pPr>
        <w:spacing w:after="0" w:line="240" w:lineRule="auto"/>
        <w:jc w:val="both"/>
        <w:rPr>
          <w:rFonts w:asciiTheme="minorHAnsi" w:eastAsia="Times New Roman" w:hAnsiTheme="minorHAnsi" w:cstheme="minorHAnsi"/>
          <w:sz w:val="28"/>
          <w:szCs w:val="18"/>
          <w:lang w:eastAsia="es-ES"/>
        </w:rPr>
      </w:pPr>
    </w:p>
    <w:p w14:paraId="7ADC2DC5" w14:textId="77777777" w:rsidR="004352F1" w:rsidRPr="005F45A3" w:rsidRDefault="004352F1" w:rsidP="004352F1">
      <w:pPr>
        <w:pStyle w:val="Texto"/>
        <w:spacing w:after="0" w:line="240" w:lineRule="exact"/>
        <w:ind w:left="288" w:firstLine="360"/>
        <w:rPr>
          <w:rFonts w:asciiTheme="minorHAnsi" w:hAnsiTheme="minorHAnsi" w:cstheme="minorHAnsi"/>
          <w:b/>
          <w:szCs w:val="18"/>
          <w:lang w:val="es-MX"/>
        </w:rPr>
      </w:pPr>
      <w:r w:rsidRPr="005F45A3">
        <w:rPr>
          <w:rFonts w:asciiTheme="minorHAnsi" w:hAnsiTheme="minorHAnsi" w:cstheme="minorHAnsi"/>
          <w:b/>
          <w:szCs w:val="18"/>
          <w:lang w:val="es-MX"/>
        </w:rPr>
        <w:t>Activo Diferido</w:t>
      </w:r>
    </w:p>
    <w:p w14:paraId="6BD4CCC9" w14:textId="77777777" w:rsidR="00421CDA" w:rsidRPr="005F45A3" w:rsidRDefault="00421CDA" w:rsidP="004352F1">
      <w:pPr>
        <w:pStyle w:val="Texto"/>
        <w:spacing w:after="0" w:line="240" w:lineRule="exact"/>
        <w:ind w:left="288" w:firstLine="360"/>
        <w:rPr>
          <w:rFonts w:asciiTheme="minorHAnsi" w:hAnsiTheme="minorHAnsi" w:cstheme="minorHAnsi"/>
          <w:szCs w:val="18"/>
          <w:lang w:val="es-MX"/>
        </w:rPr>
      </w:pPr>
    </w:p>
    <w:p w14:paraId="5DC11C5A" w14:textId="5F6D6E50" w:rsidR="00B4706F" w:rsidRPr="00823B51" w:rsidRDefault="00872D46" w:rsidP="00823B51">
      <w:pPr>
        <w:pStyle w:val="Prrafodelista"/>
        <w:numPr>
          <w:ilvl w:val="0"/>
          <w:numId w:val="31"/>
        </w:numPr>
        <w:spacing w:after="0" w:line="240" w:lineRule="auto"/>
        <w:rPr>
          <w:rFonts w:asciiTheme="minorHAnsi" w:eastAsia="Times New Roman" w:hAnsiTheme="minorHAnsi" w:cstheme="minorHAnsi"/>
          <w:sz w:val="18"/>
          <w:szCs w:val="18"/>
          <w:lang w:eastAsia="es-ES"/>
        </w:rPr>
      </w:pPr>
      <w:r w:rsidRPr="00823B51">
        <w:rPr>
          <w:rFonts w:asciiTheme="minorHAnsi" w:eastAsia="Times New Roman" w:hAnsiTheme="minorHAnsi" w:cstheme="minorHAnsi"/>
          <w:sz w:val="18"/>
          <w:szCs w:val="18"/>
          <w:lang w:eastAsia="es-ES"/>
        </w:rPr>
        <w:t>El saldo del Activo Diferido se compone de:</w:t>
      </w:r>
    </w:p>
    <w:p w14:paraId="546980BC" w14:textId="77777777" w:rsidR="00713775" w:rsidRPr="005F45A3" w:rsidRDefault="00713775" w:rsidP="00713775">
      <w:pPr>
        <w:spacing w:after="0" w:line="240" w:lineRule="auto"/>
        <w:rPr>
          <w:rFonts w:asciiTheme="minorHAnsi" w:eastAsia="Times New Roman" w:hAnsiTheme="minorHAnsi" w:cstheme="minorHAnsi"/>
          <w:sz w:val="18"/>
          <w:szCs w:val="18"/>
          <w:lang w:eastAsia="es-ES"/>
        </w:rPr>
      </w:pPr>
    </w:p>
    <w:tbl>
      <w:tblPr>
        <w:tblW w:w="5780" w:type="dxa"/>
        <w:jc w:val="center"/>
        <w:tblCellMar>
          <w:left w:w="70" w:type="dxa"/>
          <w:right w:w="70" w:type="dxa"/>
        </w:tblCellMar>
        <w:tblLook w:val="04A0" w:firstRow="1" w:lastRow="0" w:firstColumn="1" w:lastColumn="0" w:noHBand="0" w:noVBand="1"/>
      </w:tblPr>
      <w:tblGrid>
        <w:gridCol w:w="4068"/>
        <w:gridCol w:w="1712"/>
      </w:tblGrid>
      <w:tr w:rsidR="00B838B2" w:rsidRPr="00E24D93" w14:paraId="19E458D5" w14:textId="77777777" w:rsidTr="000A692A">
        <w:trPr>
          <w:trHeight w:val="300"/>
          <w:jc w:val="center"/>
        </w:trPr>
        <w:tc>
          <w:tcPr>
            <w:tcW w:w="4068"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3926F447" w14:textId="77777777" w:rsidR="00B838B2" w:rsidRPr="00E24D93" w:rsidRDefault="00B838B2" w:rsidP="00B838B2">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Activos Diferidos</w:t>
            </w:r>
          </w:p>
        </w:tc>
        <w:tc>
          <w:tcPr>
            <w:tcW w:w="1712" w:type="dxa"/>
            <w:tcBorders>
              <w:top w:val="single" w:sz="4" w:space="0" w:color="auto"/>
              <w:left w:val="nil"/>
              <w:bottom w:val="single" w:sz="4" w:space="0" w:color="auto"/>
              <w:right w:val="single" w:sz="4" w:space="0" w:color="auto"/>
            </w:tcBorders>
            <w:shd w:val="clear" w:color="000000" w:fill="AB0033"/>
            <w:vAlign w:val="center"/>
            <w:hideMark/>
          </w:tcPr>
          <w:p w14:paraId="26760D2E" w14:textId="77777777" w:rsidR="00B838B2" w:rsidRPr="00E24D93" w:rsidRDefault="00B838B2" w:rsidP="00B838B2">
            <w:pPr>
              <w:spacing w:after="0" w:line="240" w:lineRule="auto"/>
              <w:jc w:val="center"/>
              <w:rPr>
                <w:rFonts w:eastAsia="Times New Roman" w:cs="Calibri"/>
                <w:b/>
                <w:bCs/>
                <w:color w:val="BC955C"/>
                <w:sz w:val="18"/>
                <w:szCs w:val="16"/>
                <w:lang w:eastAsia="es-MX"/>
              </w:rPr>
            </w:pPr>
            <w:r w:rsidRPr="00E24D93">
              <w:rPr>
                <w:rFonts w:eastAsia="Times New Roman" w:cs="Calibri"/>
                <w:b/>
                <w:bCs/>
                <w:color w:val="BC955C"/>
                <w:sz w:val="18"/>
                <w:szCs w:val="16"/>
                <w:lang w:eastAsia="es-MX"/>
              </w:rPr>
              <w:t>Importe</w:t>
            </w:r>
          </w:p>
        </w:tc>
      </w:tr>
      <w:tr w:rsidR="00B838B2" w:rsidRPr="00B838B2" w14:paraId="32084639" w14:textId="77777777" w:rsidTr="000A692A">
        <w:trPr>
          <w:trHeight w:val="350"/>
          <w:jc w:val="center"/>
        </w:trPr>
        <w:tc>
          <w:tcPr>
            <w:tcW w:w="4068" w:type="dxa"/>
            <w:tcBorders>
              <w:top w:val="nil"/>
              <w:left w:val="single" w:sz="4" w:space="0" w:color="auto"/>
              <w:bottom w:val="single" w:sz="4" w:space="0" w:color="auto"/>
              <w:right w:val="single" w:sz="4" w:space="0" w:color="auto"/>
            </w:tcBorders>
            <w:shd w:val="clear" w:color="auto" w:fill="auto"/>
            <w:vAlign w:val="center"/>
            <w:hideMark/>
          </w:tcPr>
          <w:p w14:paraId="6830A2EA" w14:textId="100F2C99" w:rsidR="00B838B2" w:rsidRPr="00B838B2" w:rsidRDefault="00644149" w:rsidP="00B838B2">
            <w:pPr>
              <w:spacing w:after="0" w:line="240" w:lineRule="auto"/>
              <w:rPr>
                <w:rFonts w:eastAsia="Times New Roman" w:cs="Calibri"/>
                <w:color w:val="000000"/>
                <w:sz w:val="14"/>
                <w:szCs w:val="14"/>
                <w:lang w:eastAsia="es-MX"/>
              </w:rPr>
            </w:pPr>
            <w:r w:rsidRPr="00B838B2">
              <w:rPr>
                <w:rFonts w:eastAsia="Times New Roman" w:cs="Calibri"/>
                <w:color w:val="000000"/>
                <w:sz w:val="14"/>
                <w:szCs w:val="14"/>
                <w:lang w:eastAsia="es-MX"/>
              </w:rPr>
              <w:t>Crédito 6’000</w:t>
            </w:r>
            <w:r w:rsidR="00B838B2" w:rsidRPr="00B838B2">
              <w:rPr>
                <w:rFonts w:eastAsia="Times New Roman" w:cs="Calibri"/>
                <w:color w:val="000000"/>
                <w:sz w:val="14"/>
                <w:szCs w:val="14"/>
                <w:lang w:eastAsia="es-MX"/>
              </w:rPr>
              <w:t xml:space="preserve"> MDP Fid. No. 904 ISN Banorte</w:t>
            </w:r>
          </w:p>
        </w:tc>
        <w:tc>
          <w:tcPr>
            <w:tcW w:w="1712" w:type="dxa"/>
            <w:tcBorders>
              <w:top w:val="nil"/>
              <w:left w:val="nil"/>
              <w:bottom w:val="single" w:sz="4" w:space="0" w:color="auto"/>
              <w:right w:val="single" w:sz="4" w:space="0" w:color="auto"/>
            </w:tcBorders>
            <w:shd w:val="clear" w:color="auto" w:fill="auto"/>
            <w:noWrap/>
            <w:vAlign w:val="center"/>
            <w:hideMark/>
          </w:tcPr>
          <w:p w14:paraId="2CE6EC69"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5,280,173,594</w:t>
            </w:r>
          </w:p>
        </w:tc>
      </w:tr>
      <w:tr w:rsidR="00B838B2" w:rsidRPr="00B838B2" w14:paraId="2D4A85B1" w14:textId="77777777" w:rsidTr="000A692A">
        <w:trPr>
          <w:trHeight w:val="350"/>
          <w:jc w:val="center"/>
        </w:trPr>
        <w:tc>
          <w:tcPr>
            <w:tcW w:w="4068" w:type="dxa"/>
            <w:tcBorders>
              <w:top w:val="nil"/>
              <w:left w:val="single" w:sz="4" w:space="0" w:color="auto"/>
              <w:bottom w:val="single" w:sz="4" w:space="0" w:color="auto"/>
              <w:right w:val="single" w:sz="4" w:space="0" w:color="auto"/>
            </w:tcBorders>
            <w:shd w:val="clear" w:color="auto" w:fill="auto"/>
            <w:vAlign w:val="center"/>
            <w:hideMark/>
          </w:tcPr>
          <w:p w14:paraId="027AB687" w14:textId="77777777" w:rsidR="00B838B2" w:rsidRPr="00B838B2" w:rsidRDefault="00B838B2" w:rsidP="00B838B2">
            <w:pPr>
              <w:spacing w:after="0" w:line="240" w:lineRule="auto"/>
              <w:rPr>
                <w:rFonts w:eastAsia="Times New Roman" w:cs="Calibri"/>
                <w:color w:val="000000"/>
                <w:sz w:val="14"/>
                <w:szCs w:val="14"/>
                <w:lang w:eastAsia="es-MX"/>
              </w:rPr>
            </w:pPr>
            <w:r w:rsidRPr="00B838B2">
              <w:rPr>
                <w:rFonts w:eastAsia="Times New Roman" w:cs="Calibri"/>
                <w:color w:val="000000"/>
                <w:sz w:val="14"/>
                <w:szCs w:val="14"/>
                <w:lang w:eastAsia="es-MX"/>
              </w:rPr>
              <w:t>Crédito  1'500  MDP Bancomer</w:t>
            </w:r>
          </w:p>
        </w:tc>
        <w:tc>
          <w:tcPr>
            <w:tcW w:w="1712" w:type="dxa"/>
            <w:tcBorders>
              <w:top w:val="nil"/>
              <w:left w:val="nil"/>
              <w:bottom w:val="single" w:sz="4" w:space="0" w:color="auto"/>
              <w:right w:val="single" w:sz="4" w:space="0" w:color="auto"/>
            </w:tcBorders>
            <w:shd w:val="clear" w:color="auto" w:fill="auto"/>
            <w:noWrap/>
            <w:vAlign w:val="center"/>
            <w:hideMark/>
          </w:tcPr>
          <w:p w14:paraId="38B906E6"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1,183,479,546</w:t>
            </w:r>
          </w:p>
        </w:tc>
      </w:tr>
      <w:tr w:rsidR="00B838B2" w:rsidRPr="00B838B2" w14:paraId="7BE2EE09" w14:textId="77777777" w:rsidTr="000A692A">
        <w:trPr>
          <w:trHeight w:val="350"/>
          <w:jc w:val="center"/>
        </w:trPr>
        <w:tc>
          <w:tcPr>
            <w:tcW w:w="4068" w:type="dxa"/>
            <w:tcBorders>
              <w:top w:val="nil"/>
              <w:left w:val="single" w:sz="4" w:space="0" w:color="auto"/>
              <w:bottom w:val="single" w:sz="4" w:space="0" w:color="auto"/>
              <w:right w:val="single" w:sz="4" w:space="0" w:color="auto"/>
            </w:tcBorders>
            <w:shd w:val="clear" w:color="auto" w:fill="auto"/>
            <w:vAlign w:val="center"/>
            <w:hideMark/>
          </w:tcPr>
          <w:p w14:paraId="1EF7A381" w14:textId="77777777" w:rsidR="00B838B2" w:rsidRPr="00B838B2" w:rsidRDefault="00B838B2" w:rsidP="00B838B2">
            <w:pPr>
              <w:spacing w:after="0" w:line="240" w:lineRule="auto"/>
              <w:rPr>
                <w:rFonts w:eastAsia="Times New Roman" w:cs="Calibri"/>
                <w:color w:val="000000"/>
                <w:sz w:val="14"/>
                <w:szCs w:val="14"/>
                <w:lang w:eastAsia="es-MX"/>
              </w:rPr>
            </w:pPr>
            <w:r w:rsidRPr="00B838B2">
              <w:rPr>
                <w:rFonts w:eastAsia="Times New Roman" w:cs="Calibri"/>
                <w:color w:val="000000"/>
                <w:sz w:val="14"/>
                <w:szCs w:val="14"/>
                <w:lang w:eastAsia="es-MX"/>
              </w:rPr>
              <w:t>Crédito  1'000  MDP Bancomer</w:t>
            </w:r>
          </w:p>
        </w:tc>
        <w:tc>
          <w:tcPr>
            <w:tcW w:w="1712" w:type="dxa"/>
            <w:tcBorders>
              <w:top w:val="nil"/>
              <w:left w:val="nil"/>
              <w:bottom w:val="single" w:sz="4" w:space="0" w:color="auto"/>
              <w:right w:val="single" w:sz="4" w:space="0" w:color="auto"/>
            </w:tcBorders>
            <w:shd w:val="clear" w:color="auto" w:fill="auto"/>
            <w:noWrap/>
            <w:vAlign w:val="center"/>
            <w:hideMark/>
          </w:tcPr>
          <w:p w14:paraId="1D485B4A"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444,139,215</w:t>
            </w:r>
          </w:p>
        </w:tc>
      </w:tr>
      <w:tr w:rsidR="00B838B2" w:rsidRPr="00B838B2" w14:paraId="008B921B" w14:textId="77777777" w:rsidTr="000A692A">
        <w:trPr>
          <w:trHeight w:val="350"/>
          <w:jc w:val="center"/>
        </w:trPr>
        <w:tc>
          <w:tcPr>
            <w:tcW w:w="4068" w:type="dxa"/>
            <w:tcBorders>
              <w:top w:val="nil"/>
              <w:left w:val="single" w:sz="4" w:space="0" w:color="auto"/>
              <w:bottom w:val="single" w:sz="4" w:space="0" w:color="auto"/>
              <w:right w:val="single" w:sz="4" w:space="0" w:color="auto"/>
            </w:tcBorders>
            <w:shd w:val="clear" w:color="auto" w:fill="auto"/>
            <w:vAlign w:val="center"/>
            <w:hideMark/>
          </w:tcPr>
          <w:p w14:paraId="4BD2CC66" w14:textId="77777777" w:rsidR="00B838B2" w:rsidRPr="00B838B2" w:rsidRDefault="00B838B2" w:rsidP="00B838B2">
            <w:pPr>
              <w:spacing w:after="0" w:line="240" w:lineRule="auto"/>
              <w:rPr>
                <w:rFonts w:eastAsia="Times New Roman" w:cs="Calibri"/>
                <w:color w:val="000000"/>
                <w:sz w:val="14"/>
                <w:szCs w:val="14"/>
                <w:lang w:eastAsia="es-MX"/>
              </w:rPr>
            </w:pPr>
            <w:r w:rsidRPr="00B838B2">
              <w:rPr>
                <w:rFonts w:eastAsia="Times New Roman" w:cs="Calibri"/>
                <w:color w:val="000000"/>
                <w:sz w:val="14"/>
                <w:szCs w:val="14"/>
                <w:lang w:eastAsia="es-MX"/>
              </w:rPr>
              <w:t>Fideicomiso FITABEC</w:t>
            </w:r>
          </w:p>
        </w:tc>
        <w:tc>
          <w:tcPr>
            <w:tcW w:w="1712" w:type="dxa"/>
            <w:tcBorders>
              <w:top w:val="nil"/>
              <w:left w:val="nil"/>
              <w:bottom w:val="single" w:sz="4" w:space="0" w:color="auto"/>
              <w:right w:val="single" w:sz="4" w:space="0" w:color="auto"/>
            </w:tcBorders>
            <w:shd w:val="clear" w:color="auto" w:fill="auto"/>
            <w:noWrap/>
            <w:vAlign w:val="center"/>
            <w:hideMark/>
          </w:tcPr>
          <w:p w14:paraId="70F84C1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105,472,487</w:t>
            </w:r>
          </w:p>
        </w:tc>
      </w:tr>
      <w:tr w:rsidR="00B838B2" w:rsidRPr="00B838B2" w14:paraId="6E8EBAE0" w14:textId="77777777" w:rsidTr="000A692A">
        <w:trPr>
          <w:trHeight w:val="350"/>
          <w:jc w:val="center"/>
        </w:trPr>
        <w:tc>
          <w:tcPr>
            <w:tcW w:w="4068" w:type="dxa"/>
            <w:tcBorders>
              <w:top w:val="nil"/>
              <w:left w:val="single" w:sz="4" w:space="0" w:color="auto"/>
              <w:bottom w:val="single" w:sz="4" w:space="0" w:color="auto"/>
              <w:right w:val="single" w:sz="4" w:space="0" w:color="auto"/>
            </w:tcBorders>
            <w:shd w:val="clear" w:color="auto" w:fill="auto"/>
            <w:vAlign w:val="center"/>
            <w:hideMark/>
          </w:tcPr>
          <w:p w14:paraId="0570CC96" w14:textId="77777777" w:rsidR="00B838B2" w:rsidRPr="00B838B2" w:rsidRDefault="00B838B2" w:rsidP="00B838B2">
            <w:pPr>
              <w:spacing w:after="0" w:line="240" w:lineRule="auto"/>
              <w:rPr>
                <w:rFonts w:eastAsia="Times New Roman" w:cs="Calibri"/>
                <w:color w:val="000000"/>
                <w:sz w:val="14"/>
                <w:szCs w:val="14"/>
                <w:lang w:eastAsia="es-MX"/>
              </w:rPr>
            </w:pPr>
            <w:r w:rsidRPr="00B838B2">
              <w:rPr>
                <w:rFonts w:eastAsia="Times New Roman" w:cs="Calibri"/>
                <w:color w:val="000000"/>
                <w:sz w:val="14"/>
                <w:szCs w:val="14"/>
                <w:lang w:eastAsia="es-MX"/>
              </w:rPr>
              <w:t>Crédito 187 MDP Banobras (Bono Cupón Cero)</w:t>
            </w:r>
          </w:p>
        </w:tc>
        <w:tc>
          <w:tcPr>
            <w:tcW w:w="1712" w:type="dxa"/>
            <w:tcBorders>
              <w:top w:val="nil"/>
              <w:left w:val="nil"/>
              <w:bottom w:val="single" w:sz="4" w:space="0" w:color="auto"/>
              <w:right w:val="single" w:sz="4" w:space="0" w:color="auto"/>
            </w:tcBorders>
            <w:shd w:val="clear" w:color="auto" w:fill="auto"/>
            <w:noWrap/>
            <w:vAlign w:val="center"/>
            <w:hideMark/>
          </w:tcPr>
          <w:p w14:paraId="53654180"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98,624,881 </w:t>
            </w:r>
          </w:p>
        </w:tc>
      </w:tr>
      <w:tr w:rsidR="00B838B2" w:rsidRPr="00B838B2" w14:paraId="79527C7C" w14:textId="77777777" w:rsidTr="000A692A">
        <w:trPr>
          <w:trHeight w:val="350"/>
          <w:jc w:val="center"/>
        </w:trPr>
        <w:tc>
          <w:tcPr>
            <w:tcW w:w="4068" w:type="dxa"/>
            <w:tcBorders>
              <w:top w:val="nil"/>
              <w:left w:val="single" w:sz="4" w:space="0" w:color="auto"/>
              <w:bottom w:val="single" w:sz="4" w:space="0" w:color="auto"/>
              <w:right w:val="single" w:sz="4" w:space="0" w:color="auto"/>
            </w:tcBorders>
            <w:shd w:val="clear" w:color="auto" w:fill="auto"/>
            <w:vAlign w:val="center"/>
            <w:hideMark/>
          </w:tcPr>
          <w:p w14:paraId="74A40920" w14:textId="77777777" w:rsidR="00B838B2" w:rsidRPr="00B838B2" w:rsidRDefault="00B838B2" w:rsidP="00B838B2">
            <w:pPr>
              <w:spacing w:after="0" w:line="240" w:lineRule="auto"/>
              <w:rPr>
                <w:rFonts w:eastAsia="Times New Roman" w:cs="Calibri"/>
                <w:color w:val="000000"/>
                <w:sz w:val="14"/>
                <w:szCs w:val="14"/>
                <w:lang w:eastAsia="es-MX"/>
              </w:rPr>
            </w:pPr>
            <w:r w:rsidRPr="00B838B2">
              <w:rPr>
                <w:rFonts w:eastAsia="Times New Roman" w:cs="Calibri"/>
                <w:color w:val="000000"/>
                <w:sz w:val="14"/>
                <w:szCs w:val="14"/>
                <w:lang w:eastAsia="es-MX"/>
              </w:rPr>
              <w:t>Crédito 183 MDP Banobras (Bono Cupón Cero)</w:t>
            </w:r>
          </w:p>
        </w:tc>
        <w:tc>
          <w:tcPr>
            <w:tcW w:w="1712" w:type="dxa"/>
            <w:tcBorders>
              <w:top w:val="nil"/>
              <w:left w:val="nil"/>
              <w:bottom w:val="single" w:sz="4" w:space="0" w:color="auto"/>
              <w:right w:val="single" w:sz="4" w:space="0" w:color="auto"/>
            </w:tcBorders>
            <w:shd w:val="clear" w:color="auto" w:fill="auto"/>
            <w:noWrap/>
            <w:vAlign w:val="center"/>
            <w:hideMark/>
          </w:tcPr>
          <w:p w14:paraId="53FF043D"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86,526,427</w:t>
            </w:r>
          </w:p>
        </w:tc>
      </w:tr>
      <w:tr w:rsidR="00B838B2" w:rsidRPr="00B838B2" w14:paraId="619B11CD" w14:textId="77777777" w:rsidTr="000A692A">
        <w:trPr>
          <w:trHeight w:val="350"/>
          <w:jc w:val="center"/>
        </w:trPr>
        <w:tc>
          <w:tcPr>
            <w:tcW w:w="4068" w:type="dxa"/>
            <w:tcBorders>
              <w:top w:val="nil"/>
              <w:left w:val="single" w:sz="4" w:space="0" w:color="auto"/>
              <w:bottom w:val="single" w:sz="4" w:space="0" w:color="auto"/>
              <w:right w:val="single" w:sz="4" w:space="0" w:color="auto"/>
            </w:tcBorders>
            <w:shd w:val="clear" w:color="auto" w:fill="auto"/>
            <w:vAlign w:val="center"/>
            <w:hideMark/>
          </w:tcPr>
          <w:p w14:paraId="6C7EA990" w14:textId="77777777" w:rsidR="00B838B2" w:rsidRPr="00B838B2" w:rsidRDefault="00B838B2" w:rsidP="00B838B2">
            <w:pPr>
              <w:spacing w:after="0" w:line="240" w:lineRule="auto"/>
              <w:rPr>
                <w:rFonts w:eastAsia="Times New Roman" w:cs="Calibri"/>
                <w:color w:val="000000"/>
                <w:sz w:val="14"/>
                <w:szCs w:val="14"/>
                <w:lang w:eastAsia="es-MX"/>
              </w:rPr>
            </w:pPr>
            <w:r w:rsidRPr="00B838B2">
              <w:rPr>
                <w:rFonts w:eastAsia="Times New Roman" w:cs="Calibri"/>
                <w:color w:val="000000"/>
                <w:sz w:val="14"/>
                <w:szCs w:val="14"/>
                <w:lang w:eastAsia="es-MX"/>
              </w:rPr>
              <w:t>Fideicomiso Fondo M. Reynosa y Río Bravo.</w:t>
            </w:r>
          </w:p>
        </w:tc>
        <w:tc>
          <w:tcPr>
            <w:tcW w:w="1712" w:type="dxa"/>
            <w:tcBorders>
              <w:top w:val="nil"/>
              <w:left w:val="nil"/>
              <w:bottom w:val="single" w:sz="4" w:space="0" w:color="auto"/>
              <w:right w:val="single" w:sz="4" w:space="0" w:color="auto"/>
            </w:tcBorders>
            <w:shd w:val="clear" w:color="auto" w:fill="auto"/>
            <w:noWrap/>
            <w:vAlign w:val="center"/>
            <w:hideMark/>
          </w:tcPr>
          <w:p w14:paraId="523BF7B7"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1,473,911</w:t>
            </w:r>
          </w:p>
        </w:tc>
      </w:tr>
      <w:tr w:rsidR="00B838B2" w:rsidRPr="00B838B2" w14:paraId="1B673ED0" w14:textId="77777777" w:rsidTr="000A692A">
        <w:trPr>
          <w:trHeight w:val="350"/>
          <w:jc w:val="center"/>
        </w:trPr>
        <w:tc>
          <w:tcPr>
            <w:tcW w:w="4068" w:type="dxa"/>
            <w:tcBorders>
              <w:top w:val="nil"/>
              <w:left w:val="single" w:sz="4" w:space="0" w:color="auto"/>
              <w:bottom w:val="single" w:sz="4" w:space="0" w:color="auto"/>
              <w:right w:val="single" w:sz="4" w:space="0" w:color="auto"/>
            </w:tcBorders>
            <w:shd w:val="clear" w:color="auto" w:fill="auto"/>
            <w:vAlign w:val="center"/>
            <w:hideMark/>
          </w:tcPr>
          <w:p w14:paraId="1506DC03" w14:textId="77777777" w:rsidR="00B838B2" w:rsidRPr="00B838B2" w:rsidRDefault="00B838B2" w:rsidP="00B838B2">
            <w:pPr>
              <w:spacing w:after="0" w:line="240" w:lineRule="auto"/>
              <w:rPr>
                <w:rFonts w:eastAsia="Times New Roman" w:cs="Calibri"/>
                <w:color w:val="000000"/>
                <w:sz w:val="14"/>
                <w:szCs w:val="14"/>
                <w:lang w:eastAsia="es-MX"/>
              </w:rPr>
            </w:pPr>
            <w:r w:rsidRPr="00B838B2">
              <w:rPr>
                <w:rFonts w:eastAsia="Times New Roman" w:cs="Calibri"/>
                <w:color w:val="000000"/>
                <w:sz w:val="14"/>
                <w:szCs w:val="14"/>
                <w:lang w:eastAsia="es-MX"/>
              </w:rPr>
              <w:t>Fideicomiso Fdo. M Matamoros</w:t>
            </w:r>
          </w:p>
        </w:tc>
        <w:tc>
          <w:tcPr>
            <w:tcW w:w="1712" w:type="dxa"/>
            <w:tcBorders>
              <w:top w:val="nil"/>
              <w:left w:val="nil"/>
              <w:bottom w:val="single" w:sz="4" w:space="0" w:color="auto"/>
              <w:right w:val="single" w:sz="4" w:space="0" w:color="auto"/>
            </w:tcBorders>
            <w:shd w:val="clear" w:color="auto" w:fill="auto"/>
            <w:noWrap/>
            <w:vAlign w:val="center"/>
            <w:hideMark/>
          </w:tcPr>
          <w:p w14:paraId="4333203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1,289,672</w:t>
            </w:r>
          </w:p>
        </w:tc>
      </w:tr>
      <w:tr w:rsidR="00B838B2" w:rsidRPr="00B838B2" w14:paraId="7277EB3B" w14:textId="77777777" w:rsidTr="000A692A">
        <w:trPr>
          <w:trHeight w:val="290"/>
          <w:jc w:val="center"/>
        </w:trPr>
        <w:tc>
          <w:tcPr>
            <w:tcW w:w="4068" w:type="dxa"/>
            <w:tcBorders>
              <w:top w:val="nil"/>
              <w:left w:val="single" w:sz="4" w:space="0" w:color="auto"/>
              <w:bottom w:val="single" w:sz="4" w:space="0" w:color="auto"/>
              <w:right w:val="single" w:sz="4" w:space="0" w:color="auto"/>
            </w:tcBorders>
            <w:shd w:val="clear" w:color="000000" w:fill="DDC9A3"/>
            <w:vAlign w:val="center"/>
            <w:hideMark/>
          </w:tcPr>
          <w:p w14:paraId="62E175D2" w14:textId="77777777" w:rsidR="00B838B2" w:rsidRPr="00B838B2" w:rsidRDefault="00B838B2" w:rsidP="00B838B2">
            <w:pPr>
              <w:spacing w:after="0" w:line="240" w:lineRule="auto"/>
              <w:jc w:val="center"/>
              <w:rPr>
                <w:rFonts w:eastAsia="Times New Roman" w:cs="Calibri"/>
                <w:b/>
                <w:bCs/>
                <w:color w:val="000000"/>
                <w:sz w:val="14"/>
                <w:szCs w:val="14"/>
                <w:lang w:eastAsia="es-MX"/>
              </w:rPr>
            </w:pPr>
            <w:r w:rsidRPr="00B838B2">
              <w:rPr>
                <w:rFonts w:eastAsia="Times New Roman" w:cs="Calibri"/>
                <w:b/>
                <w:bCs/>
                <w:color w:val="000000"/>
                <w:sz w:val="14"/>
                <w:szCs w:val="14"/>
                <w:lang w:eastAsia="es-MX"/>
              </w:rPr>
              <w:t>Total</w:t>
            </w:r>
          </w:p>
        </w:tc>
        <w:tc>
          <w:tcPr>
            <w:tcW w:w="1712" w:type="dxa"/>
            <w:tcBorders>
              <w:top w:val="nil"/>
              <w:left w:val="nil"/>
              <w:bottom w:val="single" w:sz="4" w:space="0" w:color="auto"/>
              <w:right w:val="single" w:sz="4" w:space="0" w:color="auto"/>
            </w:tcBorders>
            <w:shd w:val="clear" w:color="000000" w:fill="DDC9A3"/>
            <w:vAlign w:val="center"/>
            <w:hideMark/>
          </w:tcPr>
          <w:p w14:paraId="7E71E555"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7,201,179,733</w:t>
            </w:r>
          </w:p>
        </w:tc>
      </w:tr>
    </w:tbl>
    <w:p w14:paraId="7A2752A0" w14:textId="77777777" w:rsidR="00713775" w:rsidRPr="005F45A3" w:rsidRDefault="00713775" w:rsidP="00713775">
      <w:pPr>
        <w:spacing w:after="0" w:line="240" w:lineRule="auto"/>
        <w:rPr>
          <w:rFonts w:asciiTheme="minorHAnsi" w:eastAsia="Times New Roman" w:hAnsiTheme="minorHAnsi" w:cstheme="minorHAnsi"/>
          <w:sz w:val="18"/>
          <w:szCs w:val="18"/>
          <w:lang w:eastAsia="es-ES"/>
        </w:rPr>
      </w:pPr>
    </w:p>
    <w:p w14:paraId="64EFA259" w14:textId="59808ECF" w:rsidR="00D953E3" w:rsidRPr="005F45A3" w:rsidRDefault="00872D46" w:rsidP="00D953E3">
      <w:pPr>
        <w:pStyle w:val="ROMANOS"/>
        <w:tabs>
          <w:tab w:val="clear" w:pos="720"/>
          <w:tab w:val="left" w:pos="284"/>
        </w:tabs>
        <w:spacing w:after="0" w:line="240" w:lineRule="exact"/>
        <w:ind w:left="0" w:firstLine="0"/>
        <w:rPr>
          <w:rFonts w:asciiTheme="minorHAnsi" w:hAnsiTheme="minorHAnsi" w:cstheme="minorHAnsi"/>
          <w:lang w:val="es-MX"/>
        </w:rPr>
      </w:pPr>
      <w:r w:rsidRPr="005F45A3">
        <w:rPr>
          <w:rFonts w:asciiTheme="minorHAnsi" w:hAnsiTheme="minorHAnsi" w:cstheme="minorHAnsi"/>
          <w:lang w:val="es-MX"/>
        </w:rPr>
        <w:t xml:space="preserve">Dentro </w:t>
      </w:r>
      <w:r w:rsidR="00D953E3" w:rsidRPr="005F45A3">
        <w:rPr>
          <w:rFonts w:asciiTheme="minorHAnsi" w:hAnsiTheme="minorHAnsi" w:cstheme="minorHAnsi"/>
          <w:lang w:val="es-MX"/>
        </w:rPr>
        <w:t>de este total, la cantidad de $</w:t>
      </w:r>
      <w:r w:rsidR="00713775" w:rsidRPr="005F45A3">
        <w:rPr>
          <w:rFonts w:asciiTheme="minorHAnsi" w:hAnsiTheme="minorHAnsi" w:cstheme="minorHAnsi"/>
          <w:lang w:val="es-MX"/>
        </w:rPr>
        <w:t>6,</w:t>
      </w:r>
      <w:r w:rsidR="009A0E94" w:rsidRPr="005F45A3">
        <w:rPr>
          <w:rFonts w:asciiTheme="minorHAnsi" w:hAnsiTheme="minorHAnsi" w:cstheme="minorHAnsi"/>
          <w:lang w:val="es-MX"/>
        </w:rPr>
        <w:t>907,792,355</w:t>
      </w:r>
      <w:r w:rsidR="00713775" w:rsidRPr="005F45A3">
        <w:rPr>
          <w:rFonts w:asciiTheme="minorHAnsi" w:hAnsiTheme="minorHAnsi" w:cstheme="minorHAnsi"/>
          <w:lang w:val="es-MX"/>
        </w:rPr>
        <w:t>,</w:t>
      </w:r>
      <w:r w:rsidR="00D953E3" w:rsidRPr="005F45A3">
        <w:rPr>
          <w:rFonts w:asciiTheme="minorHAnsi" w:hAnsiTheme="minorHAnsi" w:cstheme="minorHAnsi"/>
          <w:lang w:val="es-MX"/>
        </w:rPr>
        <w:t xml:space="preserve"> corresponde al registro que se acumuló debido al  criterio utilizado anterior a la aplicación de la Ley General de Contabilidad Gubernamental,  el cual tenía el propósito de reflejar el compromiso contraído y que los recursos de la  Deuda Pública se identificaran y ejercieran en acciones de Obra Pública, por lo cual se venían utilizando la cuenta “Capital Obra Pública Financiada”, como cuenta complementaria de Activo  y al realizarse el pago de las obligaciones se utilizaba simultáneamente con la de Pasivo No Circulante (Documentos por Pagar a Largo Plazo), ya que con las nueva disposición de Ley esa cuenta no pudo ser reclasificada a ninguna otra cuenta del Catálogo de Cuentas del Consejo Nacional de Armonización Contable. </w:t>
      </w:r>
    </w:p>
    <w:p w14:paraId="1078346B" w14:textId="77777777" w:rsidR="00D07703" w:rsidRPr="005F45A3" w:rsidRDefault="00D07703" w:rsidP="00D953E3">
      <w:pPr>
        <w:pStyle w:val="ROMANOS"/>
        <w:tabs>
          <w:tab w:val="clear" w:pos="720"/>
          <w:tab w:val="left" w:pos="284"/>
        </w:tabs>
        <w:spacing w:after="0" w:line="240" w:lineRule="exact"/>
        <w:ind w:left="0" w:firstLine="0"/>
        <w:rPr>
          <w:rFonts w:asciiTheme="minorHAnsi" w:hAnsiTheme="minorHAnsi" w:cstheme="minorHAnsi"/>
          <w:lang w:val="es-MX"/>
        </w:rPr>
      </w:pPr>
    </w:p>
    <w:p w14:paraId="58342CF0" w14:textId="33F38081" w:rsidR="00872D46" w:rsidRPr="005F45A3" w:rsidRDefault="00D953E3" w:rsidP="00D953E3">
      <w:pPr>
        <w:spacing w:after="0" w:line="240" w:lineRule="auto"/>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Se incluye también en este Rubro el Activo Diferido de Fideicomisos por $</w:t>
      </w:r>
      <w:r w:rsidR="009A0E94" w:rsidRPr="005F45A3">
        <w:rPr>
          <w:rFonts w:asciiTheme="minorHAnsi" w:eastAsia="Times New Roman" w:hAnsiTheme="minorHAnsi" w:cstheme="minorHAnsi"/>
          <w:sz w:val="18"/>
          <w:szCs w:val="18"/>
          <w:lang w:eastAsia="es-ES"/>
        </w:rPr>
        <w:t>108,</w:t>
      </w:r>
      <w:r w:rsidR="001474EA">
        <w:rPr>
          <w:rFonts w:asciiTheme="minorHAnsi" w:eastAsia="Times New Roman" w:hAnsiTheme="minorHAnsi" w:cstheme="minorHAnsi"/>
          <w:sz w:val="18"/>
          <w:szCs w:val="18"/>
          <w:lang w:eastAsia="es-ES"/>
        </w:rPr>
        <w:t>236,070</w:t>
      </w:r>
      <w:r w:rsidR="00F055B7" w:rsidRPr="005F45A3">
        <w:rPr>
          <w:rFonts w:asciiTheme="minorHAnsi" w:eastAsia="Times New Roman" w:hAnsiTheme="minorHAnsi" w:cstheme="minorHAnsi"/>
          <w:sz w:val="18"/>
          <w:szCs w:val="18"/>
          <w:lang w:eastAsia="es-ES"/>
        </w:rPr>
        <w:t>, básicamente integrado por el Fideicomiso del Instituto Tamaulipeco de Becas, Estímulos y Créditos Educativos con la cantidad de $</w:t>
      </w:r>
      <w:r w:rsidR="009A0E94" w:rsidRPr="005F45A3">
        <w:rPr>
          <w:rFonts w:asciiTheme="minorHAnsi" w:eastAsia="Times New Roman" w:hAnsiTheme="minorHAnsi" w:cstheme="minorHAnsi"/>
          <w:sz w:val="18"/>
          <w:szCs w:val="18"/>
          <w:lang w:eastAsia="es-ES"/>
        </w:rPr>
        <w:t>105,</w:t>
      </w:r>
      <w:r w:rsidR="001474EA">
        <w:rPr>
          <w:rFonts w:asciiTheme="minorHAnsi" w:eastAsia="Times New Roman" w:hAnsiTheme="minorHAnsi" w:cstheme="minorHAnsi"/>
          <w:sz w:val="18"/>
          <w:szCs w:val="18"/>
          <w:lang w:eastAsia="es-ES"/>
        </w:rPr>
        <w:t>472,487</w:t>
      </w:r>
      <w:r w:rsidR="00F055B7" w:rsidRPr="005F45A3">
        <w:rPr>
          <w:rFonts w:asciiTheme="minorHAnsi" w:eastAsia="Times New Roman" w:hAnsiTheme="minorHAnsi" w:cstheme="minorHAnsi"/>
          <w:sz w:val="18"/>
          <w:szCs w:val="18"/>
          <w:lang w:eastAsia="es-ES"/>
        </w:rPr>
        <w:t>.</w:t>
      </w:r>
    </w:p>
    <w:p w14:paraId="64ACCFA6" w14:textId="77777777" w:rsidR="00D97E57" w:rsidRPr="005F45A3" w:rsidRDefault="00D97E57" w:rsidP="00D953E3">
      <w:pPr>
        <w:spacing w:after="0" w:line="240" w:lineRule="auto"/>
        <w:jc w:val="both"/>
        <w:rPr>
          <w:rFonts w:asciiTheme="minorHAnsi" w:eastAsia="Times New Roman" w:hAnsiTheme="minorHAnsi" w:cstheme="minorHAnsi"/>
          <w:sz w:val="18"/>
          <w:szCs w:val="18"/>
          <w:lang w:eastAsia="es-ES"/>
        </w:rPr>
      </w:pPr>
    </w:p>
    <w:p w14:paraId="54A6F2B0" w14:textId="16A806FC" w:rsidR="00D51F6E" w:rsidRPr="005F45A3" w:rsidRDefault="000F5346" w:rsidP="00D953E3">
      <w:pPr>
        <w:spacing w:after="0" w:line="240" w:lineRule="auto"/>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Con la finalidad de ir aplicando las amortizaciones de los créditos correspondientes al registro acumulado antes referido p</w:t>
      </w:r>
      <w:r w:rsidR="00B80336" w:rsidRPr="005F45A3">
        <w:rPr>
          <w:rFonts w:asciiTheme="minorHAnsi" w:eastAsia="Times New Roman" w:hAnsiTheme="minorHAnsi" w:cstheme="minorHAnsi"/>
          <w:sz w:val="18"/>
          <w:szCs w:val="18"/>
          <w:lang w:eastAsia="es-ES"/>
        </w:rPr>
        <w:t xml:space="preserve">ara </w:t>
      </w:r>
      <w:r w:rsidRPr="005F45A3">
        <w:rPr>
          <w:rFonts w:asciiTheme="minorHAnsi" w:eastAsia="Times New Roman" w:hAnsiTheme="minorHAnsi" w:cstheme="minorHAnsi"/>
          <w:sz w:val="18"/>
          <w:szCs w:val="18"/>
          <w:lang w:eastAsia="es-ES"/>
        </w:rPr>
        <w:t>el</w:t>
      </w:r>
      <w:r w:rsidR="00B80336" w:rsidRPr="005F45A3">
        <w:rPr>
          <w:rFonts w:asciiTheme="minorHAnsi" w:eastAsia="Times New Roman" w:hAnsiTheme="minorHAnsi" w:cstheme="minorHAnsi"/>
          <w:sz w:val="18"/>
          <w:szCs w:val="18"/>
          <w:lang w:eastAsia="es-ES"/>
        </w:rPr>
        <w:t xml:space="preserve"> cierre de</w:t>
      </w:r>
      <w:r w:rsidRPr="005F45A3">
        <w:rPr>
          <w:rFonts w:asciiTheme="minorHAnsi" w:eastAsia="Times New Roman" w:hAnsiTheme="minorHAnsi" w:cstheme="minorHAnsi"/>
          <w:sz w:val="18"/>
          <w:szCs w:val="18"/>
          <w:lang w:eastAsia="es-ES"/>
        </w:rPr>
        <w:t xml:space="preserve"> cada</w:t>
      </w:r>
      <w:r w:rsidR="00B80336" w:rsidRPr="005F45A3">
        <w:rPr>
          <w:rFonts w:asciiTheme="minorHAnsi" w:eastAsia="Times New Roman" w:hAnsiTheme="minorHAnsi" w:cstheme="minorHAnsi"/>
          <w:sz w:val="18"/>
          <w:szCs w:val="18"/>
          <w:lang w:eastAsia="es-ES"/>
        </w:rPr>
        <w:t xml:space="preserve"> ejercicio se</w:t>
      </w:r>
      <w:r w:rsidRPr="005F45A3">
        <w:rPr>
          <w:rFonts w:asciiTheme="minorHAnsi" w:eastAsia="Times New Roman" w:hAnsiTheme="minorHAnsi" w:cstheme="minorHAnsi"/>
          <w:sz w:val="18"/>
          <w:szCs w:val="18"/>
          <w:lang w:eastAsia="es-ES"/>
        </w:rPr>
        <w:t xml:space="preserve"> </w:t>
      </w:r>
      <w:r w:rsidR="00D51F6E" w:rsidRPr="005F45A3">
        <w:rPr>
          <w:rFonts w:asciiTheme="minorHAnsi" w:eastAsia="Times New Roman" w:hAnsiTheme="minorHAnsi" w:cstheme="minorHAnsi"/>
          <w:sz w:val="18"/>
          <w:szCs w:val="18"/>
          <w:lang w:eastAsia="es-ES"/>
        </w:rPr>
        <w:t>determinó aplicar</w:t>
      </w:r>
      <w:r w:rsidR="00B80336" w:rsidRPr="005F45A3">
        <w:rPr>
          <w:rFonts w:asciiTheme="minorHAnsi" w:eastAsia="Times New Roman" w:hAnsiTheme="minorHAnsi" w:cstheme="minorHAnsi"/>
          <w:sz w:val="18"/>
          <w:szCs w:val="18"/>
          <w:lang w:eastAsia="es-ES"/>
        </w:rPr>
        <w:t xml:space="preserve"> al saldo de esta cuenta la cantidad correspondiente a la amortización </w:t>
      </w:r>
      <w:r w:rsidR="00D51F6E" w:rsidRPr="005F45A3">
        <w:rPr>
          <w:rFonts w:asciiTheme="minorHAnsi" w:eastAsia="Times New Roman" w:hAnsiTheme="minorHAnsi" w:cstheme="minorHAnsi"/>
          <w:sz w:val="18"/>
          <w:szCs w:val="18"/>
          <w:lang w:eastAsia="es-ES"/>
        </w:rPr>
        <w:t>de los créditos de</w:t>
      </w:r>
      <w:r w:rsidR="00C941D7" w:rsidRPr="005F45A3">
        <w:rPr>
          <w:rFonts w:asciiTheme="minorHAnsi" w:eastAsia="Times New Roman" w:hAnsiTheme="minorHAnsi" w:cstheme="minorHAnsi"/>
          <w:sz w:val="18"/>
          <w:szCs w:val="18"/>
          <w:lang w:eastAsia="es-ES"/>
        </w:rPr>
        <w:t xml:space="preserve"> Banorte 6</w:t>
      </w:r>
      <w:r w:rsidR="003F1AD8" w:rsidRPr="005F45A3">
        <w:rPr>
          <w:rFonts w:asciiTheme="minorHAnsi" w:eastAsia="Times New Roman" w:hAnsiTheme="minorHAnsi" w:cstheme="minorHAnsi"/>
          <w:sz w:val="18"/>
          <w:szCs w:val="18"/>
          <w:lang w:eastAsia="es-ES"/>
        </w:rPr>
        <w:t>,</w:t>
      </w:r>
      <w:r w:rsidR="00C941D7" w:rsidRPr="005F45A3">
        <w:rPr>
          <w:rFonts w:asciiTheme="minorHAnsi" w:eastAsia="Times New Roman" w:hAnsiTheme="minorHAnsi" w:cstheme="minorHAnsi"/>
          <w:sz w:val="18"/>
          <w:szCs w:val="18"/>
          <w:lang w:eastAsia="es-ES"/>
        </w:rPr>
        <w:t>000 MDP, Bancomer 1</w:t>
      </w:r>
      <w:r w:rsidR="003F1AD8" w:rsidRPr="005F45A3">
        <w:rPr>
          <w:rFonts w:asciiTheme="minorHAnsi" w:eastAsia="Times New Roman" w:hAnsiTheme="minorHAnsi" w:cstheme="minorHAnsi"/>
          <w:sz w:val="18"/>
          <w:szCs w:val="18"/>
          <w:lang w:eastAsia="es-ES"/>
        </w:rPr>
        <w:t>,</w:t>
      </w:r>
      <w:r w:rsidR="00C941D7" w:rsidRPr="005F45A3">
        <w:rPr>
          <w:rFonts w:asciiTheme="minorHAnsi" w:eastAsia="Times New Roman" w:hAnsiTheme="minorHAnsi" w:cstheme="minorHAnsi"/>
          <w:sz w:val="18"/>
          <w:szCs w:val="18"/>
          <w:lang w:eastAsia="es-ES"/>
        </w:rPr>
        <w:t>500 MDP, y Bancomer 1</w:t>
      </w:r>
      <w:r w:rsidR="003F1AD8" w:rsidRPr="005F45A3">
        <w:rPr>
          <w:rFonts w:asciiTheme="minorHAnsi" w:eastAsia="Times New Roman" w:hAnsiTheme="minorHAnsi" w:cstheme="minorHAnsi"/>
          <w:sz w:val="18"/>
          <w:szCs w:val="18"/>
          <w:lang w:eastAsia="es-ES"/>
        </w:rPr>
        <w:t>,</w:t>
      </w:r>
      <w:r w:rsidR="00C941D7" w:rsidRPr="005F45A3">
        <w:rPr>
          <w:rFonts w:asciiTheme="minorHAnsi" w:eastAsia="Times New Roman" w:hAnsiTheme="minorHAnsi" w:cstheme="minorHAnsi"/>
          <w:sz w:val="18"/>
          <w:szCs w:val="18"/>
          <w:lang w:eastAsia="es-ES"/>
        </w:rPr>
        <w:t>000 MDP</w:t>
      </w:r>
      <w:r w:rsidR="00D51F6E" w:rsidRPr="005F45A3">
        <w:rPr>
          <w:rFonts w:asciiTheme="minorHAnsi" w:eastAsia="Times New Roman" w:hAnsiTheme="minorHAnsi" w:cstheme="minorHAnsi"/>
          <w:sz w:val="18"/>
          <w:szCs w:val="18"/>
          <w:lang w:eastAsia="es-ES"/>
        </w:rPr>
        <w:t>, además</w:t>
      </w:r>
      <w:r w:rsidRPr="005F45A3">
        <w:rPr>
          <w:rFonts w:asciiTheme="minorHAnsi" w:eastAsia="Times New Roman" w:hAnsiTheme="minorHAnsi" w:cstheme="minorHAnsi"/>
          <w:sz w:val="18"/>
          <w:szCs w:val="18"/>
          <w:lang w:eastAsia="es-ES"/>
        </w:rPr>
        <w:t xml:space="preserve"> de disminuir</w:t>
      </w:r>
      <w:r w:rsidR="00C941D7" w:rsidRPr="005F45A3">
        <w:rPr>
          <w:rFonts w:asciiTheme="minorHAnsi" w:eastAsia="Times New Roman" w:hAnsiTheme="minorHAnsi" w:cstheme="minorHAnsi"/>
          <w:sz w:val="18"/>
          <w:szCs w:val="18"/>
          <w:lang w:eastAsia="es-ES"/>
        </w:rPr>
        <w:t xml:space="preserve"> el saldo por el reconocimiento de los inmuebles adquiridos en los periodos 2005-2010</w:t>
      </w:r>
      <w:r w:rsidR="00D51F6E" w:rsidRPr="005F45A3">
        <w:rPr>
          <w:rFonts w:asciiTheme="minorHAnsi" w:eastAsia="Times New Roman" w:hAnsiTheme="minorHAnsi" w:cstheme="minorHAnsi"/>
          <w:sz w:val="18"/>
          <w:szCs w:val="18"/>
          <w:lang w:eastAsia="es-ES"/>
        </w:rPr>
        <w:t>.</w:t>
      </w:r>
      <w:r w:rsidR="00B80336" w:rsidRPr="005F45A3">
        <w:rPr>
          <w:rFonts w:asciiTheme="minorHAnsi" w:eastAsia="Times New Roman" w:hAnsiTheme="minorHAnsi" w:cstheme="minorHAnsi"/>
          <w:sz w:val="18"/>
          <w:szCs w:val="18"/>
          <w:lang w:eastAsia="es-ES"/>
        </w:rPr>
        <w:t xml:space="preserve"> </w:t>
      </w:r>
    </w:p>
    <w:p w14:paraId="23B92C8C" w14:textId="77777777" w:rsidR="00D51F6E" w:rsidRPr="005F45A3" w:rsidRDefault="00D51F6E" w:rsidP="00D953E3">
      <w:pPr>
        <w:spacing w:after="0" w:line="240" w:lineRule="auto"/>
        <w:jc w:val="both"/>
        <w:rPr>
          <w:rFonts w:asciiTheme="minorHAnsi" w:eastAsia="Times New Roman" w:hAnsiTheme="minorHAnsi" w:cstheme="minorHAnsi"/>
          <w:sz w:val="18"/>
          <w:szCs w:val="18"/>
          <w:lang w:eastAsia="es-ES"/>
        </w:rPr>
      </w:pPr>
    </w:p>
    <w:p w14:paraId="11EEABD6" w14:textId="77777777" w:rsidR="00B80336" w:rsidRPr="005F45A3" w:rsidRDefault="00D51F6E" w:rsidP="00D953E3">
      <w:pPr>
        <w:spacing w:after="0" w:line="240" w:lineRule="auto"/>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L</w:t>
      </w:r>
      <w:r w:rsidR="00B80336" w:rsidRPr="005F45A3">
        <w:rPr>
          <w:rFonts w:asciiTheme="minorHAnsi" w:eastAsia="Times New Roman" w:hAnsiTheme="minorHAnsi" w:cstheme="minorHAnsi"/>
          <w:sz w:val="18"/>
          <w:szCs w:val="18"/>
          <w:lang w:eastAsia="es-ES"/>
        </w:rPr>
        <w:t xml:space="preserve">os saldos de los créditos denominados Bono Cupón Cero, se disminuyen cada trimestre según </w:t>
      </w:r>
      <w:r w:rsidRPr="005F45A3">
        <w:rPr>
          <w:rFonts w:asciiTheme="minorHAnsi" w:eastAsia="Times New Roman" w:hAnsiTheme="minorHAnsi" w:cstheme="minorHAnsi"/>
          <w:sz w:val="18"/>
          <w:szCs w:val="18"/>
          <w:lang w:eastAsia="es-ES"/>
        </w:rPr>
        <w:t>la información enviada por la</w:t>
      </w:r>
      <w:r w:rsidR="00D1125C" w:rsidRPr="005F45A3">
        <w:rPr>
          <w:rFonts w:asciiTheme="minorHAnsi" w:eastAsia="Times New Roman" w:hAnsiTheme="minorHAnsi" w:cstheme="minorHAnsi"/>
          <w:sz w:val="18"/>
          <w:szCs w:val="18"/>
          <w:lang w:eastAsia="es-ES"/>
        </w:rPr>
        <w:t xml:space="preserve"> Unidad</w:t>
      </w:r>
      <w:r w:rsidR="00B80336" w:rsidRPr="005F45A3">
        <w:rPr>
          <w:rFonts w:asciiTheme="minorHAnsi" w:eastAsia="Times New Roman" w:hAnsiTheme="minorHAnsi" w:cstheme="minorHAnsi"/>
          <w:sz w:val="18"/>
          <w:szCs w:val="18"/>
          <w:lang w:eastAsia="es-ES"/>
        </w:rPr>
        <w:t xml:space="preserve"> de Coordinación de Entidades Federativas de la S.H.C.P. </w:t>
      </w:r>
      <w:r w:rsidRPr="005F45A3">
        <w:rPr>
          <w:rFonts w:asciiTheme="minorHAnsi" w:eastAsia="Times New Roman" w:hAnsiTheme="minorHAnsi" w:cstheme="minorHAnsi"/>
          <w:sz w:val="18"/>
          <w:szCs w:val="18"/>
          <w:lang w:eastAsia="es-ES"/>
        </w:rPr>
        <w:t>del Banco Nacional de Obras y Servicios S.N.C.(BANOBRAS), que en su carácter de Fiduciario del Fideicomiso 2186.-Fondo de Reconstrucción para Entidades Federativas (FONREC) y de  acuerdo al contrato del Fideicomiso emite el informe de Derechos Fideicomisarios para el Gobierno de Tamaulipas con el valor nominal correspondiente.</w:t>
      </w:r>
    </w:p>
    <w:p w14:paraId="0C42F455" w14:textId="77777777" w:rsidR="00D953E3" w:rsidRPr="005F45A3" w:rsidRDefault="00D953E3" w:rsidP="00D953E3">
      <w:pPr>
        <w:spacing w:after="0" w:line="240" w:lineRule="auto"/>
        <w:jc w:val="both"/>
        <w:rPr>
          <w:rFonts w:asciiTheme="minorHAnsi" w:eastAsia="Times New Roman" w:hAnsiTheme="minorHAnsi" w:cstheme="minorHAnsi"/>
          <w:sz w:val="18"/>
          <w:szCs w:val="18"/>
          <w:lang w:eastAsia="es-ES"/>
        </w:rPr>
      </w:pPr>
    </w:p>
    <w:p w14:paraId="7FA40E35" w14:textId="77777777" w:rsidR="00D953E3" w:rsidRPr="005F45A3" w:rsidRDefault="00D953E3" w:rsidP="00D953E3">
      <w:pPr>
        <w:pStyle w:val="Texto"/>
        <w:spacing w:after="0" w:line="240" w:lineRule="exact"/>
        <w:ind w:left="288" w:firstLine="360"/>
        <w:rPr>
          <w:rFonts w:asciiTheme="minorHAnsi" w:hAnsiTheme="minorHAnsi" w:cstheme="minorHAnsi"/>
          <w:b/>
          <w:szCs w:val="18"/>
          <w:lang w:val="es-MX"/>
        </w:rPr>
      </w:pPr>
      <w:r w:rsidRPr="005F45A3">
        <w:rPr>
          <w:rFonts w:asciiTheme="minorHAnsi" w:hAnsiTheme="minorHAnsi" w:cstheme="minorHAnsi"/>
          <w:b/>
          <w:szCs w:val="18"/>
          <w:lang w:val="es-MX"/>
        </w:rPr>
        <w:t xml:space="preserve">Estimaciones y Deterioros </w:t>
      </w:r>
    </w:p>
    <w:p w14:paraId="53C20356" w14:textId="77777777" w:rsidR="00D953E3" w:rsidRPr="005F45A3" w:rsidRDefault="00D953E3" w:rsidP="00D953E3">
      <w:pPr>
        <w:pStyle w:val="Texto"/>
        <w:spacing w:after="0" w:line="240" w:lineRule="exact"/>
        <w:ind w:left="288" w:firstLine="360"/>
        <w:rPr>
          <w:rFonts w:asciiTheme="minorHAnsi" w:hAnsiTheme="minorHAnsi" w:cstheme="minorHAnsi"/>
          <w:szCs w:val="18"/>
          <w:lang w:val="es-MX"/>
        </w:rPr>
      </w:pPr>
    </w:p>
    <w:p w14:paraId="5506CC4A" w14:textId="77777777" w:rsidR="00D953E3" w:rsidRPr="005F45A3" w:rsidRDefault="00D953E3" w:rsidP="00823B51">
      <w:pPr>
        <w:pStyle w:val="Texto"/>
        <w:numPr>
          <w:ilvl w:val="0"/>
          <w:numId w:val="31"/>
        </w:numPr>
        <w:spacing w:after="0" w:line="240" w:lineRule="exact"/>
        <w:rPr>
          <w:rFonts w:asciiTheme="minorHAnsi" w:hAnsiTheme="minorHAnsi" w:cstheme="minorHAnsi"/>
          <w:szCs w:val="18"/>
          <w:lang w:val="es-MX"/>
        </w:rPr>
      </w:pPr>
      <w:r w:rsidRPr="005F45A3">
        <w:rPr>
          <w:rFonts w:asciiTheme="minorHAnsi" w:hAnsiTheme="minorHAnsi" w:cstheme="minorHAnsi"/>
          <w:szCs w:val="18"/>
          <w:lang w:val="es-MX"/>
        </w:rPr>
        <w:t xml:space="preserve">Estimación de cuentas incobrables:  No Aplica </w:t>
      </w:r>
    </w:p>
    <w:p w14:paraId="00D808C1" w14:textId="77777777" w:rsidR="00D953E3" w:rsidRPr="005F45A3" w:rsidRDefault="00D953E3" w:rsidP="00D953E3">
      <w:pPr>
        <w:pStyle w:val="Texto"/>
        <w:spacing w:after="0" w:line="240" w:lineRule="exact"/>
        <w:ind w:left="720" w:firstLine="0"/>
        <w:rPr>
          <w:rFonts w:asciiTheme="minorHAnsi" w:hAnsiTheme="minorHAnsi" w:cstheme="minorHAnsi"/>
          <w:szCs w:val="18"/>
          <w:lang w:val="es-MX"/>
        </w:rPr>
      </w:pPr>
    </w:p>
    <w:p w14:paraId="7AD48DBB" w14:textId="77777777" w:rsidR="00D953E3" w:rsidRPr="005F45A3" w:rsidRDefault="00D953E3" w:rsidP="00C70C6D">
      <w:pPr>
        <w:pStyle w:val="Texto"/>
        <w:spacing w:after="0" w:line="240" w:lineRule="exact"/>
        <w:ind w:left="360" w:firstLine="348"/>
        <w:rPr>
          <w:rFonts w:asciiTheme="minorHAnsi" w:hAnsiTheme="minorHAnsi" w:cstheme="minorHAnsi"/>
          <w:szCs w:val="18"/>
          <w:lang w:val="es-MX"/>
        </w:rPr>
      </w:pPr>
      <w:r w:rsidRPr="005F45A3">
        <w:rPr>
          <w:rFonts w:asciiTheme="minorHAnsi" w:hAnsiTheme="minorHAnsi" w:cstheme="minorHAnsi"/>
          <w:szCs w:val="18"/>
          <w:lang w:val="es-MX"/>
        </w:rPr>
        <w:t>Estimación de Inventarios:                No Aplica</w:t>
      </w:r>
    </w:p>
    <w:p w14:paraId="474E32EC" w14:textId="77777777" w:rsidR="00872D46" w:rsidRPr="005F45A3" w:rsidRDefault="00872D46" w:rsidP="0082143F">
      <w:pPr>
        <w:spacing w:after="0" w:line="240" w:lineRule="auto"/>
        <w:rPr>
          <w:rFonts w:asciiTheme="minorHAnsi" w:eastAsia="Times New Roman" w:hAnsiTheme="minorHAnsi" w:cstheme="minorHAnsi"/>
          <w:sz w:val="18"/>
          <w:szCs w:val="18"/>
          <w:lang w:eastAsia="es-ES"/>
        </w:rPr>
      </w:pPr>
    </w:p>
    <w:p w14:paraId="1E047402" w14:textId="77777777" w:rsidR="00D953E3" w:rsidRPr="005F45A3" w:rsidRDefault="00D51F6E" w:rsidP="00BF16E8">
      <w:pPr>
        <w:pStyle w:val="ROMANOS"/>
        <w:spacing w:after="0" w:line="276" w:lineRule="auto"/>
        <w:ind w:left="0" w:firstLine="0"/>
        <w:rPr>
          <w:rFonts w:asciiTheme="minorHAnsi" w:hAnsiTheme="minorHAnsi" w:cstheme="minorHAnsi"/>
          <w:lang w:val="es-MX"/>
        </w:rPr>
      </w:pPr>
      <w:r w:rsidRPr="005F45A3">
        <w:rPr>
          <w:rFonts w:asciiTheme="minorHAnsi" w:hAnsiTheme="minorHAnsi" w:cstheme="minorHAnsi"/>
          <w:lang w:val="es-MX"/>
        </w:rPr>
        <w:t xml:space="preserve">El </w:t>
      </w:r>
      <w:r w:rsidR="00D953E3" w:rsidRPr="005F45A3">
        <w:rPr>
          <w:rFonts w:asciiTheme="minorHAnsi" w:hAnsiTheme="minorHAnsi" w:cstheme="minorHAnsi"/>
          <w:lang w:val="es-MX"/>
        </w:rPr>
        <w:t>Deterioro de activos biológicos en la tabla de depreciación y amortización aprobada por el Consejo de Armonización del Estado de Tamaulipas no se considera aplicar tasas de deterioro para los activos biológicos.</w:t>
      </w:r>
    </w:p>
    <w:p w14:paraId="2BE33643" w14:textId="77777777" w:rsidR="00D97E57" w:rsidRPr="005F45A3" w:rsidRDefault="00D97E57" w:rsidP="00A80AAF">
      <w:pPr>
        <w:spacing w:after="0"/>
        <w:rPr>
          <w:rFonts w:asciiTheme="minorHAnsi" w:eastAsia="Times New Roman" w:hAnsiTheme="minorHAnsi" w:cstheme="minorHAnsi"/>
          <w:sz w:val="10"/>
          <w:szCs w:val="18"/>
          <w:lang w:eastAsia="es-ES"/>
        </w:rPr>
      </w:pPr>
    </w:p>
    <w:p w14:paraId="46A57165" w14:textId="77777777" w:rsidR="00541CA4" w:rsidRPr="005F45A3" w:rsidRDefault="00541CA4" w:rsidP="00541CA4">
      <w:pPr>
        <w:pStyle w:val="Texto"/>
        <w:spacing w:after="0" w:line="240" w:lineRule="exact"/>
        <w:ind w:left="288" w:firstLine="360"/>
        <w:rPr>
          <w:rFonts w:asciiTheme="minorHAnsi" w:hAnsiTheme="minorHAnsi" w:cstheme="minorHAnsi"/>
          <w:b/>
          <w:szCs w:val="18"/>
          <w:lang w:val="es-MX"/>
        </w:rPr>
      </w:pPr>
      <w:r w:rsidRPr="005F45A3">
        <w:rPr>
          <w:rFonts w:asciiTheme="minorHAnsi" w:hAnsiTheme="minorHAnsi" w:cstheme="minorHAnsi"/>
          <w:b/>
          <w:szCs w:val="18"/>
          <w:lang w:val="es-MX"/>
        </w:rPr>
        <w:t xml:space="preserve">Otros Activos </w:t>
      </w:r>
    </w:p>
    <w:p w14:paraId="53FC0D5A" w14:textId="77777777" w:rsidR="00857BC8" w:rsidRPr="005F45A3" w:rsidRDefault="00857BC8" w:rsidP="00BD16CD">
      <w:pPr>
        <w:pStyle w:val="Texto"/>
        <w:shd w:val="clear" w:color="auto" w:fill="FFFFFF" w:themeFill="background1"/>
        <w:spacing w:after="0" w:line="240" w:lineRule="exact"/>
        <w:ind w:left="288" w:firstLine="360"/>
        <w:rPr>
          <w:rFonts w:asciiTheme="minorHAnsi" w:hAnsiTheme="minorHAnsi" w:cstheme="minorHAnsi"/>
          <w:b/>
          <w:color w:val="000000" w:themeColor="text1"/>
          <w:sz w:val="14"/>
          <w:szCs w:val="18"/>
          <w:lang w:val="es-MX"/>
        </w:rPr>
      </w:pPr>
    </w:p>
    <w:p w14:paraId="64C84C7E" w14:textId="2926AD79" w:rsidR="00C914D2" w:rsidRPr="00BD16CD" w:rsidRDefault="00C914D2" w:rsidP="00823B51">
      <w:pPr>
        <w:pStyle w:val="Texto"/>
        <w:numPr>
          <w:ilvl w:val="0"/>
          <w:numId w:val="31"/>
        </w:numPr>
        <w:shd w:val="clear" w:color="auto" w:fill="FFFFFF" w:themeFill="background1"/>
        <w:spacing w:after="0" w:line="276" w:lineRule="auto"/>
        <w:rPr>
          <w:rFonts w:ascii="DIN Pro Regular" w:hAnsi="DIN Pro Regular" w:cs="DIN Pro Regular"/>
          <w:color w:val="000000" w:themeColor="text1"/>
          <w:szCs w:val="14"/>
          <w:lang w:val="es-MX" w:eastAsia="es-MX"/>
        </w:rPr>
      </w:pPr>
      <w:r w:rsidRPr="00324E99">
        <w:rPr>
          <w:rFonts w:ascii="DIN Pro Regular" w:hAnsi="DIN Pro Regular" w:cs="DIN Pro Regular"/>
          <w:color w:val="000000" w:themeColor="text1"/>
          <w:szCs w:val="14"/>
          <w:lang w:val="es-MX" w:eastAsia="es-MX"/>
        </w:rPr>
        <w:t xml:space="preserve">En la cuenta de Bienes en Comodato tuvo un </w:t>
      </w:r>
      <w:r w:rsidR="000A692A">
        <w:rPr>
          <w:rFonts w:ascii="DIN Pro Regular" w:hAnsi="DIN Pro Regular" w:cs="DIN Pro Regular"/>
          <w:color w:val="000000" w:themeColor="text1"/>
          <w:szCs w:val="14"/>
          <w:lang w:val="es-MX" w:eastAsia="es-MX"/>
        </w:rPr>
        <w:t>de</w:t>
      </w:r>
      <w:r w:rsidRPr="00324E99">
        <w:rPr>
          <w:rFonts w:ascii="DIN Pro Regular" w:hAnsi="DIN Pro Regular" w:cs="DIN Pro Regular"/>
          <w:color w:val="000000" w:themeColor="text1"/>
          <w:szCs w:val="14"/>
          <w:lang w:val="es-MX" w:eastAsia="es-MX"/>
        </w:rPr>
        <w:t>cremento acumulado  por un total de $</w:t>
      </w:r>
      <w:r w:rsidR="000A692A">
        <w:rPr>
          <w:rFonts w:ascii="DIN Pro Regular" w:hAnsi="DIN Pro Regular" w:cs="DIN Pro Regular"/>
          <w:color w:val="000000" w:themeColor="text1"/>
          <w:szCs w:val="14"/>
          <w:lang w:val="es-MX" w:eastAsia="es-MX"/>
        </w:rPr>
        <w:t>6,992</w:t>
      </w:r>
      <w:r w:rsidRPr="00324E99">
        <w:rPr>
          <w:rFonts w:ascii="DIN Pro Regular" w:hAnsi="DIN Pro Regular" w:cs="DIN Pro Regular"/>
          <w:color w:val="000000" w:themeColor="text1"/>
          <w:szCs w:val="14"/>
          <w:lang w:val="es-MX" w:eastAsia="es-MX"/>
        </w:rPr>
        <w:t>,</w:t>
      </w:r>
      <w:r w:rsidR="000A692A">
        <w:rPr>
          <w:rFonts w:ascii="DIN Pro Regular" w:hAnsi="DIN Pro Regular" w:cs="DIN Pro Regular"/>
          <w:color w:val="000000" w:themeColor="text1"/>
          <w:szCs w:val="14"/>
          <w:lang w:val="es-MX" w:eastAsia="es-MX"/>
        </w:rPr>
        <w:t>64</w:t>
      </w:r>
      <w:r w:rsidR="001769F0">
        <w:rPr>
          <w:rFonts w:ascii="DIN Pro Regular" w:hAnsi="DIN Pro Regular" w:cs="DIN Pro Regular"/>
          <w:color w:val="000000" w:themeColor="text1"/>
          <w:szCs w:val="14"/>
          <w:lang w:val="es-MX" w:eastAsia="es-MX"/>
        </w:rPr>
        <w:t>3,</w:t>
      </w:r>
      <w:r w:rsidRPr="00324E99">
        <w:rPr>
          <w:rFonts w:ascii="DIN Pro Regular" w:hAnsi="DIN Pro Regular" w:cs="DIN Pro Regular"/>
          <w:color w:val="000000" w:themeColor="text1"/>
          <w:szCs w:val="14"/>
          <w:lang w:val="es-MX" w:eastAsia="es-MX"/>
        </w:rPr>
        <w:t xml:space="preserve"> resultado de la cancelación de 161 bienes en Comodato, principalmente  del Instituto de la Juventud de  por $271,541</w:t>
      </w:r>
      <w:r w:rsidR="0032021D">
        <w:rPr>
          <w:rFonts w:ascii="DIN Pro Regular" w:hAnsi="DIN Pro Regular" w:cs="DIN Pro Regular"/>
          <w:color w:val="000000" w:themeColor="text1"/>
          <w:szCs w:val="14"/>
          <w:lang w:val="es-MX" w:eastAsia="es-MX"/>
        </w:rPr>
        <w:t>,</w:t>
      </w:r>
      <w:r w:rsidRPr="00324E99">
        <w:rPr>
          <w:rFonts w:ascii="DIN Pro Regular" w:hAnsi="DIN Pro Regular" w:cs="DIN Pro Regular"/>
          <w:color w:val="000000" w:themeColor="text1"/>
          <w:szCs w:val="14"/>
          <w:lang w:val="es-MX" w:eastAsia="es-MX"/>
        </w:rPr>
        <w:t xml:space="preserve">  de la Secretaría de Desarrollo Rural por $205,840, así como de la Unión Ganadera de Tamaulipas por $2,637,560, la Secretaría de Administración de $3,686,348.96 y las altas de comodato de 4 bienes al Colegio de Educación Profesional Técnica por $509,805, así</w:t>
      </w:r>
      <w:r>
        <w:rPr>
          <w:rFonts w:ascii="DIN Pro Regular" w:hAnsi="DIN Pro Regular" w:cs="DIN Pro Regular"/>
          <w:color w:val="000000" w:themeColor="text1"/>
          <w:szCs w:val="14"/>
          <w:lang w:val="es-MX" w:eastAsia="es-MX"/>
        </w:rPr>
        <w:t xml:space="preserve"> como 269 bienes entregados en comodato a la Fiscalía General de Justicia del Estado con un valor de $31,300,873, durante el mes de agosto se dio la cancelación de 76 bienes en comodato de la Coordinación de Comunicación Social,  2 del Instituto Electoral de Tamaulipas y 2 de otras  Secretarías  con un valor de  $2,234,569</w:t>
      </w:r>
      <w:r w:rsidR="000A692A">
        <w:rPr>
          <w:rFonts w:ascii="DIN Pro Regular" w:hAnsi="DIN Pro Regular" w:cs="DIN Pro Regular"/>
          <w:color w:val="000000" w:themeColor="text1"/>
          <w:szCs w:val="14"/>
          <w:lang w:val="es-MX" w:eastAsia="es-MX"/>
        </w:rPr>
        <w:t>, e</w:t>
      </w:r>
      <w:r>
        <w:rPr>
          <w:rFonts w:ascii="DIN Pro Regular" w:hAnsi="DIN Pro Regular" w:cs="DIN Pro Regular"/>
          <w:color w:val="000000" w:themeColor="text1"/>
          <w:szCs w:val="14"/>
          <w:lang w:val="es-MX" w:eastAsia="es-MX"/>
        </w:rPr>
        <w:t>n el mes de septiembre se dieron de baja 270 bienes de la Fiscalía General de Justicia donde se incluyó entre otros 10 vehículos, 188 equipos de cómputo, así como el registro de alta de una Máquina Pinta rayas otorgada en Comodato al Ayuntamiento de Tampico y una Camioneta Van otorgada al Tribunal de Justicia Administrativa.</w:t>
      </w:r>
    </w:p>
    <w:p w14:paraId="732B7282" w14:textId="2AD30706" w:rsidR="00C914D2" w:rsidRDefault="00C914D2" w:rsidP="000A692A">
      <w:pPr>
        <w:pStyle w:val="Texto"/>
        <w:spacing w:after="0" w:line="200" w:lineRule="exact"/>
        <w:ind w:firstLine="0"/>
        <w:rPr>
          <w:rFonts w:ascii="DIN Pro Regular" w:hAnsi="DIN Pro Regular" w:cs="DIN Pro Regular"/>
          <w:b/>
          <w:sz w:val="12"/>
          <w:szCs w:val="18"/>
        </w:rPr>
      </w:pPr>
    </w:p>
    <w:p w14:paraId="7CC1458C" w14:textId="77777777" w:rsidR="000A692A" w:rsidRPr="0050250A" w:rsidRDefault="000A692A" w:rsidP="000A692A">
      <w:pPr>
        <w:pStyle w:val="Texto"/>
        <w:spacing w:after="0" w:line="200" w:lineRule="exact"/>
        <w:ind w:firstLine="0"/>
        <w:rPr>
          <w:rFonts w:ascii="DIN Pro Regular" w:hAnsi="DIN Pro Regular" w:cs="DIN Pro Regular"/>
          <w:b/>
          <w:sz w:val="12"/>
          <w:szCs w:val="18"/>
        </w:rPr>
      </w:pPr>
    </w:p>
    <w:p w14:paraId="44D7A599" w14:textId="77777777" w:rsidR="00857BC8" w:rsidRPr="005F45A3" w:rsidRDefault="00857BC8" w:rsidP="00857BC8">
      <w:pPr>
        <w:pStyle w:val="Texto"/>
        <w:spacing w:after="0" w:line="240" w:lineRule="exact"/>
        <w:ind w:left="288" w:firstLine="360"/>
        <w:rPr>
          <w:rFonts w:asciiTheme="minorHAnsi" w:hAnsiTheme="minorHAnsi" w:cstheme="minorHAnsi"/>
          <w:b/>
          <w:sz w:val="20"/>
          <w:szCs w:val="18"/>
        </w:rPr>
      </w:pPr>
      <w:r w:rsidRPr="005F45A3">
        <w:rPr>
          <w:rFonts w:asciiTheme="minorHAnsi" w:hAnsiTheme="minorHAnsi" w:cstheme="minorHAnsi"/>
          <w:b/>
          <w:sz w:val="20"/>
          <w:szCs w:val="18"/>
        </w:rPr>
        <w:t>Pasivo</w:t>
      </w:r>
    </w:p>
    <w:p w14:paraId="1FF8B68D" w14:textId="77777777" w:rsidR="005425A9" w:rsidRPr="005F45A3" w:rsidRDefault="005425A9" w:rsidP="005425A9">
      <w:pPr>
        <w:pStyle w:val="Texto"/>
        <w:spacing w:after="0" w:line="276" w:lineRule="auto"/>
        <w:ind w:left="360" w:firstLine="0"/>
        <w:rPr>
          <w:rFonts w:asciiTheme="minorHAnsi" w:hAnsiTheme="minorHAnsi" w:cstheme="minorHAnsi"/>
          <w:sz w:val="12"/>
          <w:szCs w:val="18"/>
          <w:lang w:val="es-MX"/>
        </w:rPr>
      </w:pPr>
    </w:p>
    <w:p w14:paraId="237FFC24" w14:textId="4E16EEBF" w:rsidR="005264EA" w:rsidRPr="005F45A3" w:rsidRDefault="005264EA" w:rsidP="000B3FF6">
      <w:pPr>
        <w:pStyle w:val="Texto"/>
        <w:numPr>
          <w:ilvl w:val="0"/>
          <w:numId w:val="24"/>
        </w:numPr>
        <w:spacing w:after="0" w:line="240" w:lineRule="exact"/>
        <w:rPr>
          <w:rFonts w:asciiTheme="minorHAnsi" w:hAnsiTheme="minorHAnsi" w:cstheme="minorHAnsi"/>
          <w:b/>
          <w:szCs w:val="18"/>
          <w:lang w:val="es-MX"/>
        </w:rPr>
      </w:pPr>
      <w:r w:rsidRPr="005F45A3">
        <w:rPr>
          <w:rFonts w:asciiTheme="minorHAnsi" w:hAnsiTheme="minorHAnsi" w:cstheme="minorHAnsi"/>
          <w:b/>
          <w:szCs w:val="18"/>
          <w:lang w:val="es-MX"/>
        </w:rPr>
        <w:t>Cuentas por Pagar a Corto P</w:t>
      </w:r>
      <w:r w:rsidR="00CD2E5C">
        <w:rPr>
          <w:rFonts w:asciiTheme="minorHAnsi" w:hAnsiTheme="minorHAnsi" w:cstheme="minorHAnsi"/>
          <w:b/>
          <w:szCs w:val="18"/>
          <w:lang w:val="es-MX"/>
        </w:rPr>
        <w:t>l</w:t>
      </w:r>
      <w:r w:rsidRPr="005F45A3">
        <w:rPr>
          <w:rFonts w:asciiTheme="minorHAnsi" w:hAnsiTheme="minorHAnsi" w:cstheme="minorHAnsi"/>
          <w:b/>
          <w:szCs w:val="18"/>
          <w:lang w:val="es-MX"/>
        </w:rPr>
        <w:t>azo</w:t>
      </w:r>
    </w:p>
    <w:p w14:paraId="757F43FE" w14:textId="77777777" w:rsidR="0050250A" w:rsidRPr="005F45A3" w:rsidRDefault="0050250A" w:rsidP="005264EA">
      <w:pPr>
        <w:pStyle w:val="Texto"/>
        <w:spacing w:after="0" w:line="240" w:lineRule="exact"/>
        <w:rPr>
          <w:rFonts w:asciiTheme="minorHAnsi" w:hAnsiTheme="minorHAnsi" w:cstheme="minorHAnsi"/>
          <w:b/>
          <w:sz w:val="20"/>
          <w:szCs w:val="18"/>
        </w:rPr>
      </w:pPr>
    </w:p>
    <w:tbl>
      <w:tblPr>
        <w:tblpPr w:leftFromText="141" w:rightFromText="141" w:vertAnchor="text" w:horzAnchor="margin" w:tblpXSpec="center" w:tblpY="133"/>
        <w:tblW w:w="6100" w:type="dxa"/>
        <w:tblCellMar>
          <w:left w:w="70" w:type="dxa"/>
          <w:right w:w="70" w:type="dxa"/>
        </w:tblCellMar>
        <w:tblLook w:val="04A0" w:firstRow="1" w:lastRow="0" w:firstColumn="1" w:lastColumn="0" w:noHBand="0" w:noVBand="1"/>
      </w:tblPr>
      <w:tblGrid>
        <w:gridCol w:w="4460"/>
        <w:gridCol w:w="1640"/>
      </w:tblGrid>
      <w:tr w:rsidR="00AF42AF" w:rsidRPr="0032021D" w14:paraId="48EBAB8F" w14:textId="77777777" w:rsidTr="00AF42AF">
        <w:trPr>
          <w:trHeight w:val="300"/>
        </w:trPr>
        <w:tc>
          <w:tcPr>
            <w:tcW w:w="446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0D270C4" w14:textId="77777777" w:rsidR="00AF42AF" w:rsidRPr="0032021D" w:rsidRDefault="00AF42AF" w:rsidP="00AF42AF">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Descripción de la Cuenta</w:t>
            </w:r>
          </w:p>
        </w:tc>
        <w:tc>
          <w:tcPr>
            <w:tcW w:w="1640" w:type="dxa"/>
            <w:tcBorders>
              <w:top w:val="single" w:sz="4" w:space="0" w:color="auto"/>
              <w:left w:val="nil"/>
              <w:bottom w:val="single" w:sz="4" w:space="0" w:color="auto"/>
              <w:right w:val="single" w:sz="4" w:space="0" w:color="auto"/>
            </w:tcBorders>
            <w:shd w:val="clear" w:color="000000" w:fill="AB0033"/>
            <w:vAlign w:val="center"/>
            <w:hideMark/>
          </w:tcPr>
          <w:p w14:paraId="243CBB57" w14:textId="77777777" w:rsidR="00AF42AF" w:rsidRPr="0032021D" w:rsidRDefault="00AF42AF" w:rsidP="00AF42AF">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 xml:space="preserve">Importe </w:t>
            </w:r>
          </w:p>
        </w:tc>
      </w:tr>
      <w:tr w:rsidR="00AF42AF" w:rsidRPr="00AF42AF" w14:paraId="3AAABCBE" w14:textId="77777777" w:rsidTr="00AF42AF">
        <w:trPr>
          <w:trHeight w:val="253"/>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14215FB6" w14:textId="77777777" w:rsidR="00AF42AF" w:rsidRPr="00AF42AF" w:rsidRDefault="00AF42AF" w:rsidP="00AF42AF">
            <w:pPr>
              <w:spacing w:after="0" w:line="240" w:lineRule="auto"/>
              <w:jc w:val="both"/>
              <w:rPr>
                <w:rFonts w:eastAsia="Times New Roman" w:cs="Calibri"/>
                <w:color w:val="000000"/>
                <w:sz w:val="14"/>
                <w:szCs w:val="14"/>
                <w:lang w:eastAsia="es-MX"/>
              </w:rPr>
            </w:pPr>
            <w:r w:rsidRPr="00AF42AF">
              <w:rPr>
                <w:rFonts w:eastAsia="Times New Roman" w:cs="Calibri"/>
                <w:color w:val="000000"/>
                <w:sz w:val="14"/>
                <w:szCs w:val="14"/>
                <w:lang w:eastAsia="es-MX"/>
              </w:rPr>
              <w:t xml:space="preserve">Servicios Personales por Pagar  a Corto Plazo </w:t>
            </w:r>
          </w:p>
        </w:tc>
        <w:tc>
          <w:tcPr>
            <w:tcW w:w="1640" w:type="dxa"/>
            <w:tcBorders>
              <w:top w:val="nil"/>
              <w:left w:val="nil"/>
              <w:bottom w:val="single" w:sz="4" w:space="0" w:color="auto"/>
              <w:right w:val="single" w:sz="4" w:space="0" w:color="auto"/>
            </w:tcBorders>
            <w:shd w:val="clear" w:color="auto" w:fill="auto"/>
            <w:vAlign w:val="center"/>
            <w:hideMark/>
          </w:tcPr>
          <w:p w14:paraId="5F618150"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85,894,248</w:t>
            </w:r>
          </w:p>
        </w:tc>
      </w:tr>
      <w:tr w:rsidR="00AF42AF" w:rsidRPr="00AF42AF" w14:paraId="78A12F09" w14:textId="77777777" w:rsidTr="00AF42AF">
        <w:trPr>
          <w:trHeight w:val="253"/>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4317A754" w14:textId="77777777" w:rsidR="00AF42AF" w:rsidRPr="00AF42AF" w:rsidRDefault="00AF42AF" w:rsidP="00AF42AF">
            <w:pPr>
              <w:spacing w:after="0" w:line="240" w:lineRule="auto"/>
              <w:jc w:val="both"/>
              <w:rPr>
                <w:rFonts w:eastAsia="Times New Roman" w:cs="Calibri"/>
                <w:color w:val="000000"/>
                <w:sz w:val="14"/>
                <w:szCs w:val="14"/>
                <w:lang w:eastAsia="es-MX"/>
              </w:rPr>
            </w:pPr>
            <w:r w:rsidRPr="00AF42AF">
              <w:rPr>
                <w:rFonts w:eastAsia="Times New Roman" w:cs="Calibri"/>
                <w:color w:val="000000"/>
                <w:sz w:val="14"/>
                <w:szCs w:val="14"/>
                <w:lang w:eastAsia="es-MX"/>
              </w:rPr>
              <w:t>Proveedores por Pagar a Corto Plazo</w:t>
            </w:r>
          </w:p>
        </w:tc>
        <w:tc>
          <w:tcPr>
            <w:tcW w:w="1640" w:type="dxa"/>
            <w:tcBorders>
              <w:top w:val="nil"/>
              <w:left w:val="nil"/>
              <w:bottom w:val="single" w:sz="4" w:space="0" w:color="auto"/>
              <w:right w:val="single" w:sz="4" w:space="0" w:color="auto"/>
            </w:tcBorders>
            <w:shd w:val="clear" w:color="auto" w:fill="auto"/>
            <w:vAlign w:val="center"/>
            <w:hideMark/>
          </w:tcPr>
          <w:p w14:paraId="7D7B2757"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481,252,427</w:t>
            </w:r>
          </w:p>
        </w:tc>
      </w:tr>
      <w:tr w:rsidR="00AF42AF" w:rsidRPr="00AF42AF" w14:paraId="3BCD8FAF" w14:textId="77777777" w:rsidTr="00AF42AF">
        <w:trPr>
          <w:trHeight w:val="253"/>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5A9664FA" w14:textId="77777777" w:rsidR="00AF42AF" w:rsidRPr="00AF42AF" w:rsidRDefault="00AF42AF" w:rsidP="00AF42AF">
            <w:pPr>
              <w:spacing w:after="0" w:line="240" w:lineRule="auto"/>
              <w:jc w:val="both"/>
              <w:rPr>
                <w:rFonts w:eastAsia="Times New Roman" w:cs="Calibri"/>
                <w:color w:val="000000"/>
                <w:sz w:val="14"/>
                <w:szCs w:val="14"/>
                <w:lang w:eastAsia="es-MX"/>
              </w:rPr>
            </w:pPr>
            <w:r w:rsidRPr="00AF42AF">
              <w:rPr>
                <w:rFonts w:eastAsia="Times New Roman" w:cs="Calibri"/>
                <w:color w:val="000000"/>
                <w:sz w:val="14"/>
                <w:szCs w:val="14"/>
                <w:lang w:eastAsia="es-MX"/>
              </w:rPr>
              <w:t>Contratistas por Obras Públicas por Pagar a Corto Plazo</w:t>
            </w:r>
          </w:p>
        </w:tc>
        <w:tc>
          <w:tcPr>
            <w:tcW w:w="1640" w:type="dxa"/>
            <w:tcBorders>
              <w:top w:val="nil"/>
              <w:left w:val="nil"/>
              <w:bottom w:val="single" w:sz="4" w:space="0" w:color="auto"/>
              <w:right w:val="single" w:sz="4" w:space="0" w:color="auto"/>
            </w:tcBorders>
            <w:shd w:val="clear" w:color="auto" w:fill="auto"/>
            <w:vAlign w:val="center"/>
            <w:hideMark/>
          </w:tcPr>
          <w:p w14:paraId="56ACBCA3"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201,571,675</w:t>
            </w:r>
          </w:p>
        </w:tc>
      </w:tr>
      <w:tr w:rsidR="00AF42AF" w:rsidRPr="00AF42AF" w14:paraId="6433F1BF" w14:textId="77777777" w:rsidTr="00AF42AF">
        <w:trPr>
          <w:trHeight w:val="253"/>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580DF794" w14:textId="77777777" w:rsidR="00AF42AF" w:rsidRPr="00AF42AF" w:rsidRDefault="00AF42AF" w:rsidP="00AF42AF">
            <w:pPr>
              <w:spacing w:after="0" w:line="240" w:lineRule="auto"/>
              <w:jc w:val="both"/>
              <w:rPr>
                <w:rFonts w:eastAsia="Times New Roman" w:cs="Calibri"/>
                <w:color w:val="000000"/>
                <w:sz w:val="14"/>
                <w:szCs w:val="14"/>
                <w:lang w:eastAsia="es-MX"/>
              </w:rPr>
            </w:pPr>
            <w:r w:rsidRPr="00AF42AF">
              <w:rPr>
                <w:rFonts w:eastAsia="Times New Roman" w:cs="Calibri"/>
                <w:color w:val="000000"/>
                <w:sz w:val="14"/>
                <w:szCs w:val="14"/>
                <w:lang w:eastAsia="es-MX"/>
              </w:rPr>
              <w:t>Participaciones y Aportaciones por Pagar a Corto Plazo</w:t>
            </w:r>
          </w:p>
        </w:tc>
        <w:tc>
          <w:tcPr>
            <w:tcW w:w="1640" w:type="dxa"/>
            <w:tcBorders>
              <w:top w:val="nil"/>
              <w:left w:val="nil"/>
              <w:bottom w:val="single" w:sz="4" w:space="0" w:color="auto"/>
              <w:right w:val="single" w:sz="4" w:space="0" w:color="auto"/>
            </w:tcBorders>
            <w:shd w:val="clear" w:color="auto" w:fill="auto"/>
            <w:vAlign w:val="center"/>
            <w:hideMark/>
          </w:tcPr>
          <w:p w14:paraId="2ADFBBCA"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447,108,022</w:t>
            </w:r>
          </w:p>
        </w:tc>
      </w:tr>
      <w:tr w:rsidR="00AF42AF" w:rsidRPr="00AF42AF" w14:paraId="7601FDA9" w14:textId="77777777" w:rsidTr="00AF42AF">
        <w:trPr>
          <w:trHeight w:val="253"/>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37CE2386" w14:textId="77777777" w:rsidR="00AF42AF" w:rsidRPr="00AF42AF" w:rsidRDefault="00AF42AF" w:rsidP="00AF42AF">
            <w:pPr>
              <w:spacing w:after="0" w:line="240" w:lineRule="auto"/>
              <w:jc w:val="both"/>
              <w:rPr>
                <w:rFonts w:eastAsia="Times New Roman" w:cs="Calibri"/>
                <w:color w:val="000000"/>
                <w:sz w:val="14"/>
                <w:szCs w:val="14"/>
                <w:lang w:eastAsia="es-MX"/>
              </w:rPr>
            </w:pPr>
            <w:r w:rsidRPr="00AF42AF">
              <w:rPr>
                <w:rFonts w:eastAsia="Times New Roman" w:cs="Calibri"/>
                <w:color w:val="000000"/>
                <w:sz w:val="14"/>
                <w:szCs w:val="14"/>
                <w:lang w:eastAsia="es-MX"/>
              </w:rPr>
              <w:t>Transferencia Otorgadas por Pagar a Corto Plazo</w:t>
            </w:r>
          </w:p>
        </w:tc>
        <w:tc>
          <w:tcPr>
            <w:tcW w:w="1640" w:type="dxa"/>
            <w:tcBorders>
              <w:top w:val="nil"/>
              <w:left w:val="nil"/>
              <w:bottom w:val="single" w:sz="4" w:space="0" w:color="auto"/>
              <w:right w:val="single" w:sz="4" w:space="0" w:color="auto"/>
            </w:tcBorders>
            <w:shd w:val="clear" w:color="auto" w:fill="auto"/>
            <w:vAlign w:val="center"/>
            <w:hideMark/>
          </w:tcPr>
          <w:p w14:paraId="7A359E2C"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167,239,661</w:t>
            </w:r>
          </w:p>
        </w:tc>
      </w:tr>
      <w:tr w:rsidR="00AF42AF" w:rsidRPr="00AF42AF" w14:paraId="5D4960FD" w14:textId="77777777" w:rsidTr="00AF42AF">
        <w:trPr>
          <w:trHeight w:val="253"/>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456D2A04" w14:textId="77777777" w:rsidR="00AF42AF" w:rsidRPr="00AF42AF" w:rsidRDefault="00AF42AF" w:rsidP="00AF42AF">
            <w:pPr>
              <w:spacing w:after="0" w:line="240" w:lineRule="auto"/>
              <w:jc w:val="both"/>
              <w:rPr>
                <w:rFonts w:eastAsia="Times New Roman" w:cs="Calibri"/>
                <w:color w:val="000000"/>
                <w:sz w:val="14"/>
                <w:szCs w:val="14"/>
                <w:lang w:eastAsia="es-MX"/>
              </w:rPr>
            </w:pPr>
            <w:r w:rsidRPr="00AF42AF">
              <w:rPr>
                <w:rFonts w:eastAsia="Times New Roman" w:cs="Calibri"/>
                <w:color w:val="000000"/>
                <w:sz w:val="14"/>
                <w:szCs w:val="14"/>
                <w:lang w:eastAsia="es-MX"/>
              </w:rPr>
              <w:t>Retenciones y Contribuciones por Pagar a Corto Plazo</w:t>
            </w:r>
          </w:p>
        </w:tc>
        <w:tc>
          <w:tcPr>
            <w:tcW w:w="1640" w:type="dxa"/>
            <w:tcBorders>
              <w:top w:val="nil"/>
              <w:left w:val="nil"/>
              <w:bottom w:val="single" w:sz="4" w:space="0" w:color="auto"/>
              <w:right w:val="single" w:sz="4" w:space="0" w:color="auto"/>
            </w:tcBorders>
            <w:shd w:val="clear" w:color="auto" w:fill="auto"/>
            <w:vAlign w:val="center"/>
            <w:hideMark/>
          </w:tcPr>
          <w:p w14:paraId="07F1AB68"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583,028,885</w:t>
            </w:r>
          </w:p>
        </w:tc>
      </w:tr>
      <w:tr w:rsidR="00AF42AF" w:rsidRPr="00AF42AF" w14:paraId="488B7138" w14:textId="77777777" w:rsidTr="00AF42AF">
        <w:trPr>
          <w:trHeight w:val="253"/>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631AAA31" w14:textId="77777777" w:rsidR="00AF42AF" w:rsidRPr="00AF42AF" w:rsidRDefault="00AF42AF" w:rsidP="00AF42AF">
            <w:pPr>
              <w:spacing w:after="0" w:line="240" w:lineRule="auto"/>
              <w:jc w:val="both"/>
              <w:rPr>
                <w:rFonts w:eastAsia="Times New Roman" w:cs="Calibri"/>
                <w:color w:val="000000"/>
                <w:sz w:val="14"/>
                <w:szCs w:val="14"/>
                <w:lang w:eastAsia="es-MX"/>
              </w:rPr>
            </w:pPr>
            <w:r w:rsidRPr="00AF42AF">
              <w:rPr>
                <w:rFonts w:eastAsia="Times New Roman" w:cs="Calibri"/>
                <w:color w:val="000000"/>
                <w:sz w:val="14"/>
                <w:szCs w:val="14"/>
                <w:lang w:eastAsia="es-MX"/>
              </w:rPr>
              <w:t>Devoluciones de la Ley de Ingresos por Pagar a Corto Plazo</w:t>
            </w:r>
          </w:p>
        </w:tc>
        <w:tc>
          <w:tcPr>
            <w:tcW w:w="1640" w:type="dxa"/>
            <w:tcBorders>
              <w:top w:val="nil"/>
              <w:left w:val="nil"/>
              <w:bottom w:val="single" w:sz="4" w:space="0" w:color="auto"/>
              <w:right w:val="single" w:sz="4" w:space="0" w:color="auto"/>
            </w:tcBorders>
            <w:shd w:val="clear" w:color="auto" w:fill="auto"/>
            <w:vAlign w:val="center"/>
            <w:hideMark/>
          </w:tcPr>
          <w:p w14:paraId="1100034E"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7,826,292</w:t>
            </w:r>
          </w:p>
        </w:tc>
      </w:tr>
      <w:tr w:rsidR="00AF42AF" w:rsidRPr="00AF42AF" w14:paraId="0C2107B6" w14:textId="77777777" w:rsidTr="00AF42AF">
        <w:trPr>
          <w:trHeight w:val="253"/>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28835FCA" w14:textId="77777777" w:rsidR="00AF42AF" w:rsidRPr="00AF42AF" w:rsidRDefault="00AF42AF" w:rsidP="00AF42AF">
            <w:pPr>
              <w:spacing w:after="0" w:line="240" w:lineRule="auto"/>
              <w:jc w:val="both"/>
              <w:rPr>
                <w:rFonts w:eastAsia="Times New Roman" w:cs="Calibri"/>
                <w:color w:val="000000"/>
                <w:sz w:val="14"/>
                <w:szCs w:val="14"/>
                <w:lang w:eastAsia="es-MX"/>
              </w:rPr>
            </w:pPr>
            <w:r w:rsidRPr="00AF42AF">
              <w:rPr>
                <w:rFonts w:eastAsia="Times New Roman" w:cs="Calibri"/>
                <w:color w:val="000000"/>
                <w:sz w:val="14"/>
                <w:szCs w:val="14"/>
                <w:lang w:eastAsia="es-MX"/>
              </w:rPr>
              <w:t>Otras Cuentas por Pagar a Corto Plazo</w:t>
            </w:r>
          </w:p>
        </w:tc>
        <w:tc>
          <w:tcPr>
            <w:tcW w:w="1640" w:type="dxa"/>
            <w:tcBorders>
              <w:top w:val="nil"/>
              <w:left w:val="nil"/>
              <w:bottom w:val="single" w:sz="4" w:space="0" w:color="auto"/>
              <w:right w:val="single" w:sz="4" w:space="0" w:color="auto"/>
            </w:tcBorders>
            <w:shd w:val="clear" w:color="auto" w:fill="auto"/>
            <w:vAlign w:val="center"/>
            <w:hideMark/>
          </w:tcPr>
          <w:p w14:paraId="52FE982E"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225,850,338</w:t>
            </w:r>
          </w:p>
        </w:tc>
      </w:tr>
      <w:tr w:rsidR="00AF42AF" w:rsidRPr="00AF42AF" w14:paraId="18EAF2CA" w14:textId="77777777" w:rsidTr="00AF42AF">
        <w:trPr>
          <w:trHeight w:val="253"/>
        </w:trPr>
        <w:tc>
          <w:tcPr>
            <w:tcW w:w="4460" w:type="dxa"/>
            <w:tcBorders>
              <w:top w:val="nil"/>
              <w:left w:val="single" w:sz="4" w:space="0" w:color="auto"/>
              <w:bottom w:val="single" w:sz="4" w:space="0" w:color="auto"/>
              <w:right w:val="single" w:sz="4" w:space="0" w:color="auto"/>
            </w:tcBorders>
            <w:shd w:val="clear" w:color="000000" w:fill="DDC9A3"/>
            <w:vAlign w:val="center"/>
            <w:hideMark/>
          </w:tcPr>
          <w:p w14:paraId="6A319347" w14:textId="77777777" w:rsidR="00AF42AF" w:rsidRPr="00AF42AF" w:rsidRDefault="00AF42AF" w:rsidP="00AF42AF">
            <w:pPr>
              <w:spacing w:after="0" w:line="240" w:lineRule="auto"/>
              <w:jc w:val="center"/>
              <w:rPr>
                <w:rFonts w:eastAsia="Times New Roman" w:cs="Calibri"/>
                <w:b/>
                <w:bCs/>
                <w:color w:val="000000"/>
                <w:sz w:val="16"/>
                <w:szCs w:val="16"/>
                <w:lang w:eastAsia="es-MX"/>
              </w:rPr>
            </w:pPr>
            <w:r w:rsidRPr="00AF42AF">
              <w:rPr>
                <w:rFonts w:eastAsia="Times New Roman" w:cs="Calibri"/>
                <w:b/>
                <w:bCs/>
                <w:color w:val="000000"/>
                <w:sz w:val="16"/>
                <w:szCs w:val="16"/>
                <w:lang w:eastAsia="es-MX"/>
              </w:rPr>
              <w:t>Total</w:t>
            </w:r>
          </w:p>
        </w:tc>
        <w:tc>
          <w:tcPr>
            <w:tcW w:w="1640" w:type="dxa"/>
            <w:tcBorders>
              <w:top w:val="nil"/>
              <w:left w:val="nil"/>
              <w:bottom w:val="single" w:sz="4" w:space="0" w:color="auto"/>
              <w:right w:val="single" w:sz="4" w:space="0" w:color="auto"/>
            </w:tcBorders>
            <w:shd w:val="clear" w:color="000000" w:fill="DDC9A3"/>
            <w:vAlign w:val="center"/>
            <w:hideMark/>
          </w:tcPr>
          <w:p w14:paraId="0AEBF38C" w14:textId="77777777" w:rsidR="00AF42AF" w:rsidRPr="00AF42AF" w:rsidRDefault="00AF42AF" w:rsidP="00AF42AF">
            <w:pPr>
              <w:spacing w:after="0" w:line="240" w:lineRule="auto"/>
              <w:jc w:val="right"/>
              <w:rPr>
                <w:rFonts w:eastAsia="Times New Roman" w:cs="Calibri"/>
                <w:b/>
                <w:bCs/>
                <w:color w:val="000000"/>
                <w:sz w:val="16"/>
                <w:szCs w:val="16"/>
                <w:lang w:eastAsia="es-MX"/>
              </w:rPr>
            </w:pPr>
            <w:r w:rsidRPr="00AF42AF">
              <w:rPr>
                <w:rFonts w:eastAsia="Times New Roman" w:cs="Calibri"/>
                <w:b/>
                <w:bCs/>
                <w:color w:val="000000"/>
                <w:sz w:val="16"/>
                <w:szCs w:val="16"/>
                <w:lang w:eastAsia="es-MX"/>
              </w:rPr>
              <w:t>2,199,771,549</w:t>
            </w:r>
          </w:p>
        </w:tc>
      </w:tr>
    </w:tbl>
    <w:p w14:paraId="3ACE4C68" w14:textId="77777777" w:rsidR="001474EA" w:rsidRDefault="001474EA" w:rsidP="00FC663D">
      <w:pPr>
        <w:pStyle w:val="Texto"/>
        <w:spacing w:after="0" w:line="240" w:lineRule="exact"/>
        <w:ind w:firstLine="0"/>
        <w:rPr>
          <w:rFonts w:asciiTheme="minorHAnsi" w:hAnsiTheme="minorHAnsi" w:cstheme="minorHAnsi"/>
          <w:szCs w:val="18"/>
        </w:rPr>
      </w:pPr>
    </w:p>
    <w:p w14:paraId="1755F84B" w14:textId="77777777" w:rsidR="001474EA" w:rsidRDefault="001474EA" w:rsidP="00FC663D">
      <w:pPr>
        <w:pStyle w:val="Texto"/>
        <w:spacing w:after="0" w:line="240" w:lineRule="exact"/>
        <w:ind w:firstLine="0"/>
        <w:rPr>
          <w:rFonts w:asciiTheme="minorHAnsi" w:hAnsiTheme="minorHAnsi" w:cstheme="minorHAnsi"/>
          <w:szCs w:val="18"/>
        </w:rPr>
      </w:pPr>
    </w:p>
    <w:p w14:paraId="582305CC" w14:textId="77777777" w:rsidR="001474EA" w:rsidRDefault="001474EA" w:rsidP="00FC663D">
      <w:pPr>
        <w:pStyle w:val="Texto"/>
        <w:spacing w:after="0" w:line="240" w:lineRule="exact"/>
        <w:ind w:firstLine="0"/>
        <w:rPr>
          <w:rFonts w:asciiTheme="minorHAnsi" w:hAnsiTheme="minorHAnsi" w:cstheme="minorHAnsi"/>
          <w:szCs w:val="18"/>
        </w:rPr>
      </w:pPr>
    </w:p>
    <w:p w14:paraId="0870FA51" w14:textId="77777777" w:rsidR="00AF42AF" w:rsidRDefault="00AF42AF" w:rsidP="00FC663D">
      <w:pPr>
        <w:pStyle w:val="Texto"/>
        <w:spacing w:after="0" w:line="240" w:lineRule="exact"/>
        <w:ind w:firstLine="0"/>
        <w:rPr>
          <w:rFonts w:asciiTheme="minorHAnsi" w:hAnsiTheme="minorHAnsi" w:cstheme="minorHAnsi"/>
          <w:szCs w:val="18"/>
        </w:rPr>
      </w:pPr>
    </w:p>
    <w:p w14:paraId="713F9B1D" w14:textId="77777777" w:rsidR="00AF42AF" w:rsidRDefault="00AF42AF" w:rsidP="00FC663D">
      <w:pPr>
        <w:pStyle w:val="Texto"/>
        <w:spacing w:after="0" w:line="240" w:lineRule="exact"/>
        <w:ind w:firstLine="0"/>
        <w:rPr>
          <w:rFonts w:asciiTheme="minorHAnsi" w:hAnsiTheme="minorHAnsi" w:cstheme="minorHAnsi"/>
          <w:szCs w:val="18"/>
        </w:rPr>
      </w:pPr>
    </w:p>
    <w:p w14:paraId="302E8F63" w14:textId="77777777" w:rsidR="00AF42AF" w:rsidRDefault="00AF42AF" w:rsidP="00FC663D">
      <w:pPr>
        <w:pStyle w:val="Texto"/>
        <w:spacing w:after="0" w:line="240" w:lineRule="exact"/>
        <w:ind w:firstLine="0"/>
        <w:rPr>
          <w:rFonts w:asciiTheme="minorHAnsi" w:hAnsiTheme="minorHAnsi" w:cstheme="minorHAnsi"/>
          <w:szCs w:val="18"/>
        </w:rPr>
      </w:pPr>
    </w:p>
    <w:p w14:paraId="053F9984" w14:textId="77777777" w:rsidR="00AF42AF" w:rsidRDefault="00AF42AF" w:rsidP="00FC663D">
      <w:pPr>
        <w:pStyle w:val="Texto"/>
        <w:spacing w:after="0" w:line="240" w:lineRule="exact"/>
        <w:ind w:firstLine="0"/>
        <w:rPr>
          <w:rFonts w:asciiTheme="minorHAnsi" w:hAnsiTheme="minorHAnsi" w:cstheme="minorHAnsi"/>
          <w:szCs w:val="18"/>
        </w:rPr>
      </w:pPr>
    </w:p>
    <w:p w14:paraId="73F11A8B" w14:textId="77777777" w:rsidR="00AF42AF" w:rsidRDefault="00AF42AF" w:rsidP="00FC663D">
      <w:pPr>
        <w:pStyle w:val="Texto"/>
        <w:spacing w:after="0" w:line="240" w:lineRule="exact"/>
        <w:ind w:firstLine="0"/>
        <w:rPr>
          <w:rFonts w:asciiTheme="minorHAnsi" w:hAnsiTheme="minorHAnsi" w:cstheme="minorHAnsi"/>
          <w:szCs w:val="18"/>
        </w:rPr>
      </w:pPr>
    </w:p>
    <w:p w14:paraId="03942C2E" w14:textId="77777777" w:rsidR="00AF42AF" w:rsidRDefault="00AF42AF" w:rsidP="00FC663D">
      <w:pPr>
        <w:pStyle w:val="Texto"/>
        <w:spacing w:after="0" w:line="240" w:lineRule="exact"/>
        <w:ind w:firstLine="0"/>
        <w:rPr>
          <w:rFonts w:asciiTheme="minorHAnsi" w:hAnsiTheme="minorHAnsi" w:cstheme="minorHAnsi"/>
          <w:szCs w:val="18"/>
        </w:rPr>
      </w:pPr>
    </w:p>
    <w:p w14:paraId="666F808E" w14:textId="77777777" w:rsidR="00AF42AF" w:rsidRDefault="00AF42AF" w:rsidP="00FC663D">
      <w:pPr>
        <w:pStyle w:val="Texto"/>
        <w:spacing w:after="0" w:line="240" w:lineRule="exact"/>
        <w:ind w:firstLine="0"/>
        <w:rPr>
          <w:rFonts w:asciiTheme="minorHAnsi" w:hAnsiTheme="minorHAnsi" w:cstheme="minorHAnsi"/>
          <w:szCs w:val="18"/>
        </w:rPr>
      </w:pPr>
    </w:p>
    <w:p w14:paraId="52A257EC" w14:textId="77777777" w:rsidR="001474EA" w:rsidRDefault="001474EA" w:rsidP="00FC663D">
      <w:pPr>
        <w:pStyle w:val="Texto"/>
        <w:spacing w:after="0" w:line="240" w:lineRule="exact"/>
        <w:ind w:firstLine="0"/>
        <w:rPr>
          <w:rFonts w:asciiTheme="minorHAnsi" w:hAnsiTheme="minorHAnsi" w:cstheme="minorHAnsi"/>
          <w:szCs w:val="18"/>
        </w:rPr>
      </w:pPr>
    </w:p>
    <w:p w14:paraId="3913D965" w14:textId="77777777" w:rsidR="001474EA" w:rsidRDefault="001474EA" w:rsidP="00FC663D">
      <w:pPr>
        <w:pStyle w:val="Texto"/>
        <w:spacing w:after="0" w:line="240" w:lineRule="exact"/>
        <w:ind w:firstLine="0"/>
        <w:rPr>
          <w:rFonts w:asciiTheme="minorHAnsi" w:hAnsiTheme="minorHAnsi" w:cstheme="minorHAnsi"/>
          <w:szCs w:val="18"/>
        </w:rPr>
      </w:pPr>
    </w:p>
    <w:p w14:paraId="2E6068D3" w14:textId="0B740ABF" w:rsidR="0050250A" w:rsidRDefault="00FC663D" w:rsidP="00FC663D">
      <w:pPr>
        <w:pStyle w:val="Texto"/>
        <w:spacing w:after="0" w:line="240" w:lineRule="exact"/>
        <w:ind w:firstLine="0"/>
        <w:rPr>
          <w:rFonts w:asciiTheme="minorHAnsi" w:hAnsiTheme="minorHAnsi" w:cstheme="minorHAnsi"/>
          <w:szCs w:val="18"/>
        </w:rPr>
      </w:pPr>
      <w:r w:rsidRPr="005F45A3">
        <w:rPr>
          <w:rFonts w:asciiTheme="minorHAnsi" w:hAnsiTheme="minorHAnsi" w:cstheme="minorHAnsi"/>
          <w:szCs w:val="18"/>
        </w:rPr>
        <w:t>Dentro de Otras Cuentas por Pagar a Corto Plazo se encuentra el saldo de la Porción a Corto Plazo, correspondiente al Convenio sobre pago Diferido de Prestaciones, Cuotas y Aportaciones de Seguridad Social al Instituto de Previsión y Seguridad Social del Estado de Tamaulipas por la cantidad de $</w:t>
      </w:r>
      <w:r w:rsidR="00222A74">
        <w:rPr>
          <w:rFonts w:asciiTheme="minorHAnsi" w:hAnsiTheme="minorHAnsi" w:cstheme="minorHAnsi"/>
          <w:szCs w:val="18"/>
        </w:rPr>
        <w:t>52,666,388</w:t>
      </w:r>
      <w:r w:rsidR="008D28EC">
        <w:rPr>
          <w:rFonts w:asciiTheme="minorHAnsi" w:hAnsiTheme="minorHAnsi" w:cstheme="minorHAnsi"/>
          <w:szCs w:val="18"/>
        </w:rPr>
        <w:t>, se registra también</w:t>
      </w:r>
      <w:r w:rsidR="004224CD">
        <w:rPr>
          <w:rFonts w:asciiTheme="minorHAnsi" w:hAnsiTheme="minorHAnsi" w:cstheme="minorHAnsi"/>
          <w:szCs w:val="18"/>
        </w:rPr>
        <w:t xml:space="preserve"> el adeudo a Consorcio Empresarial la Pesca, S.A. P.I.C.V. por venta de terrenos en el Ejido la Pesca del Municipio de Soto la Marina, que a la fecha no se ha des</w:t>
      </w:r>
      <w:r w:rsidR="00DE114F">
        <w:rPr>
          <w:rFonts w:asciiTheme="minorHAnsi" w:hAnsiTheme="minorHAnsi" w:cstheme="minorHAnsi"/>
          <w:szCs w:val="18"/>
        </w:rPr>
        <w:t>incorporado del Patrimonio del Estado y por el cual se recibió el importe de $35,320,000.</w:t>
      </w:r>
    </w:p>
    <w:p w14:paraId="16C3F529" w14:textId="77777777" w:rsidR="00C658D1" w:rsidRPr="005F45A3" w:rsidRDefault="00C658D1" w:rsidP="00FC663D">
      <w:pPr>
        <w:pStyle w:val="Texto"/>
        <w:spacing w:after="0" w:line="240" w:lineRule="exact"/>
        <w:ind w:firstLine="0"/>
        <w:rPr>
          <w:rFonts w:asciiTheme="minorHAnsi" w:hAnsiTheme="minorHAnsi" w:cstheme="minorHAnsi"/>
          <w:szCs w:val="18"/>
        </w:rPr>
      </w:pPr>
    </w:p>
    <w:p w14:paraId="5D865425" w14:textId="77777777" w:rsidR="003C02E7" w:rsidRPr="005F45A3" w:rsidRDefault="00D51F6E" w:rsidP="00A80AAF">
      <w:pPr>
        <w:spacing w:after="0"/>
        <w:rPr>
          <w:rFonts w:asciiTheme="minorHAnsi" w:hAnsiTheme="minorHAnsi" w:cstheme="minorHAnsi"/>
          <w:b/>
          <w:sz w:val="20"/>
          <w:lang w:val="es-ES" w:eastAsia="es-ES"/>
        </w:rPr>
      </w:pPr>
      <w:r w:rsidRPr="005F45A3">
        <w:rPr>
          <w:rFonts w:asciiTheme="minorHAnsi" w:hAnsiTheme="minorHAnsi" w:cstheme="minorHAnsi"/>
          <w:b/>
          <w:sz w:val="20"/>
          <w:lang w:val="es-ES" w:eastAsia="es-ES"/>
        </w:rPr>
        <w:t xml:space="preserve">    </w:t>
      </w:r>
      <w:r w:rsidR="003C02E7" w:rsidRPr="005F45A3">
        <w:rPr>
          <w:rFonts w:asciiTheme="minorHAnsi" w:hAnsiTheme="minorHAnsi" w:cstheme="minorHAnsi"/>
          <w:b/>
          <w:sz w:val="20"/>
          <w:lang w:val="es-ES" w:eastAsia="es-ES"/>
        </w:rPr>
        <w:t>Otros Documentos por pagar a corto plazo</w:t>
      </w:r>
      <w:r w:rsidR="007D5522" w:rsidRPr="005F45A3">
        <w:rPr>
          <w:rFonts w:asciiTheme="minorHAnsi" w:hAnsiTheme="minorHAnsi" w:cstheme="minorHAnsi"/>
          <w:b/>
          <w:sz w:val="20"/>
          <w:lang w:val="es-ES" w:eastAsia="es-ES"/>
        </w:rPr>
        <w:t>.</w:t>
      </w:r>
    </w:p>
    <w:p w14:paraId="0556E4A4" w14:textId="77777777" w:rsidR="007D5522" w:rsidRPr="005F45A3" w:rsidRDefault="007D5522" w:rsidP="00A80AAF">
      <w:pPr>
        <w:spacing w:after="0"/>
        <w:rPr>
          <w:rFonts w:asciiTheme="minorHAnsi" w:hAnsiTheme="minorHAnsi" w:cstheme="minorHAnsi"/>
          <w:sz w:val="16"/>
          <w:lang w:val="es-ES" w:eastAsia="es-ES"/>
        </w:rPr>
      </w:pPr>
    </w:p>
    <w:p w14:paraId="718E08D8" w14:textId="271788C3" w:rsidR="007D5522" w:rsidRPr="005F45A3" w:rsidRDefault="007D5522" w:rsidP="007D5522">
      <w:pPr>
        <w:jc w:val="both"/>
        <w:rPr>
          <w:rFonts w:asciiTheme="minorHAnsi" w:hAnsiTheme="minorHAnsi" w:cstheme="minorHAnsi"/>
          <w:sz w:val="18"/>
          <w:szCs w:val="18"/>
        </w:rPr>
      </w:pPr>
      <w:r w:rsidRPr="005F45A3">
        <w:rPr>
          <w:rFonts w:asciiTheme="minorHAnsi" w:hAnsiTheme="minorHAnsi" w:cstheme="minorHAnsi"/>
          <w:sz w:val="18"/>
          <w:szCs w:val="18"/>
        </w:rPr>
        <w:t xml:space="preserve">Con la finalidad de seguir cubriendo con los pagos a proveedores en tiempo y forma el </w:t>
      </w:r>
      <w:r w:rsidR="00CC790B" w:rsidRPr="005F45A3">
        <w:rPr>
          <w:rFonts w:asciiTheme="minorHAnsi" w:hAnsiTheme="minorHAnsi" w:cstheme="minorHAnsi"/>
          <w:sz w:val="18"/>
          <w:szCs w:val="18"/>
        </w:rPr>
        <w:t xml:space="preserve">Gobierno del Estado contrato varios </w:t>
      </w:r>
      <w:r w:rsidRPr="005F45A3">
        <w:rPr>
          <w:rFonts w:asciiTheme="minorHAnsi" w:hAnsiTheme="minorHAnsi" w:cstheme="minorHAnsi"/>
          <w:sz w:val="18"/>
          <w:szCs w:val="18"/>
        </w:rPr>
        <w:t>sistema</w:t>
      </w:r>
      <w:r w:rsidR="00CC790B" w:rsidRPr="005F45A3">
        <w:rPr>
          <w:rFonts w:asciiTheme="minorHAnsi" w:hAnsiTheme="minorHAnsi" w:cstheme="minorHAnsi"/>
          <w:sz w:val="18"/>
          <w:szCs w:val="18"/>
        </w:rPr>
        <w:t>s</w:t>
      </w:r>
      <w:r w:rsidRPr="005F45A3">
        <w:rPr>
          <w:rFonts w:asciiTheme="minorHAnsi" w:hAnsiTheme="minorHAnsi" w:cstheme="minorHAnsi"/>
          <w:sz w:val="18"/>
          <w:szCs w:val="18"/>
        </w:rPr>
        <w:t xml:space="preserve"> de factoraje </w:t>
      </w:r>
      <w:r w:rsidR="00847DAC" w:rsidRPr="005F45A3">
        <w:rPr>
          <w:rFonts w:asciiTheme="minorHAnsi" w:hAnsiTheme="minorHAnsi" w:cstheme="minorHAnsi"/>
          <w:sz w:val="18"/>
          <w:szCs w:val="18"/>
        </w:rPr>
        <w:t>financiero:</w:t>
      </w:r>
      <w:r w:rsidR="0061637D" w:rsidRPr="005F45A3">
        <w:rPr>
          <w:rFonts w:asciiTheme="minorHAnsi" w:hAnsiTheme="minorHAnsi" w:cstheme="minorHAnsi"/>
          <w:sz w:val="18"/>
          <w:szCs w:val="18"/>
        </w:rPr>
        <w:t xml:space="preserve"> </w:t>
      </w:r>
      <w:r w:rsidR="006802CA" w:rsidRPr="005F45A3">
        <w:rPr>
          <w:rFonts w:asciiTheme="minorHAnsi" w:hAnsiTheme="minorHAnsi" w:cstheme="minorHAnsi"/>
          <w:sz w:val="18"/>
          <w:szCs w:val="18"/>
        </w:rPr>
        <w:t>BBVA México Factoraje Financiero y Santander Co</w:t>
      </w:r>
      <w:r w:rsidR="00CC790B" w:rsidRPr="005F45A3">
        <w:rPr>
          <w:rFonts w:asciiTheme="minorHAnsi" w:hAnsiTheme="minorHAnsi" w:cstheme="minorHAnsi"/>
          <w:sz w:val="18"/>
          <w:szCs w:val="18"/>
        </w:rPr>
        <w:t>nfir</w:t>
      </w:r>
      <w:r w:rsidR="006802CA" w:rsidRPr="005F45A3">
        <w:rPr>
          <w:rFonts w:asciiTheme="minorHAnsi" w:hAnsiTheme="minorHAnsi" w:cstheme="minorHAnsi"/>
          <w:sz w:val="18"/>
          <w:szCs w:val="18"/>
        </w:rPr>
        <w:t>ming</w:t>
      </w:r>
      <w:r w:rsidRPr="005F45A3">
        <w:rPr>
          <w:rFonts w:asciiTheme="minorHAnsi" w:hAnsiTheme="minorHAnsi" w:cstheme="minorHAnsi"/>
          <w:sz w:val="18"/>
          <w:szCs w:val="18"/>
        </w:rPr>
        <w:t xml:space="preserve">., en el ejercicio </w:t>
      </w:r>
      <w:r w:rsidR="0061637D" w:rsidRPr="005F45A3">
        <w:rPr>
          <w:rFonts w:asciiTheme="minorHAnsi" w:hAnsiTheme="minorHAnsi" w:cstheme="minorHAnsi"/>
          <w:sz w:val="18"/>
          <w:szCs w:val="18"/>
        </w:rPr>
        <w:t xml:space="preserve">pasado </w:t>
      </w:r>
      <w:r w:rsidRPr="005F45A3">
        <w:rPr>
          <w:rFonts w:asciiTheme="minorHAnsi" w:hAnsiTheme="minorHAnsi" w:cstheme="minorHAnsi"/>
          <w:sz w:val="18"/>
          <w:szCs w:val="18"/>
        </w:rPr>
        <w:t>realizó dos contratos los cuales a</w:t>
      </w:r>
      <w:r w:rsidR="00C658D1">
        <w:rPr>
          <w:rFonts w:asciiTheme="minorHAnsi" w:hAnsiTheme="minorHAnsi" w:cstheme="minorHAnsi"/>
          <w:sz w:val="18"/>
          <w:szCs w:val="18"/>
        </w:rPr>
        <w:t xml:space="preserve">l término de este tercer </w:t>
      </w:r>
      <w:r w:rsidR="00206933" w:rsidRPr="005F45A3">
        <w:rPr>
          <w:rFonts w:asciiTheme="minorHAnsi" w:hAnsiTheme="minorHAnsi" w:cstheme="minorHAnsi"/>
          <w:sz w:val="18"/>
          <w:szCs w:val="18"/>
        </w:rPr>
        <w:t>trimestre 2022</w:t>
      </w:r>
      <w:r w:rsidRPr="005F45A3">
        <w:rPr>
          <w:rFonts w:asciiTheme="minorHAnsi" w:hAnsiTheme="minorHAnsi" w:cstheme="minorHAnsi"/>
          <w:sz w:val="18"/>
          <w:szCs w:val="18"/>
        </w:rPr>
        <w:t xml:space="preserve"> se </w:t>
      </w:r>
      <w:r w:rsidR="00206933" w:rsidRPr="005F45A3">
        <w:rPr>
          <w:rFonts w:asciiTheme="minorHAnsi" w:hAnsiTheme="minorHAnsi" w:cstheme="minorHAnsi"/>
          <w:sz w:val="18"/>
          <w:szCs w:val="18"/>
        </w:rPr>
        <w:t>finiquitaron</w:t>
      </w:r>
      <w:r w:rsidRPr="005F45A3">
        <w:rPr>
          <w:rFonts w:asciiTheme="minorHAnsi" w:hAnsiTheme="minorHAnsi" w:cstheme="minorHAnsi"/>
          <w:sz w:val="18"/>
          <w:szCs w:val="18"/>
        </w:rPr>
        <w:t>.</w:t>
      </w:r>
    </w:p>
    <w:tbl>
      <w:tblPr>
        <w:tblW w:w="10520" w:type="dxa"/>
        <w:jc w:val="center"/>
        <w:tblCellMar>
          <w:left w:w="70" w:type="dxa"/>
          <w:right w:w="70" w:type="dxa"/>
        </w:tblCellMar>
        <w:tblLook w:val="04A0" w:firstRow="1" w:lastRow="0" w:firstColumn="1" w:lastColumn="0" w:noHBand="0" w:noVBand="1"/>
      </w:tblPr>
      <w:tblGrid>
        <w:gridCol w:w="1427"/>
        <w:gridCol w:w="1053"/>
        <w:gridCol w:w="926"/>
        <w:gridCol w:w="1073"/>
        <w:gridCol w:w="1012"/>
        <w:gridCol w:w="968"/>
        <w:gridCol w:w="792"/>
        <w:gridCol w:w="678"/>
        <w:gridCol w:w="893"/>
        <w:gridCol w:w="1022"/>
        <w:gridCol w:w="676"/>
      </w:tblGrid>
      <w:tr w:rsidR="00B838B2" w:rsidRPr="0032021D" w14:paraId="53DA1D79" w14:textId="77777777" w:rsidTr="000A692A">
        <w:trPr>
          <w:trHeight w:val="690"/>
          <w:jc w:val="center"/>
        </w:trPr>
        <w:tc>
          <w:tcPr>
            <w:tcW w:w="1487"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73ED5C4A" w14:textId="77777777" w:rsidR="00B838B2" w:rsidRPr="0032021D" w:rsidRDefault="00B838B2" w:rsidP="00B838B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Otros Documentos a pagar a corto plazo</w:t>
            </w:r>
          </w:p>
        </w:tc>
        <w:tc>
          <w:tcPr>
            <w:tcW w:w="1074" w:type="dxa"/>
            <w:tcBorders>
              <w:top w:val="single" w:sz="4" w:space="0" w:color="auto"/>
              <w:left w:val="nil"/>
              <w:bottom w:val="single" w:sz="4" w:space="0" w:color="auto"/>
              <w:right w:val="single" w:sz="4" w:space="0" w:color="auto"/>
            </w:tcBorders>
            <w:shd w:val="clear" w:color="000000" w:fill="AB0033"/>
            <w:vAlign w:val="center"/>
            <w:hideMark/>
          </w:tcPr>
          <w:p w14:paraId="73FA7538" w14:textId="77777777" w:rsidR="00B838B2" w:rsidRPr="0032021D" w:rsidRDefault="00B838B2" w:rsidP="00B838B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Importe Original Contratado</w:t>
            </w:r>
          </w:p>
        </w:tc>
        <w:tc>
          <w:tcPr>
            <w:tcW w:w="936" w:type="dxa"/>
            <w:tcBorders>
              <w:top w:val="single" w:sz="4" w:space="0" w:color="auto"/>
              <w:left w:val="nil"/>
              <w:bottom w:val="single" w:sz="4" w:space="0" w:color="auto"/>
              <w:right w:val="single" w:sz="4" w:space="0" w:color="auto"/>
            </w:tcBorders>
            <w:shd w:val="clear" w:color="000000" w:fill="AB0033"/>
            <w:vAlign w:val="center"/>
            <w:hideMark/>
          </w:tcPr>
          <w:p w14:paraId="6A6FECBD" w14:textId="77777777" w:rsidR="00B838B2" w:rsidRPr="0032021D" w:rsidRDefault="00B838B2" w:rsidP="00B838B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Saldo al 31 de Diciembre de 2021</w:t>
            </w:r>
          </w:p>
        </w:tc>
        <w:tc>
          <w:tcPr>
            <w:tcW w:w="1077" w:type="dxa"/>
            <w:tcBorders>
              <w:top w:val="single" w:sz="4" w:space="0" w:color="auto"/>
              <w:left w:val="nil"/>
              <w:bottom w:val="single" w:sz="4" w:space="0" w:color="auto"/>
              <w:right w:val="single" w:sz="4" w:space="0" w:color="auto"/>
            </w:tcBorders>
            <w:shd w:val="clear" w:color="000000" w:fill="AB0033"/>
            <w:vAlign w:val="center"/>
            <w:hideMark/>
          </w:tcPr>
          <w:p w14:paraId="62D9F130" w14:textId="77777777" w:rsidR="00B838B2" w:rsidRPr="0032021D" w:rsidRDefault="00B838B2" w:rsidP="00B838B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Disposiciones</w:t>
            </w:r>
          </w:p>
        </w:tc>
        <w:tc>
          <w:tcPr>
            <w:tcW w:w="1034" w:type="dxa"/>
            <w:tcBorders>
              <w:top w:val="single" w:sz="4" w:space="0" w:color="auto"/>
              <w:left w:val="nil"/>
              <w:bottom w:val="single" w:sz="4" w:space="0" w:color="auto"/>
              <w:right w:val="single" w:sz="4" w:space="0" w:color="auto"/>
            </w:tcBorders>
            <w:shd w:val="clear" w:color="000000" w:fill="AB0033"/>
            <w:vAlign w:val="center"/>
            <w:hideMark/>
          </w:tcPr>
          <w:p w14:paraId="5E06B92B" w14:textId="77777777" w:rsidR="00B838B2" w:rsidRPr="0032021D" w:rsidRDefault="00B838B2" w:rsidP="00B838B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Importe pagado</w:t>
            </w:r>
          </w:p>
        </w:tc>
        <w:tc>
          <w:tcPr>
            <w:tcW w:w="976" w:type="dxa"/>
            <w:tcBorders>
              <w:top w:val="single" w:sz="4" w:space="0" w:color="auto"/>
              <w:left w:val="nil"/>
              <w:bottom w:val="single" w:sz="4" w:space="0" w:color="auto"/>
              <w:right w:val="single" w:sz="4" w:space="0" w:color="auto"/>
            </w:tcBorders>
            <w:shd w:val="clear" w:color="000000" w:fill="AB0033"/>
            <w:vAlign w:val="center"/>
            <w:hideMark/>
          </w:tcPr>
          <w:p w14:paraId="42FA94B1" w14:textId="77777777" w:rsidR="00B838B2" w:rsidRPr="0032021D" w:rsidRDefault="00B838B2" w:rsidP="00B838B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Saldo al 30 de Septiembre 2022</w:t>
            </w:r>
          </w:p>
        </w:tc>
        <w:tc>
          <w:tcPr>
            <w:tcW w:w="797" w:type="dxa"/>
            <w:tcBorders>
              <w:top w:val="single" w:sz="4" w:space="0" w:color="auto"/>
              <w:left w:val="nil"/>
              <w:bottom w:val="single" w:sz="4" w:space="0" w:color="auto"/>
              <w:right w:val="single" w:sz="4" w:space="0" w:color="auto"/>
            </w:tcBorders>
            <w:shd w:val="clear" w:color="000000" w:fill="AB0033"/>
            <w:vAlign w:val="center"/>
            <w:hideMark/>
          </w:tcPr>
          <w:p w14:paraId="22271DA0" w14:textId="77777777" w:rsidR="00B838B2" w:rsidRPr="0032021D" w:rsidRDefault="00B838B2" w:rsidP="00B838B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Intereses</w:t>
            </w:r>
          </w:p>
        </w:tc>
        <w:tc>
          <w:tcPr>
            <w:tcW w:w="619" w:type="dxa"/>
            <w:tcBorders>
              <w:top w:val="single" w:sz="4" w:space="0" w:color="auto"/>
              <w:left w:val="nil"/>
              <w:bottom w:val="single" w:sz="4" w:space="0" w:color="auto"/>
              <w:right w:val="single" w:sz="4" w:space="0" w:color="auto"/>
            </w:tcBorders>
            <w:shd w:val="clear" w:color="000000" w:fill="AB0033"/>
            <w:vAlign w:val="center"/>
            <w:hideMark/>
          </w:tcPr>
          <w:p w14:paraId="51A83600" w14:textId="77777777" w:rsidR="00B838B2" w:rsidRPr="0032021D" w:rsidRDefault="00B838B2" w:rsidP="00B838B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Plazo Pactado</w:t>
            </w:r>
          </w:p>
        </w:tc>
        <w:tc>
          <w:tcPr>
            <w:tcW w:w="931" w:type="dxa"/>
            <w:tcBorders>
              <w:top w:val="single" w:sz="4" w:space="0" w:color="auto"/>
              <w:left w:val="nil"/>
              <w:bottom w:val="single" w:sz="4" w:space="0" w:color="auto"/>
              <w:right w:val="single" w:sz="4" w:space="0" w:color="auto"/>
            </w:tcBorders>
            <w:shd w:val="clear" w:color="000000" w:fill="AB0033"/>
            <w:vAlign w:val="center"/>
            <w:hideMark/>
          </w:tcPr>
          <w:p w14:paraId="3D2C84A7" w14:textId="77777777" w:rsidR="00B838B2" w:rsidRPr="0032021D" w:rsidRDefault="00B838B2" w:rsidP="00B838B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Tasa de Interés</w:t>
            </w:r>
          </w:p>
        </w:tc>
        <w:tc>
          <w:tcPr>
            <w:tcW w:w="912" w:type="dxa"/>
            <w:tcBorders>
              <w:top w:val="single" w:sz="4" w:space="0" w:color="auto"/>
              <w:left w:val="nil"/>
              <w:bottom w:val="single" w:sz="4" w:space="0" w:color="auto"/>
              <w:right w:val="single" w:sz="4" w:space="0" w:color="auto"/>
            </w:tcBorders>
            <w:shd w:val="clear" w:color="000000" w:fill="AB0033"/>
            <w:vAlign w:val="center"/>
            <w:hideMark/>
          </w:tcPr>
          <w:p w14:paraId="6FE9CEA9" w14:textId="77777777" w:rsidR="00B838B2" w:rsidRPr="0032021D" w:rsidRDefault="00B838B2" w:rsidP="00B838B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Comisiones y Costos Relacionados</w:t>
            </w:r>
          </w:p>
        </w:tc>
        <w:tc>
          <w:tcPr>
            <w:tcW w:w="677" w:type="dxa"/>
            <w:tcBorders>
              <w:top w:val="single" w:sz="4" w:space="0" w:color="auto"/>
              <w:left w:val="nil"/>
              <w:bottom w:val="single" w:sz="4" w:space="0" w:color="auto"/>
              <w:right w:val="single" w:sz="4" w:space="0" w:color="auto"/>
            </w:tcBorders>
            <w:shd w:val="clear" w:color="000000" w:fill="AB0033"/>
            <w:vAlign w:val="center"/>
            <w:hideMark/>
          </w:tcPr>
          <w:p w14:paraId="77AA1AFC" w14:textId="77777777" w:rsidR="00B838B2" w:rsidRPr="0032021D" w:rsidRDefault="00B838B2" w:rsidP="00B838B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Tasa Efectiva</w:t>
            </w:r>
          </w:p>
        </w:tc>
      </w:tr>
      <w:tr w:rsidR="00B838B2" w:rsidRPr="00B838B2" w14:paraId="4D49470D" w14:textId="77777777" w:rsidTr="000A692A">
        <w:trPr>
          <w:trHeight w:val="330"/>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71A98265"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Santander Confirming</w:t>
            </w:r>
          </w:p>
        </w:tc>
        <w:tc>
          <w:tcPr>
            <w:tcW w:w="1074" w:type="dxa"/>
            <w:tcBorders>
              <w:top w:val="nil"/>
              <w:left w:val="nil"/>
              <w:bottom w:val="single" w:sz="4" w:space="0" w:color="auto"/>
              <w:right w:val="single" w:sz="4" w:space="0" w:color="auto"/>
            </w:tcBorders>
            <w:shd w:val="clear" w:color="auto" w:fill="auto"/>
            <w:vAlign w:val="center"/>
            <w:hideMark/>
          </w:tcPr>
          <w:p w14:paraId="0EFC5BEC"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400,000,000</w:t>
            </w:r>
          </w:p>
        </w:tc>
        <w:tc>
          <w:tcPr>
            <w:tcW w:w="936" w:type="dxa"/>
            <w:tcBorders>
              <w:top w:val="nil"/>
              <w:left w:val="nil"/>
              <w:bottom w:val="single" w:sz="4" w:space="0" w:color="auto"/>
              <w:right w:val="single" w:sz="4" w:space="0" w:color="auto"/>
            </w:tcBorders>
            <w:shd w:val="clear" w:color="auto" w:fill="auto"/>
            <w:vAlign w:val="center"/>
            <w:hideMark/>
          </w:tcPr>
          <w:p w14:paraId="025F30B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57,569,324</w:t>
            </w:r>
          </w:p>
        </w:tc>
        <w:tc>
          <w:tcPr>
            <w:tcW w:w="1077" w:type="dxa"/>
            <w:tcBorders>
              <w:top w:val="nil"/>
              <w:left w:val="nil"/>
              <w:bottom w:val="single" w:sz="4" w:space="0" w:color="auto"/>
              <w:right w:val="single" w:sz="4" w:space="0" w:color="auto"/>
            </w:tcBorders>
            <w:shd w:val="clear" w:color="auto" w:fill="auto"/>
            <w:vAlign w:val="center"/>
            <w:hideMark/>
          </w:tcPr>
          <w:p w14:paraId="18DBECD7"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1034" w:type="dxa"/>
            <w:tcBorders>
              <w:top w:val="nil"/>
              <w:left w:val="nil"/>
              <w:bottom w:val="single" w:sz="4" w:space="0" w:color="auto"/>
              <w:right w:val="single" w:sz="4" w:space="0" w:color="auto"/>
            </w:tcBorders>
            <w:shd w:val="clear" w:color="auto" w:fill="auto"/>
            <w:vAlign w:val="center"/>
            <w:hideMark/>
          </w:tcPr>
          <w:p w14:paraId="4819B53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57,569,324</w:t>
            </w:r>
          </w:p>
        </w:tc>
        <w:tc>
          <w:tcPr>
            <w:tcW w:w="976" w:type="dxa"/>
            <w:tcBorders>
              <w:top w:val="nil"/>
              <w:left w:val="nil"/>
              <w:bottom w:val="single" w:sz="4" w:space="0" w:color="auto"/>
              <w:right w:val="single" w:sz="4" w:space="0" w:color="auto"/>
            </w:tcBorders>
            <w:shd w:val="clear" w:color="auto" w:fill="auto"/>
            <w:vAlign w:val="center"/>
            <w:hideMark/>
          </w:tcPr>
          <w:p w14:paraId="1D4A1045"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0</w:t>
            </w:r>
          </w:p>
        </w:tc>
        <w:tc>
          <w:tcPr>
            <w:tcW w:w="797" w:type="dxa"/>
            <w:tcBorders>
              <w:top w:val="nil"/>
              <w:left w:val="nil"/>
              <w:bottom w:val="single" w:sz="4" w:space="0" w:color="auto"/>
              <w:right w:val="single" w:sz="4" w:space="0" w:color="auto"/>
            </w:tcBorders>
            <w:shd w:val="clear" w:color="auto" w:fill="auto"/>
            <w:vAlign w:val="center"/>
            <w:hideMark/>
          </w:tcPr>
          <w:p w14:paraId="3D5EE24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N/A </w:t>
            </w:r>
          </w:p>
        </w:tc>
        <w:tc>
          <w:tcPr>
            <w:tcW w:w="619" w:type="dxa"/>
            <w:tcBorders>
              <w:top w:val="nil"/>
              <w:left w:val="nil"/>
              <w:bottom w:val="single" w:sz="4" w:space="0" w:color="auto"/>
              <w:right w:val="single" w:sz="4" w:space="0" w:color="auto"/>
            </w:tcBorders>
            <w:shd w:val="clear" w:color="auto" w:fill="auto"/>
            <w:vAlign w:val="center"/>
            <w:hideMark/>
          </w:tcPr>
          <w:p w14:paraId="7C1AEAD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365 Dias </w:t>
            </w:r>
          </w:p>
        </w:tc>
        <w:tc>
          <w:tcPr>
            <w:tcW w:w="931" w:type="dxa"/>
            <w:tcBorders>
              <w:top w:val="nil"/>
              <w:left w:val="nil"/>
              <w:bottom w:val="single" w:sz="4" w:space="0" w:color="auto"/>
              <w:right w:val="single" w:sz="4" w:space="0" w:color="auto"/>
            </w:tcBorders>
            <w:shd w:val="clear" w:color="auto" w:fill="auto"/>
            <w:vAlign w:val="center"/>
            <w:hideMark/>
          </w:tcPr>
          <w:p w14:paraId="2FB05DC0"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N/A </w:t>
            </w:r>
          </w:p>
        </w:tc>
        <w:tc>
          <w:tcPr>
            <w:tcW w:w="912" w:type="dxa"/>
            <w:tcBorders>
              <w:top w:val="nil"/>
              <w:left w:val="nil"/>
              <w:bottom w:val="single" w:sz="4" w:space="0" w:color="auto"/>
              <w:right w:val="single" w:sz="4" w:space="0" w:color="auto"/>
            </w:tcBorders>
            <w:shd w:val="clear" w:color="auto" w:fill="auto"/>
            <w:vAlign w:val="center"/>
            <w:hideMark/>
          </w:tcPr>
          <w:p w14:paraId="1C095D3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N/A </w:t>
            </w:r>
          </w:p>
        </w:tc>
        <w:tc>
          <w:tcPr>
            <w:tcW w:w="677" w:type="dxa"/>
            <w:tcBorders>
              <w:top w:val="nil"/>
              <w:left w:val="nil"/>
              <w:bottom w:val="single" w:sz="4" w:space="0" w:color="auto"/>
              <w:right w:val="single" w:sz="4" w:space="0" w:color="auto"/>
            </w:tcBorders>
            <w:shd w:val="clear" w:color="auto" w:fill="auto"/>
            <w:vAlign w:val="center"/>
            <w:hideMark/>
          </w:tcPr>
          <w:p w14:paraId="2E494E30"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N/A </w:t>
            </w:r>
          </w:p>
        </w:tc>
      </w:tr>
      <w:tr w:rsidR="00B838B2" w:rsidRPr="00B838B2" w14:paraId="6E278DA6" w14:textId="77777777" w:rsidTr="000A692A">
        <w:trPr>
          <w:trHeight w:val="46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0F379FBB"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 xml:space="preserve">BBVA Mexico Factoraje Fin. </w:t>
            </w:r>
          </w:p>
        </w:tc>
        <w:tc>
          <w:tcPr>
            <w:tcW w:w="1074" w:type="dxa"/>
            <w:tcBorders>
              <w:top w:val="nil"/>
              <w:left w:val="nil"/>
              <w:bottom w:val="single" w:sz="4" w:space="0" w:color="auto"/>
              <w:right w:val="single" w:sz="4" w:space="0" w:color="auto"/>
            </w:tcBorders>
            <w:shd w:val="clear" w:color="auto" w:fill="auto"/>
            <w:vAlign w:val="center"/>
            <w:hideMark/>
          </w:tcPr>
          <w:p w14:paraId="63F792E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100,000,000</w:t>
            </w:r>
          </w:p>
        </w:tc>
        <w:tc>
          <w:tcPr>
            <w:tcW w:w="936" w:type="dxa"/>
            <w:tcBorders>
              <w:top w:val="nil"/>
              <w:left w:val="nil"/>
              <w:bottom w:val="single" w:sz="4" w:space="0" w:color="auto"/>
              <w:right w:val="single" w:sz="4" w:space="0" w:color="auto"/>
            </w:tcBorders>
            <w:shd w:val="clear" w:color="auto" w:fill="auto"/>
            <w:vAlign w:val="center"/>
            <w:hideMark/>
          </w:tcPr>
          <w:p w14:paraId="2BCAF305"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89,264,491</w:t>
            </w:r>
          </w:p>
        </w:tc>
        <w:tc>
          <w:tcPr>
            <w:tcW w:w="1077" w:type="dxa"/>
            <w:tcBorders>
              <w:top w:val="nil"/>
              <w:left w:val="nil"/>
              <w:bottom w:val="single" w:sz="4" w:space="0" w:color="auto"/>
              <w:right w:val="single" w:sz="4" w:space="0" w:color="auto"/>
            </w:tcBorders>
            <w:shd w:val="clear" w:color="auto" w:fill="auto"/>
            <w:vAlign w:val="center"/>
            <w:hideMark/>
          </w:tcPr>
          <w:p w14:paraId="23D9D78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1034" w:type="dxa"/>
            <w:tcBorders>
              <w:top w:val="nil"/>
              <w:left w:val="nil"/>
              <w:bottom w:val="single" w:sz="4" w:space="0" w:color="auto"/>
              <w:right w:val="single" w:sz="4" w:space="0" w:color="auto"/>
            </w:tcBorders>
            <w:shd w:val="clear" w:color="auto" w:fill="auto"/>
            <w:vAlign w:val="center"/>
            <w:hideMark/>
          </w:tcPr>
          <w:p w14:paraId="772DAE7A"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89,264,491</w:t>
            </w:r>
          </w:p>
        </w:tc>
        <w:tc>
          <w:tcPr>
            <w:tcW w:w="976" w:type="dxa"/>
            <w:tcBorders>
              <w:top w:val="nil"/>
              <w:left w:val="nil"/>
              <w:bottom w:val="single" w:sz="4" w:space="0" w:color="auto"/>
              <w:right w:val="single" w:sz="4" w:space="0" w:color="auto"/>
            </w:tcBorders>
            <w:shd w:val="clear" w:color="auto" w:fill="auto"/>
            <w:vAlign w:val="center"/>
            <w:hideMark/>
          </w:tcPr>
          <w:p w14:paraId="2E8B821F"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0</w:t>
            </w:r>
          </w:p>
        </w:tc>
        <w:tc>
          <w:tcPr>
            <w:tcW w:w="797" w:type="dxa"/>
            <w:tcBorders>
              <w:top w:val="nil"/>
              <w:left w:val="nil"/>
              <w:bottom w:val="single" w:sz="4" w:space="0" w:color="auto"/>
              <w:right w:val="single" w:sz="4" w:space="0" w:color="auto"/>
            </w:tcBorders>
            <w:shd w:val="clear" w:color="auto" w:fill="auto"/>
            <w:vAlign w:val="center"/>
            <w:hideMark/>
          </w:tcPr>
          <w:p w14:paraId="390BA63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619" w:type="dxa"/>
            <w:tcBorders>
              <w:top w:val="nil"/>
              <w:left w:val="nil"/>
              <w:bottom w:val="single" w:sz="4" w:space="0" w:color="auto"/>
              <w:right w:val="single" w:sz="4" w:space="0" w:color="auto"/>
            </w:tcBorders>
            <w:shd w:val="clear" w:color="auto" w:fill="auto"/>
            <w:vAlign w:val="center"/>
            <w:hideMark/>
          </w:tcPr>
          <w:p w14:paraId="0EF48CB6"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365 Dias</w:t>
            </w:r>
          </w:p>
        </w:tc>
        <w:tc>
          <w:tcPr>
            <w:tcW w:w="931" w:type="dxa"/>
            <w:tcBorders>
              <w:top w:val="nil"/>
              <w:left w:val="nil"/>
              <w:bottom w:val="single" w:sz="4" w:space="0" w:color="auto"/>
              <w:right w:val="single" w:sz="4" w:space="0" w:color="auto"/>
            </w:tcBorders>
            <w:shd w:val="clear" w:color="auto" w:fill="auto"/>
            <w:vAlign w:val="center"/>
            <w:hideMark/>
          </w:tcPr>
          <w:p w14:paraId="56C6D7D7"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912" w:type="dxa"/>
            <w:tcBorders>
              <w:top w:val="nil"/>
              <w:left w:val="nil"/>
              <w:bottom w:val="single" w:sz="4" w:space="0" w:color="auto"/>
              <w:right w:val="single" w:sz="4" w:space="0" w:color="auto"/>
            </w:tcBorders>
            <w:shd w:val="clear" w:color="auto" w:fill="auto"/>
            <w:vAlign w:val="center"/>
            <w:hideMark/>
          </w:tcPr>
          <w:p w14:paraId="2553360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677" w:type="dxa"/>
            <w:tcBorders>
              <w:top w:val="nil"/>
              <w:left w:val="nil"/>
              <w:bottom w:val="single" w:sz="4" w:space="0" w:color="auto"/>
              <w:right w:val="single" w:sz="4" w:space="0" w:color="auto"/>
            </w:tcBorders>
            <w:shd w:val="clear" w:color="auto" w:fill="auto"/>
            <w:vAlign w:val="center"/>
            <w:hideMark/>
          </w:tcPr>
          <w:p w14:paraId="044BE1F1"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r>
      <w:tr w:rsidR="00B838B2" w:rsidRPr="00B838B2" w14:paraId="17B0715C" w14:textId="77777777" w:rsidTr="000A692A">
        <w:trPr>
          <w:trHeight w:val="450"/>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7E7214DC"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 xml:space="preserve">BBVA Mexico Factoraje Fin. </w:t>
            </w:r>
          </w:p>
        </w:tc>
        <w:tc>
          <w:tcPr>
            <w:tcW w:w="1074" w:type="dxa"/>
            <w:tcBorders>
              <w:top w:val="nil"/>
              <w:left w:val="nil"/>
              <w:bottom w:val="single" w:sz="4" w:space="0" w:color="auto"/>
              <w:right w:val="single" w:sz="4" w:space="0" w:color="auto"/>
            </w:tcBorders>
            <w:shd w:val="clear" w:color="auto" w:fill="auto"/>
            <w:vAlign w:val="center"/>
            <w:hideMark/>
          </w:tcPr>
          <w:p w14:paraId="799729FD"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100,000,000</w:t>
            </w:r>
          </w:p>
        </w:tc>
        <w:tc>
          <w:tcPr>
            <w:tcW w:w="936" w:type="dxa"/>
            <w:tcBorders>
              <w:top w:val="nil"/>
              <w:left w:val="nil"/>
              <w:bottom w:val="single" w:sz="4" w:space="0" w:color="auto"/>
              <w:right w:val="single" w:sz="4" w:space="0" w:color="auto"/>
            </w:tcBorders>
            <w:shd w:val="clear" w:color="auto" w:fill="auto"/>
            <w:vAlign w:val="center"/>
            <w:hideMark/>
          </w:tcPr>
          <w:p w14:paraId="3732C8AB"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92,463,498</w:t>
            </w:r>
          </w:p>
        </w:tc>
        <w:tc>
          <w:tcPr>
            <w:tcW w:w="1077" w:type="dxa"/>
            <w:tcBorders>
              <w:top w:val="nil"/>
              <w:left w:val="nil"/>
              <w:bottom w:val="single" w:sz="4" w:space="0" w:color="auto"/>
              <w:right w:val="single" w:sz="4" w:space="0" w:color="auto"/>
            </w:tcBorders>
            <w:shd w:val="clear" w:color="auto" w:fill="auto"/>
            <w:vAlign w:val="center"/>
            <w:hideMark/>
          </w:tcPr>
          <w:p w14:paraId="3249286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7,521,393</w:t>
            </w:r>
          </w:p>
        </w:tc>
        <w:tc>
          <w:tcPr>
            <w:tcW w:w="1034" w:type="dxa"/>
            <w:tcBorders>
              <w:top w:val="nil"/>
              <w:left w:val="nil"/>
              <w:bottom w:val="single" w:sz="4" w:space="0" w:color="auto"/>
              <w:right w:val="single" w:sz="4" w:space="0" w:color="auto"/>
            </w:tcBorders>
            <w:shd w:val="clear" w:color="auto" w:fill="auto"/>
            <w:vAlign w:val="center"/>
            <w:hideMark/>
          </w:tcPr>
          <w:p w14:paraId="3B9FE0EB"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99,984,891</w:t>
            </w:r>
          </w:p>
        </w:tc>
        <w:tc>
          <w:tcPr>
            <w:tcW w:w="976" w:type="dxa"/>
            <w:tcBorders>
              <w:top w:val="nil"/>
              <w:left w:val="nil"/>
              <w:bottom w:val="single" w:sz="4" w:space="0" w:color="auto"/>
              <w:right w:val="single" w:sz="4" w:space="0" w:color="auto"/>
            </w:tcBorders>
            <w:shd w:val="clear" w:color="auto" w:fill="auto"/>
            <w:vAlign w:val="center"/>
            <w:hideMark/>
          </w:tcPr>
          <w:p w14:paraId="7F84679E"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0</w:t>
            </w:r>
          </w:p>
        </w:tc>
        <w:tc>
          <w:tcPr>
            <w:tcW w:w="797" w:type="dxa"/>
            <w:tcBorders>
              <w:top w:val="nil"/>
              <w:left w:val="nil"/>
              <w:bottom w:val="single" w:sz="4" w:space="0" w:color="auto"/>
              <w:right w:val="single" w:sz="4" w:space="0" w:color="auto"/>
            </w:tcBorders>
            <w:shd w:val="clear" w:color="auto" w:fill="auto"/>
            <w:vAlign w:val="center"/>
            <w:hideMark/>
          </w:tcPr>
          <w:p w14:paraId="158806D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619" w:type="dxa"/>
            <w:tcBorders>
              <w:top w:val="nil"/>
              <w:left w:val="nil"/>
              <w:bottom w:val="single" w:sz="4" w:space="0" w:color="auto"/>
              <w:right w:val="single" w:sz="4" w:space="0" w:color="auto"/>
            </w:tcBorders>
            <w:shd w:val="clear" w:color="auto" w:fill="auto"/>
            <w:vAlign w:val="center"/>
            <w:hideMark/>
          </w:tcPr>
          <w:p w14:paraId="1E7B5C6B"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29/06/22</w:t>
            </w:r>
          </w:p>
        </w:tc>
        <w:tc>
          <w:tcPr>
            <w:tcW w:w="931" w:type="dxa"/>
            <w:tcBorders>
              <w:top w:val="nil"/>
              <w:left w:val="nil"/>
              <w:bottom w:val="single" w:sz="4" w:space="0" w:color="auto"/>
              <w:right w:val="single" w:sz="4" w:space="0" w:color="auto"/>
            </w:tcBorders>
            <w:shd w:val="clear" w:color="auto" w:fill="auto"/>
            <w:vAlign w:val="center"/>
            <w:hideMark/>
          </w:tcPr>
          <w:p w14:paraId="7D954770"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TASA BASE +125 PTS </w:t>
            </w:r>
          </w:p>
        </w:tc>
        <w:tc>
          <w:tcPr>
            <w:tcW w:w="912" w:type="dxa"/>
            <w:tcBorders>
              <w:top w:val="nil"/>
              <w:left w:val="nil"/>
              <w:bottom w:val="single" w:sz="4" w:space="0" w:color="auto"/>
              <w:right w:val="single" w:sz="4" w:space="0" w:color="auto"/>
            </w:tcBorders>
            <w:shd w:val="clear" w:color="auto" w:fill="auto"/>
            <w:vAlign w:val="center"/>
            <w:hideMark/>
          </w:tcPr>
          <w:p w14:paraId="62E29A55"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677" w:type="dxa"/>
            <w:tcBorders>
              <w:top w:val="nil"/>
              <w:left w:val="nil"/>
              <w:bottom w:val="single" w:sz="4" w:space="0" w:color="auto"/>
              <w:right w:val="single" w:sz="4" w:space="0" w:color="auto"/>
            </w:tcBorders>
            <w:shd w:val="clear" w:color="auto" w:fill="auto"/>
            <w:vAlign w:val="center"/>
            <w:hideMark/>
          </w:tcPr>
          <w:p w14:paraId="2A47987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6.86</w:t>
            </w:r>
          </w:p>
        </w:tc>
      </w:tr>
      <w:tr w:rsidR="00B838B2" w:rsidRPr="00B838B2" w14:paraId="22841523" w14:textId="77777777" w:rsidTr="000A692A">
        <w:trPr>
          <w:trHeight w:val="390"/>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66F99A61"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Santander Confirming</w:t>
            </w:r>
          </w:p>
        </w:tc>
        <w:tc>
          <w:tcPr>
            <w:tcW w:w="1074" w:type="dxa"/>
            <w:tcBorders>
              <w:top w:val="nil"/>
              <w:left w:val="nil"/>
              <w:bottom w:val="single" w:sz="4" w:space="0" w:color="auto"/>
              <w:right w:val="single" w:sz="4" w:space="0" w:color="auto"/>
            </w:tcBorders>
            <w:shd w:val="clear" w:color="auto" w:fill="auto"/>
            <w:vAlign w:val="center"/>
            <w:hideMark/>
          </w:tcPr>
          <w:p w14:paraId="10A471C7"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300,000,000</w:t>
            </w:r>
          </w:p>
        </w:tc>
        <w:tc>
          <w:tcPr>
            <w:tcW w:w="936" w:type="dxa"/>
            <w:tcBorders>
              <w:top w:val="nil"/>
              <w:left w:val="nil"/>
              <w:bottom w:val="single" w:sz="4" w:space="0" w:color="auto"/>
              <w:right w:val="single" w:sz="4" w:space="0" w:color="auto"/>
            </w:tcBorders>
            <w:shd w:val="clear" w:color="auto" w:fill="auto"/>
            <w:vAlign w:val="center"/>
            <w:hideMark/>
          </w:tcPr>
          <w:p w14:paraId="0FADA069"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99,995,520</w:t>
            </w:r>
          </w:p>
        </w:tc>
        <w:tc>
          <w:tcPr>
            <w:tcW w:w="1077" w:type="dxa"/>
            <w:tcBorders>
              <w:top w:val="nil"/>
              <w:left w:val="nil"/>
              <w:bottom w:val="single" w:sz="4" w:space="0" w:color="auto"/>
              <w:right w:val="single" w:sz="4" w:space="0" w:color="auto"/>
            </w:tcBorders>
            <w:shd w:val="clear" w:color="auto" w:fill="auto"/>
            <w:vAlign w:val="center"/>
            <w:hideMark/>
          </w:tcPr>
          <w:p w14:paraId="12EF89B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372,214,213</w:t>
            </w:r>
          </w:p>
        </w:tc>
        <w:tc>
          <w:tcPr>
            <w:tcW w:w="1034" w:type="dxa"/>
            <w:tcBorders>
              <w:top w:val="nil"/>
              <w:left w:val="nil"/>
              <w:bottom w:val="single" w:sz="4" w:space="0" w:color="auto"/>
              <w:right w:val="single" w:sz="4" w:space="0" w:color="auto"/>
            </w:tcBorders>
            <w:shd w:val="clear" w:color="auto" w:fill="auto"/>
            <w:vAlign w:val="center"/>
            <w:hideMark/>
          </w:tcPr>
          <w:p w14:paraId="0A8282A7"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472,209,733</w:t>
            </w:r>
          </w:p>
        </w:tc>
        <w:tc>
          <w:tcPr>
            <w:tcW w:w="976" w:type="dxa"/>
            <w:tcBorders>
              <w:top w:val="nil"/>
              <w:left w:val="nil"/>
              <w:bottom w:val="single" w:sz="4" w:space="0" w:color="auto"/>
              <w:right w:val="single" w:sz="4" w:space="0" w:color="auto"/>
            </w:tcBorders>
            <w:shd w:val="clear" w:color="auto" w:fill="auto"/>
            <w:vAlign w:val="center"/>
            <w:hideMark/>
          </w:tcPr>
          <w:p w14:paraId="4BDB065A"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0</w:t>
            </w:r>
          </w:p>
        </w:tc>
        <w:tc>
          <w:tcPr>
            <w:tcW w:w="797" w:type="dxa"/>
            <w:tcBorders>
              <w:top w:val="nil"/>
              <w:left w:val="nil"/>
              <w:bottom w:val="single" w:sz="4" w:space="0" w:color="auto"/>
              <w:right w:val="single" w:sz="4" w:space="0" w:color="auto"/>
            </w:tcBorders>
            <w:shd w:val="clear" w:color="auto" w:fill="auto"/>
            <w:vAlign w:val="center"/>
            <w:hideMark/>
          </w:tcPr>
          <w:p w14:paraId="2C8F81B0"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619" w:type="dxa"/>
            <w:tcBorders>
              <w:top w:val="nil"/>
              <w:left w:val="nil"/>
              <w:bottom w:val="single" w:sz="4" w:space="0" w:color="auto"/>
              <w:right w:val="single" w:sz="4" w:space="0" w:color="auto"/>
            </w:tcBorders>
            <w:shd w:val="clear" w:color="auto" w:fill="auto"/>
            <w:vAlign w:val="center"/>
            <w:hideMark/>
          </w:tcPr>
          <w:p w14:paraId="186F125C"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29/06/22</w:t>
            </w:r>
          </w:p>
        </w:tc>
        <w:tc>
          <w:tcPr>
            <w:tcW w:w="931" w:type="dxa"/>
            <w:tcBorders>
              <w:top w:val="nil"/>
              <w:left w:val="nil"/>
              <w:bottom w:val="single" w:sz="4" w:space="0" w:color="auto"/>
              <w:right w:val="single" w:sz="4" w:space="0" w:color="auto"/>
            </w:tcBorders>
            <w:shd w:val="clear" w:color="auto" w:fill="auto"/>
            <w:vAlign w:val="center"/>
            <w:hideMark/>
          </w:tcPr>
          <w:p w14:paraId="7820099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TASA BASE +125 PTS </w:t>
            </w:r>
          </w:p>
        </w:tc>
        <w:tc>
          <w:tcPr>
            <w:tcW w:w="912" w:type="dxa"/>
            <w:tcBorders>
              <w:top w:val="nil"/>
              <w:left w:val="nil"/>
              <w:bottom w:val="single" w:sz="4" w:space="0" w:color="auto"/>
              <w:right w:val="single" w:sz="4" w:space="0" w:color="auto"/>
            </w:tcBorders>
            <w:shd w:val="clear" w:color="auto" w:fill="auto"/>
            <w:vAlign w:val="center"/>
            <w:hideMark/>
          </w:tcPr>
          <w:p w14:paraId="001CF29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677" w:type="dxa"/>
            <w:tcBorders>
              <w:top w:val="nil"/>
              <w:left w:val="nil"/>
              <w:bottom w:val="single" w:sz="4" w:space="0" w:color="auto"/>
              <w:right w:val="single" w:sz="4" w:space="0" w:color="auto"/>
            </w:tcBorders>
            <w:shd w:val="clear" w:color="auto" w:fill="auto"/>
            <w:vAlign w:val="center"/>
            <w:hideMark/>
          </w:tcPr>
          <w:p w14:paraId="7192A9AC"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8.36</w:t>
            </w:r>
          </w:p>
        </w:tc>
      </w:tr>
      <w:tr w:rsidR="00B838B2" w:rsidRPr="00B838B2" w14:paraId="520A35C6" w14:textId="77777777" w:rsidTr="000A692A">
        <w:trPr>
          <w:trHeight w:val="140"/>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402BA5EC"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1074" w:type="dxa"/>
            <w:tcBorders>
              <w:top w:val="nil"/>
              <w:left w:val="nil"/>
              <w:bottom w:val="single" w:sz="4" w:space="0" w:color="auto"/>
              <w:right w:val="single" w:sz="4" w:space="0" w:color="auto"/>
            </w:tcBorders>
            <w:shd w:val="clear" w:color="auto" w:fill="auto"/>
            <w:vAlign w:val="center"/>
            <w:hideMark/>
          </w:tcPr>
          <w:p w14:paraId="6589302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936" w:type="dxa"/>
            <w:tcBorders>
              <w:top w:val="nil"/>
              <w:left w:val="nil"/>
              <w:bottom w:val="single" w:sz="4" w:space="0" w:color="auto"/>
              <w:right w:val="single" w:sz="4" w:space="0" w:color="auto"/>
            </w:tcBorders>
            <w:shd w:val="clear" w:color="auto" w:fill="auto"/>
            <w:vAlign w:val="center"/>
            <w:hideMark/>
          </w:tcPr>
          <w:p w14:paraId="5B08B40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1077" w:type="dxa"/>
            <w:tcBorders>
              <w:top w:val="nil"/>
              <w:left w:val="nil"/>
              <w:bottom w:val="single" w:sz="4" w:space="0" w:color="auto"/>
              <w:right w:val="single" w:sz="4" w:space="0" w:color="auto"/>
            </w:tcBorders>
            <w:shd w:val="clear" w:color="auto" w:fill="auto"/>
            <w:vAlign w:val="center"/>
            <w:hideMark/>
          </w:tcPr>
          <w:p w14:paraId="77EEB63F"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1034" w:type="dxa"/>
            <w:tcBorders>
              <w:top w:val="nil"/>
              <w:left w:val="nil"/>
              <w:bottom w:val="single" w:sz="4" w:space="0" w:color="auto"/>
              <w:right w:val="single" w:sz="4" w:space="0" w:color="auto"/>
            </w:tcBorders>
            <w:shd w:val="clear" w:color="auto" w:fill="auto"/>
            <w:vAlign w:val="center"/>
            <w:hideMark/>
          </w:tcPr>
          <w:p w14:paraId="1BD282F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14:paraId="75F68C0D"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797" w:type="dxa"/>
            <w:tcBorders>
              <w:top w:val="nil"/>
              <w:left w:val="nil"/>
              <w:bottom w:val="single" w:sz="4" w:space="0" w:color="auto"/>
              <w:right w:val="single" w:sz="4" w:space="0" w:color="auto"/>
            </w:tcBorders>
            <w:shd w:val="clear" w:color="auto" w:fill="auto"/>
            <w:vAlign w:val="center"/>
            <w:hideMark/>
          </w:tcPr>
          <w:p w14:paraId="0E67BE85"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619" w:type="dxa"/>
            <w:tcBorders>
              <w:top w:val="nil"/>
              <w:left w:val="nil"/>
              <w:bottom w:val="single" w:sz="4" w:space="0" w:color="auto"/>
              <w:right w:val="single" w:sz="4" w:space="0" w:color="auto"/>
            </w:tcBorders>
            <w:shd w:val="clear" w:color="auto" w:fill="auto"/>
            <w:vAlign w:val="center"/>
            <w:hideMark/>
          </w:tcPr>
          <w:p w14:paraId="3D04A81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931" w:type="dxa"/>
            <w:tcBorders>
              <w:top w:val="nil"/>
              <w:left w:val="nil"/>
              <w:bottom w:val="single" w:sz="4" w:space="0" w:color="auto"/>
              <w:right w:val="single" w:sz="4" w:space="0" w:color="auto"/>
            </w:tcBorders>
            <w:shd w:val="clear" w:color="auto" w:fill="auto"/>
            <w:vAlign w:val="center"/>
            <w:hideMark/>
          </w:tcPr>
          <w:p w14:paraId="76B167E6"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912" w:type="dxa"/>
            <w:tcBorders>
              <w:top w:val="nil"/>
              <w:left w:val="nil"/>
              <w:bottom w:val="single" w:sz="4" w:space="0" w:color="auto"/>
              <w:right w:val="single" w:sz="4" w:space="0" w:color="auto"/>
            </w:tcBorders>
            <w:shd w:val="clear" w:color="auto" w:fill="auto"/>
            <w:vAlign w:val="center"/>
            <w:hideMark/>
          </w:tcPr>
          <w:p w14:paraId="0EEBD1D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677" w:type="dxa"/>
            <w:tcBorders>
              <w:top w:val="nil"/>
              <w:left w:val="nil"/>
              <w:bottom w:val="single" w:sz="4" w:space="0" w:color="auto"/>
              <w:right w:val="single" w:sz="4" w:space="0" w:color="auto"/>
            </w:tcBorders>
            <w:shd w:val="clear" w:color="auto" w:fill="auto"/>
            <w:vAlign w:val="center"/>
            <w:hideMark/>
          </w:tcPr>
          <w:p w14:paraId="07DD5B7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r>
      <w:tr w:rsidR="00B838B2" w:rsidRPr="00B838B2" w14:paraId="0B328F55" w14:textId="77777777" w:rsidTr="000A692A">
        <w:trPr>
          <w:trHeight w:val="290"/>
          <w:jc w:val="center"/>
        </w:trPr>
        <w:tc>
          <w:tcPr>
            <w:tcW w:w="1487" w:type="dxa"/>
            <w:tcBorders>
              <w:top w:val="nil"/>
              <w:left w:val="single" w:sz="4" w:space="0" w:color="auto"/>
              <w:bottom w:val="single" w:sz="4" w:space="0" w:color="auto"/>
              <w:right w:val="single" w:sz="4" w:space="0" w:color="auto"/>
            </w:tcBorders>
            <w:shd w:val="clear" w:color="000000" w:fill="DDC9A3"/>
            <w:vAlign w:val="center"/>
            <w:hideMark/>
          </w:tcPr>
          <w:p w14:paraId="6CBDD574" w14:textId="77777777" w:rsidR="00B838B2" w:rsidRPr="00B838B2" w:rsidRDefault="00B838B2" w:rsidP="00B838B2">
            <w:pPr>
              <w:spacing w:after="0" w:line="240" w:lineRule="auto"/>
              <w:jc w:val="center"/>
              <w:rPr>
                <w:rFonts w:eastAsia="Times New Roman" w:cs="Calibri"/>
                <w:b/>
                <w:bCs/>
                <w:color w:val="000000"/>
                <w:sz w:val="14"/>
                <w:szCs w:val="14"/>
                <w:lang w:eastAsia="es-MX"/>
              </w:rPr>
            </w:pPr>
            <w:r w:rsidRPr="00B838B2">
              <w:rPr>
                <w:rFonts w:eastAsia="Times New Roman" w:cs="Calibri"/>
                <w:b/>
                <w:bCs/>
                <w:color w:val="000000"/>
                <w:sz w:val="14"/>
                <w:szCs w:val="14"/>
                <w:lang w:eastAsia="es-MX"/>
              </w:rPr>
              <w:t xml:space="preserve">TOTAL </w:t>
            </w:r>
          </w:p>
        </w:tc>
        <w:tc>
          <w:tcPr>
            <w:tcW w:w="1074" w:type="dxa"/>
            <w:tcBorders>
              <w:top w:val="nil"/>
              <w:left w:val="nil"/>
              <w:bottom w:val="single" w:sz="4" w:space="0" w:color="auto"/>
              <w:right w:val="single" w:sz="4" w:space="0" w:color="auto"/>
            </w:tcBorders>
            <w:shd w:val="clear" w:color="000000" w:fill="DDC9A3"/>
            <w:vAlign w:val="center"/>
            <w:hideMark/>
          </w:tcPr>
          <w:p w14:paraId="49B2ABE4"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900,000,000</w:t>
            </w:r>
          </w:p>
        </w:tc>
        <w:tc>
          <w:tcPr>
            <w:tcW w:w="936" w:type="dxa"/>
            <w:tcBorders>
              <w:top w:val="nil"/>
              <w:left w:val="nil"/>
              <w:bottom w:val="single" w:sz="4" w:space="0" w:color="auto"/>
              <w:right w:val="single" w:sz="4" w:space="0" w:color="auto"/>
            </w:tcBorders>
            <w:shd w:val="clear" w:color="000000" w:fill="DDC9A3"/>
            <w:vAlign w:val="center"/>
            <w:hideMark/>
          </w:tcPr>
          <w:p w14:paraId="66792144" w14:textId="77777777" w:rsidR="00B838B2" w:rsidRPr="00B838B2" w:rsidRDefault="00B838B2" w:rsidP="0032021D">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339,292,833</w:t>
            </w:r>
          </w:p>
        </w:tc>
        <w:tc>
          <w:tcPr>
            <w:tcW w:w="1077" w:type="dxa"/>
            <w:tcBorders>
              <w:top w:val="nil"/>
              <w:left w:val="nil"/>
              <w:bottom w:val="single" w:sz="4" w:space="0" w:color="auto"/>
              <w:right w:val="single" w:sz="4" w:space="0" w:color="auto"/>
            </w:tcBorders>
            <w:shd w:val="clear" w:color="000000" w:fill="DDC9A3"/>
            <w:vAlign w:val="center"/>
            <w:hideMark/>
          </w:tcPr>
          <w:p w14:paraId="4FFE2CEE" w14:textId="77777777" w:rsidR="00B838B2" w:rsidRPr="00B838B2" w:rsidRDefault="00B838B2" w:rsidP="0032021D">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379,735,606</w:t>
            </w:r>
          </w:p>
        </w:tc>
        <w:tc>
          <w:tcPr>
            <w:tcW w:w="1034" w:type="dxa"/>
            <w:tcBorders>
              <w:top w:val="nil"/>
              <w:left w:val="nil"/>
              <w:bottom w:val="single" w:sz="4" w:space="0" w:color="auto"/>
              <w:right w:val="single" w:sz="4" w:space="0" w:color="auto"/>
            </w:tcBorders>
            <w:shd w:val="clear" w:color="000000" w:fill="DDC9A3"/>
            <w:vAlign w:val="center"/>
            <w:hideMark/>
          </w:tcPr>
          <w:p w14:paraId="650E90A2"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719,028,439</w:t>
            </w:r>
          </w:p>
        </w:tc>
        <w:tc>
          <w:tcPr>
            <w:tcW w:w="976" w:type="dxa"/>
            <w:tcBorders>
              <w:top w:val="nil"/>
              <w:left w:val="nil"/>
              <w:bottom w:val="single" w:sz="4" w:space="0" w:color="auto"/>
              <w:right w:val="single" w:sz="4" w:space="0" w:color="auto"/>
            </w:tcBorders>
            <w:shd w:val="clear" w:color="000000" w:fill="DDC9A3"/>
            <w:vAlign w:val="center"/>
            <w:hideMark/>
          </w:tcPr>
          <w:p w14:paraId="7ACF7F73"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0</w:t>
            </w:r>
          </w:p>
        </w:tc>
        <w:tc>
          <w:tcPr>
            <w:tcW w:w="797" w:type="dxa"/>
            <w:tcBorders>
              <w:top w:val="nil"/>
              <w:left w:val="nil"/>
              <w:bottom w:val="single" w:sz="4" w:space="0" w:color="auto"/>
              <w:right w:val="single" w:sz="4" w:space="0" w:color="auto"/>
            </w:tcBorders>
            <w:shd w:val="clear" w:color="000000" w:fill="DDC9A3"/>
            <w:vAlign w:val="center"/>
            <w:hideMark/>
          </w:tcPr>
          <w:p w14:paraId="05594E80"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c>
          <w:tcPr>
            <w:tcW w:w="619" w:type="dxa"/>
            <w:tcBorders>
              <w:top w:val="nil"/>
              <w:left w:val="nil"/>
              <w:bottom w:val="single" w:sz="4" w:space="0" w:color="auto"/>
              <w:right w:val="single" w:sz="4" w:space="0" w:color="auto"/>
            </w:tcBorders>
            <w:shd w:val="clear" w:color="000000" w:fill="DDC9A3"/>
            <w:vAlign w:val="center"/>
            <w:hideMark/>
          </w:tcPr>
          <w:p w14:paraId="4E253162"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c>
          <w:tcPr>
            <w:tcW w:w="931" w:type="dxa"/>
            <w:tcBorders>
              <w:top w:val="nil"/>
              <w:left w:val="nil"/>
              <w:bottom w:val="single" w:sz="4" w:space="0" w:color="auto"/>
              <w:right w:val="single" w:sz="4" w:space="0" w:color="auto"/>
            </w:tcBorders>
            <w:shd w:val="clear" w:color="000000" w:fill="DDC9A3"/>
            <w:vAlign w:val="center"/>
            <w:hideMark/>
          </w:tcPr>
          <w:p w14:paraId="03E44EE0" w14:textId="77777777" w:rsidR="00B838B2" w:rsidRPr="00B838B2" w:rsidRDefault="00B838B2" w:rsidP="00B838B2">
            <w:pPr>
              <w:spacing w:after="0" w:line="240" w:lineRule="auto"/>
              <w:jc w:val="center"/>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c>
          <w:tcPr>
            <w:tcW w:w="912" w:type="dxa"/>
            <w:tcBorders>
              <w:top w:val="nil"/>
              <w:left w:val="nil"/>
              <w:bottom w:val="single" w:sz="4" w:space="0" w:color="auto"/>
              <w:right w:val="single" w:sz="4" w:space="0" w:color="auto"/>
            </w:tcBorders>
            <w:shd w:val="clear" w:color="000000" w:fill="DDC9A3"/>
            <w:vAlign w:val="center"/>
            <w:hideMark/>
          </w:tcPr>
          <w:p w14:paraId="68B2ABC8"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c>
          <w:tcPr>
            <w:tcW w:w="677" w:type="dxa"/>
            <w:tcBorders>
              <w:top w:val="nil"/>
              <w:left w:val="nil"/>
              <w:bottom w:val="single" w:sz="4" w:space="0" w:color="auto"/>
              <w:right w:val="single" w:sz="4" w:space="0" w:color="auto"/>
            </w:tcBorders>
            <w:shd w:val="clear" w:color="000000" w:fill="DDC9A3"/>
            <w:vAlign w:val="center"/>
            <w:hideMark/>
          </w:tcPr>
          <w:p w14:paraId="297511A4" w14:textId="77777777" w:rsidR="00B838B2" w:rsidRPr="00B838B2" w:rsidRDefault="00B838B2" w:rsidP="00B838B2">
            <w:pPr>
              <w:spacing w:after="0" w:line="240" w:lineRule="auto"/>
              <w:jc w:val="center"/>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r>
    </w:tbl>
    <w:p w14:paraId="0667BE0B" w14:textId="77777777" w:rsidR="008F37A0" w:rsidRPr="005F45A3" w:rsidRDefault="008F37A0" w:rsidP="007D5522">
      <w:pPr>
        <w:jc w:val="both"/>
        <w:rPr>
          <w:rFonts w:asciiTheme="minorHAnsi" w:hAnsiTheme="minorHAnsi" w:cstheme="minorHAnsi"/>
          <w:sz w:val="18"/>
          <w:szCs w:val="18"/>
        </w:rPr>
      </w:pPr>
    </w:p>
    <w:p w14:paraId="2A51AE36" w14:textId="77777777" w:rsidR="00BB4C9D" w:rsidRPr="005F45A3" w:rsidRDefault="00967E2F" w:rsidP="0061637D">
      <w:pPr>
        <w:pStyle w:val="Texto"/>
        <w:spacing w:after="0" w:line="240" w:lineRule="exact"/>
        <w:ind w:firstLine="0"/>
        <w:rPr>
          <w:rFonts w:asciiTheme="minorHAnsi" w:hAnsiTheme="minorHAnsi" w:cstheme="minorHAnsi"/>
          <w:b/>
          <w:sz w:val="20"/>
          <w:szCs w:val="18"/>
        </w:rPr>
      </w:pPr>
      <w:r w:rsidRPr="005F45A3">
        <w:rPr>
          <w:rFonts w:asciiTheme="minorHAnsi" w:hAnsiTheme="minorHAnsi" w:cstheme="minorHAnsi"/>
          <w:b/>
          <w:sz w:val="20"/>
          <w:szCs w:val="18"/>
        </w:rPr>
        <w:t>Porción a Corto Plazo de la Deuda a Largo Plazo</w:t>
      </w:r>
      <w:r w:rsidR="00BB4C9D" w:rsidRPr="005F45A3">
        <w:rPr>
          <w:rFonts w:asciiTheme="minorHAnsi" w:hAnsiTheme="minorHAnsi" w:cstheme="minorHAnsi"/>
          <w:b/>
          <w:sz w:val="20"/>
          <w:szCs w:val="18"/>
        </w:rPr>
        <w:t>.</w:t>
      </w:r>
    </w:p>
    <w:p w14:paraId="601D9691" w14:textId="77777777" w:rsidR="00F41B6F" w:rsidRPr="005F45A3" w:rsidRDefault="00F41B6F" w:rsidP="001A2BE2">
      <w:pPr>
        <w:pStyle w:val="Texto"/>
        <w:spacing w:after="0" w:line="240" w:lineRule="exact"/>
        <w:ind w:firstLine="0"/>
        <w:rPr>
          <w:rFonts w:asciiTheme="minorHAnsi" w:hAnsiTheme="minorHAnsi" w:cstheme="minorHAnsi"/>
          <w:szCs w:val="18"/>
        </w:rPr>
      </w:pPr>
    </w:p>
    <w:p w14:paraId="1A95060A" w14:textId="1CA2C974" w:rsidR="00967E2F" w:rsidRPr="005F45A3" w:rsidRDefault="001B69AF" w:rsidP="001A2BE2">
      <w:pPr>
        <w:pStyle w:val="Texto"/>
        <w:spacing w:after="0" w:line="240" w:lineRule="exact"/>
        <w:ind w:firstLine="0"/>
        <w:rPr>
          <w:rFonts w:asciiTheme="minorHAnsi" w:hAnsiTheme="minorHAnsi" w:cstheme="minorHAnsi"/>
          <w:szCs w:val="18"/>
        </w:rPr>
      </w:pPr>
      <w:r w:rsidRPr="005F45A3">
        <w:rPr>
          <w:rFonts w:asciiTheme="minorHAnsi" w:hAnsiTheme="minorHAnsi" w:cstheme="minorHAnsi"/>
          <w:szCs w:val="18"/>
        </w:rPr>
        <w:t xml:space="preserve">El saldo de esta cuenta al cierre del </w:t>
      </w:r>
      <w:r w:rsidR="00400101">
        <w:rPr>
          <w:rFonts w:asciiTheme="minorHAnsi" w:hAnsiTheme="minorHAnsi" w:cstheme="minorHAnsi"/>
          <w:szCs w:val="18"/>
        </w:rPr>
        <w:t>tercer</w:t>
      </w:r>
      <w:r w:rsidRPr="005F45A3">
        <w:rPr>
          <w:rFonts w:asciiTheme="minorHAnsi" w:hAnsiTheme="minorHAnsi" w:cstheme="minorHAnsi"/>
          <w:szCs w:val="18"/>
        </w:rPr>
        <w:t xml:space="preserve"> trimestre se de</w:t>
      </w:r>
      <w:r w:rsidR="00847DAC" w:rsidRPr="005F45A3">
        <w:rPr>
          <w:rFonts w:asciiTheme="minorHAnsi" w:hAnsiTheme="minorHAnsi" w:cstheme="minorHAnsi"/>
          <w:szCs w:val="18"/>
        </w:rPr>
        <w:t>talla</w:t>
      </w:r>
      <w:r w:rsidRPr="005F45A3">
        <w:rPr>
          <w:rFonts w:asciiTheme="minorHAnsi" w:hAnsiTheme="minorHAnsi" w:cstheme="minorHAnsi"/>
          <w:szCs w:val="18"/>
        </w:rPr>
        <w:t xml:space="preserve"> a continuación por crédito</w:t>
      </w:r>
      <w:r w:rsidR="00967E2F" w:rsidRPr="005F45A3">
        <w:rPr>
          <w:rFonts w:asciiTheme="minorHAnsi" w:hAnsiTheme="minorHAnsi" w:cstheme="minorHAnsi"/>
          <w:szCs w:val="18"/>
        </w:rPr>
        <w:t>.</w:t>
      </w:r>
    </w:p>
    <w:p w14:paraId="3A923E86" w14:textId="77777777" w:rsidR="00A030AB" w:rsidRPr="005F45A3" w:rsidRDefault="00F325B6" w:rsidP="001A2BE2">
      <w:pPr>
        <w:pStyle w:val="Texto"/>
        <w:spacing w:after="0" w:line="240" w:lineRule="exact"/>
        <w:ind w:firstLine="0"/>
        <w:rPr>
          <w:rFonts w:asciiTheme="minorHAnsi" w:hAnsiTheme="minorHAnsi" w:cstheme="minorHAnsi"/>
          <w:sz w:val="20"/>
          <w:szCs w:val="18"/>
        </w:rPr>
      </w:pPr>
      <w:r w:rsidRPr="005F45A3">
        <w:rPr>
          <w:rFonts w:asciiTheme="minorHAnsi" w:hAnsiTheme="minorHAnsi" w:cstheme="minorHAnsi"/>
          <w:sz w:val="20"/>
          <w:szCs w:val="18"/>
        </w:rPr>
        <w:t xml:space="preserve">   </w:t>
      </w:r>
    </w:p>
    <w:tbl>
      <w:tblPr>
        <w:tblW w:w="5340" w:type="dxa"/>
        <w:jc w:val="center"/>
        <w:tblCellMar>
          <w:left w:w="70" w:type="dxa"/>
          <w:right w:w="70" w:type="dxa"/>
        </w:tblCellMar>
        <w:tblLook w:val="04A0" w:firstRow="1" w:lastRow="0" w:firstColumn="1" w:lastColumn="0" w:noHBand="0" w:noVBand="1"/>
      </w:tblPr>
      <w:tblGrid>
        <w:gridCol w:w="3440"/>
        <w:gridCol w:w="1900"/>
      </w:tblGrid>
      <w:tr w:rsidR="00B838B2" w:rsidRPr="0032021D" w14:paraId="0D265EF0" w14:textId="77777777" w:rsidTr="000A692A">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E1E5630" w14:textId="77777777" w:rsidR="00B838B2" w:rsidRPr="0032021D" w:rsidRDefault="00B838B2" w:rsidP="00B838B2">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Porción a Corto Plazo de la Deuda a Largo Plazo</w:t>
            </w:r>
          </w:p>
        </w:tc>
        <w:tc>
          <w:tcPr>
            <w:tcW w:w="1900" w:type="dxa"/>
            <w:tcBorders>
              <w:top w:val="single" w:sz="4" w:space="0" w:color="auto"/>
              <w:left w:val="nil"/>
              <w:bottom w:val="single" w:sz="4" w:space="0" w:color="auto"/>
              <w:right w:val="single" w:sz="4" w:space="0" w:color="auto"/>
            </w:tcBorders>
            <w:shd w:val="clear" w:color="000000" w:fill="AB0033"/>
            <w:vAlign w:val="center"/>
            <w:hideMark/>
          </w:tcPr>
          <w:p w14:paraId="3CDD3426" w14:textId="77777777" w:rsidR="00B838B2" w:rsidRPr="0032021D" w:rsidRDefault="00B838B2" w:rsidP="00B838B2">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 xml:space="preserve">Importe </w:t>
            </w:r>
          </w:p>
        </w:tc>
      </w:tr>
      <w:tr w:rsidR="00B838B2" w:rsidRPr="00B838B2" w14:paraId="00AB749C" w14:textId="77777777" w:rsidTr="000A692A">
        <w:trPr>
          <w:trHeight w:val="29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414DB75" w14:textId="77777777" w:rsidR="00B838B2" w:rsidRPr="00B838B2" w:rsidRDefault="00B838B2" w:rsidP="00B838B2">
            <w:pPr>
              <w:spacing w:after="0" w:line="240" w:lineRule="auto"/>
              <w:rPr>
                <w:rFonts w:eastAsia="Times New Roman" w:cs="Calibri"/>
                <w:color w:val="000000"/>
                <w:sz w:val="16"/>
                <w:szCs w:val="16"/>
                <w:lang w:eastAsia="es-MX"/>
              </w:rPr>
            </w:pPr>
            <w:r w:rsidRPr="00B838B2">
              <w:rPr>
                <w:rFonts w:eastAsia="Times New Roman" w:cs="Calibri"/>
                <w:color w:val="000000"/>
                <w:sz w:val="16"/>
                <w:szCs w:val="16"/>
                <w:lang w:eastAsia="es-MX"/>
              </w:rPr>
              <w:t>Crédito 5'461 MDP Banorte</w:t>
            </w:r>
          </w:p>
        </w:tc>
        <w:tc>
          <w:tcPr>
            <w:tcW w:w="1900" w:type="dxa"/>
            <w:tcBorders>
              <w:top w:val="nil"/>
              <w:left w:val="nil"/>
              <w:bottom w:val="single" w:sz="4" w:space="0" w:color="auto"/>
              <w:right w:val="single" w:sz="4" w:space="0" w:color="auto"/>
            </w:tcBorders>
            <w:shd w:val="clear" w:color="auto" w:fill="auto"/>
            <w:noWrap/>
            <w:vAlign w:val="bottom"/>
            <w:hideMark/>
          </w:tcPr>
          <w:p w14:paraId="7F33C8CE" w14:textId="77777777" w:rsidR="00B838B2" w:rsidRPr="00B838B2" w:rsidRDefault="00B838B2" w:rsidP="00B838B2">
            <w:pPr>
              <w:spacing w:after="0" w:line="240" w:lineRule="auto"/>
              <w:jc w:val="right"/>
              <w:rPr>
                <w:rFonts w:eastAsia="Times New Roman" w:cs="Calibri"/>
                <w:color w:val="000000"/>
                <w:sz w:val="16"/>
                <w:szCs w:val="16"/>
                <w:lang w:eastAsia="es-MX"/>
              </w:rPr>
            </w:pPr>
            <w:r w:rsidRPr="00B838B2">
              <w:rPr>
                <w:rFonts w:eastAsia="Times New Roman" w:cs="Calibri"/>
                <w:color w:val="000000"/>
                <w:sz w:val="16"/>
                <w:szCs w:val="16"/>
                <w:lang w:eastAsia="es-MX"/>
              </w:rPr>
              <w:t xml:space="preserve">21,558,028 </w:t>
            </w:r>
          </w:p>
        </w:tc>
      </w:tr>
      <w:tr w:rsidR="00B838B2" w:rsidRPr="00B838B2" w14:paraId="63361245" w14:textId="77777777" w:rsidTr="000A692A">
        <w:trPr>
          <w:trHeight w:val="29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CA53C31" w14:textId="77777777" w:rsidR="00B838B2" w:rsidRPr="00B838B2" w:rsidRDefault="00B838B2" w:rsidP="00B838B2">
            <w:pPr>
              <w:spacing w:after="0" w:line="240" w:lineRule="auto"/>
              <w:rPr>
                <w:rFonts w:eastAsia="Times New Roman" w:cs="Calibri"/>
                <w:color w:val="000000"/>
                <w:sz w:val="16"/>
                <w:szCs w:val="16"/>
                <w:lang w:eastAsia="es-MX"/>
              </w:rPr>
            </w:pPr>
            <w:r w:rsidRPr="00B838B2">
              <w:rPr>
                <w:rFonts w:eastAsia="Times New Roman" w:cs="Calibri"/>
                <w:color w:val="000000"/>
                <w:sz w:val="16"/>
                <w:szCs w:val="16"/>
                <w:lang w:eastAsia="es-MX"/>
              </w:rPr>
              <w:t>Crédito 1'000 MDP Bancomer</w:t>
            </w:r>
          </w:p>
        </w:tc>
        <w:tc>
          <w:tcPr>
            <w:tcW w:w="1900" w:type="dxa"/>
            <w:tcBorders>
              <w:top w:val="nil"/>
              <w:left w:val="nil"/>
              <w:bottom w:val="single" w:sz="4" w:space="0" w:color="auto"/>
              <w:right w:val="single" w:sz="4" w:space="0" w:color="auto"/>
            </w:tcBorders>
            <w:shd w:val="clear" w:color="auto" w:fill="auto"/>
            <w:noWrap/>
            <w:vAlign w:val="bottom"/>
            <w:hideMark/>
          </w:tcPr>
          <w:p w14:paraId="7A03147E" w14:textId="77777777" w:rsidR="00B838B2" w:rsidRPr="00B838B2" w:rsidRDefault="00B838B2" w:rsidP="00B838B2">
            <w:pPr>
              <w:spacing w:after="0" w:line="240" w:lineRule="auto"/>
              <w:jc w:val="right"/>
              <w:rPr>
                <w:rFonts w:eastAsia="Times New Roman" w:cs="Calibri"/>
                <w:color w:val="000000"/>
                <w:sz w:val="16"/>
                <w:szCs w:val="16"/>
                <w:lang w:eastAsia="es-MX"/>
              </w:rPr>
            </w:pPr>
            <w:r w:rsidRPr="00B838B2">
              <w:rPr>
                <w:rFonts w:eastAsia="Times New Roman" w:cs="Calibri"/>
                <w:color w:val="000000"/>
                <w:sz w:val="16"/>
                <w:szCs w:val="16"/>
                <w:lang w:eastAsia="es-MX"/>
              </w:rPr>
              <w:t xml:space="preserve">13,736,265 </w:t>
            </w:r>
          </w:p>
        </w:tc>
      </w:tr>
      <w:tr w:rsidR="00B838B2" w:rsidRPr="00B838B2" w14:paraId="358EE428" w14:textId="77777777" w:rsidTr="000A692A">
        <w:trPr>
          <w:trHeight w:val="29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C67BB82" w14:textId="77777777" w:rsidR="00B838B2" w:rsidRPr="00B838B2" w:rsidRDefault="00B838B2" w:rsidP="00B838B2">
            <w:pPr>
              <w:spacing w:after="0" w:line="240" w:lineRule="auto"/>
              <w:rPr>
                <w:rFonts w:eastAsia="Times New Roman" w:cs="Calibri"/>
                <w:color w:val="000000"/>
                <w:sz w:val="16"/>
                <w:szCs w:val="16"/>
                <w:lang w:eastAsia="es-MX"/>
              </w:rPr>
            </w:pPr>
            <w:r w:rsidRPr="00B838B2">
              <w:rPr>
                <w:rFonts w:eastAsia="Times New Roman" w:cs="Calibri"/>
                <w:color w:val="000000"/>
                <w:sz w:val="16"/>
                <w:szCs w:val="16"/>
                <w:lang w:eastAsia="es-MX"/>
              </w:rPr>
              <w:t>Crédito 968 MDP Bancomer</w:t>
            </w:r>
          </w:p>
        </w:tc>
        <w:tc>
          <w:tcPr>
            <w:tcW w:w="1900" w:type="dxa"/>
            <w:tcBorders>
              <w:top w:val="nil"/>
              <w:left w:val="nil"/>
              <w:bottom w:val="single" w:sz="4" w:space="0" w:color="auto"/>
              <w:right w:val="single" w:sz="4" w:space="0" w:color="auto"/>
            </w:tcBorders>
            <w:shd w:val="clear" w:color="auto" w:fill="auto"/>
            <w:noWrap/>
            <w:vAlign w:val="bottom"/>
            <w:hideMark/>
          </w:tcPr>
          <w:p w14:paraId="229126EC" w14:textId="77777777" w:rsidR="00B838B2" w:rsidRPr="00B838B2" w:rsidRDefault="00B838B2" w:rsidP="00B838B2">
            <w:pPr>
              <w:spacing w:after="0" w:line="240" w:lineRule="auto"/>
              <w:jc w:val="right"/>
              <w:rPr>
                <w:rFonts w:eastAsia="Times New Roman" w:cs="Calibri"/>
                <w:color w:val="000000"/>
                <w:sz w:val="16"/>
                <w:szCs w:val="16"/>
                <w:lang w:eastAsia="es-MX"/>
              </w:rPr>
            </w:pPr>
            <w:r w:rsidRPr="00B838B2">
              <w:rPr>
                <w:rFonts w:eastAsia="Times New Roman" w:cs="Calibri"/>
                <w:color w:val="000000"/>
                <w:sz w:val="16"/>
                <w:szCs w:val="16"/>
                <w:lang w:eastAsia="es-MX"/>
              </w:rPr>
              <w:t xml:space="preserve">11,945,168 </w:t>
            </w:r>
          </w:p>
        </w:tc>
      </w:tr>
      <w:tr w:rsidR="00B838B2" w:rsidRPr="00B838B2" w14:paraId="5B887509" w14:textId="77777777" w:rsidTr="000A692A">
        <w:trPr>
          <w:trHeight w:val="29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5D3A3C1" w14:textId="77777777" w:rsidR="00B838B2" w:rsidRPr="00B838B2" w:rsidRDefault="00B838B2" w:rsidP="00B838B2">
            <w:pPr>
              <w:spacing w:after="0" w:line="240" w:lineRule="auto"/>
              <w:rPr>
                <w:rFonts w:eastAsia="Times New Roman" w:cs="Calibri"/>
                <w:color w:val="000000"/>
                <w:sz w:val="16"/>
                <w:szCs w:val="16"/>
                <w:lang w:eastAsia="es-MX"/>
              </w:rPr>
            </w:pPr>
            <w:r w:rsidRPr="00B838B2">
              <w:rPr>
                <w:rFonts w:eastAsia="Times New Roman" w:cs="Calibri"/>
                <w:color w:val="000000"/>
                <w:sz w:val="16"/>
                <w:szCs w:val="16"/>
                <w:lang w:eastAsia="es-MX"/>
              </w:rPr>
              <w:t>Crédito 1'650 MDP Santander</w:t>
            </w:r>
          </w:p>
        </w:tc>
        <w:tc>
          <w:tcPr>
            <w:tcW w:w="1900" w:type="dxa"/>
            <w:tcBorders>
              <w:top w:val="nil"/>
              <w:left w:val="nil"/>
              <w:bottom w:val="single" w:sz="4" w:space="0" w:color="auto"/>
              <w:right w:val="single" w:sz="4" w:space="0" w:color="auto"/>
            </w:tcBorders>
            <w:shd w:val="clear" w:color="auto" w:fill="auto"/>
            <w:noWrap/>
            <w:vAlign w:val="bottom"/>
            <w:hideMark/>
          </w:tcPr>
          <w:p w14:paraId="633DF90E" w14:textId="77777777" w:rsidR="00B838B2" w:rsidRPr="00B838B2" w:rsidRDefault="00B838B2" w:rsidP="00B838B2">
            <w:pPr>
              <w:spacing w:after="0" w:line="240" w:lineRule="auto"/>
              <w:jc w:val="right"/>
              <w:rPr>
                <w:rFonts w:eastAsia="Times New Roman" w:cs="Calibri"/>
                <w:color w:val="000000"/>
                <w:sz w:val="16"/>
                <w:szCs w:val="16"/>
                <w:lang w:eastAsia="es-MX"/>
              </w:rPr>
            </w:pPr>
            <w:r w:rsidRPr="00B838B2">
              <w:rPr>
                <w:rFonts w:eastAsia="Times New Roman" w:cs="Calibri"/>
                <w:color w:val="000000"/>
                <w:sz w:val="16"/>
                <w:szCs w:val="16"/>
                <w:lang w:eastAsia="es-MX"/>
              </w:rPr>
              <w:t xml:space="preserve">6,321,025 </w:t>
            </w:r>
          </w:p>
        </w:tc>
      </w:tr>
      <w:tr w:rsidR="00B838B2" w:rsidRPr="00B838B2" w14:paraId="368A3EB7" w14:textId="77777777" w:rsidTr="000A692A">
        <w:trPr>
          <w:trHeight w:val="29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CFECA24" w14:textId="77777777" w:rsidR="00B838B2" w:rsidRPr="00B838B2" w:rsidRDefault="00B838B2" w:rsidP="00B838B2">
            <w:pPr>
              <w:spacing w:after="0" w:line="240" w:lineRule="auto"/>
              <w:rPr>
                <w:rFonts w:eastAsia="Times New Roman" w:cs="Calibri"/>
                <w:color w:val="000000"/>
                <w:sz w:val="16"/>
                <w:szCs w:val="16"/>
                <w:lang w:eastAsia="es-MX"/>
              </w:rPr>
            </w:pPr>
            <w:r w:rsidRPr="00B838B2">
              <w:rPr>
                <w:rFonts w:eastAsia="Times New Roman" w:cs="Calibri"/>
                <w:color w:val="000000"/>
                <w:sz w:val="16"/>
                <w:szCs w:val="16"/>
                <w:lang w:eastAsia="es-MX"/>
              </w:rPr>
              <w:t>Crédito 1'539 MDP Banorte</w:t>
            </w:r>
          </w:p>
        </w:tc>
        <w:tc>
          <w:tcPr>
            <w:tcW w:w="1900" w:type="dxa"/>
            <w:tcBorders>
              <w:top w:val="nil"/>
              <w:left w:val="nil"/>
              <w:bottom w:val="single" w:sz="4" w:space="0" w:color="auto"/>
              <w:right w:val="single" w:sz="4" w:space="0" w:color="auto"/>
            </w:tcBorders>
            <w:shd w:val="clear" w:color="auto" w:fill="auto"/>
            <w:noWrap/>
            <w:vAlign w:val="bottom"/>
            <w:hideMark/>
          </w:tcPr>
          <w:p w14:paraId="759D81D2" w14:textId="77777777" w:rsidR="00B838B2" w:rsidRPr="00B838B2" w:rsidRDefault="00B838B2" w:rsidP="00B838B2">
            <w:pPr>
              <w:spacing w:after="0" w:line="240" w:lineRule="auto"/>
              <w:jc w:val="right"/>
              <w:rPr>
                <w:rFonts w:eastAsia="Times New Roman" w:cs="Calibri"/>
                <w:color w:val="000000"/>
                <w:sz w:val="16"/>
                <w:szCs w:val="16"/>
                <w:lang w:eastAsia="es-MX"/>
              </w:rPr>
            </w:pPr>
            <w:r w:rsidRPr="00B838B2">
              <w:rPr>
                <w:rFonts w:eastAsia="Times New Roman" w:cs="Calibri"/>
                <w:color w:val="000000"/>
                <w:sz w:val="16"/>
                <w:szCs w:val="16"/>
                <w:lang w:eastAsia="es-MX"/>
              </w:rPr>
              <w:t xml:space="preserve">5,979,612 </w:t>
            </w:r>
          </w:p>
        </w:tc>
      </w:tr>
      <w:tr w:rsidR="00B838B2" w:rsidRPr="00B838B2" w14:paraId="5C2C8376" w14:textId="77777777" w:rsidTr="000A692A">
        <w:trPr>
          <w:trHeight w:val="29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094BBD5" w14:textId="77777777" w:rsidR="00B838B2" w:rsidRPr="00B838B2" w:rsidRDefault="00B838B2" w:rsidP="00B838B2">
            <w:pPr>
              <w:spacing w:after="0" w:line="240" w:lineRule="auto"/>
              <w:rPr>
                <w:rFonts w:eastAsia="Times New Roman" w:cs="Calibri"/>
                <w:color w:val="000000"/>
                <w:sz w:val="16"/>
                <w:szCs w:val="16"/>
                <w:lang w:eastAsia="es-MX"/>
              </w:rPr>
            </w:pPr>
            <w:r w:rsidRPr="00B838B2">
              <w:rPr>
                <w:rFonts w:eastAsia="Times New Roman" w:cs="Calibri"/>
                <w:color w:val="000000"/>
                <w:sz w:val="16"/>
                <w:szCs w:val="16"/>
                <w:lang w:eastAsia="es-MX"/>
              </w:rPr>
              <w:t>Crédito 1'500 MDP Banamex</w:t>
            </w:r>
          </w:p>
        </w:tc>
        <w:tc>
          <w:tcPr>
            <w:tcW w:w="1900" w:type="dxa"/>
            <w:tcBorders>
              <w:top w:val="nil"/>
              <w:left w:val="nil"/>
              <w:bottom w:val="single" w:sz="4" w:space="0" w:color="auto"/>
              <w:right w:val="single" w:sz="4" w:space="0" w:color="auto"/>
            </w:tcBorders>
            <w:shd w:val="clear" w:color="auto" w:fill="auto"/>
            <w:noWrap/>
            <w:vAlign w:val="bottom"/>
            <w:hideMark/>
          </w:tcPr>
          <w:p w14:paraId="14F6D3EA" w14:textId="77777777" w:rsidR="00B838B2" w:rsidRPr="00B838B2" w:rsidRDefault="00B838B2" w:rsidP="00B838B2">
            <w:pPr>
              <w:spacing w:after="0" w:line="240" w:lineRule="auto"/>
              <w:jc w:val="right"/>
              <w:rPr>
                <w:rFonts w:eastAsia="Times New Roman" w:cs="Calibri"/>
                <w:color w:val="000000"/>
                <w:sz w:val="16"/>
                <w:szCs w:val="16"/>
                <w:lang w:eastAsia="es-MX"/>
              </w:rPr>
            </w:pPr>
            <w:r w:rsidRPr="00B838B2">
              <w:rPr>
                <w:rFonts w:eastAsia="Times New Roman" w:cs="Calibri"/>
                <w:color w:val="000000"/>
                <w:sz w:val="16"/>
                <w:szCs w:val="16"/>
                <w:lang w:eastAsia="es-MX"/>
              </w:rPr>
              <w:t xml:space="preserve">5,917,769 </w:t>
            </w:r>
          </w:p>
        </w:tc>
      </w:tr>
      <w:tr w:rsidR="00B838B2" w:rsidRPr="00B838B2" w14:paraId="5D9C75E8" w14:textId="77777777" w:rsidTr="000A692A">
        <w:trPr>
          <w:trHeight w:val="290"/>
          <w:jc w:val="center"/>
        </w:trPr>
        <w:tc>
          <w:tcPr>
            <w:tcW w:w="3440" w:type="dxa"/>
            <w:tcBorders>
              <w:top w:val="nil"/>
              <w:left w:val="single" w:sz="4" w:space="0" w:color="auto"/>
              <w:bottom w:val="single" w:sz="4" w:space="0" w:color="auto"/>
              <w:right w:val="single" w:sz="4" w:space="0" w:color="auto"/>
            </w:tcBorders>
            <w:shd w:val="clear" w:color="000000" w:fill="FFFFFF"/>
            <w:noWrap/>
            <w:vAlign w:val="bottom"/>
            <w:hideMark/>
          </w:tcPr>
          <w:p w14:paraId="32BC1C56" w14:textId="77777777" w:rsidR="00B838B2" w:rsidRPr="00B838B2" w:rsidRDefault="00B838B2" w:rsidP="00B838B2">
            <w:pPr>
              <w:spacing w:after="0" w:line="240" w:lineRule="auto"/>
              <w:rPr>
                <w:rFonts w:eastAsia="Times New Roman" w:cs="Calibri"/>
                <w:color w:val="000000"/>
                <w:sz w:val="16"/>
                <w:szCs w:val="16"/>
                <w:lang w:eastAsia="es-MX"/>
              </w:rPr>
            </w:pPr>
            <w:r w:rsidRPr="00B838B2">
              <w:rPr>
                <w:rFonts w:eastAsia="Times New Roman" w:cs="Calibri"/>
                <w:color w:val="000000"/>
                <w:sz w:val="16"/>
                <w:szCs w:val="16"/>
                <w:lang w:eastAsia="es-MX"/>
              </w:rPr>
              <w:t>Crédito 250.8 MDP Banobras</w:t>
            </w:r>
          </w:p>
        </w:tc>
        <w:tc>
          <w:tcPr>
            <w:tcW w:w="1900" w:type="dxa"/>
            <w:tcBorders>
              <w:top w:val="nil"/>
              <w:left w:val="nil"/>
              <w:bottom w:val="single" w:sz="4" w:space="0" w:color="auto"/>
              <w:right w:val="single" w:sz="4" w:space="0" w:color="auto"/>
            </w:tcBorders>
            <w:shd w:val="clear" w:color="auto" w:fill="auto"/>
            <w:noWrap/>
            <w:vAlign w:val="bottom"/>
            <w:hideMark/>
          </w:tcPr>
          <w:p w14:paraId="7597DA3E" w14:textId="77777777" w:rsidR="00B838B2" w:rsidRPr="00B838B2" w:rsidRDefault="00B838B2" w:rsidP="00B838B2">
            <w:pPr>
              <w:spacing w:after="0" w:line="240" w:lineRule="auto"/>
              <w:jc w:val="right"/>
              <w:rPr>
                <w:rFonts w:eastAsia="Times New Roman" w:cs="Calibri"/>
                <w:color w:val="000000"/>
                <w:sz w:val="16"/>
                <w:szCs w:val="16"/>
                <w:lang w:eastAsia="es-MX"/>
              </w:rPr>
            </w:pPr>
            <w:r w:rsidRPr="00B838B2">
              <w:rPr>
                <w:rFonts w:eastAsia="Times New Roman" w:cs="Calibri"/>
                <w:color w:val="000000"/>
                <w:sz w:val="16"/>
                <w:szCs w:val="16"/>
                <w:lang w:eastAsia="es-MX"/>
              </w:rPr>
              <w:t xml:space="preserve">4,286,030 </w:t>
            </w:r>
          </w:p>
        </w:tc>
      </w:tr>
      <w:tr w:rsidR="00B838B2" w:rsidRPr="00B838B2" w14:paraId="44DA78C8" w14:textId="77777777" w:rsidTr="000A692A">
        <w:trPr>
          <w:trHeight w:val="290"/>
          <w:jc w:val="center"/>
        </w:trPr>
        <w:tc>
          <w:tcPr>
            <w:tcW w:w="3440" w:type="dxa"/>
            <w:tcBorders>
              <w:top w:val="nil"/>
              <w:left w:val="single" w:sz="4" w:space="0" w:color="auto"/>
              <w:bottom w:val="single" w:sz="4" w:space="0" w:color="auto"/>
              <w:right w:val="single" w:sz="4" w:space="0" w:color="auto"/>
            </w:tcBorders>
            <w:shd w:val="clear" w:color="000000" w:fill="FFFFFF"/>
            <w:noWrap/>
            <w:vAlign w:val="bottom"/>
            <w:hideMark/>
          </w:tcPr>
          <w:p w14:paraId="56642902" w14:textId="77777777" w:rsidR="00B838B2" w:rsidRPr="00B838B2" w:rsidRDefault="00B838B2" w:rsidP="00B838B2">
            <w:pPr>
              <w:spacing w:after="0" w:line="240" w:lineRule="auto"/>
              <w:rPr>
                <w:rFonts w:eastAsia="Times New Roman" w:cs="Calibri"/>
                <w:color w:val="000000"/>
                <w:sz w:val="16"/>
                <w:szCs w:val="16"/>
                <w:lang w:eastAsia="es-MX"/>
              </w:rPr>
            </w:pPr>
            <w:r w:rsidRPr="00B838B2">
              <w:rPr>
                <w:rFonts w:eastAsia="Times New Roman" w:cs="Calibri"/>
                <w:color w:val="000000"/>
                <w:sz w:val="16"/>
                <w:szCs w:val="16"/>
                <w:lang w:eastAsia="es-MX"/>
              </w:rPr>
              <w:t>Crédito 1'500 MDP Banorte</w:t>
            </w:r>
          </w:p>
        </w:tc>
        <w:tc>
          <w:tcPr>
            <w:tcW w:w="1900" w:type="dxa"/>
            <w:tcBorders>
              <w:top w:val="nil"/>
              <w:left w:val="nil"/>
              <w:bottom w:val="single" w:sz="4" w:space="0" w:color="auto"/>
              <w:right w:val="single" w:sz="4" w:space="0" w:color="auto"/>
            </w:tcBorders>
            <w:shd w:val="clear" w:color="auto" w:fill="auto"/>
            <w:noWrap/>
            <w:vAlign w:val="bottom"/>
            <w:hideMark/>
          </w:tcPr>
          <w:p w14:paraId="5B8628DC" w14:textId="77777777" w:rsidR="00B838B2" w:rsidRPr="00B838B2" w:rsidRDefault="00B838B2" w:rsidP="00B838B2">
            <w:pPr>
              <w:spacing w:after="0" w:line="240" w:lineRule="auto"/>
              <w:jc w:val="right"/>
              <w:rPr>
                <w:rFonts w:eastAsia="Times New Roman" w:cs="Calibri"/>
                <w:color w:val="000000"/>
                <w:sz w:val="16"/>
                <w:szCs w:val="16"/>
                <w:lang w:eastAsia="es-MX"/>
              </w:rPr>
            </w:pPr>
            <w:r w:rsidRPr="00B838B2">
              <w:rPr>
                <w:rFonts w:eastAsia="Times New Roman" w:cs="Calibri"/>
                <w:color w:val="000000"/>
                <w:sz w:val="16"/>
                <w:szCs w:val="16"/>
                <w:lang w:eastAsia="es-MX"/>
              </w:rPr>
              <w:t xml:space="preserve">4,518,226 </w:t>
            </w:r>
          </w:p>
        </w:tc>
      </w:tr>
      <w:tr w:rsidR="00B838B2" w:rsidRPr="00B838B2" w14:paraId="39B4085B" w14:textId="77777777" w:rsidTr="000A692A">
        <w:trPr>
          <w:trHeight w:val="290"/>
          <w:jc w:val="center"/>
        </w:trPr>
        <w:tc>
          <w:tcPr>
            <w:tcW w:w="3440" w:type="dxa"/>
            <w:tcBorders>
              <w:top w:val="nil"/>
              <w:left w:val="single" w:sz="4" w:space="0" w:color="auto"/>
              <w:bottom w:val="single" w:sz="4" w:space="0" w:color="auto"/>
              <w:right w:val="single" w:sz="4" w:space="0" w:color="auto"/>
            </w:tcBorders>
            <w:shd w:val="clear" w:color="000000" w:fill="FFFFFF"/>
            <w:noWrap/>
            <w:vAlign w:val="bottom"/>
            <w:hideMark/>
          </w:tcPr>
          <w:p w14:paraId="0C5869F9" w14:textId="77777777" w:rsidR="00B838B2" w:rsidRPr="00B838B2" w:rsidRDefault="00B838B2" w:rsidP="00B838B2">
            <w:pPr>
              <w:spacing w:after="0" w:line="240" w:lineRule="auto"/>
              <w:rPr>
                <w:rFonts w:eastAsia="Times New Roman" w:cs="Calibri"/>
                <w:color w:val="000000"/>
                <w:sz w:val="16"/>
                <w:szCs w:val="16"/>
                <w:lang w:eastAsia="es-MX"/>
              </w:rPr>
            </w:pPr>
            <w:r w:rsidRPr="00B838B2">
              <w:rPr>
                <w:rFonts w:eastAsia="Times New Roman" w:cs="Calibri"/>
                <w:color w:val="000000"/>
                <w:sz w:val="16"/>
                <w:szCs w:val="16"/>
                <w:lang w:eastAsia="es-MX"/>
              </w:rPr>
              <w:t>Crédito 993 MDP Bancomer</w:t>
            </w:r>
          </w:p>
        </w:tc>
        <w:tc>
          <w:tcPr>
            <w:tcW w:w="1900" w:type="dxa"/>
            <w:tcBorders>
              <w:top w:val="nil"/>
              <w:left w:val="nil"/>
              <w:bottom w:val="single" w:sz="4" w:space="0" w:color="auto"/>
              <w:right w:val="single" w:sz="4" w:space="0" w:color="auto"/>
            </w:tcBorders>
            <w:shd w:val="clear" w:color="auto" w:fill="auto"/>
            <w:noWrap/>
            <w:vAlign w:val="bottom"/>
            <w:hideMark/>
          </w:tcPr>
          <w:p w14:paraId="36E63CB7" w14:textId="77777777" w:rsidR="00B838B2" w:rsidRPr="00B838B2" w:rsidRDefault="00B838B2" w:rsidP="00B838B2">
            <w:pPr>
              <w:spacing w:after="0" w:line="240" w:lineRule="auto"/>
              <w:jc w:val="right"/>
              <w:rPr>
                <w:rFonts w:eastAsia="Times New Roman" w:cs="Calibri"/>
                <w:color w:val="000000"/>
                <w:sz w:val="16"/>
                <w:szCs w:val="16"/>
                <w:lang w:eastAsia="es-MX"/>
              </w:rPr>
            </w:pPr>
            <w:r w:rsidRPr="00B838B2">
              <w:rPr>
                <w:rFonts w:eastAsia="Times New Roman" w:cs="Calibri"/>
                <w:color w:val="000000"/>
                <w:sz w:val="16"/>
                <w:szCs w:val="16"/>
                <w:lang w:eastAsia="es-MX"/>
              </w:rPr>
              <w:t xml:space="preserve">3,842,213 </w:t>
            </w:r>
          </w:p>
        </w:tc>
      </w:tr>
      <w:tr w:rsidR="00B838B2" w:rsidRPr="00B838B2" w14:paraId="5FF1FC3B" w14:textId="77777777" w:rsidTr="000A692A">
        <w:trPr>
          <w:trHeight w:val="290"/>
          <w:jc w:val="center"/>
        </w:trPr>
        <w:tc>
          <w:tcPr>
            <w:tcW w:w="3440" w:type="dxa"/>
            <w:tcBorders>
              <w:top w:val="nil"/>
              <w:left w:val="single" w:sz="4" w:space="0" w:color="auto"/>
              <w:bottom w:val="single" w:sz="4" w:space="0" w:color="auto"/>
              <w:right w:val="single" w:sz="4" w:space="0" w:color="auto"/>
            </w:tcBorders>
            <w:shd w:val="clear" w:color="000000" w:fill="FFFFFF"/>
            <w:noWrap/>
            <w:vAlign w:val="bottom"/>
            <w:hideMark/>
          </w:tcPr>
          <w:p w14:paraId="4AB156A9" w14:textId="77777777" w:rsidR="00B838B2" w:rsidRPr="00B838B2" w:rsidRDefault="00B838B2" w:rsidP="00B838B2">
            <w:pPr>
              <w:spacing w:after="0" w:line="240" w:lineRule="auto"/>
              <w:rPr>
                <w:rFonts w:eastAsia="Times New Roman" w:cs="Calibri"/>
                <w:color w:val="000000"/>
                <w:sz w:val="16"/>
                <w:szCs w:val="16"/>
                <w:lang w:eastAsia="es-MX"/>
              </w:rPr>
            </w:pPr>
            <w:r w:rsidRPr="00B838B2">
              <w:rPr>
                <w:rFonts w:eastAsia="Times New Roman" w:cs="Calibri"/>
                <w:color w:val="000000"/>
                <w:sz w:val="16"/>
                <w:szCs w:val="16"/>
                <w:lang w:eastAsia="es-MX"/>
              </w:rPr>
              <w:t xml:space="preserve">Crédito 1'000 MDP Banamex </w:t>
            </w:r>
          </w:p>
        </w:tc>
        <w:tc>
          <w:tcPr>
            <w:tcW w:w="1900" w:type="dxa"/>
            <w:tcBorders>
              <w:top w:val="nil"/>
              <w:left w:val="nil"/>
              <w:bottom w:val="single" w:sz="4" w:space="0" w:color="auto"/>
              <w:right w:val="single" w:sz="4" w:space="0" w:color="auto"/>
            </w:tcBorders>
            <w:shd w:val="clear" w:color="auto" w:fill="auto"/>
            <w:noWrap/>
            <w:vAlign w:val="bottom"/>
            <w:hideMark/>
          </w:tcPr>
          <w:p w14:paraId="105675CD" w14:textId="77777777" w:rsidR="00B838B2" w:rsidRPr="00B838B2" w:rsidRDefault="00B838B2" w:rsidP="00B838B2">
            <w:pPr>
              <w:spacing w:after="0" w:line="240" w:lineRule="auto"/>
              <w:jc w:val="right"/>
              <w:rPr>
                <w:rFonts w:eastAsia="Times New Roman" w:cs="Calibri"/>
                <w:color w:val="000000"/>
                <w:sz w:val="16"/>
                <w:szCs w:val="16"/>
                <w:lang w:eastAsia="es-MX"/>
              </w:rPr>
            </w:pPr>
            <w:r w:rsidRPr="00B838B2">
              <w:rPr>
                <w:rFonts w:eastAsia="Times New Roman" w:cs="Calibri"/>
                <w:color w:val="000000"/>
                <w:sz w:val="16"/>
                <w:szCs w:val="16"/>
                <w:lang w:eastAsia="es-MX"/>
              </w:rPr>
              <w:t xml:space="preserve">3,840,329 </w:t>
            </w:r>
          </w:p>
        </w:tc>
      </w:tr>
      <w:tr w:rsidR="00B838B2" w:rsidRPr="00B838B2" w14:paraId="081D9DB7" w14:textId="77777777" w:rsidTr="000A692A">
        <w:trPr>
          <w:trHeight w:val="290"/>
          <w:jc w:val="center"/>
        </w:trPr>
        <w:tc>
          <w:tcPr>
            <w:tcW w:w="3440" w:type="dxa"/>
            <w:tcBorders>
              <w:top w:val="nil"/>
              <w:left w:val="single" w:sz="4" w:space="0" w:color="auto"/>
              <w:bottom w:val="single" w:sz="4" w:space="0" w:color="auto"/>
              <w:right w:val="single" w:sz="4" w:space="0" w:color="auto"/>
            </w:tcBorders>
            <w:shd w:val="clear" w:color="000000" w:fill="FFFFFF"/>
            <w:noWrap/>
            <w:vAlign w:val="bottom"/>
            <w:hideMark/>
          </w:tcPr>
          <w:p w14:paraId="61665D91" w14:textId="77777777" w:rsidR="00B838B2" w:rsidRPr="00B838B2" w:rsidRDefault="00B838B2" w:rsidP="00B838B2">
            <w:pPr>
              <w:spacing w:after="0" w:line="240" w:lineRule="auto"/>
              <w:rPr>
                <w:rFonts w:eastAsia="Times New Roman" w:cs="Calibri"/>
                <w:color w:val="000000"/>
                <w:sz w:val="16"/>
                <w:szCs w:val="16"/>
                <w:lang w:eastAsia="es-MX"/>
              </w:rPr>
            </w:pPr>
            <w:r w:rsidRPr="00B838B2">
              <w:rPr>
                <w:rFonts w:eastAsia="Times New Roman" w:cs="Calibri"/>
                <w:color w:val="000000"/>
                <w:sz w:val="16"/>
                <w:szCs w:val="16"/>
                <w:lang w:eastAsia="es-MX"/>
              </w:rPr>
              <w:t>Crédito 113.9 MDP Banobras</w:t>
            </w:r>
          </w:p>
        </w:tc>
        <w:tc>
          <w:tcPr>
            <w:tcW w:w="1900" w:type="dxa"/>
            <w:tcBorders>
              <w:top w:val="nil"/>
              <w:left w:val="nil"/>
              <w:bottom w:val="single" w:sz="4" w:space="0" w:color="auto"/>
              <w:right w:val="single" w:sz="4" w:space="0" w:color="auto"/>
            </w:tcBorders>
            <w:shd w:val="clear" w:color="auto" w:fill="auto"/>
            <w:noWrap/>
            <w:vAlign w:val="bottom"/>
            <w:hideMark/>
          </w:tcPr>
          <w:p w14:paraId="2F20605D" w14:textId="77777777" w:rsidR="00B838B2" w:rsidRPr="00B838B2" w:rsidRDefault="00B838B2" w:rsidP="00B838B2">
            <w:pPr>
              <w:spacing w:after="0" w:line="240" w:lineRule="auto"/>
              <w:jc w:val="right"/>
              <w:rPr>
                <w:rFonts w:eastAsia="Times New Roman" w:cs="Calibri"/>
                <w:color w:val="000000"/>
                <w:sz w:val="16"/>
                <w:szCs w:val="16"/>
                <w:lang w:eastAsia="es-MX"/>
              </w:rPr>
            </w:pPr>
            <w:r w:rsidRPr="00B838B2">
              <w:rPr>
                <w:rFonts w:eastAsia="Times New Roman" w:cs="Calibri"/>
                <w:color w:val="000000"/>
                <w:sz w:val="16"/>
                <w:szCs w:val="16"/>
                <w:lang w:eastAsia="es-MX"/>
              </w:rPr>
              <w:t xml:space="preserve">2,425,438 </w:t>
            </w:r>
          </w:p>
        </w:tc>
      </w:tr>
      <w:tr w:rsidR="00B838B2" w:rsidRPr="00B838B2" w14:paraId="6DC0BBA2" w14:textId="77777777" w:rsidTr="000A692A">
        <w:trPr>
          <w:trHeight w:val="290"/>
          <w:jc w:val="center"/>
        </w:trPr>
        <w:tc>
          <w:tcPr>
            <w:tcW w:w="3440" w:type="dxa"/>
            <w:tcBorders>
              <w:top w:val="nil"/>
              <w:left w:val="single" w:sz="4" w:space="0" w:color="auto"/>
              <w:bottom w:val="single" w:sz="4" w:space="0" w:color="auto"/>
              <w:right w:val="single" w:sz="4" w:space="0" w:color="auto"/>
            </w:tcBorders>
            <w:shd w:val="clear" w:color="000000" w:fill="FFFFFF"/>
            <w:noWrap/>
            <w:vAlign w:val="bottom"/>
            <w:hideMark/>
          </w:tcPr>
          <w:p w14:paraId="7338255B" w14:textId="77777777" w:rsidR="00B838B2" w:rsidRPr="00B838B2" w:rsidRDefault="00B838B2" w:rsidP="00B838B2">
            <w:pPr>
              <w:spacing w:after="0" w:line="240" w:lineRule="auto"/>
              <w:rPr>
                <w:rFonts w:eastAsia="Times New Roman" w:cs="Calibri"/>
                <w:color w:val="000000"/>
                <w:sz w:val="16"/>
                <w:szCs w:val="16"/>
                <w:lang w:eastAsia="es-MX"/>
              </w:rPr>
            </w:pPr>
            <w:r w:rsidRPr="00B838B2">
              <w:rPr>
                <w:rFonts w:eastAsia="Times New Roman" w:cs="Calibri"/>
                <w:color w:val="000000"/>
                <w:sz w:val="16"/>
                <w:szCs w:val="16"/>
                <w:lang w:eastAsia="es-MX"/>
              </w:rPr>
              <w:t xml:space="preserve">Crédito 500 MDP Bancomer </w:t>
            </w:r>
          </w:p>
        </w:tc>
        <w:tc>
          <w:tcPr>
            <w:tcW w:w="1900" w:type="dxa"/>
            <w:tcBorders>
              <w:top w:val="nil"/>
              <w:left w:val="nil"/>
              <w:bottom w:val="single" w:sz="4" w:space="0" w:color="auto"/>
              <w:right w:val="single" w:sz="4" w:space="0" w:color="auto"/>
            </w:tcBorders>
            <w:shd w:val="clear" w:color="auto" w:fill="auto"/>
            <w:noWrap/>
            <w:vAlign w:val="bottom"/>
            <w:hideMark/>
          </w:tcPr>
          <w:p w14:paraId="4BFE16E2" w14:textId="77777777" w:rsidR="00B838B2" w:rsidRPr="00B838B2" w:rsidRDefault="00B838B2" w:rsidP="00B838B2">
            <w:pPr>
              <w:spacing w:after="0" w:line="240" w:lineRule="auto"/>
              <w:jc w:val="right"/>
              <w:rPr>
                <w:rFonts w:eastAsia="Times New Roman" w:cs="Calibri"/>
                <w:color w:val="000000"/>
                <w:sz w:val="16"/>
                <w:szCs w:val="16"/>
                <w:lang w:eastAsia="es-MX"/>
              </w:rPr>
            </w:pPr>
            <w:r w:rsidRPr="00B838B2">
              <w:rPr>
                <w:rFonts w:eastAsia="Times New Roman" w:cs="Calibri"/>
                <w:color w:val="000000"/>
                <w:sz w:val="16"/>
                <w:szCs w:val="16"/>
                <w:lang w:eastAsia="es-MX"/>
              </w:rPr>
              <w:t xml:space="preserve">1,911,453 </w:t>
            </w:r>
          </w:p>
        </w:tc>
      </w:tr>
      <w:tr w:rsidR="00B838B2" w:rsidRPr="00B838B2" w14:paraId="4565A075" w14:textId="77777777" w:rsidTr="000A692A">
        <w:trPr>
          <w:trHeight w:val="29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5EB2666" w14:textId="77777777" w:rsidR="00B838B2" w:rsidRPr="00B838B2" w:rsidRDefault="00B838B2" w:rsidP="00B838B2">
            <w:pPr>
              <w:spacing w:after="0" w:line="240" w:lineRule="auto"/>
              <w:rPr>
                <w:rFonts w:eastAsia="Times New Roman" w:cs="Calibri"/>
                <w:color w:val="000000"/>
                <w:sz w:val="16"/>
                <w:szCs w:val="16"/>
                <w:lang w:eastAsia="es-MX"/>
              </w:rPr>
            </w:pPr>
            <w:r w:rsidRPr="00B838B2">
              <w:rPr>
                <w:rFonts w:eastAsia="Times New Roman" w:cs="Calibri"/>
                <w:color w:val="000000"/>
                <w:sz w:val="16"/>
                <w:szCs w:val="16"/>
                <w:lang w:eastAsia="es-MX"/>
              </w:rPr>
              <w:t>Crédito 1'200 MDP Banorte</w:t>
            </w:r>
          </w:p>
        </w:tc>
        <w:tc>
          <w:tcPr>
            <w:tcW w:w="1900" w:type="dxa"/>
            <w:tcBorders>
              <w:top w:val="nil"/>
              <w:left w:val="nil"/>
              <w:bottom w:val="single" w:sz="4" w:space="0" w:color="auto"/>
              <w:right w:val="single" w:sz="4" w:space="0" w:color="auto"/>
            </w:tcBorders>
            <w:shd w:val="clear" w:color="auto" w:fill="auto"/>
            <w:noWrap/>
            <w:vAlign w:val="bottom"/>
            <w:hideMark/>
          </w:tcPr>
          <w:p w14:paraId="792CC3EF" w14:textId="77777777" w:rsidR="00B838B2" w:rsidRPr="00B838B2" w:rsidRDefault="00B838B2" w:rsidP="00B838B2">
            <w:pPr>
              <w:spacing w:after="0" w:line="240" w:lineRule="auto"/>
              <w:jc w:val="right"/>
              <w:rPr>
                <w:rFonts w:eastAsia="Times New Roman" w:cs="Calibri"/>
                <w:color w:val="000000"/>
                <w:sz w:val="16"/>
                <w:szCs w:val="16"/>
                <w:lang w:eastAsia="es-MX"/>
              </w:rPr>
            </w:pPr>
            <w:r w:rsidRPr="00B838B2">
              <w:rPr>
                <w:rFonts w:eastAsia="Times New Roman" w:cs="Calibri"/>
                <w:color w:val="000000"/>
                <w:sz w:val="16"/>
                <w:szCs w:val="16"/>
                <w:lang w:eastAsia="es-MX"/>
              </w:rPr>
              <w:t xml:space="preserve">2,160,974 </w:t>
            </w:r>
          </w:p>
        </w:tc>
      </w:tr>
      <w:tr w:rsidR="00B838B2" w:rsidRPr="00B838B2" w14:paraId="7DA52B09" w14:textId="77777777" w:rsidTr="000A692A">
        <w:trPr>
          <w:trHeight w:val="240"/>
          <w:jc w:val="center"/>
        </w:trPr>
        <w:tc>
          <w:tcPr>
            <w:tcW w:w="3440" w:type="dxa"/>
            <w:tcBorders>
              <w:top w:val="nil"/>
              <w:left w:val="single" w:sz="4" w:space="0" w:color="auto"/>
              <w:bottom w:val="single" w:sz="4" w:space="0" w:color="auto"/>
              <w:right w:val="single" w:sz="4" w:space="0" w:color="auto"/>
            </w:tcBorders>
            <w:shd w:val="clear" w:color="000000" w:fill="DDC9A3"/>
            <w:vAlign w:val="center"/>
            <w:hideMark/>
          </w:tcPr>
          <w:p w14:paraId="66C9936D" w14:textId="77777777" w:rsidR="00B838B2" w:rsidRPr="00B838B2" w:rsidRDefault="00B838B2" w:rsidP="00B838B2">
            <w:pPr>
              <w:spacing w:after="0" w:line="240" w:lineRule="auto"/>
              <w:jc w:val="center"/>
              <w:rPr>
                <w:rFonts w:eastAsia="Times New Roman" w:cs="Calibri"/>
                <w:b/>
                <w:bCs/>
                <w:color w:val="000000"/>
                <w:sz w:val="16"/>
                <w:szCs w:val="16"/>
                <w:lang w:eastAsia="es-MX"/>
              </w:rPr>
            </w:pPr>
            <w:r w:rsidRPr="00B838B2">
              <w:rPr>
                <w:rFonts w:eastAsia="Times New Roman" w:cs="Calibri"/>
                <w:b/>
                <w:bCs/>
                <w:color w:val="000000"/>
                <w:sz w:val="16"/>
                <w:szCs w:val="16"/>
                <w:lang w:eastAsia="es-MX"/>
              </w:rPr>
              <w:t>TOTAL</w:t>
            </w:r>
          </w:p>
        </w:tc>
        <w:tc>
          <w:tcPr>
            <w:tcW w:w="1900" w:type="dxa"/>
            <w:tcBorders>
              <w:top w:val="nil"/>
              <w:left w:val="nil"/>
              <w:bottom w:val="single" w:sz="4" w:space="0" w:color="auto"/>
              <w:right w:val="single" w:sz="4" w:space="0" w:color="auto"/>
            </w:tcBorders>
            <w:shd w:val="clear" w:color="000000" w:fill="DDC9A3"/>
            <w:vAlign w:val="center"/>
            <w:hideMark/>
          </w:tcPr>
          <w:p w14:paraId="5E299E27" w14:textId="77777777" w:rsidR="00B838B2" w:rsidRPr="00B838B2" w:rsidRDefault="00B838B2" w:rsidP="00B838B2">
            <w:pPr>
              <w:spacing w:after="0" w:line="240" w:lineRule="auto"/>
              <w:jc w:val="right"/>
              <w:rPr>
                <w:rFonts w:eastAsia="Times New Roman" w:cs="Calibri"/>
                <w:b/>
                <w:bCs/>
                <w:color w:val="000000"/>
                <w:sz w:val="16"/>
                <w:szCs w:val="16"/>
                <w:lang w:eastAsia="es-MX"/>
              </w:rPr>
            </w:pPr>
            <w:r w:rsidRPr="00B838B2">
              <w:rPr>
                <w:rFonts w:eastAsia="Times New Roman" w:cs="Calibri"/>
                <w:b/>
                <w:bCs/>
                <w:color w:val="000000"/>
                <w:sz w:val="16"/>
                <w:szCs w:val="16"/>
                <w:lang w:eastAsia="es-MX"/>
              </w:rPr>
              <w:t>88,442,530</w:t>
            </w:r>
          </w:p>
        </w:tc>
      </w:tr>
    </w:tbl>
    <w:p w14:paraId="62157EDA" w14:textId="470F8C9D" w:rsidR="00F325B6" w:rsidRPr="005F45A3" w:rsidRDefault="00F325B6" w:rsidP="001A2BE2">
      <w:pPr>
        <w:pStyle w:val="Texto"/>
        <w:spacing w:after="0" w:line="240" w:lineRule="exact"/>
        <w:ind w:firstLine="0"/>
        <w:rPr>
          <w:rFonts w:asciiTheme="minorHAnsi" w:hAnsiTheme="minorHAnsi" w:cstheme="minorHAnsi"/>
          <w:sz w:val="20"/>
          <w:szCs w:val="18"/>
        </w:rPr>
      </w:pPr>
      <w:r w:rsidRPr="005F45A3">
        <w:rPr>
          <w:rFonts w:asciiTheme="minorHAnsi" w:hAnsiTheme="minorHAnsi" w:cstheme="minorHAnsi"/>
          <w:sz w:val="20"/>
          <w:szCs w:val="18"/>
        </w:rPr>
        <w:t xml:space="preserve">          </w:t>
      </w:r>
    </w:p>
    <w:p w14:paraId="2465AE74" w14:textId="76AAB639" w:rsidR="00967E2F" w:rsidRPr="005F45A3" w:rsidRDefault="00967E2F" w:rsidP="001A2BE2">
      <w:pPr>
        <w:spacing w:after="0"/>
        <w:jc w:val="both"/>
        <w:rPr>
          <w:rFonts w:asciiTheme="minorHAnsi" w:hAnsiTheme="minorHAnsi" w:cstheme="minorHAnsi"/>
          <w:b/>
          <w:sz w:val="20"/>
          <w:szCs w:val="18"/>
        </w:rPr>
      </w:pPr>
      <w:r w:rsidRPr="005F45A3">
        <w:rPr>
          <w:rFonts w:asciiTheme="minorHAnsi" w:eastAsia="Times New Roman" w:hAnsiTheme="minorHAnsi" w:cstheme="minorHAnsi"/>
          <w:b/>
          <w:sz w:val="20"/>
          <w:szCs w:val="18"/>
          <w:lang w:val="es-ES" w:eastAsia="es-ES"/>
        </w:rPr>
        <w:t>Títulos y Valores a Corto Plazo</w:t>
      </w:r>
      <w:r w:rsidRPr="005F45A3">
        <w:rPr>
          <w:rFonts w:asciiTheme="minorHAnsi" w:hAnsiTheme="minorHAnsi" w:cstheme="minorHAnsi"/>
          <w:b/>
          <w:sz w:val="20"/>
          <w:szCs w:val="18"/>
        </w:rPr>
        <w:t>.</w:t>
      </w:r>
    </w:p>
    <w:p w14:paraId="6BE261CB" w14:textId="77777777" w:rsidR="00967E2F" w:rsidRPr="005F45A3" w:rsidRDefault="00967E2F" w:rsidP="00967E2F">
      <w:pPr>
        <w:spacing w:after="0"/>
        <w:rPr>
          <w:rFonts w:asciiTheme="minorHAnsi" w:hAnsiTheme="minorHAnsi" w:cstheme="minorHAnsi"/>
          <w:b/>
          <w:sz w:val="16"/>
          <w:szCs w:val="18"/>
        </w:rPr>
      </w:pPr>
    </w:p>
    <w:p w14:paraId="66CE97CA" w14:textId="38AA637D" w:rsidR="00967E2F" w:rsidRPr="005F45A3" w:rsidRDefault="00C93593" w:rsidP="001A2BE2">
      <w:pPr>
        <w:spacing w:after="0"/>
        <w:jc w:val="both"/>
        <w:rPr>
          <w:rFonts w:asciiTheme="minorHAnsi" w:hAnsiTheme="minorHAnsi" w:cstheme="minorHAnsi"/>
          <w:sz w:val="20"/>
          <w:szCs w:val="18"/>
        </w:rPr>
      </w:pPr>
      <w:r w:rsidRPr="005F45A3">
        <w:rPr>
          <w:rFonts w:asciiTheme="minorHAnsi" w:hAnsiTheme="minorHAnsi" w:cstheme="minorHAnsi"/>
          <w:sz w:val="18"/>
          <w:szCs w:val="18"/>
        </w:rPr>
        <w:t>Se desglosan los</w:t>
      </w:r>
      <w:r w:rsidR="00967E2F" w:rsidRPr="005F45A3">
        <w:rPr>
          <w:rFonts w:asciiTheme="minorHAnsi" w:hAnsiTheme="minorHAnsi" w:cstheme="minorHAnsi"/>
          <w:sz w:val="18"/>
          <w:szCs w:val="18"/>
        </w:rPr>
        <w:t xml:space="preserve"> Títulos y Valores </w:t>
      </w:r>
      <w:r w:rsidR="00F325B6" w:rsidRPr="005F45A3">
        <w:rPr>
          <w:rFonts w:asciiTheme="minorHAnsi" w:hAnsiTheme="minorHAnsi" w:cstheme="minorHAnsi"/>
          <w:sz w:val="18"/>
          <w:szCs w:val="18"/>
        </w:rPr>
        <w:t>(Pagarés</w:t>
      </w:r>
      <w:r w:rsidR="007C5D79" w:rsidRPr="005F45A3">
        <w:rPr>
          <w:rFonts w:asciiTheme="minorHAnsi" w:hAnsiTheme="minorHAnsi" w:cstheme="minorHAnsi"/>
          <w:sz w:val="18"/>
          <w:szCs w:val="18"/>
        </w:rPr>
        <w:t xml:space="preserve">) </w:t>
      </w:r>
      <w:r w:rsidR="00967E2F" w:rsidRPr="005F45A3">
        <w:rPr>
          <w:rFonts w:asciiTheme="minorHAnsi" w:hAnsiTheme="minorHAnsi" w:cstheme="minorHAnsi"/>
          <w:sz w:val="18"/>
          <w:szCs w:val="18"/>
        </w:rPr>
        <w:t>de la Deuda Pública Interna</w:t>
      </w:r>
      <w:r w:rsidRPr="005F45A3">
        <w:rPr>
          <w:rFonts w:asciiTheme="minorHAnsi" w:hAnsiTheme="minorHAnsi" w:cstheme="minorHAnsi"/>
          <w:sz w:val="18"/>
          <w:szCs w:val="18"/>
        </w:rPr>
        <w:t xml:space="preserve"> a Corto Plazo con vencimiento durante </w:t>
      </w:r>
      <w:r w:rsidR="00B40859" w:rsidRPr="005F45A3">
        <w:rPr>
          <w:rFonts w:asciiTheme="minorHAnsi" w:hAnsiTheme="minorHAnsi" w:cstheme="minorHAnsi"/>
          <w:sz w:val="18"/>
          <w:szCs w:val="18"/>
        </w:rPr>
        <w:t>el primer semestre de este ejercicio</w:t>
      </w:r>
      <w:r w:rsidR="00F325B6" w:rsidRPr="005F45A3">
        <w:rPr>
          <w:rFonts w:asciiTheme="minorHAnsi" w:hAnsiTheme="minorHAnsi" w:cstheme="minorHAnsi"/>
          <w:sz w:val="18"/>
          <w:szCs w:val="18"/>
        </w:rPr>
        <w:t>, dicha</w:t>
      </w:r>
      <w:r w:rsidRPr="005F45A3">
        <w:rPr>
          <w:rFonts w:asciiTheme="minorHAnsi" w:hAnsiTheme="minorHAnsi" w:cstheme="minorHAnsi"/>
          <w:sz w:val="18"/>
          <w:szCs w:val="18"/>
        </w:rPr>
        <w:t>s</w:t>
      </w:r>
      <w:r w:rsidR="008013A1" w:rsidRPr="005F45A3">
        <w:rPr>
          <w:rFonts w:asciiTheme="minorHAnsi" w:hAnsiTheme="minorHAnsi" w:cstheme="minorHAnsi"/>
          <w:sz w:val="18"/>
          <w:szCs w:val="18"/>
        </w:rPr>
        <w:t xml:space="preserve"> contratación fue</w:t>
      </w:r>
      <w:r w:rsidR="00B40859" w:rsidRPr="005F45A3">
        <w:rPr>
          <w:rFonts w:asciiTheme="minorHAnsi" w:hAnsiTheme="minorHAnsi" w:cstheme="minorHAnsi"/>
          <w:sz w:val="18"/>
          <w:szCs w:val="18"/>
        </w:rPr>
        <w:t>ron</w:t>
      </w:r>
      <w:r w:rsidR="008013A1" w:rsidRPr="005F45A3">
        <w:rPr>
          <w:rFonts w:asciiTheme="minorHAnsi" w:hAnsiTheme="minorHAnsi" w:cstheme="minorHAnsi"/>
          <w:sz w:val="18"/>
          <w:szCs w:val="18"/>
        </w:rPr>
        <w:t xml:space="preserve"> para cubrir insuficiencias de liquidez de carácter temporal </w:t>
      </w:r>
      <w:r w:rsidR="00967E2F" w:rsidRPr="005F45A3">
        <w:rPr>
          <w:rFonts w:asciiTheme="minorHAnsi" w:hAnsiTheme="minorHAnsi" w:cstheme="minorHAnsi"/>
          <w:sz w:val="18"/>
          <w:szCs w:val="18"/>
        </w:rPr>
        <w:t>los cuales fueron contratados de acuerdo a las disposiciones de la Ley de Disciplina Financiera vigente</w:t>
      </w:r>
      <w:r w:rsidR="00247904" w:rsidRPr="005F45A3">
        <w:rPr>
          <w:rFonts w:asciiTheme="minorHAnsi" w:hAnsiTheme="minorHAnsi" w:cstheme="minorHAnsi"/>
          <w:sz w:val="20"/>
          <w:szCs w:val="18"/>
        </w:rPr>
        <w:t xml:space="preserve">, </w:t>
      </w:r>
      <w:r w:rsidR="00247904" w:rsidRPr="005F45A3">
        <w:rPr>
          <w:rFonts w:asciiTheme="minorHAnsi" w:hAnsiTheme="minorHAnsi" w:cstheme="minorHAnsi"/>
          <w:sz w:val="18"/>
          <w:szCs w:val="18"/>
        </w:rPr>
        <w:t>mencionando que al cierre de</w:t>
      </w:r>
      <w:r w:rsidR="00C407ED">
        <w:rPr>
          <w:rFonts w:asciiTheme="minorHAnsi" w:hAnsiTheme="minorHAnsi" w:cstheme="minorHAnsi"/>
          <w:sz w:val="18"/>
          <w:szCs w:val="18"/>
        </w:rPr>
        <w:t xml:space="preserve">l </w:t>
      </w:r>
      <w:r w:rsidR="00247904" w:rsidRPr="005F45A3">
        <w:rPr>
          <w:rFonts w:asciiTheme="minorHAnsi" w:hAnsiTheme="minorHAnsi" w:cstheme="minorHAnsi"/>
          <w:sz w:val="18"/>
          <w:szCs w:val="18"/>
        </w:rPr>
        <w:t>segundo trimestre 2022 se finiquitaron en su totalidad.</w:t>
      </w:r>
    </w:p>
    <w:p w14:paraId="1EA201B8" w14:textId="0F7826BF" w:rsidR="00F325B6" w:rsidRPr="005F45A3" w:rsidRDefault="00F325B6" w:rsidP="001A2BE2">
      <w:pPr>
        <w:spacing w:after="0"/>
        <w:jc w:val="both"/>
        <w:rPr>
          <w:rFonts w:asciiTheme="minorHAnsi" w:hAnsiTheme="minorHAnsi" w:cstheme="minorHAnsi"/>
          <w:sz w:val="14"/>
          <w:szCs w:val="18"/>
        </w:rPr>
      </w:pPr>
    </w:p>
    <w:p w14:paraId="0F73304D" w14:textId="77777777" w:rsidR="00B1018B" w:rsidRPr="005F45A3" w:rsidRDefault="00B1018B" w:rsidP="001A2BE2">
      <w:pPr>
        <w:spacing w:after="0"/>
        <w:jc w:val="both"/>
        <w:rPr>
          <w:rFonts w:asciiTheme="minorHAnsi" w:hAnsiTheme="minorHAnsi" w:cstheme="minorHAnsi"/>
          <w:sz w:val="16"/>
          <w:szCs w:val="18"/>
        </w:rPr>
      </w:pPr>
    </w:p>
    <w:tbl>
      <w:tblPr>
        <w:tblW w:w="10343" w:type="dxa"/>
        <w:jc w:val="center"/>
        <w:tblCellMar>
          <w:left w:w="70" w:type="dxa"/>
          <w:right w:w="70" w:type="dxa"/>
        </w:tblCellMar>
        <w:tblLook w:val="04A0" w:firstRow="1" w:lastRow="0" w:firstColumn="1" w:lastColumn="0" w:noHBand="0" w:noVBand="1"/>
      </w:tblPr>
      <w:tblGrid>
        <w:gridCol w:w="1129"/>
        <w:gridCol w:w="915"/>
        <w:gridCol w:w="1065"/>
        <w:gridCol w:w="929"/>
        <w:gridCol w:w="1029"/>
        <w:gridCol w:w="911"/>
        <w:gridCol w:w="829"/>
        <w:gridCol w:w="985"/>
        <w:gridCol w:w="719"/>
        <w:gridCol w:w="1022"/>
        <w:gridCol w:w="810"/>
      </w:tblGrid>
      <w:tr w:rsidR="00181642" w:rsidRPr="0032021D" w14:paraId="7B0648C0" w14:textId="77777777" w:rsidTr="000A692A">
        <w:trPr>
          <w:trHeight w:val="570"/>
          <w:jc w:val="center"/>
        </w:trPr>
        <w:tc>
          <w:tcPr>
            <w:tcW w:w="1129"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2EE1C46F" w14:textId="77777777" w:rsidR="00181642" w:rsidRPr="0032021D" w:rsidRDefault="00181642" w:rsidP="0018164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BANCO</w:t>
            </w:r>
          </w:p>
        </w:tc>
        <w:tc>
          <w:tcPr>
            <w:tcW w:w="915" w:type="dxa"/>
            <w:tcBorders>
              <w:top w:val="single" w:sz="4" w:space="0" w:color="auto"/>
              <w:left w:val="nil"/>
              <w:bottom w:val="single" w:sz="4" w:space="0" w:color="auto"/>
              <w:right w:val="single" w:sz="4" w:space="0" w:color="auto"/>
            </w:tcBorders>
            <w:shd w:val="clear" w:color="000000" w:fill="AB0033"/>
            <w:vAlign w:val="center"/>
            <w:hideMark/>
          </w:tcPr>
          <w:p w14:paraId="26399D22" w14:textId="77777777" w:rsidR="00181642" w:rsidRPr="0032021D" w:rsidRDefault="00181642" w:rsidP="0018164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Importe Original Contratado</w:t>
            </w:r>
          </w:p>
        </w:tc>
        <w:tc>
          <w:tcPr>
            <w:tcW w:w="1065" w:type="dxa"/>
            <w:tcBorders>
              <w:top w:val="single" w:sz="4" w:space="0" w:color="auto"/>
              <w:left w:val="nil"/>
              <w:bottom w:val="single" w:sz="4" w:space="0" w:color="auto"/>
              <w:right w:val="single" w:sz="4" w:space="0" w:color="auto"/>
            </w:tcBorders>
            <w:shd w:val="clear" w:color="000000" w:fill="AB0033"/>
            <w:vAlign w:val="center"/>
            <w:hideMark/>
          </w:tcPr>
          <w:p w14:paraId="0B4DEDC8" w14:textId="77777777" w:rsidR="00181642" w:rsidRPr="0032021D" w:rsidRDefault="00181642" w:rsidP="0018164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Saldo al 31 de Diciembre de 2021</w:t>
            </w:r>
          </w:p>
        </w:tc>
        <w:tc>
          <w:tcPr>
            <w:tcW w:w="929" w:type="dxa"/>
            <w:tcBorders>
              <w:top w:val="single" w:sz="4" w:space="0" w:color="auto"/>
              <w:left w:val="nil"/>
              <w:bottom w:val="single" w:sz="4" w:space="0" w:color="auto"/>
              <w:right w:val="single" w:sz="4" w:space="0" w:color="auto"/>
            </w:tcBorders>
            <w:shd w:val="clear" w:color="000000" w:fill="AB0033"/>
            <w:vAlign w:val="center"/>
            <w:hideMark/>
          </w:tcPr>
          <w:p w14:paraId="47A7CF9F" w14:textId="77777777" w:rsidR="00181642" w:rsidRPr="0032021D" w:rsidRDefault="00181642" w:rsidP="00181642">
            <w:pPr>
              <w:spacing w:after="0" w:line="240" w:lineRule="auto"/>
              <w:jc w:val="center"/>
              <w:rPr>
                <w:rFonts w:eastAsia="Times New Roman" w:cs="Calibri"/>
                <w:b/>
                <w:bCs/>
                <w:color w:val="BC955C"/>
                <w:sz w:val="14"/>
                <w:szCs w:val="14"/>
                <w:lang w:eastAsia="es-MX"/>
              </w:rPr>
            </w:pPr>
            <w:r w:rsidRPr="0032021D">
              <w:rPr>
                <w:rFonts w:eastAsia="Times New Roman" w:cs="Calibri"/>
                <w:b/>
                <w:bCs/>
                <w:color w:val="BC955C"/>
                <w:sz w:val="14"/>
                <w:szCs w:val="14"/>
                <w:lang w:eastAsia="es-MX"/>
              </w:rPr>
              <w:t>Disposiciones</w:t>
            </w:r>
          </w:p>
        </w:tc>
        <w:tc>
          <w:tcPr>
            <w:tcW w:w="1029" w:type="dxa"/>
            <w:tcBorders>
              <w:top w:val="single" w:sz="4" w:space="0" w:color="auto"/>
              <w:left w:val="nil"/>
              <w:bottom w:val="single" w:sz="4" w:space="0" w:color="auto"/>
              <w:right w:val="single" w:sz="4" w:space="0" w:color="auto"/>
            </w:tcBorders>
            <w:shd w:val="clear" w:color="000000" w:fill="AB0033"/>
            <w:vAlign w:val="center"/>
            <w:hideMark/>
          </w:tcPr>
          <w:p w14:paraId="0BD4E8EC" w14:textId="77777777" w:rsidR="00181642" w:rsidRPr="0032021D" w:rsidRDefault="00181642" w:rsidP="0018164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 xml:space="preserve">Amortización </w:t>
            </w:r>
          </w:p>
        </w:tc>
        <w:tc>
          <w:tcPr>
            <w:tcW w:w="911" w:type="dxa"/>
            <w:tcBorders>
              <w:top w:val="single" w:sz="4" w:space="0" w:color="auto"/>
              <w:left w:val="nil"/>
              <w:bottom w:val="single" w:sz="4" w:space="0" w:color="auto"/>
              <w:right w:val="single" w:sz="4" w:space="0" w:color="auto"/>
            </w:tcBorders>
            <w:shd w:val="clear" w:color="000000" w:fill="AB0033"/>
            <w:vAlign w:val="center"/>
            <w:hideMark/>
          </w:tcPr>
          <w:p w14:paraId="01F85744" w14:textId="77777777" w:rsidR="00181642" w:rsidRPr="0032021D" w:rsidRDefault="00181642" w:rsidP="0018164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Saldo al 30 de Septiembre 2022</w:t>
            </w:r>
          </w:p>
        </w:tc>
        <w:tc>
          <w:tcPr>
            <w:tcW w:w="829" w:type="dxa"/>
            <w:tcBorders>
              <w:top w:val="single" w:sz="4" w:space="0" w:color="auto"/>
              <w:left w:val="nil"/>
              <w:bottom w:val="single" w:sz="4" w:space="0" w:color="auto"/>
              <w:right w:val="single" w:sz="4" w:space="0" w:color="auto"/>
            </w:tcBorders>
            <w:shd w:val="clear" w:color="000000" w:fill="AB0033"/>
            <w:vAlign w:val="center"/>
            <w:hideMark/>
          </w:tcPr>
          <w:p w14:paraId="2F3881A7" w14:textId="77777777" w:rsidR="00181642" w:rsidRPr="0032021D" w:rsidRDefault="00181642" w:rsidP="0018164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Intereses</w:t>
            </w:r>
          </w:p>
        </w:tc>
        <w:tc>
          <w:tcPr>
            <w:tcW w:w="985" w:type="dxa"/>
            <w:tcBorders>
              <w:top w:val="single" w:sz="4" w:space="0" w:color="auto"/>
              <w:left w:val="nil"/>
              <w:bottom w:val="single" w:sz="4" w:space="0" w:color="auto"/>
              <w:right w:val="single" w:sz="4" w:space="0" w:color="auto"/>
            </w:tcBorders>
            <w:shd w:val="clear" w:color="000000" w:fill="AB0033"/>
            <w:vAlign w:val="center"/>
            <w:hideMark/>
          </w:tcPr>
          <w:p w14:paraId="25D2B51F" w14:textId="77777777" w:rsidR="00181642" w:rsidRPr="0032021D" w:rsidRDefault="00181642" w:rsidP="0018164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Vencimiento</w:t>
            </w:r>
          </w:p>
        </w:tc>
        <w:tc>
          <w:tcPr>
            <w:tcW w:w="719" w:type="dxa"/>
            <w:tcBorders>
              <w:top w:val="single" w:sz="4" w:space="0" w:color="auto"/>
              <w:left w:val="nil"/>
              <w:bottom w:val="single" w:sz="4" w:space="0" w:color="auto"/>
              <w:right w:val="single" w:sz="4" w:space="0" w:color="auto"/>
            </w:tcBorders>
            <w:shd w:val="clear" w:color="000000" w:fill="AB0033"/>
            <w:vAlign w:val="center"/>
            <w:hideMark/>
          </w:tcPr>
          <w:p w14:paraId="1F7B1B63" w14:textId="77777777" w:rsidR="00181642" w:rsidRPr="0032021D" w:rsidRDefault="00181642" w:rsidP="0018164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Tasa de Interés</w:t>
            </w:r>
          </w:p>
        </w:tc>
        <w:tc>
          <w:tcPr>
            <w:tcW w:w="1022" w:type="dxa"/>
            <w:tcBorders>
              <w:top w:val="single" w:sz="4" w:space="0" w:color="auto"/>
              <w:left w:val="nil"/>
              <w:bottom w:val="single" w:sz="4" w:space="0" w:color="auto"/>
              <w:right w:val="single" w:sz="4" w:space="0" w:color="auto"/>
            </w:tcBorders>
            <w:shd w:val="clear" w:color="000000" w:fill="AB0033"/>
            <w:vAlign w:val="center"/>
            <w:hideMark/>
          </w:tcPr>
          <w:p w14:paraId="50D6767C" w14:textId="77777777" w:rsidR="00181642" w:rsidRPr="0032021D" w:rsidRDefault="00181642" w:rsidP="0018164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Comisiones y Costos Relacionados</w:t>
            </w:r>
          </w:p>
        </w:tc>
        <w:tc>
          <w:tcPr>
            <w:tcW w:w="810" w:type="dxa"/>
            <w:tcBorders>
              <w:top w:val="single" w:sz="4" w:space="0" w:color="auto"/>
              <w:left w:val="nil"/>
              <w:bottom w:val="single" w:sz="4" w:space="0" w:color="auto"/>
              <w:right w:val="single" w:sz="4" w:space="0" w:color="auto"/>
            </w:tcBorders>
            <w:shd w:val="clear" w:color="000000" w:fill="AB0033"/>
            <w:vAlign w:val="center"/>
            <w:hideMark/>
          </w:tcPr>
          <w:p w14:paraId="4E8C64DD" w14:textId="77777777" w:rsidR="00181642" w:rsidRPr="0032021D" w:rsidRDefault="00181642" w:rsidP="0018164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Tasa Efectiva</w:t>
            </w:r>
          </w:p>
        </w:tc>
      </w:tr>
      <w:tr w:rsidR="00181642" w:rsidRPr="00181642" w14:paraId="66D567FB" w14:textId="77777777" w:rsidTr="000A692A">
        <w:trPr>
          <w:trHeight w:val="42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B21DF1E" w14:textId="77777777" w:rsidR="00181642" w:rsidRPr="00181642" w:rsidRDefault="00181642" w:rsidP="00181642">
            <w:pPr>
              <w:spacing w:after="0" w:line="240" w:lineRule="auto"/>
              <w:jc w:val="both"/>
              <w:rPr>
                <w:rFonts w:eastAsia="Times New Roman" w:cs="Calibri"/>
                <w:color w:val="000000"/>
                <w:sz w:val="12"/>
                <w:szCs w:val="12"/>
                <w:lang w:eastAsia="es-MX"/>
              </w:rPr>
            </w:pPr>
            <w:r w:rsidRPr="00181642">
              <w:rPr>
                <w:rFonts w:eastAsia="Times New Roman" w:cs="Calibri"/>
                <w:color w:val="000000"/>
                <w:sz w:val="12"/>
                <w:szCs w:val="12"/>
                <w:lang w:eastAsia="es-MX"/>
              </w:rPr>
              <w:t>Banco  BBVA México S.A de C.V.</w:t>
            </w:r>
          </w:p>
        </w:tc>
        <w:tc>
          <w:tcPr>
            <w:tcW w:w="915" w:type="dxa"/>
            <w:tcBorders>
              <w:top w:val="nil"/>
              <w:left w:val="nil"/>
              <w:bottom w:val="single" w:sz="4" w:space="0" w:color="auto"/>
              <w:right w:val="single" w:sz="4" w:space="0" w:color="auto"/>
            </w:tcBorders>
            <w:shd w:val="clear" w:color="auto" w:fill="auto"/>
            <w:vAlign w:val="center"/>
            <w:hideMark/>
          </w:tcPr>
          <w:p w14:paraId="1D7954FF"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250,000,000</w:t>
            </w:r>
          </w:p>
        </w:tc>
        <w:tc>
          <w:tcPr>
            <w:tcW w:w="1065" w:type="dxa"/>
            <w:tcBorders>
              <w:top w:val="nil"/>
              <w:left w:val="nil"/>
              <w:bottom w:val="single" w:sz="4" w:space="0" w:color="auto"/>
              <w:right w:val="single" w:sz="4" w:space="0" w:color="auto"/>
            </w:tcBorders>
            <w:shd w:val="clear" w:color="auto" w:fill="auto"/>
            <w:vAlign w:val="center"/>
            <w:hideMark/>
          </w:tcPr>
          <w:p w14:paraId="52BE7EF8"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250,000,000</w:t>
            </w:r>
          </w:p>
        </w:tc>
        <w:tc>
          <w:tcPr>
            <w:tcW w:w="929" w:type="dxa"/>
            <w:tcBorders>
              <w:top w:val="nil"/>
              <w:left w:val="nil"/>
              <w:bottom w:val="single" w:sz="4" w:space="0" w:color="auto"/>
              <w:right w:val="single" w:sz="4" w:space="0" w:color="auto"/>
            </w:tcBorders>
            <w:shd w:val="clear" w:color="auto" w:fill="auto"/>
            <w:vAlign w:val="center"/>
            <w:hideMark/>
          </w:tcPr>
          <w:p w14:paraId="7119E31B"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 </w:t>
            </w:r>
          </w:p>
        </w:tc>
        <w:tc>
          <w:tcPr>
            <w:tcW w:w="1029" w:type="dxa"/>
            <w:tcBorders>
              <w:top w:val="nil"/>
              <w:left w:val="nil"/>
              <w:bottom w:val="single" w:sz="4" w:space="0" w:color="auto"/>
              <w:right w:val="single" w:sz="4" w:space="0" w:color="auto"/>
            </w:tcBorders>
            <w:shd w:val="clear" w:color="auto" w:fill="auto"/>
            <w:vAlign w:val="center"/>
            <w:hideMark/>
          </w:tcPr>
          <w:p w14:paraId="092A7C0C"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250,000,000</w:t>
            </w:r>
          </w:p>
        </w:tc>
        <w:tc>
          <w:tcPr>
            <w:tcW w:w="911" w:type="dxa"/>
            <w:tcBorders>
              <w:top w:val="nil"/>
              <w:left w:val="nil"/>
              <w:bottom w:val="single" w:sz="4" w:space="0" w:color="auto"/>
              <w:right w:val="single" w:sz="4" w:space="0" w:color="auto"/>
            </w:tcBorders>
            <w:shd w:val="clear" w:color="auto" w:fill="auto"/>
            <w:vAlign w:val="center"/>
            <w:hideMark/>
          </w:tcPr>
          <w:p w14:paraId="3DE587F0"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0</w:t>
            </w:r>
          </w:p>
        </w:tc>
        <w:tc>
          <w:tcPr>
            <w:tcW w:w="829" w:type="dxa"/>
            <w:tcBorders>
              <w:top w:val="nil"/>
              <w:left w:val="nil"/>
              <w:bottom w:val="single" w:sz="4" w:space="0" w:color="auto"/>
              <w:right w:val="single" w:sz="4" w:space="0" w:color="auto"/>
            </w:tcBorders>
            <w:shd w:val="clear" w:color="auto" w:fill="auto"/>
            <w:vAlign w:val="center"/>
            <w:hideMark/>
          </w:tcPr>
          <w:p w14:paraId="299CE924"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6,915,849</w:t>
            </w:r>
          </w:p>
        </w:tc>
        <w:tc>
          <w:tcPr>
            <w:tcW w:w="985" w:type="dxa"/>
            <w:tcBorders>
              <w:top w:val="nil"/>
              <w:left w:val="nil"/>
              <w:bottom w:val="single" w:sz="4" w:space="0" w:color="auto"/>
              <w:right w:val="single" w:sz="4" w:space="0" w:color="auto"/>
            </w:tcBorders>
            <w:shd w:val="clear" w:color="auto" w:fill="auto"/>
            <w:vAlign w:val="center"/>
            <w:hideMark/>
          </w:tcPr>
          <w:p w14:paraId="03A8D396"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29/06/2022</w:t>
            </w:r>
          </w:p>
        </w:tc>
        <w:tc>
          <w:tcPr>
            <w:tcW w:w="719" w:type="dxa"/>
            <w:tcBorders>
              <w:top w:val="nil"/>
              <w:left w:val="nil"/>
              <w:bottom w:val="single" w:sz="4" w:space="0" w:color="auto"/>
              <w:right w:val="single" w:sz="4" w:space="0" w:color="auto"/>
            </w:tcBorders>
            <w:shd w:val="clear" w:color="auto" w:fill="auto"/>
            <w:vAlign w:val="center"/>
            <w:hideMark/>
          </w:tcPr>
          <w:p w14:paraId="7EC9DC3C"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TIIE+ 55PTS</w:t>
            </w:r>
          </w:p>
        </w:tc>
        <w:tc>
          <w:tcPr>
            <w:tcW w:w="1022" w:type="dxa"/>
            <w:tcBorders>
              <w:top w:val="nil"/>
              <w:left w:val="nil"/>
              <w:bottom w:val="single" w:sz="4" w:space="0" w:color="auto"/>
              <w:right w:val="single" w:sz="4" w:space="0" w:color="auto"/>
            </w:tcBorders>
            <w:shd w:val="clear" w:color="auto" w:fill="auto"/>
            <w:vAlign w:val="center"/>
            <w:hideMark/>
          </w:tcPr>
          <w:p w14:paraId="2112D339"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 </w:t>
            </w:r>
          </w:p>
        </w:tc>
        <w:tc>
          <w:tcPr>
            <w:tcW w:w="810" w:type="dxa"/>
            <w:tcBorders>
              <w:top w:val="nil"/>
              <w:left w:val="nil"/>
              <w:bottom w:val="single" w:sz="4" w:space="0" w:color="auto"/>
              <w:right w:val="single" w:sz="4" w:space="0" w:color="auto"/>
            </w:tcBorders>
            <w:shd w:val="clear" w:color="auto" w:fill="auto"/>
            <w:vAlign w:val="center"/>
            <w:hideMark/>
          </w:tcPr>
          <w:p w14:paraId="6A3DFB0F"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4.96%</w:t>
            </w:r>
          </w:p>
        </w:tc>
      </w:tr>
      <w:tr w:rsidR="00181642" w:rsidRPr="00181642" w14:paraId="38727D50" w14:textId="77777777" w:rsidTr="000A692A">
        <w:trPr>
          <w:trHeight w:val="42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402F9DA" w14:textId="77777777" w:rsidR="00181642" w:rsidRPr="00181642" w:rsidRDefault="00181642" w:rsidP="00181642">
            <w:pPr>
              <w:spacing w:after="0" w:line="240" w:lineRule="auto"/>
              <w:jc w:val="both"/>
              <w:rPr>
                <w:rFonts w:eastAsia="Times New Roman" w:cs="Calibri"/>
                <w:color w:val="000000"/>
                <w:sz w:val="12"/>
                <w:szCs w:val="12"/>
                <w:lang w:eastAsia="es-MX"/>
              </w:rPr>
            </w:pPr>
            <w:r w:rsidRPr="00181642">
              <w:rPr>
                <w:rFonts w:eastAsia="Times New Roman" w:cs="Calibri"/>
                <w:color w:val="000000"/>
                <w:sz w:val="12"/>
                <w:szCs w:val="12"/>
                <w:lang w:eastAsia="es-MX"/>
              </w:rPr>
              <w:t>Banco  BBVA México S.A de C.V.</w:t>
            </w:r>
          </w:p>
        </w:tc>
        <w:tc>
          <w:tcPr>
            <w:tcW w:w="915" w:type="dxa"/>
            <w:tcBorders>
              <w:top w:val="nil"/>
              <w:left w:val="nil"/>
              <w:bottom w:val="single" w:sz="4" w:space="0" w:color="auto"/>
              <w:right w:val="single" w:sz="4" w:space="0" w:color="auto"/>
            </w:tcBorders>
            <w:shd w:val="clear" w:color="auto" w:fill="auto"/>
            <w:vAlign w:val="center"/>
            <w:hideMark/>
          </w:tcPr>
          <w:p w14:paraId="2137E8BA"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150,000,000</w:t>
            </w:r>
          </w:p>
        </w:tc>
        <w:tc>
          <w:tcPr>
            <w:tcW w:w="1065" w:type="dxa"/>
            <w:tcBorders>
              <w:top w:val="nil"/>
              <w:left w:val="nil"/>
              <w:bottom w:val="single" w:sz="4" w:space="0" w:color="auto"/>
              <w:right w:val="single" w:sz="4" w:space="0" w:color="auto"/>
            </w:tcBorders>
            <w:shd w:val="clear" w:color="auto" w:fill="auto"/>
            <w:vAlign w:val="center"/>
            <w:hideMark/>
          </w:tcPr>
          <w:p w14:paraId="78E7FAD0"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150,000,000</w:t>
            </w:r>
          </w:p>
        </w:tc>
        <w:tc>
          <w:tcPr>
            <w:tcW w:w="929" w:type="dxa"/>
            <w:tcBorders>
              <w:top w:val="nil"/>
              <w:left w:val="nil"/>
              <w:bottom w:val="single" w:sz="4" w:space="0" w:color="auto"/>
              <w:right w:val="single" w:sz="4" w:space="0" w:color="auto"/>
            </w:tcBorders>
            <w:shd w:val="clear" w:color="auto" w:fill="auto"/>
            <w:vAlign w:val="center"/>
            <w:hideMark/>
          </w:tcPr>
          <w:p w14:paraId="768DF632"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 </w:t>
            </w:r>
          </w:p>
        </w:tc>
        <w:tc>
          <w:tcPr>
            <w:tcW w:w="1029" w:type="dxa"/>
            <w:tcBorders>
              <w:top w:val="nil"/>
              <w:left w:val="nil"/>
              <w:bottom w:val="single" w:sz="4" w:space="0" w:color="auto"/>
              <w:right w:val="single" w:sz="4" w:space="0" w:color="auto"/>
            </w:tcBorders>
            <w:shd w:val="clear" w:color="auto" w:fill="auto"/>
            <w:vAlign w:val="center"/>
            <w:hideMark/>
          </w:tcPr>
          <w:p w14:paraId="3F2AC716"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150,000,000</w:t>
            </w:r>
          </w:p>
        </w:tc>
        <w:tc>
          <w:tcPr>
            <w:tcW w:w="911" w:type="dxa"/>
            <w:tcBorders>
              <w:top w:val="nil"/>
              <w:left w:val="nil"/>
              <w:bottom w:val="single" w:sz="4" w:space="0" w:color="auto"/>
              <w:right w:val="single" w:sz="4" w:space="0" w:color="auto"/>
            </w:tcBorders>
            <w:shd w:val="clear" w:color="auto" w:fill="auto"/>
            <w:vAlign w:val="center"/>
            <w:hideMark/>
          </w:tcPr>
          <w:p w14:paraId="6724789F"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0</w:t>
            </w:r>
          </w:p>
        </w:tc>
        <w:tc>
          <w:tcPr>
            <w:tcW w:w="829" w:type="dxa"/>
            <w:tcBorders>
              <w:top w:val="nil"/>
              <w:left w:val="nil"/>
              <w:bottom w:val="single" w:sz="4" w:space="0" w:color="auto"/>
              <w:right w:val="single" w:sz="4" w:space="0" w:color="auto"/>
            </w:tcBorders>
            <w:shd w:val="clear" w:color="auto" w:fill="auto"/>
            <w:vAlign w:val="center"/>
            <w:hideMark/>
          </w:tcPr>
          <w:p w14:paraId="7D345F99"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4,176,811</w:t>
            </w:r>
          </w:p>
        </w:tc>
        <w:tc>
          <w:tcPr>
            <w:tcW w:w="985" w:type="dxa"/>
            <w:tcBorders>
              <w:top w:val="nil"/>
              <w:left w:val="nil"/>
              <w:bottom w:val="single" w:sz="4" w:space="0" w:color="auto"/>
              <w:right w:val="single" w:sz="4" w:space="0" w:color="auto"/>
            </w:tcBorders>
            <w:shd w:val="clear" w:color="auto" w:fill="auto"/>
            <w:vAlign w:val="center"/>
            <w:hideMark/>
          </w:tcPr>
          <w:p w14:paraId="5D4469BD"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29/06/2022</w:t>
            </w:r>
          </w:p>
        </w:tc>
        <w:tc>
          <w:tcPr>
            <w:tcW w:w="719" w:type="dxa"/>
            <w:tcBorders>
              <w:top w:val="nil"/>
              <w:left w:val="nil"/>
              <w:bottom w:val="single" w:sz="4" w:space="0" w:color="auto"/>
              <w:right w:val="single" w:sz="4" w:space="0" w:color="auto"/>
            </w:tcBorders>
            <w:shd w:val="clear" w:color="auto" w:fill="auto"/>
            <w:vAlign w:val="center"/>
            <w:hideMark/>
          </w:tcPr>
          <w:p w14:paraId="24996CED"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TIIE+ 40PTS</w:t>
            </w:r>
          </w:p>
        </w:tc>
        <w:tc>
          <w:tcPr>
            <w:tcW w:w="1022" w:type="dxa"/>
            <w:tcBorders>
              <w:top w:val="nil"/>
              <w:left w:val="nil"/>
              <w:bottom w:val="single" w:sz="4" w:space="0" w:color="auto"/>
              <w:right w:val="single" w:sz="4" w:space="0" w:color="auto"/>
            </w:tcBorders>
            <w:shd w:val="clear" w:color="auto" w:fill="auto"/>
            <w:vAlign w:val="center"/>
            <w:hideMark/>
          </w:tcPr>
          <w:p w14:paraId="2CF47DD7"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0</w:t>
            </w:r>
          </w:p>
        </w:tc>
        <w:tc>
          <w:tcPr>
            <w:tcW w:w="810" w:type="dxa"/>
            <w:tcBorders>
              <w:top w:val="nil"/>
              <w:left w:val="nil"/>
              <w:bottom w:val="single" w:sz="4" w:space="0" w:color="auto"/>
              <w:right w:val="single" w:sz="4" w:space="0" w:color="auto"/>
            </w:tcBorders>
            <w:shd w:val="clear" w:color="auto" w:fill="auto"/>
            <w:vAlign w:val="center"/>
            <w:hideMark/>
          </w:tcPr>
          <w:p w14:paraId="3A8C6E5B"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7.03%</w:t>
            </w:r>
          </w:p>
        </w:tc>
      </w:tr>
      <w:tr w:rsidR="00181642" w:rsidRPr="00181642" w14:paraId="310FB3B1" w14:textId="77777777" w:rsidTr="000A692A">
        <w:trPr>
          <w:trHeight w:val="29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B3E4141" w14:textId="77777777" w:rsidR="00181642" w:rsidRPr="00181642" w:rsidRDefault="00181642" w:rsidP="00181642">
            <w:pPr>
              <w:spacing w:after="0" w:line="240" w:lineRule="auto"/>
              <w:jc w:val="both"/>
              <w:rPr>
                <w:rFonts w:eastAsia="Times New Roman" w:cs="Calibri"/>
                <w:color w:val="000000"/>
                <w:sz w:val="12"/>
                <w:szCs w:val="12"/>
                <w:lang w:eastAsia="es-MX"/>
              </w:rPr>
            </w:pPr>
            <w:r w:rsidRPr="00181642">
              <w:rPr>
                <w:rFonts w:eastAsia="Times New Roman" w:cs="Calibri"/>
                <w:color w:val="000000"/>
                <w:sz w:val="12"/>
                <w:szCs w:val="12"/>
                <w:lang w:eastAsia="es-MX"/>
              </w:rPr>
              <w:t>Banco Scotiabank S.A. de C.V.</w:t>
            </w:r>
          </w:p>
        </w:tc>
        <w:tc>
          <w:tcPr>
            <w:tcW w:w="915" w:type="dxa"/>
            <w:tcBorders>
              <w:top w:val="nil"/>
              <w:left w:val="nil"/>
              <w:bottom w:val="single" w:sz="4" w:space="0" w:color="auto"/>
              <w:right w:val="single" w:sz="4" w:space="0" w:color="auto"/>
            </w:tcBorders>
            <w:shd w:val="clear" w:color="auto" w:fill="auto"/>
            <w:vAlign w:val="center"/>
            <w:hideMark/>
          </w:tcPr>
          <w:p w14:paraId="3E5A1043"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100,000,000</w:t>
            </w:r>
          </w:p>
        </w:tc>
        <w:tc>
          <w:tcPr>
            <w:tcW w:w="1065" w:type="dxa"/>
            <w:tcBorders>
              <w:top w:val="nil"/>
              <w:left w:val="nil"/>
              <w:bottom w:val="single" w:sz="4" w:space="0" w:color="auto"/>
              <w:right w:val="single" w:sz="4" w:space="0" w:color="auto"/>
            </w:tcBorders>
            <w:shd w:val="clear" w:color="auto" w:fill="auto"/>
            <w:vAlign w:val="center"/>
            <w:hideMark/>
          </w:tcPr>
          <w:p w14:paraId="202EB647"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100,000,000</w:t>
            </w:r>
          </w:p>
        </w:tc>
        <w:tc>
          <w:tcPr>
            <w:tcW w:w="929" w:type="dxa"/>
            <w:tcBorders>
              <w:top w:val="nil"/>
              <w:left w:val="nil"/>
              <w:bottom w:val="single" w:sz="4" w:space="0" w:color="auto"/>
              <w:right w:val="single" w:sz="4" w:space="0" w:color="auto"/>
            </w:tcBorders>
            <w:shd w:val="clear" w:color="auto" w:fill="auto"/>
            <w:vAlign w:val="center"/>
            <w:hideMark/>
          </w:tcPr>
          <w:p w14:paraId="3B1396C3"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 </w:t>
            </w:r>
          </w:p>
        </w:tc>
        <w:tc>
          <w:tcPr>
            <w:tcW w:w="1029" w:type="dxa"/>
            <w:tcBorders>
              <w:top w:val="nil"/>
              <w:left w:val="nil"/>
              <w:bottom w:val="single" w:sz="4" w:space="0" w:color="auto"/>
              <w:right w:val="single" w:sz="4" w:space="0" w:color="auto"/>
            </w:tcBorders>
            <w:shd w:val="clear" w:color="auto" w:fill="auto"/>
            <w:vAlign w:val="center"/>
            <w:hideMark/>
          </w:tcPr>
          <w:p w14:paraId="798B8FED"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100,000,000</w:t>
            </w:r>
          </w:p>
        </w:tc>
        <w:tc>
          <w:tcPr>
            <w:tcW w:w="911" w:type="dxa"/>
            <w:tcBorders>
              <w:top w:val="nil"/>
              <w:left w:val="nil"/>
              <w:bottom w:val="single" w:sz="4" w:space="0" w:color="auto"/>
              <w:right w:val="single" w:sz="4" w:space="0" w:color="auto"/>
            </w:tcBorders>
            <w:shd w:val="clear" w:color="auto" w:fill="auto"/>
            <w:vAlign w:val="center"/>
            <w:hideMark/>
          </w:tcPr>
          <w:p w14:paraId="7A1D762C"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0</w:t>
            </w:r>
          </w:p>
        </w:tc>
        <w:tc>
          <w:tcPr>
            <w:tcW w:w="829" w:type="dxa"/>
            <w:tcBorders>
              <w:top w:val="nil"/>
              <w:left w:val="nil"/>
              <w:bottom w:val="single" w:sz="4" w:space="0" w:color="auto"/>
              <w:right w:val="single" w:sz="4" w:space="0" w:color="auto"/>
            </w:tcBorders>
            <w:shd w:val="clear" w:color="auto" w:fill="auto"/>
            <w:vAlign w:val="center"/>
            <w:hideMark/>
          </w:tcPr>
          <w:p w14:paraId="574B7895"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3,197,587</w:t>
            </w:r>
          </w:p>
        </w:tc>
        <w:tc>
          <w:tcPr>
            <w:tcW w:w="985" w:type="dxa"/>
            <w:tcBorders>
              <w:top w:val="nil"/>
              <w:left w:val="nil"/>
              <w:bottom w:val="single" w:sz="4" w:space="0" w:color="auto"/>
              <w:right w:val="single" w:sz="4" w:space="0" w:color="auto"/>
            </w:tcBorders>
            <w:shd w:val="clear" w:color="auto" w:fill="auto"/>
            <w:vAlign w:val="center"/>
            <w:hideMark/>
          </w:tcPr>
          <w:p w14:paraId="055DDD0D"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29/06/2022</w:t>
            </w:r>
          </w:p>
        </w:tc>
        <w:tc>
          <w:tcPr>
            <w:tcW w:w="719" w:type="dxa"/>
            <w:tcBorders>
              <w:top w:val="nil"/>
              <w:left w:val="nil"/>
              <w:bottom w:val="single" w:sz="4" w:space="0" w:color="auto"/>
              <w:right w:val="single" w:sz="4" w:space="0" w:color="auto"/>
            </w:tcBorders>
            <w:shd w:val="clear" w:color="auto" w:fill="auto"/>
            <w:vAlign w:val="center"/>
            <w:hideMark/>
          </w:tcPr>
          <w:p w14:paraId="7CF5E4EE"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TIIE+ 44PTS</w:t>
            </w:r>
          </w:p>
        </w:tc>
        <w:tc>
          <w:tcPr>
            <w:tcW w:w="1022" w:type="dxa"/>
            <w:tcBorders>
              <w:top w:val="nil"/>
              <w:left w:val="nil"/>
              <w:bottom w:val="single" w:sz="4" w:space="0" w:color="auto"/>
              <w:right w:val="single" w:sz="4" w:space="0" w:color="auto"/>
            </w:tcBorders>
            <w:shd w:val="clear" w:color="auto" w:fill="auto"/>
            <w:vAlign w:val="center"/>
            <w:hideMark/>
          </w:tcPr>
          <w:p w14:paraId="005C7AEC"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0</w:t>
            </w:r>
          </w:p>
        </w:tc>
        <w:tc>
          <w:tcPr>
            <w:tcW w:w="810" w:type="dxa"/>
            <w:tcBorders>
              <w:top w:val="nil"/>
              <w:left w:val="nil"/>
              <w:bottom w:val="single" w:sz="4" w:space="0" w:color="auto"/>
              <w:right w:val="single" w:sz="4" w:space="0" w:color="auto"/>
            </w:tcBorders>
            <w:shd w:val="clear" w:color="auto" w:fill="auto"/>
            <w:vAlign w:val="center"/>
            <w:hideMark/>
          </w:tcPr>
          <w:p w14:paraId="76E457F8"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7.00%</w:t>
            </w:r>
          </w:p>
        </w:tc>
      </w:tr>
      <w:tr w:rsidR="00181642" w:rsidRPr="00181642" w14:paraId="1C009940" w14:textId="77777777" w:rsidTr="000A692A">
        <w:trPr>
          <w:trHeight w:val="29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26D530F" w14:textId="77777777" w:rsidR="00181642" w:rsidRPr="00181642" w:rsidRDefault="00181642" w:rsidP="00181642">
            <w:pPr>
              <w:spacing w:after="0" w:line="240" w:lineRule="auto"/>
              <w:jc w:val="both"/>
              <w:rPr>
                <w:rFonts w:eastAsia="Times New Roman" w:cs="Calibri"/>
                <w:color w:val="000000"/>
                <w:sz w:val="12"/>
                <w:szCs w:val="12"/>
                <w:lang w:eastAsia="es-MX"/>
              </w:rPr>
            </w:pPr>
            <w:r w:rsidRPr="00181642">
              <w:rPr>
                <w:rFonts w:eastAsia="Times New Roman" w:cs="Calibri"/>
                <w:color w:val="000000"/>
                <w:sz w:val="12"/>
                <w:szCs w:val="12"/>
                <w:lang w:eastAsia="es-MX"/>
              </w:rPr>
              <w:t>Banco Santander S.A,de C.V.</w:t>
            </w:r>
          </w:p>
        </w:tc>
        <w:tc>
          <w:tcPr>
            <w:tcW w:w="915" w:type="dxa"/>
            <w:tcBorders>
              <w:top w:val="nil"/>
              <w:left w:val="nil"/>
              <w:bottom w:val="single" w:sz="4" w:space="0" w:color="auto"/>
              <w:right w:val="single" w:sz="4" w:space="0" w:color="auto"/>
            </w:tcBorders>
            <w:shd w:val="clear" w:color="auto" w:fill="auto"/>
            <w:vAlign w:val="center"/>
            <w:hideMark/>
          </w:tcPr>
          <w:p w14:paraId="77184468"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50,000,000</w:t>
            </w:r>
          </w:p>
        </w:tc>
        <w:tc>
          <w:tcPr>
            <w:tcW w:w="1065" w:type="dxa"/>
            <w:tcBorders>
              <w:top w:val="nil"/>
              <w:left w:val="nil"/>
              <w:bottom w:val="single" w:sz="4" w:space="0" w:color="auto"/>
              <w:right w:val="single" w:sz="4" w:space="0" w:color="auto"/>
            </w:tcBorders>
            <w:shd w:val="clear" w:color="auto" w:fill="auto"/>
            <w:vAlign w:val="center"/>
            <w:hideMark/>
          </w:tcPr>
          <w:p w14:paraId="79054170"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50,000,000</w:t>
            </w:r>
          </w:p>
        </w:tc>
        <w:tc>
          <w:tcPr>
            <w:tcW w:w="929" w:type="dxa"/>
            <w:tcBorders>
              <w:top w:val="nil"/>
              <w:left w:val="nil"/>
              <w:bottom w:val="single" w:sz="4" w:space="0" w:color="auto"/>
              <w:right w:val="single" w:sz="4" w:space="0" w:color="auto"/>
            </w:tcBorders>
            <w:shd w:val="clear" w:color="auto" w:fill="auto"/>
            <w:vAlign w:val="center"/>
            <w:hideMark/>
          </w:tcPr>
          <w:p w14:paraId="59AC6909"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 </w:t>
            </w:r>
          </w:p>
        </w:tc>
        <w:tc>
          <w:tcPr>
            <w:tcW w:w="1029" w:type="dxa"/>
            <w:tcBorders>
              <w:top w:val="nil"/>
              <w:left w:val="nil"/>
              <w:bottom w:val="single" w:sz="4" w:space="0" w:color="auto"/>
              <w:right w:val="single" w:sz="4" w:space="0" w:color="auto"/>
            </w:tcBorders>
            <w:shd w:val="clear" w:color="auto" w:fill="auto"/>
            <w:vAlign w:val="center"/>
            <w:hideMark/>
          </w:tcPr>
          <w:p w14:paraId="46466825"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50,000,000</w:t>
            </w:r>
          </w:p>
        </w:tc>
        <w:tc>
          <w:tcPr>
            <w:tcW w:w="911" w:type="dxa"/>
            <w:tcBorders>
              <w:top w:val="nil"/>
              <w:left w:val="nil"/>
              <w:bottom w:val="single" w:sz="4" w:space="0" w:color="auto"/>
              <w:right w:val="single" w:sz="4" w:space="0" w:color="auto"/>
            </w:tcBorders>
            <w:shd w:val="clear" w:color="auto" w:fill="auto"/>
            <w:vAlign w:val="center"/>
            <w:hideMark/>
          </w:tcPr>
          <w:p w14:paraId="1616202C"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0</w:t>
            </w:r>
          </w:p>
        </w:tc>
        <w:tc>
          <w:tcPr>
            <w:tcW w:w="829" w:type="dxa"/>
            <w:tcBorders>
              <w:top w:val="nil"/>
              <w:left w:val="nil"/>
              <w:bottom w:val="single" w:sz="4" w:space="0" w:color="auto"/>
              <w:right w:val="single" w:sz="4" w:space="0" w:color="auto"/>
            </w:tcBorders>
            <w:shd w:val="clear" w:color="auto" w:fill="auto"/>
            <w:vAlign w:val="center"/>
            <w:hideMark/>
          </w:tcPr>
          <w:p w14:paraId="69DCEB75"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1,237,045</w:t>
            </w:r>
          </w:p>
        </w:tc>
        <w:tc>
          <w:tcPr>
            <w:tcW w:w="985" w:type="dxa"/>
            <w:tcBorders>
              <w:top w:val="nil"/>
              <w:left w:val="nil"/>
              <w:bottom w:val="single" w:sz="4" w:space="0" w:color="auto"/>
              <w:right w:val="single" w:sz="4" w:space="0" w:color="auto"/>
            </w:tcBorders>
            <w:shd w:val="clear" w:color="auto" w:fill="auto"/>
            <w:vAlign w:val="center"/>
            <w:hideMark/>
          </w:tcPr>
          <w:p w14:paraId="5B41DF8A"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29/06/2022</w:t>
            </w:r>
          </w:p>
        </w:tc>
        <w:tc>
          <w:tcPr>
            <w:tcW w:w="719" w:type="dxa"/>
            <w:tcBorders>
              <w:top w:val="nil"/>
              <w:left w:val="nil"/>
              <w:bottom w:val="single" w:sz="4" w:space="0" w:color="auto"/>
              <w:right w:val="single" w:sz="4" w:space="0" w:color="auto"/>
            </w:tcBorders>
            <w:shd w:val="clear" w:color="auto" w:fill="auto"/>
            <w:vAlign w:val="center"/>
            <w:hideMark/>
          </w:tcPr>
          <w:p w14:paraId="09298A87"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TIIE+ 61PTS</w:t>
            </w:r>
          </w:p>
        </w:tc>
        <w:tc>
          <w:tcPr>
            <w:tcW w:w="1022" w:type="dxa"/>
            <w:tcBorders>
              <w:top w:val="nil"/>
              <w:left w:val="nil"/>
              <w:bottom w:val="single" w:sz="4" w:space="0" w:color="auto"/>
              <w:right w:val="single" w:sz="4" w:space="0" w:color="auto"/>
            </w:tcBorders>
            <w:shd w:val="clear" w:color="auto" w:fill="auto"/>
            <w:vAlign w:val="center"/>
            <w:hideMark/>
          </w:tcPr>
          <w:p w14:paraId="19B404E8"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0</w:t>
            </w:r>
          </w:p>
        </w:tc>
        <w:tc>
          <w:tcPr>
            <w:tcW w:w="810" w:type="dxa"/>
            <w:tcBorders>
              <w:top w:val="nil"/>
              <w:left w:val="nil"/>
              <w:bottom w:val="single" w:sz="4" w:space="0" w:color="auto"/>
              <w:right w:val="single" w:sz="4" w:space="0" w:color="auto"/>
            </w:tcBorders>
            <w:shd w:val="clear" w:color="auto" w:fill="auto"/>
            <w:vAlign w:val="center"/>
            <w:hideMark/>
          </w:tcPr>
          <w:p w14:paraId="2A2D0409"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7.17%</w:t>
            </w:r>
          </w:p>
        </w:tc>
      </w:tr>
      <w:tr w:rsidR="00181642" w:rsidRPr="00181642" w14:paraId="549F1CF2" w14:textId="77777777" w:rsidTr="000A692A">
        <w:trPr>
          <w:trHeight w:val="29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E03E6C4" w14:textId="77777777" w:rsidR="00181642" w:rsidRPr="00181642" w:rsidRDefault="00181642" w:rsidP="00181642">
            <w:pPr>
              <w:spacing w:after="0" w:line="240" w:lineRule="auto"/>
              <w:jc w:val="both"/>
              <w:rPr>
                <w:rFonts w:eastAsia="Times New Roman" w:cs="Calibri"/>
                <w:color w:val="000000"/>
                <w:sz w:val="12"/>
                <w:szCs w:val="12"/>
                <w:lang w:eastAsia="es-MX"/>
              </w:rPr>
            </w:pPr>
            <w:r w:rsidRPr="00181642">
              <w:rPr>
                <w:rFonts w:eastAsia="Times New Roman" w:cs="Calibri"/>
                <w:color w:val="000000"/>
                <w:sz w:val="12"/>
                <w:szCs w:val="12"/>
                <w:lang w:eastAsia="es-MX"/>
              </w:rPr>
              <w:t>Banco HSBC S.A. de C.V</w:t>
            </w:r>
          </w:p>
        </w:tc>
        <w:tc>
          <w:tcPr>
            <w:tcW w:w="915" w:type="dxa"/>
            <w:tcBorders>
              <w:top w:val="nil"/>
              <w:left w:val="nil"/>
              <w:bottom w:val="single" w:sz="4" w:space="0" w:color="auto"/>
              <w:right w:val="single" w:sz="4" w:space="0" w:color="auto"/>
            </w:tcBorders>
            <w:shd w:val="clear" w:color="auto" w:fill="auto"/>
            <w:vAlign w:val="center"/>
            <w:hideMark/>
          </w:tcPr>
          <w:p w14:paraId="56B8E816"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300,000,000</w:t>
            </w:r>
          </w:p>
        </w:tc>
        <w:tc>
          <w:tcPr>
            <w:tcW w:w="1065" w:type="dxa"/>
            <w:tcBorders>
              <w:top w:val="nil"/>
              <w:left w:val="nil"/>
              <w:bottom w:val="single" w:sz="4" w:space="0" w:color="auto"/>
              <w:right w:val="single" w:sz="4" w:space="0" w:color="auto"/>
            </w:tcBorders>
            <w:shd w:val="clear" w:color="auto" w:fill="auto"/>
            <w:vAlign w:val="center"/>
            <w:hideMark/>
          </w:tcPr>
          <w:p w14:paraId="0EAC69A3"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300,000,000</w:t>
            </w:r>
          </w:p>
        </w:tc>
        <w:tc>
          <w:tcPr>
            <w:tcW w:w="929" w:type="dxa"/>
            <w:tcBorders>
              <w:top w:val="nil"/>
              <w:left w:val="nil"/>
              <w:bottom w:val="single" w:sz="4" w:space="0" w:color="auto"/>
              <w:right w:val="single" w:sz="4" w:space="0" w:color="auto"/>
            </w:tcBorders>
            <w:shd w:val="clear" w:color="auto" w:fill="auto"/>
            <w:vAlign w:val="center"/>
            <w:hideMark/>
          </w:tcPr>
          <w:p w14:paraId="075D5D4C"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 </w:t>
            </w:r>
          </w:p>
        </w:tc>
        <w:tc>
          <w:tcPr>
            <w:tcW w:w="1029" w:type="dxa"/>
            <w:tcBorders>
              <w:top w:val="nil"/>
              <w:left w:val="nil"/>
              <w:bottom w:val="single" w:sz="4" w:space="0" w:color="auto"/>
              <w:right w:val="single" w:sz="4" w:space="0" w:color="auto"/>
            </w:tcBorders>
            <w:shd w:val="clear" w:color="auto" w:fill="auto"/>
            <w:vAlign w:val="center"/>
            <w:hideMark/>
          </w:tcPr>
          <w:p w14:paraId="23D0E03D"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300,000,000</w:t>
            </w:r>
          </w:p>
        </w:tc>
        <w:tc>
          <w:tcPr>
            <w:tcW w:w="911" w:type="dxa"/>
            <w:tcBorders>
              <w:top w:val="nil"/>
              <w:left w:val="nil"/>
              <w:bottom w:val="single" w:sz="4" w:space="0" w:color="auto"/>
              <w:right w:val="single" w:sz="4" w:space="0" w:color="auto"/>
            </w:tcBorders>
            <w:shd w:val="clear" w:color="auto" w:fill="auto"/>
            <w:vAlign w:val="center"/>
            <w:hideMark/>
          </w:tcPr>
          <w:p w14:paraId="1F373D68"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0</w:t>
            </w:r>
          </w:p>
        </w:tc>
        <w:tc>
          <w:tcPr>
            <w:tcW w:w="829" w:type="dxa"/>
            <w:tcBorders>
              <w:top w:val="nil"/>
              <w:left w:val="nil"/>
              <w:bottom w:val="single" w:sz="4" w:space="0" w:color="auto"/>
              <w:right w:val="single" w:sz="4" w:space="0" w:color="auto"/>
            </w:tcBorders>
            <w:shd w:val="clear" w:color="auto" w:fill="auto"/>
            <w:vAlign w:val="center"/>
            <w:hideMark/>
          </w:tcPr>
          <w:p w14:paraId="253B8FEE"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5,121,004</w:t>
            </w:r>
          </w:p>
        </w:tc>
        <w:tc>
          <w:tcPr>
            <w:tcW w:w="985" w:type="dxa"/>
            <w:tcBorders>
              <w:top w:val="nil"/>
              <w:left w:val="nil"/>
              <w:bottom w:val="single" w:sz="4" w:space="0" w:color="auto"/>
              <w:right w:val="single" w:sz="4" w:space="0" w:color="auto"/>
            </w:tcBorders>
            <w:shd w:val="clear" w:color="auto" w:fill="auto"/>
            <w:vAlign w:val="center"/>
            <w:hideMark/>
          </w:tcPr>
          <w:p w14:paraId="790D6C6F"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29/06/2022</w:t>
            </w:r>
          </w:p>
        </w:tc>
        <w:tc>
          <w:tcPr>
            <w:tcW w:w="719" w:type="dxa"/>
            <w:tcBorders>
              <w:top w:val="nil"/>
              <w:left w:val="nil"/>
              <w:bottom w:val="single" w:sz="4" w:space="0" w:color="auto"/>
              <w:right w:val="single" w:sz="4" w:space="0" w:color="auto"/>
            </w:tcBorders>
            <w:shd w:val="clear" w:color="auto" w:fill="auto"/>
            <w:vAlign w:val="center"/>
            <w:hideMark/>
          </w:tcPr>
          <w:p w14:paraId="1305C966"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TIIE+ 55PTS</w:t>
            </w:r>
          </w:p>
        </w:tc>
        <w:tc>
          <w:tcPr>
            <w:tcW w:w="1022" w:type="dxa"/>
            <w:tcBorders>
              <w:top w:val="nil"/>
              <w:left w:val="nil"/>
              <w:bottom w:val="single" w:sz="4" w:space="0" w:color="auto"/>
              <w:right w:val="single" w:sz="4" w:space="0" w:color="auto"/>
            </w:tcBorders>
            <w:shd w:val="clear" w:color="auto" w:fill="auto"/>
            <w:vAlign w:val="center"/>
            <w:hideMark/>
          </w:tcPr>
          <w:p w14:paraId="600C1742"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1,564</w:t>
            </w:r>
          </w:p>
        </w:tc>
        <w:tc>
          <w:tcPr>
            <w:tcW w:w="810" w:type="dxa"/>
            <w:tcBorders>
              <w:top w:val="nil"/>
              <w:left w:val="nil"/>
              <w:bottom w:val="single" w:sz="4" w:space="0" w:color="auto"/>
              <w:right w:val="single" w:sz="4" w:space="0" w:color="auto"/>
            </w:tcBorders>
            <w:shd w:val="clear" w:color="auto" w:fill="auto"/>
            <w:vAlign w:val="center"/>
            <w:hideMark/>
          </w:tcPr>
          <w:p w14:paraId="4AE52A93"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6.84%</w:t>
            </w:r>
          </w:p>
        </w:tc>
      </w:tr>
      <w:tr w:rsidR="00181642" w:rsidRPr="00181642" w14:paraId="4A8E5067" w14:textId="77777777" w:rsidTr="000A692A">
        <w:trPr>
          <w:trHeight w:val="29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7265E0E" w14:textId="77777777" w:rsidR="00181642" w:rsidRPr="00181642" w:rsidRDefault="00181642" w:rsidP="00181642">
            <w:pPr>
              <w:spacing w:after="0" w:line="240" w:lineRule="auto"/>
              <w:jc w:val="both"/>
              <w:rPr>
                <w:rFonts w:eastAsia="Times New Roman" w:cs="Calibri"/>
                <w:color w:val="000000"/>
                <w:sz w:val="12"/>
                <w:szCs w:val="12"/>
                <w:lang w:eastAsia="es-MX"/>
              </w:rPr>
            </w:pPr>
            <w:r w:rsidRPr="00181642">
              <w:rPr>
                <w:rFonts w:eastAsia="Times New Roman" w:cs="Calibri"/>
                <w:color w:val="000000"/>
                <w:sz w:val="12"/>
                <w:szCs w:val="12"/>
                <w:lang w:eastAsia="es-MX"/>
              </w:rPr>
              <w:t>Banco BANORTE S.A. de C.V.</w:t>
            </w:r>
          </w:p>
        </w:tc>
        <w:tc>
          <w:tcPr>
            <w:tcW w:w="915" w:type="dxa"/>
            <w:tcBorders>
              <w:top w:val="nil"/>
              <w:left w:val="nil"/>
              <w:bottom w:val="single" w:sz="4" w:space="0" w:color="auto"/>
              <w:right w:val="single" w:sz="4" w:space="0" w:color="auto"/>
            </w:tcBorders>
            <w:shd w:val="clear" w:color="auto" w:fill="auto"/>
            <w:vAlign w:val="center"/>
            <w:hideMark/>
          </w:tcPr>
          <w:p w14:paraId="15F33FBE"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600,000,000</w:t>
            </w:r>
          </w:p>
        </w:tc>
        <w:tc>
          <w:tcPr>
            <w:tcW w:w="1065" w:type="dxa"/>
            <w:tcBorders>
              <w:top w:val="nil"/>
              <w:left w:val="nil"/>
              <w:bottom w:val="single" w:sz="4" w:space="0" w:color="auto"/>
              <w:right w:val="single" w:sz="4" w:space="0" w:color="auto"/>
            </w:tcBorders>
            <w:shd w:val="clear" w:color="auto" w:fill="auto"/>
            <w:vAlign w:val="center"/>
            <w:hideMark/>
          </w:tcPr>
          <w:p w14:paraId="2FE10ADB"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600,000,000</w:t>
            </w:r>
          </w:p>
        </w:tc>
        <w:tc>
          <w:tcPr>
            <w:tcW w:w="929" w:type="dxa"/>
            <w:tcBorders>
              <w:top w:val="nil"/>
              <w:left w:val="nil"/>
              <w:bottom w:val="single" w:sz="4" w:space="0" w:color="auto"/>
              <w:right w:val="single" w:sz="4" w:space="0" w:color="auto"/>
            </w:tcBorders>
            <w:shd w:val="clear" w:color="auto" w:fill="auto"/>
            <w:vAlign w:val="center"/>
            <w:hideMark/>
          </w:tcPr>
          <w:p w14:paraId="676A3B30"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 </w:t>
            </w:r>
          </w:p>
        </w:tc>
        <w:tc>
          <w:tcPr>
            <w:tcW w:w="1029" w:type="dxa"/>
            <w:tcBorders>
              <w:top w:val="nil"/>
              <w:left w:val="nil"/>
              <w:bottom w:val="single" w:sz="4" w:space="0" w:color="auto"/>
              <w:right w:val="single" w:sz="4" w:space="0" w:color="auto"/>
            </w:tcBorders>
            <w:shd w:val="clear" w:color="auto" w:fill="auto"/>
            <w:vAlign w:val="center"/>
            <w:hideMark/>
          </w:tcPr>
          <w:p w14:paraId="716D9326"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600,000,000</w:t>
            </w:r>
          </w:p>
        </w:tc>
        <w:tc>
          <w:tcPr>
            <w:tcW w:w="911" w:type="dxa"/>
            <w:tcBorders>
              <w:top w:val="nil"/>
              <w:left w:val="nil"/>
              <w:bottom w:val="single" w:sz="4" w:space="0" w:color="auto"/>
              <w:right w:val="single" w:sz="4" w:space="0" w:color="auto"/>
            </w:tcBorders>
            <w:shd w:val="clear" w:color="auto" w:fill="auto"/>
            <w:vAlign w:val="center"/>
            <w:hideMark/>
          </w:tcPr>
          <w:p w14:paraId="13B31C88"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0</w:t>
            </w:r>
          </w:p>
        </w:tc>
        <w:tc>
          <w:tcPr>
            <w:tcW w:w="829" w:type="dxa"/>
            <w:tcBorders>
              <w:top w:val="nil"/>
              <w:left w:val="nil"/>
              <w:bottom w:val="single" w:sz="4" w:space="0" w:color="auto"/>
              <w:right w:val="single" w:sz="4" w:space="0" w:color="auto"/>
            </w:tcBorders>
            <w:shd w:val="clear" w:color="auto" w:fill="auto"/>
            <w:vAlign w:val="center"/>
            <w:hideMark/>
          </w:tcPr>
          <w:p w14:paraId="595A4D78"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8,001,770</w:t>
            </w:r>
          </w:p>
        </w:tc>
        <w:tc>
          <w:tcPr>
            <w:tcW w:w="985" w:type="dxa"/>
            <w:tcBorders>
              <w:top w:val="nil"/>
              <w:left w:val="nil"/>
              <w:bottom w:val="single" w:sz="4" w:space="0" w:color="auto"/>
              <w:right w:val="single" w:sz="4" w:space="0" w:color="auto"/>
            </w:tcBorders>
            <w:shd w:val="clear" w:color="auto" w:fill="auto"/>
            <w:vAlign w:val="center"/>
            <w:hideMark/>
          </w:tcPr>
          <w:p w14:paraId="785ADA0B"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29/06/2022</w:t>
            </w:r>
          </w:p>
        </w:tc>
        <w:tc>
          <w:tcPr>
            <w:tcW w:w="719" w:type="dxa"/>
            <w:tcBorders>
              <w:top w:val="nil"/>
              <w:left w:val="nil"/>
              <w:bottom w:val="single" w:sz="4" w:space="0" w:color="auto"/>
              <w:right w:val="single" w:sz="4" w:space="0" w:color="auto"/>
            </w:tcBorders>
            <w:shd w:val="clear" w:color="auto" w:fill="auto"/>
            <w:vAlign w:val="center"/>
            <w:hideMark/>
          </w:tcPr>
          <w:p w14:paraId="506BD5F3"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TIIE+ 97PTS</w:t>
            </w:r>
          </w:p>
        </w:tc>
        <w:tc>
          <w:tcPr>
            <w:tcW w:w="1022" w:type="dxa"/>
            <w:tcBorders>
              <w:top w:val="nil"/>
              <w:left w:val="nil"/>
              <w:bottom w:val="single" w:sz="4" w:space="0" w:color="auto"/>
              <w:right w:val="single" w:sz="4" w:space="0" w:color="auto"/>
            </w:tcBorders>
            <w:shd w:val="clear" w:color="auto" w:fill="auto"/>
            <w:vAlign w:val="center"/>
            <w:hideMark/>
          </w:tcPr>
          <w:p w14:paraId="53FBB227"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0</w:t>
            </w:r>
          </w:p>
        </w:tc>
        <w:tc>
          <w:tcPr>
            <w:tcW w:w="810" w:type="dxa"/>
            <w:tcBorders>
              <w:top w:val="nil"/>
              <w:left w:val="nil"/>
              <w:bottom w:val="single" w:sz="4" w:space="0" w:color="auto"/>
              <w:right w:val="single" w:sz="4" w:space="0" w:color="auto"/>
            </w:tcBorders>
            <w:shd w:val="clear" w:color="auto" w:fill="auto"/>
            <w:vAlign w:val="center"/>
            <w:hideMark/>
          </w:tcPr>
          <w:p w14:paraId="79EE6B10"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7.28%</w:t>
            </w:r>
          </w:p>
        </w:tc>
      </w:tr>
      <w:tr w:rsidR="00181642" w:rsidRPr="00181642" w14:paraId="2BAF3269" w14:textId="77777777" w:rsidTr="000A692A">
        <w:trPr>
          <w:trHeight w:val="29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0AF688B" w14:textId="77777777" w:rsidR="00181642" w:rsidRPr="00181642" w:rsidRDefault="00181642" w:rsidP="00181642">
            <w:pPr>
              <w:spacing w:after="0" w:line="240" w:lineRule="auto"/>
              <w:jc w:val="both"/>
              <w:rPr>
                <w:rFonts w:eastAsia="Times New Roman" w:cs="Calibri"/>
                <w:color w:val="000000"/>
                <w:sz w:val="12"/>
                <w:szCs w:val="12"/>
                <w:lang w:eastAsia="es-MX"/>
              </w:rPr>
            </w:pPr>
            <w:r w:rsidRPr="00181642">
              <w:rPr>
                <w:rFonts w:eastAsia="Times New Roman" w:cs="Calibri"/>
                <w:color w:val="000000"/>
                <w:sz w:val="12"/>
                <w:szCs w:val="12"/>
                <w:lang w:eastAsia="es-MX"/>
              </w:rPr>
              <w:t>Banco Santander S.A,de C.V.</w:t>
            </w:r>
          </w:p>
        </w:tc>
        <w:tc>
          <w:tcPr>
            <w:tcW w:w="915" w:type="dxa"/>
            <w:tcBorders>
              <w:top w:val="nil"/>
              <w:left w:val="nil"/>
              <w:bottom w:val="single" w:sz="4" w:space="0" w:color="auto"/>
              <w:right w:val="single" w:sz="4" w:space="0" w:color="auto"/>
            </w:tcBorders>
            <w:shd w:val="clear" w:color="auto" w:fill="auto"/>
            <w:vAlign w:val="center"/>
            <w:hideMark/>
          </w:tcPr>
          <w:p w14:paraId="744A7043"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50,000,000</w:t>
            </w:r>
          </w:p>
        </w:tc>
        <w:tc>
          <w:tcPr>
            <w:tcW w:w="1065" w:type="dxa"/>
            <w:tcBorders>
              <w:top w:val="nil"/>
              <w:left w:val="nil"/>
              <w:bottom w:val="single" w:sz="4" w:space="0" w:color="auto"/>
              <w:right w:val="single" w:sz="4" w:space="0" w:color="auto"/>
            </w:tcBorders>
            <w:shd w:val="clear" w:color="auto" w:fill="auto"/>
            <w:vAlign w:val="center"/>
            <w:hideMark/>
          </w:tcPr>
          <w:p w14:paraId="66C1BD63"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50,000,000</w:t>
            </w:r>
          </w:p>
        </w:tc>
        <w:tc>
          <w:tcPr>
            <w:tcW w:w="929" w:type="dxa"/>
            <w:tcBorders>
              <w:top w:val="nil"/>
              <w:left w:val="nil"/>
              <w:bottom w:val="single" w:sz="4" w:space="0" w:color="auto"/>
              <w:right w:val="single" w:sz="4" w:space="0" w:color="auto"/>
            </w:tcBorders>
            <w:shd w:val="clear" w:color="auto" w:fill="auto"/>
            <w:vAlign w:val="center"/>
            <w:hideMark/>
          </w:tcPr>
          <w:p w14:paraId="318B7354"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 </w:t>
            </w:r>
          </w:p>
        </w:tc>
        <w:tc>
          <w:tcPr>
            <w:tcW w:w="1029" w:type="dxa"/>
            <w:tcBorders>
              <w:top w:val="nil"/>
              <w:left w:val="nil"/>
              <w:bottom w:val="single" w:sz="4" w:space="0" w:color="auto"/>
              <w:right w:val="single" w:sz="4" w:space="0" w:color="auto"/>
            </w:tcBorders>
            <w:shd w:val="clear" w:color="auto" w:fill="auto"/>
            <w:vAlign w:val="center"/>
            <w:hideMark/>
          </w:tcPr>
          <w:p w14:paraId="4DD43ABA"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50,000,000</w:t>
            </w:r>
          </w:p>
        </w:tc>
        <w:tc>
          <w:tcPr>
            <w:tcW w:w="911" w:type="dxa"/>
            <w:tcBorders>
              <w:top w:val="nil"/>
              <w:left w:val="nil"/>
              <w:bottom w:val="single" w:sz="4" w:space="0" w:color="auto"/>
              <w:right w:val="single" w:sz="4" w:space="0" w:color="auto"/>
            </w:tcBorders>
            <w:shd w:val="clear" w:color="auto" w:fill="auto"/>
            <w:vAlign w:val="center"/>
            <w:hideMark/>
          </w:tcPr>
          <w:p w14:paraId="61DDC9E9"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0</w:t>
            </w:r>
          </w:p>
        </w:tc>
        <w:tc>
          <w:tcPr>
            <w:tcW w:w="829" w:type="dxa"/>
            <w:tcBorders>
              <w:top w:val="nil"/>
              <w:left w:val="nil"/>
              <w:bottom w:val="single" w:sz="4" w:space="0" w:color="auto"/>
              <w:right w:val="single" w:sz="4" w:space="0" w:color="auto"/>
            </w:tcBorders>
            <w:shd w:val="clear" w:color="auto" w:fill="auto"/>
            <w:vAlign w:val="center"/>
            <w:hideMark/>
          </w:tcPr>
          <w:p w14:paraId="1497CF68"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1,137,245</w:t>
            </w:r>
          </w:p>
        </w:tc>
        <w:tc>
          <w:tcPr>
            <w:tcW w:w="985" w:type="dxa"/>
            <w:tcBorders>
              <w:top w:val="nil"/>
              <w:left w:val="nil"/>
              <w:bottom w:val="single" w:sz="4" w:space="0" w:color="auto"/>
              <w:right w:val="single" w:sz="4" w:space="0" w:color="auto"/>
            </w:tcBorders>
            <w:shd w:val="clear" w:color="auto" w:fill="auto"/>
            <w:vAlign w:val="center"/>
            <w:hideMark/>
          </w:tcPr>
          <w:p w14:paraId="1EFC8181"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29/06/2022</w:t>
            </w:r>
          </w:p>
        </w:tc>
        <w:tc>
          <w:tcPr>
            <w:tcW w:w="719" w:type="dxa"/>
            <w:tcBorders>
              <w:top w:val="nil"/>
              <w:left w:val="nil"/>
              <w:bottom w:val="single" w:sz="4" w:space="0" w:color="auto"/>
              <w:right w:val="single" w:sz="4" w:space="0" w:color="auto"/>
            </w:tcBorders>
            <w:shd w:val="clear" w:color="auto" w:fill="auto"/>
            <w:vAlign w:val="center"/>
            <w:hideMark/>
          </w:tcPr>
          <w:p w14:paraId="5800F898"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TIIE+ 61PTS</w:t>
            </w:r>
          </w:p>
        </w:tc>
        <w:tc>
          <w:tcPr>
            <w:tcW w:w="1022" w:type="dxa"/>
            <w:tcBorders>
              <w:top w:val="nil"/>
              <w:left w:val="nil"/>
              <w:bottom w:val="single" w:sz="4" w:space="0" w:color="auto"/>
              <w:right w:val="single" w:sz="4" w:space="0" w:color="auto"/>
            </w:tcBorders>
            <w:shd w:val="clear" w:color="auto" w:fill="auto"/>
            <w:vAlign w:val="center"/>
            <w:hideMark/>
          </w:tcPr>
          <w:p w14:paraId="384DCB0B"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0</w:t>
            </w:r>
          </w:p>
        </w:tc>
        <w:tc>
          <w:tcPr>
            <w:tcW w:w="810" w:type="dxa"/>
            <w:tcBorders>
              <w:top w:val="nil"/>
              <w:left w:val="nil"/>
              <w:bottom w:val="single" w:sz="4" w:space="0" w:color="auto"/>
              <w:right w:val="single" w:sz="4" w:space="0" w:color="auto"/>
            </w:tcBorders>
            <w:shd w:val="clear" w:color="auto" w:fill="auto"/>
            <w:vAlign w:val="center"/>
            <w:hideMark/>
          </w:tcPr>
          <w:p w14:paraId="1B732716"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7.26%</w:t>
            </w:r>
          </w:p>
        </w:tc>
      </w:tr>
      <w:tr w:rsidR="00181642" w:rsidRPr="00181642" w14:paraId="04391649" w14:textId="77777777" w:rsidTr="000A692A">
        <w:trPr>
          <w:trHeight w:val="29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B2DC18E" w14:textId="77777777" w:rsidR="00181642" w:rsidRPr="00181642" w:rsidRDefault="00181642" w:rsidP="00181642">
            <w:pPr>
              <w:spacing w:after="0" w:line="240" w:lineRule="auto"/>
              <w:jc w:val="both"/>
              <w:rPr>
                <w:rFonts w:eastAsia="Times New Roman" w:cs="Calibri"/>
                <w:color w:val="000000"/>
                <w:sz w:val="12"/>
                <w:szCs w:val="12"/>
                <w:lang w:eastAsia="es-MX"/>
              </w:rPr>
            </w:pPr>
            <w:r w:rsidRPr="00181642">
              <w:rPr>
                <w:rFonts w:eastAsia="Times New Roman" w:cs="Calibri"/>
                <w:color w:val="000000"/>
                <w:sz w:val="12"/>
                <w:szCs w:val="12"/>
                <w:lang w:eastAsia="es-MX"/>
              </w:rPr>
              <w:t>Banco Azteca S.A. de C.V.</w:t>
            </w:r>
          </w:p>
        </w:tc>
        <w:tc>
          <w:tcPr>
            <w:tcW w:w="915" w:type="dxa"/>
            <w:tcBorders>
              <w:top w:val="nil"/>
              <w:left w:val="nil"/>
              <w:bottom w:val="single" w:sz="4" w:space="0" w:color="auto"/>
              <w:right w:val="single" w:sz="4" w:space="0" w:color="auto"/>
            </w:tcBorders>
            <w:shd w:val="clear" w:color="auto" w:fill="auto"/>
            <w:vAlign w:val="center"/>
            <w:hideMark/>
          </w:tcPr>
          <w:p w14:paraId="25675581"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250,000,000</w:t>
            </w:r>
          </w:p>
        </w:tc>
        <w:tc>
          <w:tcPr>
            <w:tcW w:w="1065" w:type="dxa"/>
            <w:tcBorders>
              <w:top w:val="nil"/>
              <w:left w:val="nil"/>
              <w:bottom w:val="single" w:sz="4" w:space="0" w:color="auto"/>
              <w:right w:val="single" w:sz="4" w:space="0" w:color="auto"/>
            </w:tcBorders>
            <w:shd w:val="clear" w:color="auto" w:fill="auto"/>
            <w:vAlign w:val="center"/>
            <w:hideMark/>
          </w:tcPr>
          <w:p w14:paraId="08480584"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10,000,000</w:t>
            </w:r>
          </w:p>
        </w:tc>
        <w:tc>
          <w:tcPr>
            <w:tcW w:w="929" w:type="dxa"/>
            <w:tcBorders>
              <w:top w:val="nil"/>
              <w:left w:val="nil"/>
              <w:bottom w:val="single" w:sz="4" w:space="0" w:color="auto"/>
              <w:right w:val="single" w:sz="4" w:space="0" w:color="auto"/>
            </w:tcBorders>
            <w:shd w:val="clear" w:color="000000" w:fill="FFFFFF"/>
            <w:vAlign w:val="center"/>
            <w:hideMark/>
          </w:tcPr>
          <w:p w14:paraId="4E084FA6"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240,000,000</w:t>
            </w:r>
          </w:p>
        </w:tc>
        <w:tc>
          <w:tcPr>
            <w:tcW w:w="1029" w:type="dxa"/>
            <w:tcBorders>
              <w:top w:val="nil"/>
              <w:left w:val="nil"/>
              <w:bottom w:val="single" w:sz="4" w:space="0" w:color="auto"/>
              <w:right w:val="single" w:sz="4" w:space="0" w:color="auto"/>
            </w:tcBorders>
            <w:shd w:val="clear" w:color="000000" w:fill="FFFFFF"/>
            <w:vAlign w:val="center"/>
            <w:hideMark/>
          </w:tcPr>
          <w:p w14:paraId="2FE48413"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250,000,000</w:t>
            </w:r>
          </w:p>
        </w:tc>
        <w:tc>
          <w:tcPr>
            <w:tcW w:w="911" w:type="dxa"/>
            <w:tcBorders>
              <w:top w:val="nil"/>
              <w:left w:val="nil"/>
              <w:bottom w:val="single" w:sz="4" w:space="0" w:color="auto"/>
              <w:right w:val="single" w:sz="4" w:space="0" w:color="auto"/>
            </w:tcBorders>
            <w:shd w:val="clear" w:color="auto" w:fill="auto"/>
            <w:vAlign w:val="center"/>
            <w:hideMark/>
          </w:tcPr>
          <w:p w14:paraId="6CAB8E8A"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0</w:t>
            </w:r>
          </w:p>
        </w:tc>
        <w:tc>
          <w:tcPr>
            <w:tcW w:w="829" w:type="dxa"/>
            <w:tcBorders>
              <w:top w:val="nil"/>
              <w:left w:val="nil"/>
              <w:bottom w:val="single" w:sz="4" w:space="0" w:color="auto"/>
              <w:right w:val="single" w:sz="4" w:space="0" w:color="auto"/>
            </w:tcBorders>
            <w:shd w:val="clear" w:color="auto" w:fill="auto"/>
            <w:vAlign w:val="center"/>
            <w:hideMark/>
          </w:tcPr>
          <w:p w14:paraId="0C882279"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1,804,121</w:t>
            </w:r>
          </w:p>
        </w:tc>
        <w:tc>
          <w:tcPr>
            <w:tcW w:w="985" w:type="dxa"/>
            <w:tcBorders>
              <w:top w:val="nil"/>
              <w:left w:val="nil"/>
              <w:bottom w:val="single" w:sz="4" w:space="0" w:color="auto"/>
              <w:right w:val="single" w:sz="4" w:space="0" w:color="auto"/>
            </w:tcBorders>
            <w:shd w:val="clear" w:color="auto" w:fill="auto"/>
            <w:vAlign w:val="center"/>
            <w:hideMark/>
          </w:tcPr>
          <w:p w14:paraId="5D9F2371"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29/06/2022</w:t>
            </w:r>
          </w:p>
        </w:tc>
        <w:tc>
          <w:tcPr>
            <w:tcW w:w="719" w:type="dxa"/>
            <w:tcBorders>
              <w:top w:val="nil"/>
              <w:left w:val="nil"/>
              <w:bottom w:val="single" w:sz="4" w:space="0" w:color="auto"/>
              <w:right w:val="single" w:sz="4" w:space="0" w:color="auto"/>
            </w:tcBorders>
            <w:shd w:val="clear" w:color="auto" w:fill="auto"/>
            <w:vAlign w:val="center"/>
            <w:hideMark/>
          </w:tcPr>
          <w:p w14:paraId="3D1F9BB0"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TIIE+ 120PTS</w:t>
            </w:r>
          </w:p>
        </w:tc>
        <w:tc>
          <w:tcPr>
            <w:tcW w:w="1022" w:type="dxa"/>
            <w:tcBorders>
              <w:top w:val="nil"/>
              <w:left w:val="nil"/>
              <w:bottom w:val="single" w:sz="4" w:space="0" w:color="auto"/>
              <w:right w:val="single" w:sz="4" w:space="0" w:color="auto"/>
            </w:tcBorders>
            <w:shd w:val="clear" w:color="auto" w:fill="auto"/>
            <w:vAlign w:val="center"/>
            <w:hideMark/>
          </w:tcPr>
          <w:p w14:paraId="00A48F86"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2,505,600</w:t>
            </w:r>
          </w:p>
        </w:tc>
        <w:tc>
          <w:tcPr>
            <w:tcW w:w="810" w:type="dxa"/>
            <w:tcBorders>
              <w:top w:val="nil"/>
              <w:left w:val="nil"/>
              <w:bottom w:val="single" w:sz="4" w:space="0" w:color="auto"/>
              <w:right w:val="single" w:sz="4" w:space="0" w:color="auto"/>
            </w:tcBorders>
            <w:shd w:val="clear" w:color="auto" w:fill="auto"/>
            <w:vAlign w:val="center"/>
            <w:hideMark/>
          </w:tcPr>
          <w:p w14:paraId="4422C053" w14:textId="77777777" w:rsidR="00181642" w:rsidRPr="00181642" w:rsidRDefault="00181642" w:rsidP="00181642">
            <w:pPr>
              <w:spacing w:after="0" w:line="240" w:lineRule="auto"/>
              <w:jc w:val="right"/>
              <w:rPr>
                <w:rFonts w:eastAsia="Times New Roman" w:cs="Calibri"/>
                <w:color w:val="000000"/>
                <w:sz w:val="12"/>
                <w:szCs w:val="12"/>
                <w:lang w:eastAsia="es-MX"/>
              </w:rPr>
            </w:pPr>
            <w:r w:rsidRPr="00181642">
              <w:rPr>
                <w:rFonts w:eastAsia="Times New Roman" w:cs="Calibri"/>
                <w:color w:val="000000"/>
                <w:sz w:val="12"/>
                <w:szCs w:val="12"/>
                <w:lang w:eastAsia="es-MX"/>
              </w:rPr>
              <w:t>10.07%</w:t>
            </w:r>
          </w:p>
        </w:tc>
      </w:tr>
      <w:tr w:rsidR="00181642" w:rsidRPr="00181642" w14:paraId="03D9E5E8" w14:textId="77777777" w:rsidTr="000A692A">
        <w:trPr>
          <w:trHeight w:val="300"/>
          <w:jc w:val="center"/>
        </w:trPr>
        <w:tc>
          <w:tcPr>
            <w:tcW w:w="1129" w:type="dxa"/>
            <w:tcBorders>
              <w:top w:val="nil"/>
              <w:left w:val="single" w:sz="4" w:space="0" w:color="auto"/>
              <w:bottom w:val="single" w:sz="4" w:space="0" w:color="auto"/>
              <w:right w:val="single" w:sz="4" w:space="0" w:color="auto"/>
            </w:tcBorders>
            <w:shd w:val="clear" w:color="000000" w:fill="DDC9A3"/>
            <w:vAlign w:val="center"/>
            <w:hideMark/>
          </w:tcPr>
          <w:p w14:paraId="1D189D34" w14:textId="77777777" w:rsidR="00181642" w:rsidRPr="00181642" w:rsidRDefault="00181642" w:rsidP="00181642">
            <w:pPr>
              <w:spacing w:after="0" w:line="240" w:lineRule="auto"/>
              <w:jc w:val="center"/>
              <w:rPr>
                <w:rFonts w:eastAsia="Times New Roman" w:cs="Calibri"/>
                <w:b/>
                <w:bCs/>
                <w:color w:val="000000"/>
                <w:sz w:val="12"/>
                <w:szCs w:val="12"/>
                <w:lang w:eastAsia="es-MX"/>
              </w:rPr>
            </w:pPr>
            <w:r w:rsidRPr="00181642">
              <w:rPr>
                <w:rFonts w:eastAsia="Times New Roman" w:cs="Calibri"/>
                <w:b/>
                <w:bCs/>
                <w:color w:val="000000"/>
                <w:sz w:val="12"/>
                <w:szCs w:val="12"/>
                <w:lang w:eastAsia="es-MX"/>
              </w:rPr>
              <w:t> </w:t>
            </w:r>
          </w:p>
        </w:tc>
        <w:tc>
          <w:tcPr>
            <w:tcW w:w="915" w:type="dxa"/>
            <w:tcBorders>
              <w:top w:val="nil"/>
              <w:left w:val="nil"/>
              <w:bottom w:val="single" w:sz="4" w:space="0" w:color="auto"/>
              <w:right w:val="single" w:sz="4" w:space="0" w:color="auto"/>
            </w:tcBorders>
            <w:shd w:val="clear" w:color="000000" w:fill="DDC9A3"/>
            <w:vAlign w:val="center"/>
            <w:hideMark/>
          </w:tcPr>
          <w:p w14:paraId="54538D96" w14:textId="77777777" w:rsidR="00181642" w:rsidRPr="00181642" w:rsidRDefault="00181642" w:rsidP="00181642">
            <w:pPr>
              <w:spacing w:after="0" w:line="240" w:lineRule="auto"/>
              <w:jc w:val="right"/>
              <w:rPr>
                <w:rFonts w:eastAsia="Times New Roman" w:cs="Calibri"/>
                <w:b/>
                <w:bCs/>
                <w:color w:val="000000"/>
                <w:sz w:val="12"/>
                <w:szCs w:val="12"/>
                <w:lang w:eastAsia="es-MX"/>
              </w:rPr>
            </w:pPr>
            <w:r w:rsidRPr="00181642">
              <w:rPr>
                <w:rFonts w:eastAsia="Times New Roman" w:cs="Calibri"/>
                <w:b/>
                <w:bCs/>
                <w:color w:val="000000"/>
                <w:sz w:val="12"/>
                <w:szCs w:val="12"/>
                <w:lang w:eastAsia="es-MX"/>
              </w:rPr>
              <w:t>1,750,000,000</w:t>
            </w:r>
          </w:p>
        </w:tc>
        <w:tc>
          <w:tcPr>
            <w:tcW w:w="1065" w:type="dxa"/>
            <w:tcBorders>
              <w:top w:val="nil"/>
              <w:left w:val="nil"/>
              <w:bottom w:val="single" w:sz="4" w:space="0" w:color="auto"/>
              <w:right w:val="single" w:sz="4" w:space="0" w:color="auto"/>
            </w:tcBorders>
            <w:shd w:val="clear" w:color="000000" w:fill="DDC9A3"/>
            <w:vAlign w:val="center"/>
            <w:hideMark/>
          </w:tcPr>
          <w:p w14:paraId="246B8817" w14:textId="77777777" w:rsidR="00181642" w:rsidRPr="00181642" w:rsidRDefault="00181642" w:rsidP="00181642">
            <w:pPr>
              <w:spacing w:after="0" w:line="240" w:lineRule="auto"/>
              <w:jc w:val="right"/>
              <w:rPr>
                <w:rFonts w:eastAsia="Times New Roman" w:cs="Calibri"/>
                <w:b/>
                <w:bCs/>
                <w:color w:val="000000"/>
                <w:sz w:val="14"/>
                <w:szCs w:val="14"/>
                <w:lang w:eastAsia="es-MX"/>
              </w:rPr>
            </w:pPr>
            <w:r w:rsidRPr="00181642">
              <w:rPr>
                <w:rFonts w:eastAsia="Times New Roman" w:cs="Calibri"/>
                <w:b/>
                <w:bCs/>
                <w:color w:val="000000"/>
                <w:sz w:val="14"/>
                <w:szCs w:val="14"/>
                <w:lang w:eastAsia="es-MX"/>
              </w:rPr>
              <w:t>1,510,000,000</w:t>
            </w:r>
          </w:p>
        </w:tc>
        <w:tc>
          <w:tcPr>
            <w:tcW w:w="929" w:type="dxa"/>
            <w:tcBorders>
              <w:top w:val="nil"/>
              <w:left w:val="nil"/>
              <w:bottom w:val="single" w:sz="4" w:space="0" w:color="auto"/>
              <w:right w:val="single" w:sz="4" w:space="0" w:color="auto"/>
            </w:tcBorders>
            <w:shd w:val="clear" w:color="000000" w:fill="DDC9A3"/>
            <w:vAlign w:val="center"/>
            <w:hideMark/>
          </w:tcPr>
          <w:p w14:paraId="4C50909A" w14:textId="77777777" w:rsidR="00181642" w:rsidRPr="00181642" w:rsidRDefault="00181642" w:rsidP="00181642">
            <w:pPr>
              <w:spacing w:after="0" w:line="240" w:lineRule="auto"/>
              <w:jc w:val="right"/>
              <w:rPr>
                <w:rFonts w:eastAsia="Times New Roman" w:cs="Calibri"/>
                <w:b/>
                <w:bCs/>
                <w:color w:val="000000"/>
                <w:sz w:val="12"/>
                <w:szCs w:val="12"/>
                <w:lang w:eastAsia="es-MX"/>
              </w:rPr>
            </w:pPr>
            <w:r w:rsidRPr="00181642">
              <w:rPr>
                <w:rFonts w:eastAsia="Times New Roman" w:cs="Calibri"/>
                <w:b/>
                <w:bCs/>
                <w:color w:val="000000"/>
                <w:sz w:val="12"/>
                <w:szCs w:val="12"/>
                <w:lang w:eastAsia="es-MX"/>
              </w:rPr>
              <w:t>240,000,000</w:t>
            </w:r>
          </w:p>
        </w:tc>
        <w:tc>
          <w:tcPr>
            <w:tcW w:w="1029" w:type="dxa"/>
            <w:tcBorders>
              <w:top w:val="nil"/>
              <w:left w:val="nil"/>
              <w:bottom w:val="single" w:sz="4" w:space="0" w:color="auto"/>
              <w:right w:val="single" w:sz="4" w:space="0" w:color="auto"/>
            </w:tcBorders>
            <w:shd w:val="clear" w:color="000000" w:fill="DDC9A3"/>
            <w:vAlign w:val="center"/>
            <w:hideMark/>
          </w:tcPr>
          <w:p w14:paraId="49C85144" w14:textId="77777777" w:rsidR="00181642" w:rsidRPr="00181642" w:rsidRDefault="00181642" w:rsidP="00181642">
            <w:pPr>
              <w:spacing w:after="0" w:line="240" w:lineRule="auto"/>
              <w:jc w:val="right"/>
              <w:rPr>
                <w:rFonts w:eastAsia="Times New Roman" w:cs="Calibri"/>
                <w:b/>
                <w:bCs/>
                <w:color w:val="000000"/>
                <w:sz w:val="12"/>
                <w:szCs w:val="12"/>
                <w:lang w:eastAsia="es-MX"/>
              </w:rPr>
            </w:pPr>
            <w:r w:rsidRPr="00181642">
              <w:rPr>
                <w:rFonts w:eastAsia="Times New Roman" w:cs="Calibri"/>
                <w:b/>
                <w:bCs/>
                <w:color w:val="000000"/>
                <w:sz w:val="12"/>
                <w:szCs w:val="12"/>
                <w:lang w:eastAsia="es-MX"/>
              </w:rPr>
              <w:t>1,750,000,000</w:t>
            </w:r>
          </w:p>
        </w:tc>
        <w:tc>
          <w:tcPr>
            <w:tcW w:w="911" w:type="dxa"/>
            <w:tcBorders>
              <w:top w:val="nil"/>
              <w:left w:val="nil"/>
              <w:bottom w:val="single" w:sz="4" w:space="0" w:color="auto"/>
              <w:right w:val="single" w:sz="4" w:space="0" w:color="auto"/>
            </w:tcBorders>
            <w:shd w:val="clear" w:color="000000" w:fill="DDC9A3"/>
            <w:vAlign w:val="center"/>
            <w:hideMark/>
          </w:tcPr>
          <w:p w14:paraId="24E27812" w14:textId="77777777" w:rsidR="00181642" w:rsidRPr="00181642" w:rsidRDefault="00181642" w:rsidP="00181642">
            <w:pPr>
              <w:spacing w:after="0" w:line="240" w:lineRule="auto"/>
              <w:jc w:val="right"/>
              <w:rPr>
                <w:rFonts w:eastAsia="Times New Roman" w:cs="Calibri"/>
                <w:b/>
                <w:bCs/>
                <w:color w:val="000000"/>
                <w:sz w:val="12"/>
                <w:szCs w:val="12"/>
                <w:lang w:eastAsia="es-MX"/>
              </w:rPr>
            </w:pPr>
            <w:r w:rsidRPr="00181642">
              <w:rPr>
                <w:rFonts w:eastAsia="Times New Roman" w:cs="Calibri"/>
                <w:b/>
                <w:bCs/>
                <w:color w:val="000000"/>
                <w:sz w:val="12"/>
                <w:szCs w:val="12"/>
                <w:lang w:eastAsia="es-MX"/>
              </w:rPr>
              <w:t>0</w:t>
            </w:r>
          </w:p>
        </w:tc>
        <w:tc>
          <w:tcPr>
            <w:tcW w:w="829" w:type="dxa"/>
            <w:tcBorders>
              <w:top w:val="nil"/>
              <w:left w:val="nil"/>
              <w:bottom w:val="single" w:sz="4" w:space="0" w:color="auto"/>
              <w:right w:val="single" w:sz="4" w:space="0" w:color="auto"/>
            </w:tcBorders>
            <w:shd w:val="clear" w:color="000000" w:fill="DDC9A3"/>
            <w:vAlign w:val="center"/>
            <w:hideMark/>
          </w:tcPr>
          <w:p w14:paraId="1F250044" w14:textId="77777777" w:rsidR="00181642" w:rsidRPr="00181642" w:rsidRDefault="00181642" w:rsidP="00181642">
            <w:pPr>
              <w:spacing w:after="0" w:line="240" w:lineRule="auto"/>
              <w:jc w:val="right"/>
              <w:rPr>
                <w:rFonts w:eastAsia="Times New Roman" w:cs="Calibri"/>
                <w:b/>
                <w:bCs/>
                <w:color w:val="000000"/>
                <w:sz w:val="12"/>
                <w:szCs w:val="12"/>
                <w:lang w:eastAsia="es-MX"/>
              </w:rPr>
            </w:pPr>
            <w:r w:rsidRPr="00181642">
              <w:rPr>
                <w:rFonts w:eastAsia="Times New Roman" w:cs="Calibri"/>
                <w:b/>
                <w:bCs/>
                <w:color w:val="000000"/>
                <w:sz w:val="12"/>
                <w:szCs w:val="12"/>
                <w:lang w:eastAsia="es-MX"/>
              </w:rPr>
              <w:t>31,591,431</w:t>
            </w:r>
          </w:p>
        </w:tc>
        <w:tc>
          <w:tcPr>
            <w:tcW w:w="985" w:type="dxa"/>
            <w:tcBorders>
              <w:top w:val="nil"/>
              <w:left w:val="nil"/>
              <w:bottom w:val="single" w:sz="4" w:space="0" w:color="auto"/>
              <w:right w:val="single" w:sz="4" w:space="0" w:color="auto"/>
            </w:tcBorders>
            <w:shd w:val="clear" w:color="000000" w:fill="DDC9A3"/>
            <w:vAlign w:val="center"/>
            <w:hideMark/>
          </w:tcPr>
          <w:p w14:paraId="6987ED3E" w14:textId="77777777" w:rsidR="00181642" w:rsidRPr="00181642" w:rsidRDefault="00181642" w:rsidP="00181642">
            <w:pPr>
              <w:spacing w:after="0" w:line="240" w:lineRule="auto"/>
              <w:jc w:val="right"/>
              <w:rPr>
                <w:rFonts w:eastAsia="Times New Roman" w:cs="Calibri"/>
                <w:b/>
                <w:bCs/>
                <w:color w:val="000000"/>
                <w:sz w:val="14"/>
                <w:szCs w:val="14"/>
                <w:lang w:eastAsia="es-MX"/>
              </w:rPr>
            </w:pPr>
            <w:r w:rsidRPr="00181642">
              <w:rPr>
                <w:rFonts w:eastAsia="Times New Roman" w:cs="Calibri"/>
                <w:b/>
                <w:bCs/>
                <w:color w:val="000000"/>
                <w:sz w:val="14"/>
                <w:szCs w:val="14"/>
                <w:lang w:eastAsia="es-MX"/>
              </w:rPr>
              <w:t> </w:t>
            </w:r>
          </w:p>
        </w:tc>
        <w:tc>
          <w:tcPr>
            <w:tcW w:w="719" w:type="dxa"/>
            <w:tcBorders>
              <w:top w:val="nil"/>
              <w:left w:val="nil"/>
              <w:bottom w:val="single" w:sz="4" w:space="0" w:color="auto"/>
              <w:right w:val="single" w:sz="4" w:space="0" w:color="auto"/>
            </w:tcBorders>
            <w:shd w:val="clear" w:color="000000" w:fill="DDC9A3"/>
            <w:vAlign w:val="center"/>
            <w:hideMark/>
          </w:tcPr>
          <w:p w14:paraId="1EA55ABD" w14:textId="77777777" w:rsidR="00181642" w:rsidRPr="00181642" w:rsidRDefault="00181642" w:rsidP="00181642">
            <w:pPr>
              <w:spacing w:after="0" w:line="240" w:lineRule="auto"/>
              <w:jc w:val="right"/>
              <w:rPr>
                <w:rFonts w:eastAsia="Times New Roman" w:cs="Calibri"/>
                <w:b/>
                <w:bCs/>
                <w:color w:val="000000"/>
                <w:sz w:val="14"/>
                <w:szCs w:val="14"/>
                <w:lang w:eastAsia="es-MX"/>
              </w:rPr>
            </w:pPr>
            <w:r w:rsidRPr="00181642">
              <w:rPr>
                <w:rFonts w:eastAsia="Times New Roman" w:cs="Calibri"/>
                <w:b/>
                <w:bCs/>
                <w:color w:val="000000"/>
                <w:sz w:val="14"/>
                <w:szCs w:val="14"/>
                <w:lang w:eastAsia="es-MX"/>
              </w:rPr>
              <w:t> </w:t>
            </w:r>
          </w:p>
        </w:tc>
        <w:tc>
          <w:tcPr>
            <w:tcW w:w="1022" w:type="dxa"/>
            <w:tcBorders>
              <w:top w:val="nil"/>
              <w:left w:val="nil"/>
              <w:bottom w:val="single" w:sz="4" w:space="0" w:color="auto"/>
              <w:right w:val="single" w:sz="4" w:space="0" w:color="auto"/>
            </w:tcBorders>
            <w:shd w:val="clear" w:color="000000" w:fill="DDC9A3"/>
            <w:vAlign w:val="center"/>
            <w:hideMark/>
          </w:tcPr>
          <w:p w14:paraId="4896B7C3" w14:textId="77777777" w:rsidR="00181642" w:rsidRPr="00181642" w:rsidRDefault="00181642" w:rsidP="00181642">
            <w:pPr>
              <w:spacing w:after="0" w:line="240" w:lineRule="auto"/>
              <w:jc w:val="right"/>
              <w:rPr>
                <w:rFonts w:eastAsia="Times New Roman" w:cs="Calibri"/>
                <w:b/>
                <w:bCs/>
                <w:color w:val="000000"/>
                <w:sz w:val="14"/>
                <w:szCs w:val="14"/>
                <w:lang w:eastAsia="es-MX"/>
              </w:rPr>
            </w:pPr>
            <w:r w:rsidRPr="00181642">
              <w:rPr>
                <w:rFonts w:eastAsia="Times New Roman" w:cs="Calibri"/>
                <w:b/>
                <w:bCs/>
                <w:color w:val="000000"/>
                <w:sz w:val="14"/>
                <w:szCs w:val="14"/>
                <w:lang w:eastAsia="es-MX"/>
              </w:rPr>
              <w:t>2,507,164</w:t>
            </w:r>
          </w:p>
        </w:tc>
        <w:tc>
          <w:tcPr>
            <w:tcW w:w="810" w:type="dxa"/>
            <w:tcBorders>
              <w:top w:val="nil"/>
              <w:left w:val="nil"/>
              <w:bottom w:val="single" w:sz="4" w:space="0" w:color="auto"/>
              <w:right w:val="single" w:sz="4" w:space="0" w:color="auto"/>
            </w:tcBorders>
            <w:shd w:val="clear" w:color="000000" w:fill="DDC9A3"/>
            <w:vAlign w:val="center"/>
            <w:hideMark/>
          </w:tcPr>
          <w:p w14:paraId="59148908" w14:textId="77777777" w:rsidR="00181642" w:rsidRPr="00181642" w:rsidRDefault="00181642" w:rsidP="00181642">
            <w:pPr>
              <w:spacing w:after="0" w:line="240" w:lineRule="auto"/>
              <w:jc w:val="right"/>
              <w:rPr>
                <w:rFonts w:eastAsia="Times New Roman" w:cs="Calibri"/>
                <w:b/>
                <w:bCs/>
                <w:color w:val="000000"/>
                <w:sz w:val="14"/>
                <w:szCs w:val="14"/>
                <w:lang w:eastAsia="es-MX"/>
              </w:rPr>
            </w:pPr>
            <w:r w:rsidRPr="00181642">
              <w:rPr>
                <w:rFonts w:eastAsia="Times New Roman" w:cs="Calibri"/>
                <w:b/>
                <w:bCs/>
                <w:color w:val="000000"/>
                <w:sz w:val="14"/>
                <w:szCs w:val="14"/>
                <w:lang w:eastAsia="es-MX"/>
              </w:rPr>
              <w:t> </w:t>
            </w:r>
          </w:p>
        </w:tc>
      </w:tr>
    </w:tbl>
    <w:p w14:paraId="45609D30" w14:textId="77777777" w:rsidR="00F93BA3" w:rsidRPr="005F45A3" w:rsidRDefault="00F93BA3" w:rsidP="00CC790B">
      <w:pPr>
        <w:spacing w:after="0"/>
        <w:jc w:val="both"/>
        <w:rPr>
          <w:rFonts w:asciiTheme="minorHAnsi" w:hAnsiTheme="minorHAnsi" w:cstheme="minorHAnsi"/>
          <w:sz w:val="16"/>
          <w:szCs w:val="16"/>
        </w:rPr>
      </w:pPr>
    </w:p>
    <w:p w14:paraId="5C63A6D7" w14:textId="0F6A8F70" w:rsidR="0053722B" w:rsidRPr="005F45A3" w:rsidRDefault="0053722B" w:rsidP="00CC790B">
      <w:pPr>
        <w:spacing w:after="0"/>
        <w:jc w:val="both"/>
        <w:rPr>
          <w:rFonts w:asciiTheme="minorHAnsi" w:hAnsiTheme="minorHAnsi" w:cstheme="minorHAnsi"/>
          <w:sz w:val="12"/>
          <w:szCs w:val="16"/>
        </w:rPr>
      </w:pPr>
    </w:p>
    <w:p w14:paraId="760473DF" w14:textId="77777777" w:rsidR="00B4706F" w:rsidRPr="005F45A3" w:rsidRDefault="00043DCF" w:rsidP="000B3FF6">
      <w:pPr>
        <w:pStyle w:val="Prrafodelista"/>
        <w:numPr>
          <w:ilvl w:val="0"/>
          <w:numId w:val="24"/>
        </w:numPr>
        <w:spacing w:after="0" w:line="240" w:lineRule="auto"/>
        <w:rPr>
          <w:rFonts w:asciiTheme="minorHAnsi" w:hAnsiTheme="minorHAnsi" w:cstheme="minorHAnsi"/>
          <w:b/>
          <w:sz w:val="20"/>
          <w:lang w:val="es-ES" w:eastAsia="es-ES"/>
        </w:rPr>
      </w:pPr>
      <w:r w:rsidRPr="005F45A3">
        <w:rPr>
          <w:rFonts w:asciiTheme="minorHAnsi" w:hAnsiTheme="minorHAnsi" w:cstheme="minorHAnsi"/>
          <w:b/>
          <w:sz w:val="20"/>
          <w:lang w:val="es-ES" w:eastAsia="es-ES"/>
        </w:rPr>
        <w:t>Fondos de Bienes de Terceros en Administración y/o en Garantía a Corto Plazo</w:t>
      </w:r>
    </w:p>
    <w:p w14:paraId="23DE3630" w14:textId="77777777" w:rsidR="00B4706F" w:rsidRPr="005F45A3" w:rsidRDefault="00B4706F" w:rsidP="0082143F">
      <w:pPr>
        <w:spacing w:after="0" w:line="240" w:lineRule="auto"/>
        <w:rPr>
          <w:rFonts w:asciiTheme="minorHAnsi" w:hAnsiTheme="minorHAnsi" w:cstheme="minorHAnsi"/>
          <w:sz w:val="14"/>
          <w:lang w:val="es-ES" w:eastAsia="es-ES"/>
        </w:rPr>
      </w:pPr>
    </w:p>
    <w:p w14:paraId="1ED192CD" w14:textId="77777777" w:rsidR="00B4706F" w:rsidRPr="005F45A3" w:rsidRDefault="00ED10D9" w:rsidP="004B1ABA">
      <w:pPr>
        <w:spacing w:after="0" w:line="240" w:lineRule="auto"/>
        <w:ind w:left="360"/>
        <w:rPr>
          <w:rFonts w:asciiTheme="minorHAnsi" w:hAnsiTheme="minorHAnsi" w:cstheme="minorHAnsi"/>
          <w:sz w:val="18"/>
          <w:lang w:val="es-ES" w:eastAsia="es-ES"/>
        </w:rPr>
      </w:pPr>
      <w:r w:rsidRPr="005F45A3">
        <w:rPr>
          <w:rFonts w:asciiTheme="minorHAnsi" w:hAnsiTheme="minorHAnsi" w:cstheme="minorHAnsi"/>
          <w:sz w:val="18"/>
          <w:lang w:val="es-ES" w:eastAsia="es-ES"/>
        </w:rPr>
        <w:t>Fondos en Garantía a Corto Plazo</w:t>
      </w:r>
    </w:p>
    <w:p w14:paraId="68F98143" w14:textId="77777777" w:rsidR="00AE659F" w:rsidRPr="005F45A3" w:rsidRDefault="00AE659F" w:rsidP="004B1ABA">
      <w:pPr>
        <w:spacing w:after="0" w:line="240" w:lineRule="auto"/>
        <w:ind w:left="360"/>
        <w:rPr>
          <w:rFonts w:asciiTheme="minorHAnsi" w:hAnsiTheme="minorHAnsi" w:cstheme="minorHAnsi"/>
          <w:sz w:val="18"/>
          <w:lang w:val="es-ES" w:eastAsia="es-ES"/>
        </w:rPr>
      </w:pPr>
    </w:p>
    <w:tbl>
      <w:tblPr>
        <w:tblW w:w="4879" w:type="dxa"/>
        <w:jc w:val="center"/>
        <w:tblCellMar>
          <w:left w:w="70" w:type="dxa"/>
          <w:right w:w="70" w:type="dxa"/>
        </w:tblCellMar>
        <w:tblLook w:val="04A0" w:firstRow="1" w:lastRow="0" w:firstColumn="1" w:lastColumn="0" w:noHBand="0" w:noVBand="1"/>
      </w:tblPr>
      <w:tblGrid>
        <w:gridCol w:w="3303"/>
        <w:gridCol w:w="1576"/>
      </w:tblGrid>
      <w:tr w:rsidR="00181642" w:rsidRPr="0032021D" w14:paraId="5E6BDEF7" w14:textId="77777777" w:rsidTr="000A692A">
        <w:trPr>
          <w:trHeight w:val="452"/>
          <w:jc w:val="center"/>
        </w:trPr>
        <w:tc>
          <w:tcPr>
            <w:tcW w:w="3303"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68CEB119" w14:textId="77777777" w:rsidR="00181642" w:rsidRPr="0032021D" w:rsidRDefault="00181642" w:rsidP="00181642">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Fondos en Garantía a Corto Plazo</w:t>
            </w:r>
          </w:p>
        </w:tc>
        <w:tc>
          <w:tcPr>
            <w:tcW w:w="1576" w:type="dxa"/>
            <w:tcBorders>
              <w:top w:val="single" w:sz="4" w:space="0" w:color="auto"/>
              <w:left w:val="nil"/>
              <w:bottom w:val="single" w:sz="4" w:space="0" w:color="auto"/>
              <w:right w:val="single" w:sz="4" w:space="0" w:color="auto"/>
            </w:tcBorders>
            <w:shd w:val="clear" w:color="000000" w:fill="AB0033"/>
            <w:vAlign w:val="center"/>
            <w:hideMark/>
          </w:tcPr>
          <w:p w14:paraId="5C6D0BD5" w14:textId="77777777" w:rsidR="00181642" w:rsidRPr="0032021D" w:rsidRDefault="00181642" w:rsidP="00181642">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 xml:space="preserve">Importe </w:t>
            </w:r>
          </w:p>
        </w:tc>
      </w:tr>
      <w:tr w:rsidR="00181642" w:rsidRPr="00181642" w14:paraId="5327A93B" w14:textId="77777777" w:rsidTr="000A692A">
        <w:trPr>
          <w:trHeight w:val="362"/>
          <w:jc w:val="center"/>
        </w:trPr>
        <w:tc>
          <w:tcPr>
            <w:tcW w:w="3303" w:type="dxa"/>
            <w:tcBorders>
              <w:top w:val="nil"/>
              <w:left w:val="single" w:sz="4" w:space="0" w:color="auto"/>
              <w:bottom w:val="single" w:sz="4" w:space="0" w:color="auto"/>
              <w:right w:val="single" w:sz="4" w:space="0" w:color="auto"/>
            </w:tcBorders>
            <w:shd w:val="clear" w:color="auto" w:fill="auto"/>
            <w:vAlign w:val="center"/>
            <w:hideMark/>
          </w:tcPr>
          <w:p w14:paraId="6B559BD8" w14:textId="77777777" w:rsidR="00181642" w:rsidRPr="00181642" w:rsidRDefault="00181642" w:rsidP="00181642">
            <w:pPr>
              <w:spacing w:after="0" w:line="240" w:lineRule="auto"/>
              <w:jc w:val="both"/>
              <w:rPr>
                <w:rFonts w:eastAsia="Times New Roman" w:cs="Calibri"/>
                <w:color w:val="000000"/>
                <w:sz w:val="14"/>
                <w:szCs w:val="14"/>
                <w:lang w:eastAsia="es-MX"/>
              </w:rPr>
            </w:pPr>
            <w:r w:rsidRPr="00181642">
              <w:rPr>
                <w:rFonts w:eastAsia="Times New Roman" w:cs="Calibri"/>
                <w:color w:val="000000"/>
                <w:sz w:val="14"/>
                <w:szCs w:val="14"/>
                <w:lang w:eastAsia="es-MX"/>
              </w:rPr>
              <w:t xml:space="preserve">Depósitos en garantía de impuestos   </w:t>
            </w:r>
          </w:p>
        </w:tc>
        <w:tc>
          <w:tcPr>
            <w:tcW w:w="1576" w:type="dxa"/>
            <w:tcBorders>
              <w:top w:val="nil"/>
              <w:left w:val="nil"/>
              <w:bottom w:val="single" w:sz="4" w:space="0" w:color="auto"/>
              <w:right w:val="single" w:sz="4" w:space="0" w:color="auto"/>
            </w:tcBorders>
            <w:shd w:val="clear" w:color="auto" w:fill="auto"/>
            <w:vAlign w:val="center"/>
            <w:hideMark/>
          </w:tcPr>
          <w:p w14:paraId="4E489FCF"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13,970,407</w:t>
            </w:r>
          </w:p>
        </w:tc>
      </w:tr>
      <w:tr w:rsidR="00181642" w:rsidRPr="00181642" w14:paraId="2F674943" w14:textId="77777777" w:rsidTr="000A692A">
        <w:trPr>
          <w:trHeight w:val="362"/>
          <w:jc w:val="center"/>
        </w:trPr>
        <w:tc>
          <w:tcPr>
            <w:tcW w:w="3303" w:type="dxa"/>
            <w:tcBorders>
              <w:top w:val="nil"/>
              <w:left w:val="single" w:sz="4" w:space="0" w:color="auto"/>
              <w:bottom w:val="single" w:sz="4" w:space="0" w:color="auto"/>
              <w:right w:val="single" w:sz="4" w:space="0" w:color="auto"/>
            </w:tcBorders>
            <w:shd w:val="clear" w:color="auto" w:fill="auto"/>
            <w:vAlign w:val="center"/>
            <w:hideMark/>
          </w:tcPr>
          <w:p w14:paraId="33941EE4" w14:textId="77777777" w:rsidR="00181642" w:rsidRPr="00181642" w:rsidRDefault="00181642" w:rsidP="00181642">
            <w:pPr>
              <w:spacing w:after="0" w:line="240" w:lineRule="auto"/>
              <w:jc w:val="both"/>
              <w:rPr>
                <w:rFonts w:eastAsia="Times New Roman" w:cs="Calibri"/>
                <w:color w:val="000000"/>
                <w:sz w:val="14"/>
                <w:szCs w:val="14"/>
                <w:lang w:eastAsia="es-MX"/>
              </w:rPr>
            </w:pPr>
            <w:r w:rsidRPr="00181642">
              <w:rPr>
                <w:rFonts w:eastAsia="Times New Roman" w:cs="Calibri"/>
                <w:color w:val="000000"/>
                <w:sz w:val="14"/>
                <w:szCs w:val="14"/>
                <w:lang w:eastAsia="es-MX"/>
              </w:rPr>
              <w:t xml:space="preserve">Depósitos por órdenes judiciales    </w:t>
            </w:r>
          </w:p>
        </w:tc>
        <w:tc>
          <w:tcPr>
            <w:tcW w:w="1576" w:type="dxa"/>
            <w:tcBorders>
              <w:top w:val="nil"/>
              <w:left w:val="nil"/>
              <w:bottom w:val="single" w:sz="4" w:space="0" w:color="auto"/>
              <w:right w:val="single" w:sz="4" w:space="0" w:color="auto"/>
            </w:tcBorders>
            <w:shd w:val="clear" w:color="auto" w:fill="auto"/>
            <w:vAlign w:val="center"/>
            <w:hideMark/>
          </w:tcPr>
          <w:p w14:paraId="5471DE3A"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22,796,205</w:t>
            </w:r>
          </w:p>
        </w:tc>
      </w:tr>
      <w:tr w:rsidR="00181642" w:rsidRPr="00181642" w14:paraId="4D540A0D" w14:textId="77777777" w:rsidTr="000A692A">
        <w:trPr>
          <w:trHeight w:val="362"/>
          <w:jc w:val="center"/>
        </w:trPr>
        <w:tc>
          <w:tcPr>
            <w:tcW w:w="3303" w:type="dxa"/>
            <w:tcBorders>
              <w:top w:val="nil"/>
              <w:left w:val="single" w:sz="4" w:space="0" w:color="auto"/>
              <w:bottom w:val="single" w:sz="4" w:space="0" w:color="auto"/>
              <w:right w:val="single" w:sz="4" w:space="0" w:color="auto"/>
            </w:tcBorders>
            <w:shd w:val="clear" w:color="000000" w:fill="DDC9A3"/>
            <w:vAlign w:val="center"/>
            <w:hideMark/>
          </w:tcPr>
          <w:p w14:paraId="2872624A" w14:textId="77777777" w:rsidR="00181642" w:rsidRPr="00181642" w:rsidRDefault="00181642" w:rsidP="00181642">
            <w:pPr>
              <w:spacing w:after="0" w:line="240" w:lineRule="auto"/>
              <w:jc w:val="center"/>
              <w:rPr>
                <w:rFonts w:eastAsia="Times New Roman" w:cs="Calibri"/>
                <w:b/>
                <w:bCs/>
                <w:color w:val="000000"/>
                <w:sz w:val="14"/>
                <w:szCs w:val="14"/>
                <w:lang w:eastAsia="es-MX"/>
              </w:rPr>
            </w:pPr>
            <w:r w:rsidRPr="00181642">
              <w:rPr>
                <w:rFonts w:eastAsia="Times New Roman" w:cs="Calibri"/>
                <w:b/>
                <w:bCs/>
                <w:color w:val="000000"/>
                <w:sz w:val="14"/>
                <w:szCs w:val="14"/>
                <w:lang w:eastAsia="es-MX"/>
              </w:rPr>
              <w:t>Total</w:t>
            </w:r>
          </w:p>
        </w:tc>
        <w:tc>
          <w:tcPr>
            <w:tcW w:w="1576" w:type="dxa"/>
            <w:tcBorders>
              <w:top w:val="nil"/>
              <w:left w:val="nil"/>
              <w:bottom w:val="single" w:sz="4" w:space="0" w:color="auto"/>
              <w:right w:val="single" w:sz="4" w:space="0" w:color="auto"/>
            </w:tcBorders>
            <w:shd w:val="clear" w:color="000000" w:fill="DDC9A3"/>
            <w:vAlign w:val="center"/>
            <w:hideMark/>
          </w:tcPr>
          <w:p w14:paraId="47316748" w14:textId="77777777" w:rsidR="00181642" w:rsidRPr="00181642" w:rsidRDefault="00181642" w:rsidP="00181642">
            <w:pPr>
              <w:spacing w:after="0" w:line="240" w:lineRule="auto"/>
              <w:jc w:val="right"/>
              <w:rPr>
                <w:rFonts w:eastAsia="Times New Roman" w:cs="Calibri"/>
                <w:b/>
                <w:bCs/>
                <w:color w:val="000000"/>
                <w:sz w:val="14"/>
                <w:szCs w:val="14"/>
                <w:lang w:eastAsia="es-MX"/>
              </w:rPr>
            </w:pPr>
            <w:r w:rsidRPr="00181642">
              <w:rPr>
                <w:rFonts w:eastAsia="Times New Roman" w:cs="Calibri"/>
                <w:b/>
                <w:bCs/>
                <w:color w:val="000000"/>
                <w:sz w:val="14"/>
                <w:szCs w:val="14"/>
                <w:lang w:eastAsia="es-MX"/>
              </w:rPr>
              <w:t>36,766,611</w:t>
            </w:r>
          </w:p>
        </w:tc>
      </w:tr>
    </w:tbl>
    <w:p w14:paraId="326A8858" w14:textId="77777777" w:rsidR="00B4706F" w:rsidRPr="005F45A3" w:rsidRDefault="00AE659F" w:rsidP="00C93593">
      <w:pPr>
        <w:spacing w:after="0" w:line="240" w:lineRule="auto"/>
        <w:ind w:left="360"/>
        <w:rPr>
          <w:rFonts w:asciiTheme="minorHAnsi" w:hAnsiTheme="minorHAnsi" w:cstheme="minorHAnsi"/>
          <w:sz w:val="18"/>
          <w:lang w:val="es-ES" w:eastAsia="es-ES"/>
        </w:rPr>
      </w:pPr>
      <w:r w:rsidRPr="005F45A3">
        <w:rPr>
          <w:rFonts w:asciiTheme="minorHAnsi" w:hAnsiTheme="minorHAnsi" w:cstheme="minorHAnsi"/>
          <w:sz w:val="18"/>
          <w:lang w:val="es-ES" w:eastAsia="es-ES"/>
        </w:rPr>
        <w:t xml:space="preserve"> </w:t>
      </w:r>
      <w:r w:rsidR="00C93593" w:rsidRPr="005F45A3">
        <w:rPr>
          <w:rFonts w:asciiTheme="minorHAnsi" w:hAnsiTheme="minorHAnsi" w:cstheme="minorHAnsi"/>
          <w:sz w:val="18"/>
          <w:lang w:val="es-ES" w:eastAsia="es-ES"/>
        </w:rPr>
        <w:t xml:space="preserve">                 </w:t>
      </w:r>
    </w:p>
    <w:p w14:paraId="02354435" w14:textId="77777777" w:rsidR="00B4706F" w:rsidRPr="005F45A3" w:rsidRDefault="0060090F" w:rsidP="004B1ABA">
      <w:pPr>
        <w:spacing w:after="0" w:line="240" w:lineRule="auto"/>
        <w:ind w:left="360"/>
        <w:rPr>
          <w:rFonts w:asciiTheme="minorHAnsi" w:hAnsiTheme="minorHAnsi" w:cstheme="minorHAnsi"/>
          <w:sz w:val="18"/>
          <w:lang w:val="es-ES" w:eastAsia="es-ES"/>
        </w:rPr>
      </w:pPr>
      <w:r w:rsidRPr="005F45A3">
        <w:rPr>
          <w:rFonts w:asciiTheme="minorHAnsi" w:hAnsiTheme="minorHAnsi" w:cstheme="minorHAnsi"/>
          <w:sz w:val="18"/>
          <w:lang w:val="es-ES" w:eastAsia="es-ES"/>
        </w:rPr>
        <w:t xml:space="preserve">Los </w:t>
      </w:r>
      <w:r w:rsidR="003E6C19" w:rsidRPr="005F45A3">
        <w:rPr>
          <w:rFonts w:asciiTheme="minorHAnsi" w:hAnsiTheme="minorHAnsi" w:cstheme="minorHAnsi"/>
          <w:sz w:val="18"/>
          <w:lang w:val="es-ES" w:eastAsia="es-ES"/>
        </w:rPr>
        <w:t>Depósitos</w:t>
      </w:r>
      <w:r w:rsidRPr="005F45A3">
        <w:rPr>
          <w:rFonts w:asciiTheme="minorHAnsi" w:hAnsiTheme="minorHAnsi" w:cstheme="minorHAnsi"/>
          <w:sz w:val="18"/>
          <w:lang w:val="es-ES" w:eastAsia="es-ES"/>
        </w:rPr>
        <w:t xml:space="preserve"> en garantía de impuestos por órdenes judiciales </w:t>
      </w:r>
      <w:r w:rsidR="003E6C19" w:rsidRPr="005F45A3">
        <w:rPr>
          <w:rFonts w:asciiTheme="minorHAnsi" w:hAnsiTheme="minorHAnsi" w:cstheme="minorHAnsi"/>
          <w:sz w:val="18"/>
          <w:lang w:val="es-ES" w:eastAsia="es-ES"/>
        </w:rPr>
        <w:t>se pagan cuando lo solicita el Juez de la instancia que corresponda</w:t>
      </w:r>
      <w:r w:rsidR="00152B47" w:rsidRPr="005F45A3">
        <w:rPr>
          <w:rFonts w:asciiTheme="minorHAnsi" w:hAnsiTheme="minorHAnsi" w:cstheme="minorHAnsi"/>
          <w:sz w:val="18"/>
          <w:lang w:val="es-ES" w:eastAsia="es-ES"/>
        </w:rPr>
        <w:t>.</w:t>
      </w:r>
      <w:r w:rsidRPr="005F45A3">
        <w:rPr>
          <w:rFonts w:asciiTheme="minorHAnsi" w:hAnsiTheme="minorHAnsi" w:cstheme="minorHAnsi"/>
          <w:sz w:val="18"/>
          <w:lang w:val="es-ES" w:eastAsia="es-ES"/>
        </w:rPr>
        <w:t xml:space="preserve"> </w:t>
      </w:r>
    </w:p>
    <w:p w14:paraId="508652BC" w14:textId="3D296E96" w:rsidR="00ED0042" w:rsidRPr="005F45A3" w:rsidRDefault="00ED0042" w:rsidP="004B1ABA">
      <w:pPr>
        <w:spacing w:after="0" w:line="240" w:lineRule="auto"/>
        <w:ind w:left="360"/>
        <w:rPr>
          <w:rFonts w:asciiTheme="minorHAnsi" w:hAnsiTheme="minorHAnsi" w:cstheme="minorHAnsi"/>
          <w:sz w:val="14"/>
          <w:lang w:val="es-ES" w:eastAsia="es-ES"/>
        </w:rPr>
      </w:pPr>
    </w:p>
    <w:p w14:paraId="79843400" w14:textId="77777777" w:rsidR="00B1018B" w:rsidRPr="005F45A3" w:rsidRDefault="00B1018B" w:rsidP="004B1ABA">
      <w:pPr>
        <w:spacing w:after="0" w:line="240" w:lineRule="auto"/>
        <w:ind w:left="360"/>
        <w:rPr>
          <w:rFonts w:asciiTheme="minorHAnsi" w:hAnsiTheme="minorHAnsi" w:cstheme="minorHAnsi"/>
          <w:sz w:val="14"/>
          <w:lang w:val="es-ES" w:eastAsia="es-ES"/>
        </w:rPr>
      </w:pPr>
    </w:p>
    <w:p w14:paraId="4C20D9F4" w14:textId="77777777" w:rsidR="003E6C19" w:rsidRPr="005F45A3" w:rsidRDefault="003E6C19" w:rsidP="000B3FF6">
      <w:pPr>
        <w:pStyle w:val="Prrafodelista"/>
        <w:numPr>
          <w:ilvl w:val="0"/>
          <w:numId w:val="24"/>
        </w:numPr>
        <w:spacing w:after="0" w:line="240" w:lineRule="auto"/>
        <w:rPr>
          <w:rFonts w:asciiTheme="minorHAnsi" w:hAnsiTheme="minorHAnsi" w:cstheme="minorHAnsi"/>
          <w:b/>
          <w:sz w:val="20"/>
          <w:lang w:val="es-ES" w:eastAsia="es-ES"/>
        </w:rPr>
      </w:pPr>
      <w:r w:rsidRPr="005F45A3">
        <w:rPr>
          <w:rFonts w:asciiTheme="minorHAnsi" w:hAnsiTheme="minorHAnsi" w:cstheme="minorHAnsi"/>
          <w:b/>
          <w:sz w:val="20"/>
          <w:lang w:val="es-ES" w:eastAsia="es-ES"/>
        </w:rPr>
        <w:t>Otras Cuentas del Pasivo</w:t>
      </w:r>
    </w:p>
    <w:p w14:paraId="2E3EFE84" w14:textId="77777777" w:rsidR="00B261AA" w:rsidRPr="005F45A3" w:rsidRDefault="00B261AA" w:rsidP="00B261AA">
      <w:pPr>
        <w:spacing w:after="0" w:line="240" w:lineRule="auto"/>
        <w:rPr>
          <w:rFonts w:asciiTheme="minorHAnsi" w:hAnsiTheme="minorHAnsi" w:cstheme="minorHAnsi"/>
          <w:b/>
          <w:sz w:val="20"/>
          <w:lang w:val="es-ES" w:eastAsia="es-ES"/>
        </w:rPr>
      </w:pPr>
    </w:p>
    <w:tbl>
      <w:tblPr>
        <w:tblW w:w="5039" w:type="dxa"/>
        <w:jc w:val="center"/>
        <w:tblCellMar>
          <w:left w:w="70" w:type="dxa"/>
          <w:right w:w="70" w:type="dxa"/>
        </w:tblCellMar>
        <w:tblLook w:val="04A0" w:firstRow="1" w:lastRow="0" w:firstColumn="1" w:lastColumn="0" w:noHBand="0" w:noVBand="1"/>
      </w:tblPr>
      <w:tblGrid>
        <w:gridCol w:w="3506"/>
        <w:gridCol w:w="1533"/>
      </w:tblGrid>
      <w:tr w:rsidR="00181642" w:rsidRPr="0032021D" w14:paraId="1FFB245C" w14:textId="77777777" w:rsidTr="000A692A">
        <w:trPr>
          <w:trHeight w:val="304"/>
          <w:jc w:val="center"/>
        </w:trPr>
        <w:tc>
          <w:tcPr>
            <w:tcW w:w="3506"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66FBB9B4" w14:textId="77777777" w:rsidR="00181642" w:rsidRPr="0032021D" w:rsidRDefault="00181642" w:rsidP="00181642">
            <w:pPr>
              <w:spacing w:after="0" w:line="240" w:lineRule="auto"/>
              <w:jc w:val="center"/>
              <w:rPr>
                <w:rFonts w:asciiTheme="minorHAnsi" w:eastAsia="Times New Roman" w:hAnsiTheme="minorHAnsi" w:cstheme="minorHAnsi"/>
                <w:b/>
                <w:bCs/>
                <w:color w:val="BC955C"/>
                <w:sz w:val="18"/>
                <w:szCs w:val="16"/>
                <w:lang w:eastAsia="es-MX"/>
              </w:rPr>
            </w:pPr>
            <w:r w:rsidRPr="0032021D">
              <w:rPr>
                <w:rFonts w:asciiTheme="minorHAnsi" w:eastAsia="Times New Roman" w:hAnsiTheme="minorHAnsi" w:cstheme="minorHAnsi"/>
                <w:b/>
                <w:bCs/>
                <w:color w:val="BC955C"/>
                <w:sz w:val="18"/>
                <w:szCs w:val="16"/>
                <w:lang w:eastAsia="es-MX"/>
              </w:rPr>
              <w:t>Otros Pasivos a Corto Plazo</w:t>
            </w:r>
          </w:p>
        </w:tc>
        <w:tc>
          <w:tcPr>
            <w:tcW w:w="1533" w:type="dxa"/>
            <w:tcBorders>
              <w:top w:val="single" w:sz="4" w:space="0" w:color="auto"/>
              <w:left w:val="nil"/>
              <w:bottom w:val="single" w:sz="4" w:space="0" w:color="auto"/>
              <w:right w:val="single" w:sz="4" w:space="0" w:color="auto"/>
            </w:tcBorders>
            <w:shd w:val="clear" w:color="000000" w:fill="AB0033"/>
            <w:vAlign w:val="center"/>
            <w:hideMark/>
          </w:tcPr>
          <w:p w14:paraId="62102227" w14:textId="77777777" w:rsidR="00181642" w:rsidRPr="0032021D" w:rsidRDefault="00181642" w:rsidP="00181642">
            <w:pPr>
              <w:spacing w:after="0" w:line="240" w:lineRule="auto"/>
              <w:jc w:val="center"/>
              <w:rPr>
                <w:rFonts w:asciiTheme="minorHAnsi" w:eastAsia="Times New Roman" w:hAnsiTheme="minorHAnsi" w:cstheme="minorHAnsi"/>
                <w:b/>
                <w:bCs/>
                <w:color w:val="BC955C"/>
                <w:sz w:val="18"/>
                <w:szCs w:val="16"/>
                <w:lang w:eastAsia="es-MX"/>
              </w:rPr>
            </w:pPr>
            <w:r w:rsidRPr="0032021D">
              <w:rPr>
                <w:rFonts w:asciiTheme="minorHAnsi" w:eastAsia="Times New Roman" w:hAnsiTheme="minorHAnsi" w:cstheme="minorHAnsi"/>
                <w:b/>
                <w:bCs/>
                <w:color w:val="BC955C"/>
                <w:sz w:val="18"/>
                <w:szCs w:val="16"/>
                <w:lang w:eastAsia="es-MX"/>
              </w:rPr>
              <w:t xml:space="preserve">Importe </w:t>
            </w:r>
          </w:p>
        </w:tc>
      </w:tr>
      <w:tr w:rsidR="00181642" w:rsidRPr="00413F43" w14:paraId="44FDD98A" w14:textId="77777777" w:rsidTr="000A692A">
        <w:trPr>
          <w:trHeight w:val="283"/>
          <w:jc w:val="center"/>
        </w:trPr>
        <w:tc>
          <w:tcPr>
            <w:tcW w:w="3506" w:type="dxa"/>
            <w:tcBorders>
              <w:top w:val="nil"/>
              <w:left w:val="single" w:sz="4" w:space="0" w:color="auto"/>
              <w:bottom w:val="single" w:sz="4" w:space="0" w:color="auto"/>
              <w:right w:val="single" w:sz="4" w:space="0" w:color="auto"/>
            </w:tcBorders>
            <w:shd w:val="clear" w:color="auto" w:fill="auto"/>
            <w:vAlign w:val="center"/>
            <w:hideMark/>
          </w:tcPr>
          <w:p w14:paraId="00AEB05F" w14:textId="77777777" w:rsidR="00181642" w:rsidRPr="00413F43" w:rsidRDefault="00181642" w:rsidP="00181642">
            <w:pPr>
              <w:spacing w:after="0" w:line="240" w:lineRule="auto"/>
              <w:jc w:val="both"/>
              <w:rPr>
                <w:rFonts w:asciiTheme="minorHAnsi" w:eastAsia="Times New Roman" w:hAnsiTheme="minorHAnsi" w:cstheme="minorHAnsi"/>
                <w:color w:val="000000"/>
                <w:sz w:val="14"/>
                <w:szCs w:val="14"/>
                <w:lang w:eastAsia="es-MX"/>
              </w:rPr>
            </w:pPr>
            <w:r w:rsidRPr="00413F43">
              <w:rPr>
                <w:rFonts w:asciiTheme="minorHAnsi" w:eastAsia="Times New Roman" w:hAnsiTheme="minorHAnsi" w:cstheme="minorHAnsi"/>
                <w:color w:val="000000"/>
                <w:sz w:val="14"/>
                <w:szCs w:val="14"/>
                <w:lang w:eastAsia="es-MX"/>
              </w:rPr>
              <w:t>Ingresos por Clasificar</w:t>
            </w:r>
          </w:p>
        </w:tc>
        <w:tc>
          <w:tcPr>
            <w:tcW w:w="1533" w:type="dxa"/>
            <w:tcBorders>
              <w:top w:val="nil"/>
              <w:left w:val="nil"/>
              <w:bottom w:val="single" w:sz="4" w:space="0" w:color="auto"/>
              <w:right w:val="single" w:sz="4" w:space="0" w:color="auto"/>
            </w:tcBorders>
            <w:shd w:val="clear" w:color="auto" w:fill="auto"/>
            <w:vAlign w:val="center"/>
            <w:hideMark/>
          </w:tcPr>
          <w:p w14:paraId="48B0E2E9" w14:textId="77777777" w:rsidR="00181642" w:rsidRPr="00413F43" w:rsidRDefault="00181642" w:rsidP="00181642">
            <w:pPr>
              <w:spacing w:after="0" w:line="240" w:lineRule="auto"/>
              <w:jc w:val="right"/>
              <w:rPr>
                <w:rFonts w:asciiTheme="minorHAnsi" w:eastAsia="Times New Roman" w:hAnsiTheme="minorHAnsi" w:cstheme="minorHAnsi"/>
                <w:color w:val="000000"/>
                <w:sz w:val="14"/>
                <w:szCs w:val="14"/>
                <w:lang w:eastAsia="es-MX"/>
              </w:rPr>
            </w:pPr>
            <w:r w:rsidRPr="00413F43">
              <w:rPr>
                <w:rFonts w:asciiTheme="minorHAnsi" w:eastAsia="Times New Roman" w:hAnsiTheme="minorHAnsi" w:cstheme="minorHAnsi"/>
                <w:color w:val="000000"/>
                <w:sz w:val="14"/>
                <w:szCs w:val="14"/>
                <w:lang w:eastAsia="es-MX"/>
              </w:rPr>
              <w:t>1,614,382,297</w:t>
            </w:r>
          </w:p>
        </w:tc>
      </w:tr>
      <w:tr w:rsidR="00181642" w:rsidRPr="00413F43" w14:paraId="43900FE9" w14:textId="77777777" w:rsidTr="000A692A">
        <w:trPr>
          <w:trHeight w:val="283"/>
          <w:jc w:val="center"/>
        </w:trPr>
        <w:tc>
          <w:tcPr>
            <w:tcW w:w="3506" w:type="dxa"/>
            <w:tcBorders>
              <w:top w:val="nil"/>
              <w:left w:val="single" w:sz="4" w:space="0" w:color="auto"/>
              <w:bottom w:val="single" w:sz="4" w:space="0" w:color="auto"/>
              <w:right w:val="single" w:sz="4" w:space="0" w:color="auto"/>
            </w:tcBorders>
            <w:shd w:val="clear" w:color="auto" w:fill="auto"/>
            <w:vAlign w:val="center"/>
            <w:hideMark/>
          </w:tcPr>
          <w:p w14:paraId="598F60B8" w14:textId="77777777" w:rsidR="00181642" w:rsidRPr="00413F43" w:rsidRDefault="00181642" w:rsidP="00181642">
            <w:pPr>
              <w:spacing w:after="0" w:line="240" w:lineRule="auto"/>
              <w:jc w:val="both"/>
              <w:rPr>
                <w:rFonts w:asciiTheme="minorHAnsi" w:eastAsia="Times New Roman" w:hAnsiTheme="minorHAnsi" w:cstheme="minorHAnsi"/>
                <w:color w:val="000000"/>
                <w:sz w:val="14"/>
                <w:szCs w:val="14"/>
                <w:lang w:eastAsia="es-MX"/>
              </w:rPr>
            </w:pPr>
            <w:r w:rsidRPr="00413F43">
              <w:rPr>
                <w:rFonts w:asciiTheme="minorHAnsi" w:eastAsia="Times New Roman" w:hAnsiTheme="minorHAnsi" w:cstheme="minorHAnsi"/>
                <w:color w:val="000000"/>
                <w:sz w:val="14"/>
                <w:szCs w:val="14"/>
                <w:lang w:eastAsia="es-MX"/>
              </w:rPr>
              <w:t xml:space="preserve">Recaudación por Participar    </w:t>
            </w:r>
          </w:p>
        </w:tc>
        <w:tc>
          <w:tcPr>
            <w:tcW w:w="1533" w:type="dxa"/>
            <w:tcBorders>
              <w:top w:val="nil"/>
              <w:left w:val="nil"/>
              <w:bottom w:val="single" w:sz="4" w:space="0" w:color="auto"/>
              <w:right w:val="single" w:sz="4" w:space="0" w:color="auto"/>
            </w:tcBorders>
            <w:shd w:val="clear" w:color="auto" w:fill="auto"/>
            <w:vAlign w:val="center"/>
            <w:hideMark/>
          </w:tcPr>
          <w:p w14:paraId="6C7E47A9" w14:textId="77777777" w:rsidR="00181642" w:rsidRPr="00413F43" w:rsidRDefault="00181642" w:rsidP="00181642">
            <w:pPr>
              <w:spacing w:after="0" w:line="240" w:lineRule="auto"/>
              <w:jc w:val="right"/>
              <w:rPr>
                <w:rFonts w:asciiTheme="minorHAnsi" w:eastAsia="Times New Roman" w:hAnsiTheme="minorHAnsi" w:cstheme="minorHAnsi"/>
                <w:color w:val="000000"/>
                <w:sz w:val="14"/>
                <w:szCs w:val="14"/>
                <w:lang w:eastAsia="es-MX"/>
              </w:rPr>
            </w:pPr>
            <w:r w:rsidRPr="00413F43">
              <w:rPr>
                <w:rFonts w:asciiTheme="minorHAnsi" w:eastAsia="Times New Roman" w:hAnsiTheme="minorHAnsi" w:cstheme="minorHAnsi"/>
                <w:color w:val="000000"/>
                <w:sz w:val="14"/>
                <w:szCs w:val="14"/>
                <w:lang w:eastAsia="es-MX"/>
              </w:rPr>
              <w:t>1,114,188</w:t>
            </w:r>
          </w:p>
        </w:tc>
      </w:tr>
      <w:tr w:rsidR="00181642" w:rsidRPr="00413F43" w14:paraId="0BD95EBE" w14:textId="77777777" w:rsidTr="000A692A">
        <w:trPr>
          <w:trHeight w:val="283"/>
          <w:jc w:val="center"/>
        </w:trPr>
        <w:tc>
          <w:tcPr>
            <w:tcW w:w="3506" w:type="dxa"/>
            <w:tcBorders>
              <w:top w:val="nil"/>
              <w:left w:val="single" w:sz="4" w:space="0" w:color="auto"/>
              <w:bottom w:val="single" w:sz="4" w:space="0" w:color="auto"/>
              <w:right w:val="single" w:sz="4" w:space="0" w:color="auto"/>
            </w:tcBorders>
            <w:shd w:val="clear" w:color="auto" w:fill="auto"/>
            <w:vAlign w:val="center"/>
            <w:hideMark/>
          </w:tcPr>
          <w:p w14:paraId="08BF3EAE" w14:textId="77777777" w:rsidR="00181642" w:rsidRPr="00413F43" w:rsidRDefault="00181642" w:rsidP="00181642">
            <w:pPr>
              <w:spacing w:after="0" w:line="240" w:lineRule="auto"/>
              <w:jc w:val="both"/>
              <w:rPr>
                <w:rFonts w:asciiTheme="minorHAnsi" w:eastAsia="Times New Roman" w:hAnsiTheme="minorHAnsi" w:cstheme="minorHAnsi"/>
                <w:color w:val="000000"/>
                <w:sz w:val="14"/>
                <w:szCs w:val="14"/>
                <w:lang w:eastAsia="es-MX"/>
              </w:rPr>
            </w:pPr>
            <w:r w:rsidRPr="00413F43">
              <w:rPr>
                <w:rFonts w:asciiTheme="minorHAnsi" w:eastAsia="Times New Roman" w:hAnsiTheme="minorHAnsi" w:cstheme="minorHAnsi"/>
                <w:color w:val="000000"/>
                <w:sz w:val="14"/>
                <w:szCs w:val="14"/>
                <w:lang w:eastAsia="es-MX"/>
              </w:rPr>
              <w:t>Otros Pasivos Circulantes</w:t>
            </w:r>
          </w:p>
        </w:tc>
        <w:tc>
          <w:tcPr>
            <w:tcW w:w="1533" w:type="dxa"/>
            <w:tcBorders>
              <w:top w:val="nil"/>
              <w:left w:val="nil"/>
              <w:bottom w:val="single" w:sz="4" w:space="0" w:color="auto"/>
              <w:right w:val="single" w:sz="4" w:space="0" w:color="auto"/>
            </w:tcBorders>
            <w:shd w:val="clear" w:color="auto" w:fill="auto"/>
            <w:vAlign w:val="center"/>
            <w:hideMark/>
          </w:tcPr>
          <w:p w14:paraId="2BD4554E" w14:textId="77777777" w:rsidR="00181642" w:rsidRPr="00413F43" w:rsidRDefault="00181642" w:rsidP="00181642">
            <w:pPr>
              <w:spacing w:after="0" w:line="240" w:lineRule="auto"/>
              <w:jc w:val="right"/>
              <w:rPr>
                <w:rFonts w:asciiTheme="minorHAnsi" w:eastAsia="Times New Roman" w:hAnsiTheme="minorHAnsi" w:cstheme="minorHAnsi"/>
                <w:color w:val="000000"/>
                <w:sz w:val="14"/>
                <w:szCs w:val="14"/>
                <w:lang w:eastAsia="es-MX"/>
              </w:rPr>
            </w:pPr>
            <w:r w:rsidRPr="00413F43">
              <w:rPr>
                <w:rFonts w:asciiTheme="minorHAnsi" w:eastAsia="Times New Roman" w:hAnsiTheme="minorHAnsi" w:cstheme="minorHAnsi"/>
                <w:color w:val="000000"/>
                <w:sz w:val="14"/>
                <w:szCs w:val="14"/>
                <w:lang w:eastAsia="es-MX"/>
              </w:rPr>
              <w:t>13,748,069</w:t>
            </w:r>
          </w:p>
        </w:tc>
      </w:tr>
      <w:tr w:rsidR="00181642" w:rsidRPr="00413F43" w14:paraId="3BC279D2" w14:textId="77777777" w:rsidTr="000A692A">
        <w:trPr>
          <w:trHeight w:val="242"/>
          <w:jc w:val="center"/>
        </w:trPr>
        <w:tc>
          <w:tcPr>
            <w:tcW w:w="3506" w:type="dxa"/>
            <w:tcBorders>
              <w:top w:val="nil"/>
              <w:left w:val="single" w:sz="4" w:space="0" w:color="auto"/>
              <w:bottom w:val="single" w:sz="4" w:space="0" w:color="auto"/>
              <w:right w:val="single" w:sz="4" w:space="0" w:color="auto"/>
            </w:tcBorders>
            <w:shd w:val="clear" w:color="000000" w:fill="DDC9A3"/>
            <w:vAlign w:val="center"/>
            <w:hideMark/>
          </w:tcPr>
          <w:p w14:paraId="2D14447D" w14:textId="77777777" w:rsidR="00181642" w:rsidRPr="00413F43" w:rsidRDefault="00181642" w:rsidP="00181642">
            <w:pPr>
              <w:spacing w:after="0" w:line="240" w:lineRule="auto"/>
              <w:jc w:val="center"/>
              <w:rPr>
                <w:rFonts w:asciiTheme="minorHAnsi" w:eastAsia="Times New Roman" w:hAnsiTheme="minorHAnsi" w:cstheme="minorHAnsi"/>
                <w:b/>
                <w:bCs/>
                <w:color w:val="000000"/>
                <w:sz w:val="16"/>
                <w:szCs w:val="16"/>
                <w:lang w:eastAsia="es-MX"/>
              </w:rPr>
            </w:pPr>
            <w:r w:rsidRPr="00413F43">
              <w:rPr>
                <w:rFonts w:asciiTheme="minorHAnsi" w:eastAsia="Times New Roman" w:hAnsiTheme="minorHAnsi" w:cstheme="minorHAnsi"/>
                <w:b/>
                <w:bCs/>
                <w:color w:val="000000"/>
                <w:sz w:val="16"/>
                <w:szCs w:val="16"/>
                <w:lang w:eastAsia="es-MX"/>
              </w:rPr>
              <w:t>TOTAL</w:t>
            </w:r>
          </w:p>
        </w:tc>
        <w:tc>
          <w:tcPr>
            <w:tcW w:w="1533" w:type="dxa"/>
            <w:tcBorders>
              <w:top w:val="nil"/>
              <w:left w:val="nil"/>
              <w:bottom w:val="single" w:sz="4" w:space="0" w:color="auto"/>
              <w:right w:val="single" w:sz="4" w:space="0" w:color="auto"/>
            </w:tcBorders>
            <w:shd w:val="clear" w:color="000000" w:fill="DDC9A3"/>
            <w:vAlign w:val="center"/>
            <w:hideMark/>
          </w:tcPr>
          <w:p w14:paraId="7D94425A" w14:textId="77777777" w:rsidR="00181642" w:rsidRPr="00413F43" w:rsidRDefault="00181642" w:rsidP="00181642">
            <w:pPr>
              <w:spacing w:after="0" w:line="240" w:lineRule="auto"/>
              <w:jc w:val="right"/>
              <w:rPr>
                <w:rFonts w:asciiTheme="minorHAnsi" w:eastAsia="Times New Roman" w:hAnsiTheme="minorHAnsi" w:cstheme="minorHAnsi"/>
                <w:b/>
                <w:bCs/>
                <w:color w:val="000000"/>
                <w:sz w:val="16"/>
                <w:szCs w:val="16"/>
                <w:lang w:eastAsia="es-MX"/>
              </w:rPr>
            </w:pPr>
            <w:r w:rsidRPr="00413F43">
              <w:rPr>
                <w:rFonts w:asciiTheme="minorHAnsi" w:eastAsia="Times New Roman" w:hAnsiTheme="minorHAnsi" w:cstheme="minorHAnsi"/>
                <w:b/>
                <w:bCs/>
                <w:color w:val="000000"/>
                <w:sz w:val="16"/>
                <w:szCs w:val="16"/>
                <w:lang w:eastAsia="es-MX"/>
              </w:rPr>
              <w:t>1,629,244,554</w:t>
            </w:r>
          </w:p>
        </w:tc>
      </w:tr>
    </w:tbl>
    <w:p w14:paraId="739E7393" w14:textId="77777777" w:rsidR="003F1AD8" w:rsidRPr="005F45A3" w:rsidRDefault="003F1AD8" w:rsidP="005F1A09">
      <w:pPr>
        <w:autoSpaceDE w:val="0"/>
        <w:autoSpaceDN w:val="0"/>
        <w:adjustRightInd w:val="0"/>
        <w:spacing w:after="0"/>
        <w:jc w:val="both"/>
        <w:rPr>
          <w:rFonts w:asciiTheme="minorHAnsi" w:hAnsiTheme="minorHAnsi" w:cstheme="minorHAnsi"/>
          <w:sz w:val="18"/>
          <w:lang w:val="es-ES" w:eastAsia="es-ES"/>
        </w:rPr>
      </w:pPr>
    </w:p>
    <w:p w14:paraId="2C5CB82A" w14:textId="243509B9" w:rsidR="00F7603D" w:rsidRPr="005F45A3" w:rsidRDefault="002E62CA" w:rsidP="005F1A09">
      <w:pPr>
        <w:autoSpaceDE w:val="0"/>
        <w:autoSpaceDN w:val="0"/>
        <w:adjustRightInd w:val="0"/>
        <w:spacing w:after="0"/>
        <w:jc w:val="both"/>
        <w:rPr>
          <w:rFonts w:asciiTheme="minorHAnsi" w:hAnsiTheme="minorHAnsi" w:cstheme="minorHAnsi"/>
          <w:sz w:val="18"/>
          <w:lang w:val="es-ES" w:eastAsia="es-ES"/>
        </w:rPr>
      </w:pPr>
      <w:r>
        <w:rPr>
          <w:rFonts w:asciiTheme="minorHAnsi" w:hAnsiTheme="minorHAnsi" w:cstheme="minorHAnsi"/>
          <w:sz w:val="18"/>
          <w:lang w:val="es-ES" w:eastAsia="es-ES"/>
        </w:rPr>
        <w:t xml:space="preserve">En la cuenta de Ingresos por </w:t>
      </w:r>
      <w:r w:rsidR="00F7603D" w:rsidRPr="005F45A3">
        <w:rPr>
          <w:rFonts w:asciiTheme="minorHAnsi" w:hAnsiTheme="minorHAnsi" w:cstheme="minorHAnsi"/>
          <w:sz w:val="18"/>
          <w:lang w:val="es-ES" w:eastAsia="es-ES"/>
        </w:rPr>
        <w:t>clasificar se integra el anticipo de recursos establecido en el Convenio de</w:t>
      </w:r>
      <w:r w:rsidR="005F1A09" w:rsidRPr="005F45A3">
        <w:rPr>
          <w:rFonts w:asciiTheme="minorHAnsi" w:hAnsiTheme="minorHAnsi" w:cstheme="minorHAnsi"/>
          <w:sz w:val="18"/>
          <w:lang w:val="es-ES" w:eastAsia="es-ES"/>
        </w:rPr>
        <w:t xml:space="preserve"> Colaboración Administrativa en Materia Fiscal Federal en la Cláusula Vigésima Cuarta, perteneciente a la Sección IV referente a la Rendición de Cuenta Mensual Comprobada de Ingresos Coordinados y del Sistema de Compensación de Fondos, la cual establece que la S.H.C.P. a través de la Tesorería de la Federación, cubrirá mensualmente a la Entidad los anticipos a cuenta de Participaciones en el Fondo General de Participaciones., cabe hacer mención que dicho anticipo no constituye para el Gobierno del Estado un Pasivo real a cubrirse. </w:t>
      </w:r>
    </w:p>
    <w:p w14:paraId="759265E9" w14:textId="321E3D36" w:rsidR="004B0FD4" w:rsidRPr="005F45A3" w:rsidRDefault="004B0FD4" w:rsidP="005F1A09">
      <w:pPr>
        <w:autoSpaceDE w:val="0"/>
        <w:autoSpaceDN w:val="0"/>
        <w:adjustRightInd w:val="0"/>
        <w:spacing w:after="0"/>
        <w:jc w:val="both"/>
        <w:rPr>
          <w:rFonts w:asciiTheme="minorHAnsi" w:hAnsiTheme="minorHAnsi" w:cstheme="minorHAnsi"/>
          <w:sz w:val="18"/>
          <w:lang w:val="es-ES" w:eastAsia="es-ES"/>
        </w:rPr>
      </w:pPr>
    </w:p>
    <w:p w14:paraId="565DFE5D" w14:textId="77777777" w:rsidR="004B0FD4" w:rsidRPr="005F45A3" w:rsidRDefault="004B0FD4" w:rsidP="004B0FD4">
      <w:pPr>
        <w:pStyle w:val="Prrafodelista"/>
        <w:numPr>
          <w:ilvl w:val="0"/>
          <w:numId w:val="24"/>
        </w:numPr>
        <w:spacing w:after="0" w:line="240" w:lineRule="auto"/>
        <w:rPr>
          <w:rFonts w:asciiTheme="minorHAnsi" w:hAnsiTheme="minorHAnsi" w:cstheme="minorHAnsi"/>
          <w:b/>
          <w:sz w:val="20"/>
          <w:lang w:val="es-ES" w:eastAsia="es-ES"/>
        </w:rPr>
      </w:pPr>
      <w:r w:rsidRPr="005F45A3">
        <w:rPr>
          <w:rFonts w:asciiTheme="minorHAnsi" w:hAnsiTheme="minorHAnsi" w:cstheme="minorHAnsi"/>
          <w:b/>
          <w:sz w:val="20"/>
          <w:lang w:val="es-ES" w:eastAsia="es-ES"/>
        </w:rPr>
        <w:t>Otras Cuentas del Pasivo</w:t>
      </w:r>
    </w:p>
    <w:p w14:paraId="6EF423ED" w14:textId="77777777" w:rsidR="004B0FD4" w:rsidRPr="005F45A3" w:rsidRDefault="004B0FD4" w:rsidP="004B0FD4">
      <w:pPr>
        <w:spacing w:after="0" w:line="240" w:lineRule="auto"/>
        <w:rPr>
          <w:rFonts w:asciiTheme="minorHAnsi" w:hAnsiTheme="minorHAnsi" w:cstheme="minorHAnsi"/>
          <w:b/>
          <w:sz w:val="20"/>
          <w:lang w:val="es-ES" w:eastAsia="es-ES"/>
        </w:rPr>
      </w:pPr>
    </w:p>
    <w:tbl>
      <w:tblPr>
        <w:tblW w:w="4636" w:type="dxa"/>
        <w:tblInd w:w="1777" w:type="dxa"/>
        <w:tblCellMar>
          <w:left w:w="70" w:type="dxa"/>
          <w:right w:w="70" w:type="dxa"/>
        </w:tblCellMar>
        <w:tblLook w:val="04A0" w:firstRow="1" w:lastRow="0" w:firstColumn="1" w:lastColumn="0" w:noHBand="0" w:noVBand="1"/>
      </w:tblPr>
      <w:tblGrid>
        <w:gridCol w:w="3321"/>
        <w:gridCol w:w="1315"/>
      </w:tblGrid>
      <w:tr w:rsidR="0032021D" w:rsidRPr="0032021D" w14:paraId="1D09CEF7" w14:textId="77777777" w:rsidTr="0032021D">
        <w:trPr>
          <w:trHeight w:val="300"/>
        </w:trPr>
        <w:tc>
          <w:tcPr>
            <w:tcW w:w="3321"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1FF00E44" w14:textId="77777777" w:rsidR="00181642" w:rsidRPr="0032021D" w:rsidRDefault="00181642" w:rsidP="0018164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Otros Documenetos por Pagar a Largo Plazo.</w:t>
            </w:r>
          </w:p>
        </w:tc>
        <w:tc>
          <w:tcPr>
            <w:tcW w:w="1315" w:type="dxa"/>
            <w:tcBorders>
              <w:top w:val="single" w:sz="4" w:space="0" w:color="auto"/>
              <w:left w:val="nil"/>
              <w:bottom w:val="single" w:sz="4" w:space="0" w:color="auto"/>
              <w:right w:val="single" w:sz="4" w:space="0" w:color="auto"/>
            </w:tcBorders>
            <w:shd w:val="clear" w:color="000000" w:fill="AB0033"/>
            <w:vAlign w:val="center"/>
            <w:hideMark/>
          </w:tcPr>
          <w:p w14:paraId="57601B72" w14:textId="77777777" w:rsidR="00181642" w:rsidRPr="0032021D" w:rsidRDefault="00181642" w:rsidP="00181642">
            <w:pPr>
              <w:spacing w:after="0" w:line="240" w:lineRule="auto"/>
              <w:jc w:val="center"/>
              <w:rPr>
                <w:rFonts w:eastAsia="Times New Roman" w:cs="Calibri"/>
                <w:b/>
                <w:bCs/>
                <w:color w:val="BC955C"/>
                <w:sz w:val="16"/>
                <w:szCs w:val="16"/>
                <w:lang w:eastAsia="es-MX"/>
              </w:rPr>
            </w:pPr>
            <w:r w:rsidRPr="0032021D">
              <w:rPr>
                <w:rFonts w:eastAsia="Times New Roman" w:cs="Calibri"/>
                <w:b/>
                <w:bCs/>
                <w:color w:val="BC955C"/>
                <w:sz w:val="16"/>
                <w:szCs w:val="16"/>
                <w:lang w:eastAsia="es-MX"/>
              </w:rPr>
              <w:t xml:space="preserve">Importe </w:t>
            </w:r>
          </w:p>
        </w:tc>
      </w:tr>
      <w:tr w:rsidR="00181642" w:rsidRPr="00181642" w14:paraId="3F0D9816" w14:textId="77777777" w:rsidTr="0032021D">
        <w:trPr>
          <w:trHeight w:val="290"/>
        </w:trPr>
        <w:tc>
          <w:tcPr>
            <w:tcW w:w="3321" w:type="dxa"/>
            <w:tcBorders>
              <w:top w:val="nil"/>
              <w:left w:val="single" w:sz="4" w:space="0" w:color="auto"/>
              <w:bottom w:val="single" w:sz="4" w:space="0" w:color="auto"/>
              <w:right w:val="single" w:sz="4" w:space="0" w:color="auto"/>
            </w:tcBorders>
            <w:shd w:val="clear" w:color="auto" w:fill="auto"/>
            <w:vAlign w:val="center"/>
            <w:hideMark/>
          </w:tcPr>
          <w:p w14:paraId="1C559873" w14:textId="77777777" w:rsidR="00181642" w:rsidRPr="00181642" w:rsidRDefault="00181642" w:rsidP="00181642">
            <w:pPr>
              <w:spacing w:after="0" w:line="240" w:lineRule="auto"/>
              <w:jc w:val="both"/>
              <w:rPr>
                <w:rFonts w:eastAsia="Times New Roman" w:cs="Calibri"/>
                <w:color w:val="000000"/>
                <w:sz w:val="14"/>
                <w:szCs w:val="14"/>
                <w:lang w:eastAsia="es-MX"/>
              </w:rPr>
            </w:pPr>
            <w:r w:rsidRPr="00181642">
              <w:rPr>
                <w:rFonts w:eastAsia="Times New Roman" w:cs="Calibri"/>
                <w:color w:val="000000"/>
                <w:sz w:val="14"/>
                <w:szCs w:val="14"/>
                <w:lang w:eastAsia="es-MX"/>
              </w:rPr>
              <w:t>Convenio IPSSET</w:t>
            </w:r>
          </w:p>
        </w:tc>
        <w:tc>
          <w:tcPr>
            <w:tcW w:w="1315" w:type="dxa"/>
            <w:tcBorders>
              <w:top w:val="nil"/>
              <w:left w:val="nil"/>
              <w:bottom w:val="single" w:sz="4" w:space="0" w:color="auto"/>
              <w:right w:val="single" w:sz="4" w:space="0" w:color="auto"/>
            </w:tcBorders>
            <w:shd w:val="clear" w:color="auto" w:fill="auto"/>
            <w:vAlign w:val="center"/>
            <w:hideMark/>
          </w:tcPr>
          <w:p w14:paraId="1AC62888"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1,738,868,956</w:t>
            </w:r>
          </w:p>
        </w:tc>
      </w:tr>
      <w:tr w:rsidR="00181642" w:rsidRPr="00181642" w14:paraId="4733CF09" w14:textId="77777777" w:rsidTr="0032021D">
        <w:trPr>
          <w:trHeight w:val="290"/>
        </w:trPr>
        <w:tc>
          <w:tcPr>
            <w:tcW w:w="3321" w:type="dxa"/>
            <w:tcBorders>
              <w:top w:val="nil"/>
              <w:left w:val="single" w:sz="4" w:space="0" w:color="auto"/>
              <w:bottom w:val="single" w:sz="4" w:space="0" w:color="auto"/>
              <w:right w:val="single" w:sz="4" w:space="0" w:color="auto"/>
            </w:tcBorders>
            <w:shd w:val="clear" w:color="auto" w:fill="auto"/>
            <w:vAlign w:val="center"/>
            <w:hideMark/>
          </w:tcPr>
          <w:p w14:paraId="0790640E" w14:textId="77777777" w:rsidR="00181642" w:rsidRPr="00181642" w:rsidRDefault="00181642" w:rsidP="00181642">
            <w:pPr>
              <w:spacing w:after="0" w:line="240" w:lineRule="auto"/>
              <w:jc w:val="both"/>
              <w:rPr>
                <w:rFonts w:eastAsia="Times New Roman" w:cs="Calibri"/>
                <w:color w:val="000000"/>
                <w:sz w:val="14"/>
                <w:szCs w:val="14"/>
                <w:lang w:eastAsia="es-MX"/>
              </w:rPr>
            </w:pPr>
            <w:r w:rsidRPr="00181642">
              <w:rPr>
                <w:rFonts w:eastAsia="Times New Roman" w:cs="Calibri"/>
                <w:color w:val="000000"/>
                <w:sz w:val="14"/>
                <w:szCs w:val="14"/>
                <w:lang w:eastAsia="es-MX"/>
              </w:rPr>
              <w:t xml:space="preserve"> </w:t>
            </w:r>
          </w:p>
        </w:tc>
        <w:tc>
          <w:tcPr>
            <w:tcW w:w="1315" w:type="dxa"/>
            <w:tcBorders>
              <w:top w:val="nil"/>
              <w:left w:val="nil"/>
              <w:bottom w:val="single" w:sz="4" w:space="0" w:color="auto"/>
              <w:right w:val="single" w:sz="4" w:space="0" w:color="auto"/>
            </w:tcBorders>
            <w:shd w:val="clear" w:color="auto" w:fill="auto"/>
            <w:vAlign w:val="center"/>
            <w:hideMark/>
          </w:tcPr>
          <w:p w14:paraId="495B1B51"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 xml:space="preserve"> </w:t>
            </w:r>
          </w:p>
        </w:tc>
      </w:tr>
      <w:tr w:rsidR="00181642" w:rsidRPr="00181642" w14:paraId="37D8F06E" w14:textId="77777777" w:rsidTr="0032021D">
        <w:trPr>
          <w:trHeight w:val="240"/>
        </w:trPr>
        <w:tc>
          <w:tcPr>
            <w:tcW w:w="3321" w:type="dxa"/>
            <w:tcBorders>
              <w:top w:val="nil"/>
              <w:left w:val="single" w:sz="4" w:space="0" w:color="auto"/>
              <w:bottom w:val="single" w:sz="4" w:space="0" w:color="auto"/>
              <w:right w:val="single" w:sz="4" w:space="0" w:color="auto"/>
            </w:tcBorders>
            <w:shd w:val="clear" w:color="000000" w:fill="DDC9A3"/>
            <w:vAlign w:val="center"/>
            <w:hideMark/>
          </w:tcPr>
          <w:p w14:paraId="299A7997" w14:textId="77777777" w:rsidR="00181642" w:rsidRPr="00181642" w:rsidRDefault="00181642" w:rsidP="00181642">
            <w:pPr>
              <w:spacing w:after="0" w:line="240" w:lineRule="auto"/>
              <w:jc w:val="center"/>
              <w:rPr>
                <w:rFonts w:eastAsia="Times New Roman" w:cs="Calibri"/>
                <w:b/>
                <w:bCs/>
                <w:color w:val="000000"/>
                <w:sz w:val="14"/>
                <w:szCs w:val="14"/>
                <w:lang w:eastAsia="es-MX"/>
              </w:rPr>
            </w:pPr>
            <w:r w:rsidRPr="00181642">
              <w:rPr>
                <w:rFonts w:eastAsia="Times New Roman" w:cs="Calibri"/>
                <w:b/>
                <w:bCs/>
                <w:color w:val="000000"/>
                <w:sz w:val="14"/>
                <w:szCs w:val="14"/>
                <w:lang w:eastAsia="es-MX"/>
              </w:rPr>
              <w:t>TOTAL</w:t>
            </w:r>
          </w:p>
        </w:tc>
        <w:tc>
          <w:tcPr>
            <w:tcW w:w="1315" w:type="dxa"/>
            <w:tcBorders>
              <w:top w:val="nil"/>
              <w:left w:val="nil"/>
              <w:bottom w:val="single" w:sz="4" w:space="0" w:color="auto"/>
              <w:right w:val="single" w:sz="4" w:space="0" w:color="auto"/>
            </w:tcBorders>
            <w:shd w:val="clear" w:color="000000" w:fill="DDC9A3"/>
            <w:vAlign w:val="center"/>
            <w:hideMark/>
          </w:tcPr>
          <w:p w14:paraId="26377039" w14:textId="77777777" w:rsidR="00181642" w:rsidRPr="00181642" w:rsidRDefault="00181642" w:rsidP="00181642">
            <w:pPr>
              <w:spacing w:after="0" w:line="240" w:lineRule="auto"/>
              <w:jc w:val="right"/>
              <w:rPr>
                <w:rFonts w:eastAsia="Times New Roman" w:cs="Calibri"/>
                <w:b/>
                <w:bCs/>
                <w:color w:val="000000"/>
                <w:sz w:val="14"/>
                <w:szCs w:val="14"/>
                <w:lang w:eastAsia="es-MX"/>
              </w:rPr>
            </w:pPr>
            <w:r w:rsidRPr="00181642">
              <w:rPr>
                <w:rFonts w:eastAsia="Times New Roman" w:cs="Calibri"/>
                <w:b/>
                <w:bCs/>
                <w:color w:val="000000"/>
                <w:sz w:val="14"/>
                <w:szCs w:val="14"/>
                <w:lang w:eastAsia="es-MX"/>
              </w:rPr>
              <w:t>1,738,868,956</w:t>
            </w:r>
          </w:p>
        </w:tc>
      </w:tr>
    </w:tbl>
    <w:p w14:paraId="53C25A18" w14:textId="77777777" w:rsidR="004B0FD4" w:rsidRPr="005F45A3" w:rsidRDefault="004B0FD4" w:rsidP="004B0FD4">
      <w:pPr>
        <w:autoSpaceDE w:val="0"/>
        <w:autoSpaceDN w:val="0"/>
        <w:adjustRightInd w:val="0"/>
        <w:spacing w:after="0"/>
        <w:jc w:val="both"/>
        <w:rPr>
          <w:rFonts w:asciiTheme="minorHAnsi" w:hAnsiTheme="minorHAnsi" w:cstheme="minorHAnsi"/>
          <w:sz w:val="18"/>
          <w:lang w:val="es-ES" w:eastAsia="es-ES"/>
        </w:rPr>
      </w:pPr>
    </w:p>
    <w:p w14:paraId="16822CF9" w14:textId="18DE4A33" w:rsidR="004B0FD4" w:rsidRPr="005F45A3" w:rsidRDefault="009C068D" w:rsidP="004B0FD4">
      <w:pPr>
        <w:autoSpaceDE w:val="0"/>
        <w:autoSpaceDN w:val="0"/>
        <w:adjustRightInd w:val="0"/>
        <w:spacing w:after="0"/>
        <w:jc w:val="both"/>
        <w:rPr>
          <w:rFonts w:asciiTheme="minorHAnsi" w:hAnsiTheme="minorHAnsi" w:cstheme="minorHAnsi"/>
          <w:sz w:val="18"/>
          <w:lang w:val="es-ES" w:eastAsia="es-ES"/>
        </w:rPr>
      </w:pPr>
      <w:r w:rsidRPr="005F45A3">
        <w:rPr>
          <w:rFonts w:asciiTheme="minorHAnsi" w:hAnsiTheme="minorHAnsi" w:cstheme="minorHAnsi"/>
          <w:sz w:val="18"/>
          <w:lang w:val="es-ES" w:eastAsia="es-ES"/>
        </w:rPr>
        <w:t xml:space="preserve">Convenio sobre pago diferido de Prestaciones, Cuotas y Aportaciones </w:t>
      </w:r>
      <w:r w:rsidR="004B0FD4" w:rsidRPr="005F45A3">
        <w:rPr>
          <w:rFonts w:asciiTheme="minorHAnsi" w:hAnsiTheme="minorHAnsi" w:cstheme="minorHAnsi"/>
          <w:sz w:val="18"/>
          <w:lang w:val="es-ES" w:eastAsia="es-ES"/>
        </w:rPr>
        <w:t xml:space="preserve">de </w:t>
      </w:r>
      <w:r w:rsidRPr="005F45A3">
        <w:rPr>
          <w:rFonts w:asciiTheme="minorHAnsi" w:hAnsiTheme="minorHAnsi" w:cstheme="minorHAnsi"/>
          <w:sz w:val="18"/>
          <w:lang w:val="es-ES" w:eastAsia="es-ES"/>
        </w:rPr>
        <w:t>Seguridad Social al Instituto de Previsión y Seguridad Social del Estado de Tamaulipas.</w:t>
      </w:r>
    </w:p>
    <w:p w14:paraId="7A937370" w14:textId="7B4F486C" w:rsidR="004B0FD4" w:rsidRPr="005F45A3" w:rsidRDefault="004B0FD4" w:rsidP="005F1A09">
      <w:pPr>
        <w:autoSpaceDE w:val="0"/>
        <w:autoSpaceDN w:val="0"/>
        <w:adjustRightInd w:val="0"/>
        <w:spacing w:after="0"/>
        <w:jc w:val="both"/>
        <w:rPr>
          <w:rFonts w:asciiTheme="minorHAnsi" w:hAnsiTheme="minorHAnsi" w:cstheme="minorHAnsi"/>
          <w:sz w:val="18"/>
          <w:lang w:val="es-ES" w:eastAsia="es-ES"/>
        </w:rPr>
      </w:pPr>
    </w:p>
    <w:p w14:paraId="7C11EF28" w14:textId="77777777" w:rsidR="009E07CB" w:rsidRPr="005F45A3" w:rsidRDefault="009E07CB" w:rsidP="005F1A09">
      <w:pPr>
        <w:autoSpaceDE w:val="0"/>
        <w:autoSpaceDN w:val="0"/>
        <w:adjustRightInd w:val="0"/>
        <w:spacing w:after="0"/>
        <w:jc w:val="both"/>
        <w:rPr>
          <w:rFonts w:asciiTheme="minorHAnsi" w:hAnsiTheme="minorHAnsi" w:cstheme="minorHAnsi"/>
          <w:sz w:val="18"/>
          <w:lang w:val="es-ES" w:eastAsia="es-ES"/>
        </w:rPr>
      </w:pPr>
    </w:p>
    <w:p w14:paraId="5710D1CF" w14:textId="77777777" w:rsidR="003E6C19" w:rsidRPr="005F45A3" w:rsidRDefault="003924FC" w:rsidP="00ED0042">
      <w:pPr>
        <w:autoSpaceDE w:val="0"/>
        <w:autoSpaceDN w:val="0"/>
        <w:adjustRightInd w:val="0"/>
        <w:spacing w:after="0"/>
        <w:jc w:val="both"/>
        <w:rPr>
          <w:rFonts w:asciiTheme="minorHAnsi" w:hAnsiTheme="minorHAnsi" w:cstheme="minorHAnsi"/>
          <w:b/>
          <w:sz w:val="20"/>
          <w:lang w:val="es-ES" w:eastAsia="es-ES"/>
        </w:rPr>
      </w:pPr>
      <w:r w:rsidRPr="005F45A3">
        <w:rPr>
          <w:rFonts w:asciiTheme="minorHAnsi" w:hAnsiTheme="minorHAnsi" w:cstheme="minorHAnsi"/>
          <w:b/>
          <w:lang w:val="es-ES" w:eastAsia="es-ES"/>
        </w:rPr>
        <w:t xml:space="preserve">II. </w:t>
      </w:r>
      <w:r w:rsidR="004375ED" w:rsidRPr="005F45A3">
        <w:rPr>
          <w:rFonts w:asciiTheme="minorHAnsi" w:hAnsiTheme="minorHAnsi" w:cstheme="minorHAnsi"/>
          <w:b/>
          <w:lang w:val="es-ES" w:eastAsia="es-ES"/>
        </w:rPr>
        <w:t xml:space="preserve">Notas </w:t>
      </w:r>
      <w:r w:rsidR="004375ED" w:rsidRPr="005F45A3">
        <w:rPr>
          <w:rFonts w:asciiTheme="minorHAnsi" w:hAnsiTheme="minorHAnsi" w:cstheme="minorHAnsi"/>
          <w:b/>
          <w:sz w:val="20"/>
          <w:lang w:val="es-ES" w:eastAsia="es-ES"/>
        </w:rPr>
        <w:t>al Estado de Actividades</w:t>
      </w:r>
    </w:p>
    <w:p w14:paraId="3B4DCAD7" w14:textId="77777777" w:rsidR="004375ED" w:rsidRPr="005F45A3" w:rsidRDefault="004375ED" w:rsidP="0082143F">
      <w:pPr>
        <w:spacing w:after="0" w:line="240" w:lineRule="auto"/>
        <w:rPr>
          <w:rFonts w:asciiTheme="minorHAnsi" w:hAnsiTheme="minorHAnsi" w:cstheme="minorHAnsi"/>
          <w:sz w:val="14"/>
          <w:lang w:val="es-ES" w:eastAsia="es-ES"/>
        </w:rPr>
      </w:pPr>
    </w:p>
    <w:p w14:paraId="326B6F60" w14:textId="77777777" w:rsidR="00872BE6" w:rsidRPr="005F45A3" w:rsidRDefault="004375ED" w:rsidP="00C57840">
      <w:pPr>
        <w:pStyle w:val="Prrafodelista"/>
        <w:numPr>
          <w:ilvl w:val="0"/>
          <w:numId w:val="29"/>
        </w:numPr>
        <w:spacing w:after="0" w:line="240" w:lineRule="auto"/>
        <w:rPr>
          <w:rFonts w:asciiTheme="minorHAnsi" w:hAnsiTheme="minorHAnsi" w:cstheme="minorHAnsi"/>
          <w:b/>
          <w:sz w:val="12"/>
          <w:lang w:val="es-ES" w:eastAsia="es-ES"/>
        </w:rPr>
      </w:pPr>
      <w:r w:rsidRPr="005F45A3">
        <w:rPr>
          <w:rFonts w:asciiTheme="minorHAnsi" w:hAnsiTheme="minorHAnsi" w:cstheme="minorHAnsi"/>
          <w:b/>
          <w:sz w:val="20"/>
          <w:lang w:val="es-ES" w:eastAsia="es-ES"/>
        </w:rPr>
        <w:t>Ingresos de Gestión</w:t>
      </w:r>
    </w:p>
    <w:p w14:paraId="13732669" w14:textId="77777777" w:rsidR="008E3DEE" w:rsidRPr="005F45A3" w:rsidRDefault="008E3DEE" w:rsidP="008E3DEE">
      <w:pPr>
        <w:spacing w:after="0" w:line="240" w:lineRule="auto"/>
        <w:rPr>
          <w:rFonts w:asciiTheme="minorHAnsi" w:hAnsiTheme="minorHAnsi" w:cstheme="minorHAnsi"/>
          <w:b/>
          <w:sz w:val="12"/>
          <w:lang w:val="es-ES" w:eastAsia="es-ES"/>
        </w:rPr>
      </w:pPr>
    </w:p>
    <w:p w14:paraId="43953D78" w14:textId="77777777" w:rsidR="008E3DEE" w:rsidRPr="005F45A3" w:rsidRDefault="008E3DEE" w:rsidP="008E3DEE">
      <w:pPr>
        <w:spacing w:after="0" w:line="240" w:lineRule="auto"/>
        <w:rPr>
          <w:rFonts w:asciiTheme="minorHAnsi" w:hAnsiTheme="minorHAnsi" w:cstheme="minorHAnsi"/>
          <w:b/>
          <w:sz w:val="12"/>
          <w:lang w:val="es-ES" w:eastAsia="es-ES"/>
        </w:rPr>
      </w:pPr>
    </w:p>
    <w:tbl>
      <w:tblPr>
        <w:tblW w:w="6568" w:type="dxa"/>
        <w:tblInd w:w="1367" w:type="dxa"/>
        <w:tblCellMar>
          <w:left w:w="70" w:type="dxa"/>
          <w:right w:w="70" w:type="dxa"/>
        </w:tblCellMar>
        <w:tblLook w:val="04A0" w:firstRow="1" w:lastRow="0" w:firstColumn="1" w:lastColumn="0" w:noHBand="0" w:noVBand="1"/>
      </w:tblPr>
      <w:tblGrid>
        <w:gridCol w:w="3452"/>
        <w:gridCol w:w="1933"/>
        <w:gridCol w:w="1183"/>
      </w:tblGrid>
      <w:tr w:rsidR="00181642" w:rsidRPr="0032021D" w14:paraId="28FAB852" w14:textId="77777777" w:rsidTr="00181642">
        <w:trPr>
          <w:trHeight w:val="467"/>
        </w:trPr>
        <w:tc>
          <w:tcPr>
            <w:tcW w:w="3452"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D8BA807" w14:textId="7CC690C3" w:rsidR="00181642" w:rsidRPr="0032021D" w:rsidRDefault="00181642" w:rsidP="00181642">
            <w:pPr>
              <w:spacing w:after="0" w:line="240" w:lineRule="auto"/>
              <w:jc w:val="center"/>
              <w:rPr>
                <w:rFonts w:eastAsia="Times New Roman" w:cs="Calibri"/>
                <w:b/>
                <w:bCs/>
                <w:color w:val="BC955C"/>
                <w:sz w:val="18"/>
                <w:szCs w:val="14"/>
                <w:lang w:eastAsia="es-MX"/>
              </w:rPr>
            </w:pPr>
            <w:r w:rsidRPr="0032021D">
              <w:rPr>
                <w:rFonts w:eastAsia="Times New Roman" w:cs="Calibri"/>
                <w:b/>
                <w:bCs/>
                <w:color w:val="BC955C"/>
                <w:sz w:val="18"/>
                <w:szCs w:val="14"/>
                <w:lang w:eastAsia="es-MX"/>
              </w:rPr>
              <w:t>Ingresos y Otros B</w:t>
            </w:r>
            <w:r w:rsidR="0032021D">
              <w:rPr>
                <w:rFonts w:eastAsia="Times New Roman" w:cs="Calibri"/>
                <w:b/>
                <w:bCs/>
                <w:color w:val="BC955C"/>
                <w:sz w:val="18"/>
                <w:szCs w:val="14"/>
                <w:lang w:eastAsia="es-MX"/>
              </w:rPr>
              <w:t>eneficio Varios</w:t>
            </w:r>
          </w:p>
        </w:tc>
        <w:tc>
          <w:tcPr>
            <w:tcW w:w="1933" w:type="dxa"/>
            <w:tcBorders>
              <w:top w:val="single" w:sz="4" w:space="0" w:color="auto"/>
              <w:left w:val="nil"/>
              <w:bottom w:val="single" w:sz="4" w:space="0" w:color="auto"/>
              <w:right w:val="single" w:sz="4" w:space="0" w:color="auto"/>
            </w:tcBorders>
            <w:shd w:val="clear" w:color="000000" w:fill="AB0033"/>
            <w:vAlign w:val="center"/>
            <w:hideMark/>
          </w:tcPr>
          <w:p w14:paraId="41B9CFE3" w14:textId="77777777" w:rsidR="00181642" w:rsidRPr="0032021D" w:rsidRDefault="00181642" w:rsidP="00181642">
            <w:pPr>
              <w:spacing w:after="0" w:line="240" w:lineRule="auto"/>
              <w:jc w:val="center"/>
              <w:rPr>
                <w:rFonts w:eastAsia="Times New Roman" w:cs="Calibri"/>
                <w:b/>
                <w:bCs/>
                <w:color w:val="BC955C"/>
                <w:sz w:val="18"/>
                <w:szCs w:val="14"/>
                <w:lang w:eastAsia="es-MX"/>
              </w:rPr>
            </w:pPr>
            <w:r w:rsidRPr="0032021D">
              <w:rPr>
                <w:rFonts w:eastAsia="Times New Roman" w:cs="Calibri"/>
                <w:b/>
                <w:bCs/>
                <w:color w:val="BC955C"/>
                <w:sz w:val="18"/>
                <w:szCs w:val="14"/>
                <w:lang w:eastAsia="es-MX"/>
              </w:rPr>
              <w:t>Importe</w:t>
            </w:r>
          </w:p>
        </w:tc>
        <w:tc>
          <w:tcPr>
            <w:tcW w:w="1183" w:type="dxa"/>
            <w:tcBorders>
              <w:top w:val="single" w:sz="4" w:space="0" w:color="auto"/>
              <w:left w:val="nil"/>
              <w:bottom w:val="single" w:sz="4" w:space="0" w:color="auto"/>
              <w:right w:val="single" w:sz="4" w:space="0" w:color="auto"/>
            </w:tcBorders>
            <w:shd w:val="clear" w:color="000000" w:fill="AB0033"/>
            <w:vAlign w:val="center"/>
            <w:hideMark/>
          </w:tcPr>
          <w:p w14:paraId="10690BEA" w14:textId="77777777" w:rsidR="00181642" w:rsidRPr="0032021D" w:rsidRDefault="00181642" w:rsidP="00181642">
            <w:pPr>
              <w:spacing w:after="0" w:line="240" w:lineRule="auto"/>
              <w:jc w:val="center"/>
              <w:rPr>
                <w:rFonts w:eastAsia="Times New Roman" w:cs="Calibri"/>
                <w:b/>
                <w:bCs/>
                <w:color w:val="BC955C"/>
                <w:sz w:val="18"/>
                <w:szCs w:val="14"/>
                <w:lang w:eastAsia="es-MX"/>
              </w:rPr>
            </w:pPr>
            <w:r w:rsidRPr="0032021D">
              <w:rPr>
                <w:rFonts w:eastAsia="Times New Roman" w:cs="Calibri"/>
                <w:b/>
                <w:bCs/>
                <w:color w:val="BC955C"/>
                <w:sz w:val="18"/>
                <w:szCs w:val="14"/>
                <w:lang w:eastAsia="es-MX"/>
              </w:rPr>
              <w:t>Porcentaje</w:t>
            </w:r>
          </w:p>
        </w:tc>
      </w:tr>
      <w:tr w:rsidR="00181642" w:rsidRPr="00181642" w14:paraId="6B9770F3" w14:textId="77777777" w:rsidTr="00181642">
        <w:trPr>
          <w:trHeight w:val="222"/>
        </w:trPr>
        <w:tc>
          <w:tcPr>
            <w:tcW w:w="3452" w:type="dxa"/>
            <w:tcBorders>
              <w:top w:val="nil"/>
              <w:left w:val="single" w:sz="4" w:space="0" w:color="auto"/>
              <w:bottom w:val="single" w:sz="4" w:space="0" w:color="auto"/>
              <w:right w:val="single" w:sz="4" w:space="0" w:color="auto"/>
            </w:tcBorders>
            <w:shd w:val="clear" w:color="000000" w:fill="BFBFBF"/>
            <w:noWrap/>
            <w:vAlign w:val="center"/>
            <w:hideMark/>
          </w:tcPr>
          <w:p w14:paraId="357DF0FD" w14:textId="77777777" w:rsidR="00181642" w:rsidRPr="00181642" w:rsidRDefault="00181642" w:rsidP="00181642">
            <w:pPr>
              <w:spacing w:after="0" w:line="240" w:lineRule="auto"/>
              <w:rPr>
                <w:rFonts w:eastAsia="Times New Roman" w:cs="Calibri"/>
                <w:b/>
                <w:bCs/>
                <w:color w:val="000000"/>
                <w:sz w:val="14"/>
                <w:szCs w:val="14"/>
                <w:lang w:eastAsia="es-MX"/>
              </w:rPr>
            </w:pPr>
            <w:r w:rsidRPr="00181642">
              <w:rPr>
                <w:rFonts w:eastAsia="Times New Roman" w:cs="Calibri"/>
                <w:b/>
                <w:bCs/>
                <w:color w:val="000000"/>
                <w:sz w:val="14"/>
                <w:szCs w:val="14"/>
                <w:lang w:eastAsia="es-MX"/>
              </w:rPr>
              <w:t>Ingresos de Gestión.</w:t>
            </w:r>
          </w:p>
        </w:tc>
        <w:tc>
          <w:tcPr>
            <w:tcW w:w="1933" w:type="dxa"/>
            <w:tcBorders>
              <w:top w:val="nil"/>
              <w:left w:val="nil"/>
              <w:bottom w:val="single" w:sz="4" w:space="0" w:color="auto"/>
              <w:right w:val="single" w:sz="4" w:space="0" w:color="auto"/>
            </w:tcBorders>
            <w:shd w:val="clear" w:color="000000" w:fill="BFBFBF"/>
            <w:noWrap/>
            <w:vAlign w:val="center"/>
            <w:hideMark/>
          </w:tcPr>
          <w:p w14:paraId="3B92F386" w14:textId="77777777" w:rsidR="00181642" w:rsidRPr="00181642" w:rsidRDefault="00181642" w:rsidP="00181642">
            <w:pPr>
              <w:spacing w:after="0" w:line="240" w:lineRule="auto"/>
              <w:jc w:val="right"/>
              <w:rPr>
                <w:rFonts w:eastAsia="Times New Roman" w:cs="Calibri"/>
                <w:b/>
                <w:bCs/>
                <w:color w:val="000000"/>
                <w:sz w:val="14"/>
                <w:szCs w:val="14"/>
                <w:lang w:eastAsia="es-MX"/>
              </w:rPr>
            </w:pPr>
            <w:r w:rsidRPr="00181642">
              <w:rPr>
                <w:rFonts w:eastAsia="Times New Roman" w:cs="Calibri"/>
                <w:b/>
                <w:bCs/>
                <w:color w:val="000000"/>
                <w:sz w:val="14"/>
                <w:szCs w:val="14"/>
                <w:lang w:eastAsia="es-MX"/>
              </w:rPr>
              <w:t>7,305,331,990</w:t>
            </w:r>
          </w:p>
        </w:tc>
        <w:tc>
          <w:tcPr>
            <w:tcW w:w="1183" w:type="dxa"/>
            <w:tcBorders>
              <w:top w:val="nil"/>
              <w:left w:val="nil"/>
              <w:bottom w:val="single" w:sz="4" w:space="0" w:color="auto"/>
              <w:right w:val="single" w:sz="4" w:space="0" w:color="auto"/>
            </w:tcBorders>
            <w:shd w:val="clear" w:color="000000" w:fill="BFBFBF"/>
            <w:noWrap/>
            <w:vAlign w:val="center"/>
            <w:hideMark/>
          </w:tcPr>
          <w:p w14:paraId="0F953ED0" w14:textId="77777777" w:rsidR="00181642" w:rsidRPr="00181642" w:rsidRDefault="00181642" w:rsidP="00181642">
            <w:pPr>
              <w:spacing w:after="0" w:line="240" w:lineRule="auto"/>
              <w:jc w:val="right"/>
              <w:rPr>
                <w:rFonts w:eastAsia="Times New Roman" w:cs="Calibri"/>
                <w:b/>
                <w:bCs/>
                <w:color w:val="000000"/>
                <w:sz w:val="14"/>
                <w:szCs w:val="14"/>
                <w:lang w:eastAsia="es-MX"/>
              </w:rPr>
            </w:pPr>
            <w:r w:rsidRPr="00181642">
              <w:rPr>
                <w:rFonts w:eastAsia="Times New Roman" w:cs="Calibri"/>
                <w:b/>
                <w:bCs/>
                <w:color w:val="000000"/>
                <w:sz w:val="14"/>
                <w:szCs w:val="14"/>
                <w:lang w:eastAsia="es-MX"/>
              </w:rPr>
              <w:t>13.96%</w:t>
            </w:r>
          </w:p>
        </w:tc>
      </w:tr>
      <w:tr w:rsidR="00181642" w:rsidRPr="00181642" w14:paraId="0300FF6D" w14:textId="77777777" w:rsidTr="00181642">
        <w:trPr>
          <w:trHeight w:val="222"/>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2BD50DBE" w14:textId="77777777" w:rsidR="00181642" w:rsidRPr="00181642" w:rsidRDefault="00181642" w:rsidP="00181642">
            <w:pPr>
              <w:spacing w:after="0" w:line="240" w:lineRule="auto"/>
              <w:rPr>
                <w:rFonts w:eastAsia="Times New Roman" w:cs="Calibri"/>
                <w:color w:val="000000"/>
                <w:sz w:val="14"/>
                <w:szCs w:val="14"/>
                <w:lang w:eastAsia="es-MX"/>
              </w:rPr>
            </w:pPr>
            <w:r w:rsidRPr="00181642">
              <w:rPr>
                <w:rFonts w:eastAsia="Times New Roman" w:cs="Calibri"/>
                <w:color w:val="000000"/>
                <w:sz w:val="14"/>
                <w:szCs w:val="14"/>
                <w:lang w:eastAsia="es-MX"/>
              </w:rPr>
              <w:t xml:space="preserve"> Impuestos </w:t>
            </w:r>
          </w:p>
        </w:tc>
        <w:tc>
          <w:tcPr>
            <w:tcW w:w="1933" w:type="dxa"/>
            <w:tcBorders>
              <w:top w:val="nil"/>
              <w:left w:val="nil"/>
              <w:bottom w:val="single" w:sz="4" w:space="0" w:color="auto"/>
              <w:right w:val="single" w:sz="4" w:space="0" w:color="auto"/>
            </w:tcBorders>
            <w:shd w:val="clear" w:color="000000" w:fill="FFFFFF"/>
            <w:noWrap/>
            <w:vAlign w:val="center"/>
            <w:hideMark/>
          </w:tcPr>
          <w:p w14:paraId="277D086B"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4,270,090,712</w:t>
            </w:r>
          </w:p>
        </w:tc>
        <w:tc>
          <w:tcPr>
            <w:tcW w:w="1183" w:type="dxa"/>
            <w:tcBorders>
              <w:top w:val="nil"/>
              <w:left w:val="nil"/>
              <w:bottom w:val="single" w:sz="4" w:space="0" w:color="auto"/>
              <w:right w:val="single" w:sz="4" w:space="0" w:color="auto"/>
            </w:tcBorders>
            <w:shd w:val="clear" w:color="auto" w:fill="auto"/>
            <w:noWrap/>
            <w:vAlign w:val="center"/>
            <w:hideMark/>
          </w:tcPr>
          <w:p w14:paraId="02B8B4E9"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8.16%</w:t>
            </w:r>
          </w:p>
        </w:tc>
      </w:tr>
      <w:tr w:rsidR="00181642" w:rsidRPr="00181642" w14:paraId="004F4591" w14:textId="77777777" w:rsidTr="00181642">
        <w:trPr>
          <w:trHeight w:val="222"/>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5853B597" w14:textId="77777777" w:rsidR="00181642" w:rsidRPr="00181642" w:rsidRDefault="00181642" w:rsidP="00181642">
            <w:pPr>
              <w:spacing w:after="0" w:line="240" w:lineRule="auto"/>
              <w:rPr>
                <w:rFonts w:eastAsia="Times New Roman" w:cs="Calibri"/>
                <w:color w:val="000000"/>
                <w:sz w:val="14"/>
                <w:szCs w:val="14"/>
                <w:lang w:eastAsia="es-MX"/>
              </w:rPr>
            </w:pPr>
            <w:r w:rsidRPr="00181642">
              <w:rPr>
                <w:rFonts w:eastAsia="Times New Roman" w:cs="Calibri"/>
                <w:color w:val="000000"/>
                <w:sz w:val="14"/>
                <w:szCs w:val="14"/>
                <w:lang w:eastAsia="es-MX"/>
              </w:rPr>
              <w:t xml:space="preserve"> Contribuciones y Aportaciones de Seguridad Social </w:t>
            </w:r>
          </w:p>
        </w:tc>
        <w:tc>
          <w:tcPr>
            <w:tcW w:w="1933" w:type="dxa"/>
            <w:tcBorders>
              <w:top w:val="nil"/>
              <w:left w:val="nil"/>
              <w:bottom w:val="single" w:sz="4" w:space="0" w:color="auto"/>
              <w:right w:val="single" w:sz="4" w:space="0" w:color="auto"/>
            </w:tcBorders>
            <w:shd w:val="clear" w:color="000000" w:fill="FFFFFF"/>
            <w:noWrap/>
            <w:vAlign w:val="center"/>
            <w:hideMark/>
          </w:tcPr>
          <w:p w14:paraId="1E6A4D27"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 </w:t>
            </w:r>
          </w:p>
        </w:tc>
        <w:tc>
          <w:tcPr>
            <w:tcW w:w="1183" w:type="dxa"/>
            <w:tcBorders>
              <w:top w:val="nil"/>
              <w:left w:val="nil"/>
              <w:bottom w:val="single" w:sz="4" w:space="0" w:color="auto"/>
              <w:right w:val="single" w:sz="4" w:space="0" w:color="auto"/>
            </w:tcBorders>
            <w:shd w:val="clear" w:color="auto" w:fill="auto"/>
            <w:noWrap/>
            <w:vAlign w:val="center"/>
            <w:hideMark/>
          </w:tcPr>
          <w:p w14:paraId="6F1E8132"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0.00%</w:t>
            </w:r>
          </w:p>
        </w:tc>
      </w:tr>
      <w:tr w:rsidR="00181642" w:rsidRPr="00181642" w14:paraId="32F3CF3C" w14:textId="77777777" w:rsidTr="00181642">
        <w:trPr>
          <w:trHeight w:val="222"/>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7C2C7C73" w14:textId="77777777" w:rsidR="00181642" w:rsidRPr="00181642" w:rsidRDefault="00181642" w:rsidP="00181642">
            <w:pPr>
              <w:spacing w:after="0" w:line="240" w:lineRule="auto"/>
              <w:rPr>
                <w:rFonts w:eastAsia="Times New Roman" w:cs="Calibri"/>
                <w:color w:val="000000"/>
                <w:sz w:val="14"/>
                <w:szCs w:val="14"/>
                <w:lang w:eastAsia="es-MX"/>
              </w:rPr>
            </w:pPr>
            <w:r w:rsidRPr="00181642">
              <w:rPr>
                <w:rFonts w:eastAsia="Times New Roman" w:cs="Calibri"/>
                <w:color w:val="000000"/>
                <w:sz w:val="14"/>
                <w:szCs w:val="14"/>
                <w:lang w:eastAsia="es-MX"/>
              </w:rPr>
              <w:t>Contribuciones de Mejoras</w:t>
            </w:r>
          </w:p>
        </w:tc>
        <w:tc>
          <w:tcPr>
            <w:tcW w:w="1933" w:type="dxa"/>
            <w:tcBorders>
              <w:top w:val="nil"/>
              <w:left w:val="nil"/>
              <w:bottom w:val="single" w:sz="4" w:space="0" w:color="auto"/>
              <w:right w:val="single" w:sz="4" w:space="0" w:color="auto"/>
            </w:tcBorders>
            <w:shd w:val="clear" w:color="000000" w:fill="FFFFFF"/>
            <w:noWrap/>
            <w:vAlign w:val="center"/>
            <w:hideMark/>
          </w:tcPr>
          <w:p w14:paraId="51AF517F"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0</w:t>
            </w:r>
          </w:p>
        </w:tc>
        <w:tc>
          <w:tcPr>
            <w:tcW w:w="1183" w:type="dxa"/>
            <w:tcBorders>
              <w:top w:val="nil"/>
              <w:left w:val="nil"/>
              <w:bottom w:val="single" w:sz="4" w:space="0" w:color="auto"/>
              <w:right w:val="single" w:sz="4" w:space="0" w:color="auto"/>
            </w:tcBorders>
            <w:shd w:val="clear" w:color="auto" w:fill="auto"/>
            <w:noWrap/>
            <w:vAlign w:val="center"/>
            <w:hideMark/>
          </w:tcPr>
          <w:p w14:paraId="4DD657D1"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0.00%</w:t>
            </w:r>
          </w:p>
        </w:tc>
      </w:tr>
      <w:tr w:rsidR="00181642" w:rsidRPr="00181642" w14:paraId="55D18169" w14:textId="77777777" w:rsidTr="00181642">
        <w:trPr>
          <w:trHeight w:val="222"/>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4E61F043" w14:textId="77777777" w:rsidR="00181642" w:rsidRPr="00181642" w:rsidRDefault="00181642" w:rsidP="00181642">
            <w:pPr>
              <w:spacing w:after="0" w:line="240" w:lineRule="auto"/>
              <w:rPr>
                <w:rFonts w:eastAsia="Times New Roman" w:cs="Calibri"/>
                <w:color w:val="000000"/>
                <w:sz w:val="14"/>
                <w:szCs w:val="14"/>
                <w:lang w:eastAsia="es-MX"/>
              </w:rPr>
            </w:pPr>
            <w:r w:rsidRPr="00181642">
              <w:rPr>
                <w:rFonts w:eastAsia="Times New Roman" w:cs="Calibri"/>
                <w:color w:val="000000"/>
                <w:sz w:val="14"/>
                <w:szCs w:val="14"/>
                <w:lang w:eastAsia="es-MX"/>
              </w:rPr>
              <w:t xml:space="preserve"> Derechos </w:t>
            </w:r>
          </w:p>
        </w:tc>
        <w:tc>
          <w:tcPr>
            <w:tcW w:w="1933" w:type="dxa"/>
            <w:tcBorders>
              <w:top w:val="nil"/>
              <w:left w:val="nil"/>
              <w:bottom w:val="single" w:sz="4" w:space="0" w:color="auto"/>
              <w:right w:val="single" w:sz="4" w:space="0" w:color="auto"/>
            </w:tcBorders>
            <w:shd w:val="clear" w:color="000000" w:fill="FFFFFF"/>
            <w:noWrap/>
            <w:vAlign w:val="center"/>
            <w:hideMark/>
          </w:tcPr>
          <w:p w14:paraId="1E4B0E69"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2,355,869,693</w:t>
            </w:r>
          </w:p>
        </w:tc>
        <w:tc>
          <w:tcPr>
            <w:tcW w:w="1183" w:type="dxa"/>
            <w:tcBorders>
              <w:top w:val="nil"/>
              <w:left w:val="nil"/>
              <w:bottom w:val="single" w:sz="4" w:space="0" w:color="auto"/>
              <w:right w:val="single" w:sz="4" w:space="0" w:color="auto"/>
            </w:tcBorders>
            <w:shd w:val="clear" w:color="auto" w:fill="auto"/>
            <w:noWrap/>
            <w:vAlign w:val="center"/>
            <w:hideMark/>
          </w:tcPr>
          <w:p w14:paraId="4074A457"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4.50%</w:t>
            </w:r>
          </w:p>
        </w:tc>
      </w:tr>
      <w:tr w:rsidR="00181642" w:rsidRPr="00181642" w14:paraId="403594EB" w14:textId="77777777" w:rsidTr="00181642">
        <w:trPr>
          <w:trHeight w:val="222"/>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615E70E2" w14:textId="77777777" w:rsidR="00181642" w:rsidRPr="00181642" w:rsidRDefault="00181642" w:rsidP="00181642">
            <w:pPr>
              <w:spacing w:after="0" w:line="240" w:lineRule="auto"/>
              <w:rPr>
                <w:rFonts w:eastAsia="Times New Roman" w:cs="Calibri"/>
                <w:color w:val="000000"/>
                <w:sz w:val="14"/>
                <w:szCs w:val="14"/>
                <w:lang w:eastAsia="es-MX"/>
              </w:rPr>
            </w:pPr>
            <w:r w:rsidRPr="00181642">
              <w:rPr>
                <w:rFonts w:eastAsia="Times New Roman" w:cs="Calibri"/>
                <w:color w:val="000000"/>
                <w:sz w:val="14"/>
                <w:szCs w:val="14"/>
                <w:lang w:eastAsia="es-MX"/>
              </w:rPr>
              <w:t xml:space="preserve"> Productos </w:t>
            </w:r>
          </w:p>
        </w:tc>
        <w:tc>
          <w:tcPr>
            <w:tcW w:w="1933" w:type="dxa"/>
            <w:tcBorders>
              <w:top w:val="nil"/>
              <w:left w:val="nil"/>
              <w:bottom w:val="single" w:sz="4" w:space="0" w:color="auto"/>
              <w:right w:val="single" w:sz="4" w:space="0" w:color="auto"/>
            </w:tcBorders>
            <w:shd w:val="clear" w:color="000000" w:fill="FFFFFF"/>
            <w:noWrap/>
            <w:vAlign w:val="center"/>
            <w:hideMark/>
          </w:tcPr>
          <w:p w14:paraId="7F1D82D6"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178,087,944</w:t>
            </w:r>
          </w:p>
        </w:tc>
        <w:tc>
          <w:tcPr>
            <w:tcW w:w="1183" w:type="dxa"/>
            <w:tcBorders>
              <w:top w:val="nil"/>
              <w:left w:val="nil"/>
              <w:bottom w:val="single" w:sz="4" w:space="0" w:color="auto"/>
              <w:right w:val="single" w:sz="4" w:space="0" w:color="auto"/>
            </w:tcBorders>
            <w:shd w:val="clear" w:color="auto" w:fill="auto"/>
            <w:noWrap/>
            <w:vAlign w:val="center"/>
            <w:hideMark/>
          </w:tcPr>
          <w:p w14:paraId="2A314BCC"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0.34%</w:t>
            </w:r>
          </w:p>
        </w:tc>
      </w:tr>
      <w:tr w:rsidR="00181642" w:rsidRPr="00181642" w14:paraId="27154D9A" w14:textId="77777777" w:rsidTr="00181642">
        <w:trPr>
          <w:trHeight w:val="222"/>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629EE3F8" w14:textId="77777777" w:rsidR="00181642" w:rsidRPr="00181642" w:rsidRDefault="00181642" w:rsidP="00181642">
            <w:pPr>
              <w:spacing w:after="0" w:line="240" w:lineRule="auto"/>
              <w:rPr>
                <w:rFonts w:eastAsia="Times New Roman" w:cs="Calibri"/>
                <w:color w:val="000000"/>
                <w:sz w:val="14"/>
                <w:szCs w:val="14"/>
                <w:lang w:eastAsia="es-MX"/>
              </w:rPr>
            </w:pPr>
            <w:r w:rsidRPr="00181642">
              <w:rPr>
                <w:rFonts w:eastAsia="Times New Roman" w:cs="Calibri"/>
                <w:color w:val="000000"/>
                <w:sz w:val="14"/>
                <w:szCs w:val="14"/>
                <w:lang w:eastAsia="es-MX"/>
              </w:rPr>
              <w:t xml:space="preserve"> Aprovechamientos </w:t>
            </w:r>
          </w:p>
        </w:tc>
        <w:tc>
          <w:tcPr>
            <w:tcW w:w="1933" w:type="dxa"/>
            <w:tcBorders>
              <w:top w:val="nil"/>
              <w:left w:val="nil"/>
              <w:bottom w:val="single" w:sz="4" w:space="0" w:color="auto"/>
              <w:right w:val="single" w:sz="4" w:space="0" w:color="auto"/>
            </w:tcBorders>
            <w:shd w:val="clear" w:color="000000" w:fill="FFFFFF"/>
            <w:noWrap/>
            <w:vAlign w:val="center"/>
            <w:hideMark/>
          </w:tcPr>
          <w:p w14:paraId="049C90D1"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501,283,641</w:t>
            </w:r>
          </w:p>
        </w:tc>
        <w:tc>
          <w:tcPr>
            <w:tcW w:w="1183" w:type="dxa"/>
            <w:tcBorders>
              <w:top w:val="nil"/>
              <w:left w:val="nil"/>
              <w:bottom w:val="single" w:sz="4" w:space="0" w:color="auto"/>
              <w:right w:val="single" w:sz="4" w:space="0" w:color="auto"/>
            </w:tcBorders>
            <w:shd w:val="clear" w:color="auto" w:fill="auto"/>
            <w:noWrap/>
            <w:vAlign w:val="center"/>
            <w:hideMark/>
          </w:tcPr>
          <w:p w14:paraId="056C4EBD"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0.96%</w:t>
            </w:r>
          </w:p>
        </w:tc>
      </w:tr>
      <w:tr w:rsidR="00181642" w:rsidRPr="00181642" w14:paraId="78D6468E" w14:textId="77777777" w:rsidTr="00181642">
        <w:trPr>
          <w:trHeight w:val="155"/>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774ED579" w14:textId="77777777" w:rsidR="00181642" w:rsidRPr="00181642" w:rsidRDefault="00181642" w:rsidP="00181642">
            <w:pPr>
              <w:spacing w:after="0" w:line="240" w:lineRule="auto"/>
              <w:rPr>
                <w:rFonts w:eastAsia="Times New Roman" w:cs="Calibri"/>
                <w:color w:val="000000"/>
                <w:sz w:val="14"/>
                <w:szCs w:val="14"/>
                <w:lang w:eastAsia="es-MX"/>
              </w:rPr>
            </w:pPr>
            <w:r w:rsidRPr="00181642">
              <w:rPr>
                <w:rFonts w:eastAsia="Times New Roman" w:cs="Calibri"/>
                <w:color w:val="000000"/>
                <w:sz w:val="14"/>
                <w:szCs w:val="14"/>
                <w:lang w:eastAsia="es-MX"/>
              </w:rPr>
              <w:t> </w:t>
            </w:r>
          </w:p>
        </w:tc>
        <w:tc>
          <w:tcPr>
            <w:tcW w:w="1933" w:type="dxa"/>
            <w:tcBorders>
              <w:top w:val="nil"/>
              <w:left w:val="nil"/>
              <w:bottom w:val="single" w:sz="4" w:space="0" w:color="auto"/>
              <w:right w:val="single" w:sz="4" w:space="0" w:color="auto"/>
            </w:tcBorders>
            <w:shd w:val="clear" w:color="auto" w:fill="auto"/>
            <w:noWrap/>
            <w:vAlign w:val="center"/>
            <w:hideMark/>
          </w:tcPr>
          <w:p w14:paraId="26607C91" w14:textId="77777777" w:rsidR="00181642" w:rsidRPr="00181642" w:rsidRDefault="00181642" w:rsidP="00181642">
            <w:pPr>
              <w:spacing w:after="0" w:line="240" w:lineRule="auto"/>
              <w:rPr>
                <w:rFonts w:eastAsia="Times New Roman" w:cs="Calibri"/>
                <w:color w:val="000000"/>
                <w:sz w:val="14"/>
                <w:szCs w:val="14"/>
                <w:lang w:eastAsia="es-MX"/>
              </w:rPr>
            </w:pPr>
            <w:r w:rsidRPr="00181642">
              <w:rPr>
                <w:rFonts w:eastAsia="Times New Roman" w:cs="Calibri"/>
                <w:color w:val="000000"/>
                <w:sz w:val="14"/>
                <w:szCs w:val="14"/>
                <w:lang w:eastAsia="es-MX"/>
              </w:rPr>
              <w:t> </w:t>
            </w:r>
          </w:p>
        </w:tc>
        <w:tc>
          <w:tcPr>
            <w:tcW w:w="1183" w:type="dxa"/>
            <w:tcBorders>
              <w:top w:val="nil"/>
              <w:left w:val="nil"/>
              <w:bottom w:val="single" w:sz="4" w:space="0" w:color="auto"/>
              <w:right w:val="single" w:sz="4" w:space="0" w:color="auto"/>
            </w:tcBorders>
            <w:shd w:val="clear" w:color="auto" w:fill="auto"/>
            <w:noWrap/>
            <w:vAlign w:val="center"/>
            <w:hideMark/>
          </w:tcPr>
          <w:p w14:paraId="5E979905" w14:textId="77777777" w:rsidR="00181642" w:rsidRPr="00181642" w:rsidRDefault="00181642" w:rsidP="00181642">
            <w:pPr>
              <w:spacing w:after="0" w:line="240" w:lineRule="auto"/>
              <w:rPr>
                <w:rFonts w:eastAsia="Times New Roman" w:cs="Calibri"/>
                <w:color w:val="000000"/>
                <w:sz w:val="14"/>
                <w:szCs w:val="14"/>
                <w:lang w:eastAsia="es-MX"/>
              </w:rPr>
            </w:pPr>
            <w:r w:rsidRPr="00181642">
              <w:rPr>
                <w:rFonts w:eastAsia="Times New Roman" w:cs="Calibri"/>
                <w:color w:val="000000"/>
                <w:sz w:val="14"/>
                <w:szCs w:val="14"/>
                <w:lang w:eastAsia="es-MX"/>
              </w:rPr>
              <w:t> </w:t>
            </w:r>
          </w:p>
        </w:tc>
      </w:tr>
      <w:tr w:rsidR="00181642" w:rsidRPr="00181642" w14:paraId="0DA8C675" w14:textId="77777777" w:rsidTr="00413F43">
        <w:trPr>
          <w:trHeight w:val="851"/>
        </w:trPr>
        <w:tc>
          <w:tcPr>
            <w:tcW w:w="3452" w:type="dxa"/>
            <w:tcBorders>
              <w:top w:val="nil"/>
              <w:left w:val="single" w:sz="4" w:space="0" w:color="auto"/>
              <w:bottom w:val="single" w:sz="4" w:space="0" w:color="auto"/>
              <w:right w:val="single" w:sz="4" w:space="0" w:color="auto"/>
            </w:tcBorders>
            <w:shd w:val="clear" w:color="000000" w:fill="BFBFBF"/>
            <w:vAlign w:val="center"/>
            <w:hideMark/>
          </w:tcPr>
          <w:p w14:paraId="4F5DAB73" w14:textId="77777777" w:rsidR="00181642" w:rsidRPr="00181642" w:rsidRDefault="00181642" w:rsidP="00181642">
            <w:pPr>
              <w:spacing w:after="0" w:line="240" w:lineRule="auto"/>
              <w:rPr>
                <w:rFonts w:eastAsia="Times New Roman" w:cs="Calibri"/>
                <w:b/>
                <w:bCs/>
                <w:color w:val="000000"/>
                <w:sz w:val="14"/>
                <w:szCs w:val="14"/>
                <w:lang w:eastAsia="es-MX"/>
              </w:rPr>
            </w:pPr>
            <w:r w:rsidRPr="00181642">
              <w:rPr>
                <w:rFonts w:eastAsia="Times New Roman" w:cs="Calibri"/>
                <w:b/>
                <w:bCs/>
                <w:color w:val="000000"/>
                <w:sz w:val="14"/>
                <w:szCs w:val="14"/>
                <w:lang w:eastAsia="es-MX"/>
              </w:rPr>
              <w:t>Participaciones, Aportaciones, Convenios, Incentivos derivados de la Colaboración Fiscal, Fondos distintos de Aportaciones, Transferencias, Asignaciones, Subsidios y Subvenciones, y Pensiones y Jubilaciones.</w:t>
            </w:r>
          </w:p>
        </w:tc>
        <w:tc>
          <w:tcPr>
            <w:tcW w:w="1933" w:type="dxa"/>
            <w:tcBorders>
              <w:top w:val="nil"/>
              <w:left w:val="nil"/>
              <w:bottom w:val="single" w:sz="4" w:space="0" w:color="auto"/>
              <w:right w:val="single" w:sz="4" w:space="0" w:color="auto"/>
            </w:tcBorders>
            <w:shd w:val="clear" w:color="000000" w:fill="BFBFBF"/>
            <w:noWrap/>
            <w:vAlign w:val="center"/>
            <w:hideMark/>
          </w:tcPr>
          <w:p w14:paraId="578729FA" w14:textId="77777777" w:rsidR="00181642" w:rsidRPr="00181642" w:rsidRDefault="00181642" w:rsidP="00181642">
            <w:pPr>
              <w:spacing w:after="0" w:line="240" w:lineRule="auto"/>
              <w:jc w:val="right"/>
              <w:rPr>
                <w:rFonts w:eastAsia="Times New Roman" w:cs="Calibri"/>
                <w:b/>
                <w:bCs/>
                <w:color w:val="000000"/>
                <w:sz w:val="14"/>
                <w:szCs w:val="14"/>
                <w:lang w:eastAsia="es-MX"/>
              </w:rPr>
            </w:pPr>
            <w:r w:rsidRPr="00181642">
              <w:rPr>
                <w:rFonts w:eastAsia="Times New Roman" w:cs="Calibri"/>
                <w:b/>
                <w:bCs/>
                <w:color w:val="000000"/>
                <w:sz w:val="14"/>
                <w:szCs w:val="14"/>
                <w:lang w:eastAsia="es-MX"/>
              </w:rPr>
              <w:t>45,036,468,410</w:t>
            </w:r>
          </w:p>
        </w:tc>
        <w:tc>
          <w:tcPr>
            <w:tcW w:w="1183" w:type="dxa"/>
            <w:tcBorders>
              <w:top w:val="nil"/>
              <w:left w:val="nil"/>
              <w:bottom w:val="single" w:sz="4" w:space="0" w:color="auto"/>
              <w:right w:val="single" w:sz="4" w:space="0" w:color="auto"/>
            </w:tcBorders>
            <w:shd w:val="clear" w:color="000000" w:fill="BFBFBF"/>
            <w:noWrap/>
            <w:vAlign w:val="center"/>
            <w:hideMark/>
          </w:tcPr>
          <w:p w14:paraId="7762356E" w14:textId="77777777" w:rsidR="00181642" w:rsidRPr="00181642" w:rsidRDefault="00181642" w:rsidP="00181642">
            <w:pPr>
              <w:spacing w:after="0" w:line="240" w:lineRule="auto"/>
              <w:jc w:val="right"/>
              <w:rPr>
                <w:rFonts w:eastAsia="Times New Roman" w:cs="Calibri"/>
                <w:b/>
                <w:bCs/>
                <w:color w:val="000000"/>
                <w:sz w:val="14"/>
                <w:szCs w:val="14"/>
                <w:lang w:eastAsia="es-MX"/>
              </w:rPr>
            </w:pPr>
            <w:r w:rsidRPr="00181642">
              <w:rPr>
                <w:rFonts w:eastAsia="Times New Roman" w:cs="Calibri"/>
                <w:b/>
                <w:bCs/>
                <w:color w:val="000000"/>
                <w:sz w:val="14"/>
                <w:szCs w:val="14"/>
                <w:lang w:eastAsia="es-MX"/>
              </w:rPr>
              <w:t>86.04%</w:t>
            </w:r>
          </w:p>
        </w:tc>
      </w:tr>
      <w:tr w:rsidR="00181642" w:rsidRPr="00181642" w14:paraId="0EA745F3" w14:textId="77777777" w:rsidTr="00181642">
        <w:trPr>
          <w:trHeight w:val="222"/>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1ED235F8" w14:textId="77777777" w:rsidR="00181642" w:rsidRPr="00181642" w:rsidRDefault="00181642" w:rsidP="00181642">
            <w:pPr>
              <w:spacing w:after="0" w:line="240" w:lineRule="auto"/>
              <w:rPr>
                <w:rFonts w:eastAsia="Times New Roman" w:cs="Calibri"/>
                <w:color w:val="000000"/>
                <w:sz w:val="14"/>
                <w:szCs w:val="14"/>
                <w:lang w:eastAsia="es-MX"/>
              </w:rPr>
            </w:pPr>
            <w:r w:rsidRPr="00181642">
              <w:rPr>
                <w:rFonts w:eastAsia="Times New Roman" w:cs="Calibri"/>
                <w:color w:val="000000"/>
                <w:sz w:val="14"/>
                <w:szCs w:val="14"/>
                <w:lang w:eastAsia="es-MX"/>
              </w:rPr>
              <w:t xml:space="preserve"> Participaciones  </w:t>
            </w:r>
          </w:p>
        </w:tc>
        <w:tc>
          <w:tcPr>
            <w:tcW w:w="1933" w:type="dxa"/>
            <w:tcBorders>
              <w:top w:val="nil"/>
              <w:left w:val="nil"/>
              <w:bottom w:val="single" w:sz="4" w:space="0" w:color="auto"/>
              <w:right w:val="single" w:sz="4" w:space="0" w:color="auto"/>
            </w:tcBorders>
            <w:shd w:val="clear" w:color="000000" w:fill="FFFFFF"/>
            <w:noWrap/>
            <w:vAlign w:val="center"/>
            <w:hideMark/>
          </w:tcPr>
          <w:p w14:paraId="016D3F2B"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21,519,816,088</w:t>
            </w:r>
          </w:p>
        </w:tc>
        <w:tc>
          <w:tcPr>
            <w:tcW w:w="1183" w:type="dxa"/>
            <w:tcBorders>
              <w:top w:val="nil"/>
              <w:left w:val="nil"/>
              <w:bottom w:val="single" w:sz="4" w:space="0" w:color="auto"/>
              <w:right w:val="single" w:sz="4" w:space="0" w:color="auto"/>
            </w:tcBorders>
            <w:shd w:val="clear" w:color="auto" w:fill="auto"/>
            <w:noWrap/>
            <w:vAlign w:val="center"/>
            <w:hideMark/>
          </w:tcPr>
          <w:p w14:paraId="571D0074"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41.11%</w:t>
            </w:r>
          </w:p>
        </w:tc>
      </w:tr>
      <w:tr w:rsidR="00181642" w:rsidRPr="00181642" w14:paraId="4F0A16B7" w14:textId="77777777" w:rsidTr="00181642">
        <w:trPr>
          <w:trHeight w:val="222"/>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4233381F" w14:textId="77777777" w:rsidR="00181642" w:rsidRPr="00181642" w:rsidRDefault="00181642" w:rsidP="00181642">
            <w:pPr>
              <w:spacing w:after="0" w:line="240" w:lineRule="auto"/>
              <w:rPr>
                <w:rFonts w:eastAsia="Times New Roman" w:cs="Calibri"/>
                <w:color w:val="000000"/>
                <w:sz w:val="14"/>
                <w:szCs w:val="14"/>
                <w:lang w:eastAsia="es-MX"/>
              </w:rPr>
            </w:pPr>
            <w:r w:rsidRPr="00181642">
              <w:rPr>
                <w:rFonts w:eastAsia="Times New Roman" w:cs="Calibri"/>
                <w:color w:val="000000"/>
                <w:sz w:val="14"/>
                <w:szCs w:val="14"/>
                <w:lang w:eastAsia="es-MX"/>
              </w:rPr>
              <w:t xml:space="preserve">Aportaciones </w:t>
            </w:r>
          </w:p>
        </w:tc>
        <w:tc>
          <w:tcPr>
            <w:tcW w:w="1933" w:type="dxa"/>
            <w:tcBorders>
              <w:top w:val="nil"/>
              <w:left w:val="nil"/>
              <w:bottom w:val="single" w:sz="4" w:space="0" w:color="auto"/>
              <w:right w:val="single" w:sz="4" w:space="0" w:color="auto"/>
            </w:tcBorders>
            <w:shd w:val="clear" w:color="000000" w:fill="FFFFFF"/>
            <w:noWrap/>
            <w:vAlign w:val="center"/>
            <w:hideMark/>
          </w:tcPr>
          <w:p w14:paraId="41FCC39F"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18,067,454,058</w:t>
            </w:r>
          </w:p>
        </w:tc>
        <w:tc>
          <w:tcPr>
            <w:tcW w:w="1183" w:type="dxa"/>
            <w:tcBorders>
              <w:top w:val="nil"/>
              <w:left w:val="nil"/>
              <w:bottom w:val="single" w:sz="4" w:space="0" w:color="auto"/>
              <w:right w:val="single" w:sz="4" w:space="0" w:color="auto"/>
            </w:tcBorders>
            <w:shd w:val="clear" w:color="auto" w:fill="auto"/>
            <w:noWrap/>
            <w:vAlign w:val="center"/>
            <w:hideMark/>
          </w:tcPr>
          <w:p w14:paraId="18E973BF"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34.52%</w:t>
            </w:r>
          </w:p>
        </w:tc>
      </w:tr>
      <w:tr w:rsidR="00181642" w:rsidRPr="00181642" w14:paraId="03B801A1" w14:textId="77777777" w:rsidTr="00181642">
        <w:trPr>
          <w:trHeight w:val="222"/>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51164A63" w14:textId="77777777" w:rsidR="00181642" w:rsidRPr="00181642" w:rsidRDefault="00181642" w:rsidP="00181642">
            <w:pPr>
              <w:spacing w:after="0" w:line="240" w:lineRule="auto"/>
              <w:rPr>
                <w:rFonts w:eastAsia="Times New Roman" w:cs="Calibri"/>
                <w:color w:val="000000"/>
                <w:sz w:val="14"/>
                <w:szCs w:val="14"/>
                <w:lang w:eastAsia="es-MX"/>
              </w:rPr>
            </w:pPr>
            <w:r w:rsidRPr="00181642">
              <w:rPr>
                <w:rFonts w:eastAsia="Times New Roman" w:cs="Calibri"/>
                <w:color w:val="000000"/>
                <w:sz w:val="14"/>
                <w:szCs w:val="14"/>
                <w:lang w:eastAsia="es-MX"/>
              </w:rPr>
              <w:t xml:space="preserve">Convenios </w:t>
            </w:r>
          </w:p>
        </w:tc>
        <w:tc>
          <w:tcPr>
            <w:tcW w:w="1933" w:type="dxa"/>
            <w:tcBorders>
              <w:top w:val="nil"/>
              <w:left w:val="nil"/>
              <w:bottom w:val="single" w:sz="4" w:space="0" w:color="auto"/>
              <w:right w:val="single" w:sz="4" w:space="0" w:color="auto"/>
            </w:tcBorders>
            <w:shd w:val="clear" w:color="000000" w:fill="FFFFFF"/>
            <w:noWrap/>
            <w:vAlign w:val="center"/>
            <w:hideMark/>
          </w:tcPr>
          <w:p w14:paraId="5F30A4FC"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3,420,525,976</w:t>
            </w:r>
          </w:p>
        </w:tc>
        <w:tc>
          <w:tcPr>
            <w:tcW w:w="1183" w:type="dxa"/>
            <w:tcBorders>
              <w:top w:val="nil"/>
              <w:left w:val="nil"/>
              <w:bottom w:val="single" w:sz="4" w:space="0" w:color="auto"/>
              <w:right w:val="single" w:sz="4" w:space="0" w:color="auto"/>
            </w:tcBorders>
            <w:shd w:val="clear" w:color="auto" w:fill="auto"/>
            <w:noWrap/>
            <w:vAlign w:val="center"/>
            <w:hideMark/>
          </w:tcPr>
          <w:p w14:paraId="68363C66"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6.53%</w:t>
            </w:r>
          </w:p>
        </w:tc>
      </w:tr>
      <w:tr w:rsidR="00181642" w:rsidRPr="00181642" w14:paraId="6ACECD0D" w14:textId="77777777" w:rsidTr="00181642">
        <w:trPr>
          <w:trHeight w:val="222"/>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45233888" w14:textId="77777777" w:rsidR="00181642" w:rsidRPr="00181642" w:rsidRDefault="00181642" w:rsidP="00181642">
            <w:pPr>
              <w:spacing w:after="0" w:line="240" w:lineRule="auto"/>
              <w:rPr>
                <w:rFonts w:eastAsia="Times New Roman" w:cs="Calibri"/>
                <w:color w:val="000000"/>
                <w:sz w:val="14"/>
                <w:szCs w:val="14"/>
                <w:lang w:eastAsia="es-MX"/>
              </w:rPr>
            </w:pPr>
            <w:r w:rsidRPr="00181642">
              <w:rPr>
                <w:rFonts w:eastAsia="Times New Roman" w:cs="Calibri"/>
                <w:color w:val="000000"/>
                <w:sz w:val="14"/>
                <w:szCs w:val="14"/>
                <w:lang w:eastAsia="es-MX"/>
              </w:rPr>
              <w:t>Incentivos derivados de la Colaboración Fiscal</w:t>
            </w:r>
          </w:p>
        </w:tc>
        <w:tc>
          <w:tcPr>
            <w:tcW w:w="1933" w:type="dxa"/>
            <w:tcBorders>
              <w:top w:val="nil"/>
              <w:left w:val="nil"/>
              <w:bottom w:val="single" w:sz="4" w:space="0" w:color="auto"/>
              <w:right w:val="single" w:sz="4" w:space="0" w:color="auto"/>
            </w:tcBorders>
            <w:shd w:val="clear" w:color="000000" w:fill="FFFFFF"/>
            <w:noWrap/>
            <w:vAlign w:val="center"/>
            <w:hideMark/>
          </w:tcPr>
          <w:p w14:paraId="733C9856"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736,110,845</w:t>
            </w:r>
          </w:p>
        </w:tc>
        <w:tc>
          <w:tcPr>
            <w:tcW w:w="1183" w:type="dxa"/>
            <w:tcBorders>
              <w:top w:val="nil"/>
              <w:left w:val="nil"/>
              <w:bottom w:val="single" w:sz="4" w:space="0" w:color="auto"/>
              <w:right w:val="single" w:sz="4" w:space="0" w:color="auto"/>
            </w:tcBorders>
            <w:shd w:val="clear" w:color="auto" w:fill="auto"/>
            <w:noWrap/>
            <w:vAlign w:val="center"/>
            <w:hideMark/>
          </w:tcPr>
          <w:p w14:paraId="76AD20C3"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1.41%</w:t>
            </w:r>
          </w:p>
        </w:tc>
      </w:tr>
      <w:tr w:rsidR="00181642" w:rsidRPr="00181642" w14:paraId="08730CBC" w14:textId="77777777" w:rsidTr="00181642">
        <w:trPr>
          <w:trHeight w:val="222"/>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1A9D6170" w14:textId="77777777" w:rsidR="00181642" w:rsidRPr="00181642" w:rsidRDefault="00181642" w:rsidP="00181642">
            <w:pPr>
              <w:spacing w:after="0" w:line="240" w:lineRule="auto"/>
              <w:rPr>
                <w:rFonts w:eastAsia="Times New Roman" w:cs="Calibri"/>
                <w:color w:val="000000"/>
                <w:sz w:val="14"/>
                <w:szCs w:val="14"/>
                <w:lang w:eastAsia="es-MX"/>
              </w:rPr>
            </w:pPr>
            <w:r w:rsidRPr="00181642">
              <w:rPr>
                <w:rFonts w:eastAsia="Times New Roman" w:cs="Calibri"/>
                <w:color w:val="000000"/>
                <w:sz w:val="14"/>
                <w:szCs w:val="14"/>
                <w:lang w:eastAsia="es-MX"/>
              </w:rPr>
              <w:t>Fondos Distintos de Aportaciones</w:t>
            </w:r>
          </w:p>
        </w:tc>
        <w:tc>
          <w:tcPr>
            <w:tcW w:w="1933" w:type="dxa"/>
            <w:tcBorders>
              <w:top w:val="nil"/>
              <w:left w:val="nil"/>
              <w:bottom w:val="single" w:sz="4" w:space="0" w:color="auto"/>
              <w:right w:val="single" w:sz="4" w:space="0" w:color="auto"/>
            </w:tcBorders>
            <w:shd w:val="clear" w:color="000000" w:fill="FFFFFF"/>
            <w:noWrap/>
            <w:vAlign w:val="center"/>
            <w:hideMark/>
          </w:tcPr>
          <w:p w14:paraId="22AFC6F4"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1,292,561,443</w:t>
            </w:r>
          </w:p>
        </w:tc>
        <w:tc>
          <w:tcPr>
            <w:tcW w:w="1183" w:type="dxa"/>
            <w:tcBorders>
              <w:top w:val="nil"/>
              <w:left w:val="nil"/>
              <w:bottom w:val="single" w:sz="4" w:space="0" w:color="auto"/>
              <w:right w:val="single" w:sz="4" w:space="0" w:color="auto"/>
            </w:tcBorders>
            <w:shd w:val="clear" w:color="auto" w:fill="auto"/>
            <w:noWrap/>
            <w:vAlign w:val="center"/>
            <w:hideMark/>
          </w:tcPr>
          <w:p w14:paraId="4C703A22" w14:textId="77777777" w:rsidR="00181642" w:rsidRPr="00181642" w:rsidRDefault="00181642" w:rsidP="00181642">
            <w:pPr>
              <w:spacing w:after="0" w:line="240" w:lineRule="auto"/>
              <w:jc w:val="right"/>
              <w:rPr>
                <w:rFonts w:eastAsia="Times New Roman" w:cs="Calibri"/>
                <w:color w:val="000000"/>
                <w:sz w:val="14"/>
                <w:szCs w:val="14"/>
                <w:lang w:eastAsia="es-MX"/>
              </w:rPr>
            </w:pPr>
            <w:r w:rsidRPr="00181642">
              <w:rPr>
                <w:rFonts w:eastAsia="Times New Roman" w:cs="Calibri"/>
                <w:color w:val="000000"/>
                <w:sz w:val="14"/>
                <w:szCs w:val="14"/>
                <w:lang w:eastAsia="es-MX"/>
              </w:rPr>
              <w:t>2.47%</w:t>
            </w:r>
          </w:p>
        </w:tc>
      </w:tr>
      <w:tr w:rsidR="00181642" w:rsidRPr="00181642" w14:paraId="772A59C4" w14:textId="77777777" w:rsidTr="00181642">
        <w:trPr>
          <w:trHeight w:val="222"/>
        </w:trPr>
        <w:tc>
          <w:tcPr>
            <w:tcW w:w="3452" w:type="dxa"/>
            <w:tcBorders>
              <w:top w:val="nil"/>
              <w:left w:val="single" w:sz="4" w:space="0" w:color="auto"/>
              <w:bottom w:val="single" w:sz="4" w:space="0" w:color="auto"/>
              <w:right w:val="single" w:sz="4" w:space="0" w:color="auto"/>
            </w:tcBorders>
            <w:shd w:val="clear" w:color="000000" w:fill="BFBFBF"/>
            <w:noWrap/>
            <w:vAlign w:val="center"/>
            <w:hideMark/>
          </w:tcPr>
          <w:p w14:paraId="40BC4EBB" w14:textId="77777777" w:rsidR="00181642" w:rsidRPr="00181642" w:rsidRDefault="00181642" w:rsidP="00181642">
            <w:pPr>
              <w:spacing w:after="0" w:line="240" w:lineRule="auto"/>
              <w:rPr>
                <w:rFonts w:eastAsia="Times New Roman" w:cs="Calibri"/>
                <w:b/>
                <w:bCs/>
                <w:color w:val="000000"/>
                <w:sz w:val="14"/>
                <w:szCs w:val="14"/>
                <w:lang w:eastAsia="es-MX"/>
              </w:rPr>
            </w:pPr>
            <w:r w:rsidRPr="00181642">
              <w:rPr>
                <w:rFonts w:eastAsia="Times New Roman" w:cs="Calibri"/>
                <w:b/>
                <w:bCs/>
                <w:color w:val="000000"/>
                <w:sz w:val="14"/>
                <w:szCs w:val="14"/>
                <w:lang w:eastAsia="es-MX"/>
              </w:rPr>
              <w:t>Otros Ingresos y Beneficios Varios.</w:t>
            </w:r>
          </w:p>
        </w:tc>
        <w:tc>
          <w:tcPr>
            <w:tcW w:w="1933" w:type="dxa"/>
            <w:tcBorders>
              <w:top w:val="nil"/>
              <w:left w:val="nil"/>
              <w:bottom w:val="single" w:sz="4" w:space="0" w:color="auto"/>
              <w:right w:val="single" w:sz="4" w:space="0" w:color="auto"/>
            </w:tcBorders>
            <w:shd w:val="clear" w:color="000000" w:fill="BFBFBF"/>
            <w:noWrap/>
            <w:vAlign w:val="center"/>
            <w:hideMark/>
          </w:tcPr>
          <w:p w14:paraId="13252BE3" w14:textId="77777777" w:rsidR="00181642" w:rsidRPr="00181642" w:rsidRDefault="00181642" w:rsidP="00181642">
            <w:pPr>
              <w:spacing w:after="0" w:line="240" w:lineRule="auto"/>
              <w:jc w:val="right"/>
              <w:rPr>
                <w:rFonts w:eastAsia="Times New Roman" w:cs="Calibri"/>
                <w:b/>
                <w:bCs/>
                <w:color w:val="000000"/>
                <w:sz w:val="14"/>
                <w:szCs w:val="14"/>
                <w:lang w:eastAsia="es-MX"/>
              </w:rPr>
            </w:pPr>
            <w:r w:rsidRPr="00181642">
              <w:rPr>
                <w:rFonts w:eastAsia="Times New Roman" w:cs="Calibri"/>
                <w:b/>
                <w:bCs/>
                <w:color w:val="000000"/>
                <w:sz w:val="14"/>
                <w:szCs w:val="14"/>
                <w:lang w:eastAsia="es-MX"/>
              </w:rPr>
              <w:t>525,830</w:t>
            </w:r>
          </w:p>
        </w:tc>
        <w:tc>
          <w:tcPr>
            <w:tcW w:w="1183" w:type="dxa"/>
            <w:tcBorders>
              <w:top w:val="nil"/>
              <w:left w:val="nil"/>
              <w:bottom w:val="single" w:sz="4" w:space="0" w:color="auto"/>
              <w:right w:val="single" w:sz="4" w:space="0" w:color="auto"/>
            </w:tcBorders>
            <w:shd w:val="clear" w:color="000000" w:fill="BFBFBF"/>
            <w:noWrap/>
            <w:vAlign w:val="center"/>
            <w:hideMark/>
          </w:tcPr>
          <w:p w14:paraId="14114FAD" w14:textId="77777777" w:rsidR="00181642" w:rsidRPr="00181642" w:rsidRDefault="00181642" w:rsidP="00181642">
            <w:pPr>
              <w:spacing w:after="0" w:line="240" w:lineRule="auto"/>
              <w:jc w:val="right"/>
              <w:rPr>
                <w:rFonts w:eastAsia="Times New Roman" w:cs="Calibri"/>
                <w:b/>
                <w:bCs/>
                <w:color w:val="000000"/>
                <w:sz w:val="14"/>
                <w:szCs w:val="14"/>
                <w:lang w:eastAsia="es-MX"/>
              </w:rPr>
            </w:pPr>
            <w:r w:rsidRPr="00181642">
              <w:rPr>
                <w:rFonts w:eastAsia="Times New Roman" w:cs="Calibri"/>
                <w:b/>
                <w:bCs/>
                <w:color w:val="000000"/>
                <w:sz w:val="14"/>
                <w:szCs w:val="14"/>
                <w:lang w:eastAsia="es-MX"/>
              </w:rPr>
              <w:t>0.00%</w:t>
            </w:r>
          </w:p>
        </w:tc>
      </w:tr>
      <w:tr w:rsidR="00181642" w:rsidRPr="00181642" w14:paraId="07511459" w14:textId="77777777" w:rsidTr="00181642">
        <w:trPr>
          <w:trHeight w:val="334"/>
        </w:trPr>
        <w:tc>
          <w:tcPr>
            <w:tcW w:w="3452" w:type="dxa"/>
            <w:tcBorders>
              <w:top w:val="nil"/>
              <w:left w:val="single" w:sz="4" w:space="0" w:color="auto"/>
              <w:bottom w:val="single" w:sz="4" w:space="0" w:color="auto"/>
              <w:right w:val="single" w:sz="4" w:space="0" w:color="auto"/>
            </w:tcBorders>
            <w:shd w:val="clear" w:color="000000" w:fill="DDC9A3"/>
            <w:noWrap/>
            <w:vAlign w:val="center"/>
            <w:hideMark/>
          </w:tcPr>
          <w:p w14:paraId="2EC29DB4" w14:textId="77777777" w:rsidR="00181642" w:rsidRPr="00181642" w:rsidRDefault="00181642" w:rsidP="00181642">
            <w:pPr>
              <w:spacing w:after="0" w:line="240" w:lineRule="auto"/>
              <w:jc w:val="center"/>
              <w:rPr>
                <w:rFonts w:eastAsia="Times New Roman" w:cs="Calibri"/>
                <w:b/>
                <w:bCs/>
                <w:color w:val="000000"/>
                <w:sz w:val="14"/>
                <w:szCs w:val="14"/>
                <w:lang w:eastAsia="es-MX"/>
              </w:rPr>
            </w:pPr>
            <w:r w:rsidRPr="00181642">
              <w:rPr>
                <w:rFonts w:eastAsia="Times New Roman" w:cs="Calibri"/>
                <w:b/>
                <w:bCs/>
                <w:color w:val="000000"/>
                <w:sz w:val="14"/>
                <w:szCs w:val="14"/>
                <w:lang w:eastAsia="es-MX"/>
              </w:rPr>
              <w:t>Ingresos y Otros Beneficio Varios.</w:t>
            </w:r>
          </w:p>
        </w:tc>
        <w:tc>
          <w:tcPr>
            <w:tcW w:w="1933" w:type="dxa"/>
            <w:tcBorders>
              <w:top w:val="nil"/>
              <w:left w:val="nil"/>
              <w:bottom w:val="single" w:sz="4" w:space="0" w:color="auto"/>
              <w:right w:val="single" w:sz="4" w:space="0" w:color="auto"/>
            </w:tcBorders>
            <w:shd w:val="clear" w:color="000000" w:fill="DDC9A3"/>
            <w:noWrap/>
            <w:vAlign w:val="center"/>
            <w:hideMark/>
          </w:tcPr>
          <w:p w14:paraId="7B28D2A3" w14:textId="77777777" w:rsidR="00181642" w:rsidRPr="00181642" w:rsidRDefault="00181642" w:rsidP="00181642">
            <w:pPr>
              <w:spacing w:after="0" w:line="240" w:lineRule="auto"/>
              <w:jc w:val="right"/>
              <w:rPr>
                <w:rFonts w:eastAsia="Times New Roman" w:cs="Calibri"/>
                <w:b/>
                <w:bCs/>
                <w:color w:val="000000"/>
                <w:sz w:val="14"/>
                <w:szCs w:val="14"/>
                <w:lang w:eastAsia="es-MX"/>
              </w:rPr>
            </w:pPr>
            <w:r w:rsidRPr="00181642">
              <w:rPr>
                <w:rFonts w:eastAsia="Times New Roman" w:cs="Calibri"/>
                <w:b/>
                <w:bCs/>
                <w:color w:val="000000"/>
                <w:sz w:val="14"/>
                <w:szCs w:val="14"/>
                <w:lang w:eastAsia="es-MX"/>
              </w:rPr>
              <w:t>52,342,326,230</w:t>
            </w:r>
          </w:p>
        </w:tc>
        <w:tc>
          <w:tcPr>
            <w:tcW w:w="1183" w:type="dxa"/>
            <w:tcBorders>
              <w:top w:val="nil"/>
              <w:left w:val="nil"/>
              <w:bottom w:val="single" w:sz="4" w:space="0" w:color="auto"/>
              <w:right w:val="single" w:sz="4" w:space="0" w:color="auto"/>
            </w:tcBorders>
            <w:shd w:val="clear" w:color="000000" w:fill="DDC9A3"/>
            <w:noWrap/>
            <w:vAlign w:val="center"/>
            <w:hideMark/>
          </w:tcPr>
          <w:p w14:paraId="6825A5A8" w14:textId="77777777" w:rsidR="00181642" w:rsidRPr="00181642" w:rsidRDefault="00181642" w:rsidP="00181642">
            <w:pPr>
              <w:spacing w:after="0" w:line="240" w:lineRule="auto"/>
              <w:jc w:val="right"/>
              <w:rPr>
                <w:rFonts w:eastAsia="Times New Roman" w:cs="Calibri"/>
                <w:b/>
                <w:bCs/>
                <w:color w:val="000000"/>
                <w:sz w:val="14"/>
                <w:szCs w:val="14"/>
                <w:lang w:eastAsia="es-MX"/>
              </w:rPr>
            </w:pPr>
            <w:r w:rsidRPr="00181642">
              <w:rPr>
                <w:rFonts w:eastAsia="Times New Roman" w:cs="Calibri"/>
                <w:b/>
                <w:bCs/>
                <w:color w:val="000000"/>
                <w:sz w:val="14"/>
                <w:szCs w:val="14"/>
                <w:lang w:eastAsia="es-MX"/>
              </w:rPr>
              <w:t>100.00%</w:t>
            </w:r>
          </w:p>
        </w:tc>
      </w:tr>
    </w:tbl>
    <w:p w14:paraId="4F640EB1" w14:textId="77777777" w:rsidR="008E3DEE" w:rsidRPr="005F45A3" w:rsidRDefault="008E3DEE" w:rsidP="008E3DEE">
      <w:pPr>
        <w:spacing w:after="0" w:line="240" w:lineRule="auto"/>
        <w:rPr>
          <w:rFonts w:asciiTheme="minorHAnsi" w:hAnsiTheme="minorHAnsi" w:cstheme="minorHAnsi"/>
          <w:b/>
          <w:sz w:val="12"/>
          <w:lang w:val="es-ES" w:eastAsia="es-ES"/>
        </w:rPr>
      </w:pPr>
    </w:p>
    <w:p w14:paraId="4C947DEF" w14:textId="77777777" w:rsidR="008E3DEE" w:rsidRPr="005F45A3" w:rsidRDefault="008E3DEE" w:rsidP="008E3DEE">
      <w:pPr>
        <w:spacing w:after="0" w:line="240" w:lineRule="auto"/>
        <w:rPr>
          <w:rFonts w:asciiTheme="minorHAnsi" w:hAnsiTheme="minorHAnsi" w:cstheme="minorHAnsi"/>
          <w:b/>
          <w:sz w:val="12"/>
          <w:lang w:val="es-ES" w:eastAsia="es-ES"/>
        </w:rPr>
      </w:pPr>
    </w:p>
    <w:p w14:paraId="5E9C8479" w14:textId="77777777" w:rsidR="00246E03" w:rsidRPr="005F45A3" w:rsidRDefault="00246E03" w:rsidP="00246E03">
      <w:pPr>
        <w:pStyle w:val="Prrafodelista"/>
        <w:spacing w:after="0" w:line="240" w:lineRule="auto"/>
        <w:ind w:left="1080"/>
        <w:rPr>
          <w:rFonts w:asciiTheme="minorHAnsi" w:hAnsiTheme="minorHAnsi" w:cstheme="minorHAnsi"/>
          <w:b/>
          <w:sz w:val="12"/>
          <w:lang w:val="es-ES" w:eastAsia="es-ES"/>
        </w:rPr>
      </w:pPr>
    </w:p>
    <w:p w14:paraId="70AB752D" w14:textId="77777777" w:rsidR="008E3DEE" w:rsidRPr="005F45A3" w:rsidRDefault="008E3DEE" w:rsidP="00246E03">
      <w:pPr>
        <w:pStyle w:val="Prrafodelista"/>
        <w:spacing w:after="0" w:line="240" w:lineRule="auto"/>
        <w:ind w:left="1080"/>
        <w:rPr>
          <w:rFonts w:asciiTheme="minorHAnsi" w:hAnsiTheme="minorHAnsi" w:cstheme="minorHAnsi"/>
          <w:b/>
          <w:sz w:val="12"/>
          <w:lang w:val="es-ES" w:eastAsia="es-ES"/>
        </w:rPr>
      </w:pPr>
    </w:p>
    <w:p w14:paraId="7CBB39A1" w14:textId="77777777" w:rsidR="008E3DEE" w:rsidRPr="005F45A3" w:rsidRDefault="008E3DEE" w:rsidP="00246E03">
      <w:pPr>
        <w:pStyle w:val="Prrafodelista"/>
        <w:spacing w:after="0" w:line="240" w:lineRule="auto"/>
        <w:ind w:left="1080"/>
        <w:rPr>
          <w:rFonts w:asciiTheme="minorHAnsi" w:hAnsiTheme="minorHAnsi" w:cstheme="minorHAnsi"/>
          <w:b/>
          <w:sz w:val="12"/>
          <w:lang w:val="es-ES" w:eastAsia="es-ES"/>
        </w:rPr>
      </w:pPr>
    </w:p>
    <w:p w14:paraId="359EC01D" w14:textId="77777777" w:rsidR="008E3DEE" w:rsidRPr="005F45A3" w:rsidRDefault="008E3DEE" w:rsidP="00246E03">
      <w:pPr>
        <w:pStyle w:val="Prrafodelista"/>
        <w:spacing w:after="0" w:line="240" w:lineRule="auto"/>
        <w:ind w:left="1080"/>
        <w:rPr>
          <w:rFonts w:asciiTheme="minorHAnsi" w:hAnsiTheme="minorHAnsi" w:cstheme="minorHAnsi"/>
          <w:b/>
          <w:sz w:val="12"/>
          <w:lang w:val="es-ES" w:eastAsia="es-ES"/>
        </w:rPr>
      </w:pPr>
    </w:p>
    <w:p w14:paraId="263CDE4C" w14:textId="77777777" w:rsidR="008E3DEE" w:rsidRPr="005F45A3" w:rsidRDefault="008E3DEE" w:rsidP="00246E03">
      <w:pPr>
        <w:pStyle w:val="Prrafodelista"/>
        <w:spacing w:after="0" w:line="240" w:lineRule="auto"/>
        <w:ind w:left="1080"/>
        <w:rPr>
          <w:rFonts w:asciiTheme="minorHAnsi" w:hAnsiTheme="minorHAnsi" w:cstheme="minorHAnsi"/>
          <w:b/>
          <w:sz w:val="12"/>
          <w:lang w:val="es-ES" w:eastAsia="es-ES"/>
        </w:rPr>
      </w:pPr>
    </w:p>
    <w:p w14:paraId="0828C136" w14:textId="77777777" w:rsidR="008E3DEE" w:rsidRPr="005F45A3" w:rsidRDefault="008E3DEE" w:rsidP="00246E03">
      <w:pPr>
        <w:pStyle w:val="Prrafodelista"/>
        <w:spacing w:after="0" w:line="240" w:lineRule="auto"/>
        <w:ind w:left="1080"/>
        <w:rPr>
          <w:rFonts w:asciiTheme="minorHAnsi" w:hAnsiTheme="minorHAnsi" w:cstheme="minorHAnsi"/>
          <w:b/>
          <w:sz w:val="12"/>
          <w:lang w:val="es-ES" w:eastAsia="es-ES"/>
        </w:rPr>
      </w:pPr>
    </w:p>
    <w:p w14:paraId="1E88DF8E" w14:textId="77777777" w:rsidR="008E3DEE" w:rsidRPr="005F45A3" w:rsidRDefault="008E3DEE" w:rsidP="00246E03">
      <w:pPr>
        <w:pStyle w:val="Prrafodelista"/>
        <w:spacing w:after="0" w:line="240" w:lineRule="auto"/>
        <w:ind w:left="1080"/>
        <w:rPr>
          <w:rFonts w:asciiTheme="minorHAnsi" w:hAnsiTheme="minorHAnsi" w:cstheme="minorHAnsi"/>
          <w:b/>
          <w:sz w:val="12"/>
          <w:lang w:val="es-ES" w:eastAsia="es-ES"/>
        </w:rPr>
      </w:pPr>
    </w:p>
    <w:p w14:paraId="286D4030" w14:textId="77777777" w:rsidR="00B1018B" w:rsidRPr="005F45A3" w:rsidRDefault="00B1018B" w:rsidP="0082143F">
      <w:pPr>
        <w:spacing w:after="0" w:line="240" w:lineRule="auto"/>
        <w:rPr>
          <w:rFonts w:asciiTheme="minorHAnsi" w:hAnsiTheme="minorHAnsi" w:cstheme="minorHAnsi"/>
          <w:sz w:val="18"/>
          <w:szCs w:val="18"/>
          <w:lang w:val="es-ES" w:eastAsia="es-ES"/>
        </w:rPr>
      </w:pPr>
    </w:p>
    <w:p w14:paraId="42C941AF" w14:textId="4C551B65" w:rsidR="005E73FF" w:rsidRPr="005F45A3" w:rsidRDefault="007D5522" w:rsidP="0082143F">
      <w:pPr>
        <w:spacing w:after="0" w:line="240" w:lineRule="auto"/>
        <w:rPr>
          <w:rFonts w:asciiTheme="minorHAnsi" w:hAnsiTheme="minorHAnsi" w:cstheme="minorHAnsi"/>
          <w:sz w:val="18"/>
          <w:szCs w:val="18"/>
          <w:lang w:val="es-ES" w:eastAsia="es-ES"/>
        </w:rPr>
      </w:pPr>
      <w:r w:rsidRPr="005F45A3">
        <w:rPr>
          <w:rFonts w:asciiTheme="minorHAnsi" w:hAnsiTheme="minorHAnsi" w:cstheme="minorHAnsi"/>
          <w:sz w:val="18"/>
          <w:szCs w:val="18"/>
          <w:lang w:val="es-ES" w:eastAsia="es-ES"/>
        </w:rPr>
        <w:t xml:space="preserve">Del total de los ingresos registrados los Ingresos de Gestión representan un </w:t>
      </w:r>
      <w:r w:rsidR="008E3DEE" w:rsidRPr="005F45A3">
        <w:rPr>
          <w:rFonts w:asciiTheme="minorHAnsi" w:hAnsiTheme="minorHAnsi" w:cstheme="minorHAnsi"/>
          <w:sz w:val="18"/>
          <w:szCs w:val="18"/>
          <w:lang w:val="es-ES" w:eastAsia="es-ES"/>
        </w:rPr>
        <w:t>1</w:t>
      </w:r>
      <w:r w:rsidR="00C407ED">
        <w:rPr>
          <w:rFonts w:asciiTheme="minorHAnsi" w:hAnsiTheme="minorHAnsi" w:cstheme="minorHAnsi"/>
          <w:sz w:val="18"/>
          <w:szCs w:val="18"/>
          <w:lang w:val="es-ES" w:eastAsia="es-ES"/>
        </w:rPr>
        <w:t>3.96</w:t>
      </w:r>
      <w:r w:rsidRPr="005F45A3">
        <w:rPr>
          <w:rFonts w:asciiTheme="minorHAnsi" w:hAnsiTheme="minorHAnsi" w:cstheme="minorHAnsi"/>
          <w:sz w:val="18"/>
          <w:szCs w:val="18"/>
          <w:lang w:val="es-ES" w:eastAsia="es-ES"/>
        </w:rPr>
        <w:t xml:space="preserve">% del total de Ingresos del Gobierno del Estado, siendo el rubro de participaciones </w:t>
      </w:r>
      <w:r w:rsidR="00F810CB" w:rsidRPr="005F45A3">
        <w:rPr>
          <w:rFonts w:asciiTheme="minorHAnsi" w:hAnsiTheme="minorHAnsi" w:cstheme="minorHAnsi"/>
          <w:sz w:val="18"/>
          <w:szCs w:val="18"/>
          <w:lang w:val="es-ES" w:eastAsia="es-ES"/>
        </w:rPr>
        <w:t xml:space="preserve">el ingreso más significativo representando el </w:t>
      </w:r>
      <w:r w:rsidR="008E3DEE" w:rsidRPr="005F45A3">
        <w:rPr>
          <w:rFonts w:asciiTheme="minorHAnsi" w:hAnsiTheme="minorHAnsi" w:cstheme="minorHAnsi"/>
          <w:sz w:val="18"/>
          <w:szCs w:val="18"/>
          <w:lang w:val="es-ES" w:eastAsia="es-ES"/>
        </w:rPr>
        <w:t>41</w:t>
      </w:r>
      <w:r w:rsidR="00C407ED">
        <w:rPr>
          <w:rFonts w:asciiTheme="minorHAnsi" w:hAnsiTheme="minorHAnsi" w:cstheme="minorHAnsi"/>
          <w:sz w:val="18"/>
          <w:szCs w:val="18"/>
          <w:lang w:val="es-ES" w:eastAsia="es-ES"/>
        </w:rPr>
        <w:t>.11</w:t>
      </w:r>
      <w:r w:rsidR="00F810CB" w:rsidRPr="005F45A3">
        <w:rPr>
          <w:rFonts w:asciiTheme="minorHAnsi" w:hAnsiTheme="minorHAnsi" w:cstheme="minorHAnsi"/>
          <w:sz w:val="18"/>
          <w:szCs w:val="18"/>
          <w:lang w:val="es-ES" w:eastAsia="es-ES"/>
        </w:rPr>
        <w:t>%.</w:t>
      </w:r>
    </w:p>
    <w:p w14:paraId="3DE9BA74" w14:textId="77777777" w:rsidR="005E73FF" w:rsidRPr="005F45A3" w:rsidRDefault="005E73FF" w:rsidP="0082143F">
      <w:pPr>
        <w:spacing w:after="0" w:line="240" w:lineRule="auto"/>
        <w:rPr>
          <w:rFonts w:asciiTheme="minorHAnsi" w:hAnsiTheme="minorHAnsi" w:cstheme="minorHAnsi"/>
          <w:sz w:val="16"/>
          <w:lang w:val="es-ES" w:eastAsia="es-ES"/>
        </w:rPr>
      </w:pPr>
    </w:p>
    <w:p w14:paraId="4AA2D2DA" w14:textId="2989ED50" w:rsidR="00255004" w:rsidRPr="005F45A3" w:rsidRDefault="00255004" w:rsidP="00255004">
      <w:pPr>
        <w:spacing w:after="0" w:line="240" w:lineRule="auto"/>
        <w:jc w:val="both"/>
        <w:rPr>
          <w:rFonts w:asciiTheme="minorHAnsi" w:hAnsiTheme="minorHAnsi" w:cstheme="minorHAnsi"/>
          <w:sz w:val="14"/>
          <w:szCs w:val="18"/>
        </w:rPr>
      </w:pPr>
    </w:p>
    <w:p w14:paraId="637FBF73" w14:textId="77777777" w:rsidR="001B65AF" w:rsidRPr="005F45A3" w:rsidRDefault="00EF6CE1" w:rsidP="003924FC">
      <w:pPr>
        <w:pStyle w:val="Prrafodelista"/>
        <w:numPr>
          <w:ilvl w:val="0"/>
          <w:numId w:val="29"/>
        </w:numPr>
        <w:spacing w:after="0" w:line="240" w:lineRule="auto"/>
        <w:rPr>
          <w:rFonts w:asciiTheme="minorHAnsi" w:hAnsiTheme="minorHAnsi" w:cstheme="minorHAnsi"/>
          <w:b/>
          <w:sz w:val="20"/>
          <w:lang w:val="es-ES" w:eastAsia="es-ES"/>
        </w:rPr>
      </w:pPr>
      <w:r w:rsidRPr="005F45A3">
        <w:rPr>
          <w:rFonts w:asciiTheme="minorHAnsi" w:hAnsiTheme="minorHAnsi" w:cstheme="minorHAnsi"/>
          <w:b/>
          <w:sz w:val="20"/>
          <w:lang w:val="es-ES" w:eastAsia="es-ES"/>
        </w:rPr>
        <w:t>Gastos y Otras Pérdidas</w:t>
      </w:r>
      <w:r w:rsidR="001B65AF" w:rsidRPr="005F45A3">
        <w:rPr>
          <w:rFonts w:asciiTheme="minorHAnsi" w:hAnsiTheme="minorHAnsi" w:cstheme="minorHAnsi"/>
          <w:b/>
          <w:sz w:val="20"/>
          <w:lang w:val="es-ES" w:eastAsia="es-ES"/>
        </w:rPr>
        <w:t>.</w:t>
      </w:r>
    </w:p>
    <w:p w14:paraId="36E078D8" w14:textId="77777777" w:rsidR="008027E0" w:rsidRPr="005F45A3" w:rsidRDefault="008027E0" w:rsidP="008027E0">
      <w:pPr>
        <w:pStyle w:val="Prrafodelista"/>
        <w:spacing w:after="0" w:line="240" w:lineRule="auto"/>
        <w:ind w:left="1080"/>
        <w:rPr>
          <w:rFonts w:asciiTheme="minorHAnsi" w:hAnsiTheme="minorHAnsi" w:cstheme="minorHAnsi"/>
          <w:b/>
          <w:sz w:val="12"/>
          <w:lang w:val="es-ES" w:eastAsia="es-ES"/>
        </w:rPr>
      </w:pPr>
    </w:p>
    <w:tbl>
      <w:tblPr>
        <w:tblW w:w="6717" w:type="dxa"/>
        <w:tblInd w:w="1497" w:type="dxa"/>
        <w:tblCellMar>
          <w:left w:w="70" w:type="dxa"/>
          <w:right w:w="70" w:type="dxa"/>
        </w:tblCellMar>
        <w:tblLook w:val="04A0" w:firstRow="1" w:lastRow="0" w:firstColumn="1" w:lastColumn="0" w:noHBand="0" w:noVBand="1"/>
      </w:tblPr>
      <w:tblGrid>
        <w:gridCol w:w="4267"/>
        <w:gridCol w:w="1319"/>
        <w:gridCol w:w="1131"/>
      </w:tblGrid>
      <w:tr w:rsidR="00AF42AF" w:rsidRPr="0032021D" w14:paraId="4ECAD17A" w14:textId="77777777" w:rsidTr="007A693C">
        <w:trPr>
          <w:trHeight w:val="420"/>
        </w:trPr>
        <w:tc>
          <w:tcPr>
            <w:tcW w:w="4267"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3F27041F" w14:textId="77777777" w:rsidR="00AF42AF" w:rsidRPr="0032021D" w:rsidRDefault="00AF42AF" w:rsidP="00AF42AF">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Gastos y Otras Pérdidas</w:t>
            </w:r>
          </w:p>
        </w:tc>
        <w:tc>
          <w:tcPr>
            <w:tcW w:w="1319" w:type="dxa"/>
            <w:tcBorders>
              <w:top w:val="single" w:sz="4" w:space="0" w:color="auto"/>
              <w:left w:val="nil"/>
              <w:bottom w:val="single" w:sz="4" w:space="0" w:color="auto"/>
              <w:right w:val="single" w:sz="4" w:space="0" w:color="auto"/>
            </w:tcBorders>
            <w:shd w:val="clear" w:color="000000" w:fill="AB0033"/>
            <w:vAlign w:val="center"/>
            <w:hideMark/>
          </w:tcPr>
          <w:p w14:paraId="56D5F666" w14:textId="77777777" w:rsidR="00AF42AF" w:rsidRPr="0032021D" w:rsidRDefault="00AF42AF" w:rsidP="00AF42AF">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Importe</w:t>
            </w:r>
          </w:p>
        </w:tc>
        <w:tc>
          <w:tcPr>
            <w:tcW w:w="1131" w:type="dxa"/>
            <w:tcBorders>
              <w:top w:val="single" w:sz="4" w:space="0" w:color="auto"/>
              <w:left w:val="nil"/>
              <w:bottom w:val="single" w:sz="4" w:space="0" w:color="auto"/>
              <w:right w:val="single" w:sz="4" w:space="0" w:color="auto"/>
            </w:tcBorders>
            <w:shd w:val="clear" w:color="000000" w:fill="AB0033"/>
            <w:vAlign w:val="center"/>
            <w:hideMark/>
          </w:tcPr>
          <w:p w14:paraId="695A786D" w14:textId="77777777" w:rsidR="00AF42AF" w:rsidRPr="0032021D" w:rsidRDefault="00AF42AF" w:rsidP="00AF42AF">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Porcentaje</w:t>
            </w:r>
          </w:p>
        </w:tc>
      </w:tr>
      <w:tr w:rsidR="00AF42AF" w:rsidRPr="00AF42AF" w14:paraId="284FEC95" w14:textId="77777777" w:rsidTr="007A693C">
        <w:trPr>
          <w:trHeight w:val="200"/>
        </w:trPr>
        <w:tc>
          <w:tcPr>
            <w:tcW w:w="4267" w:type="dxa"/>
            <w:tcBorders>
              <w:top w:val="nil"/>
              <w:left w:val="single" w:sz="4" w:space="0" w:color="auto"/>
              <w:bottom w:val="single" w:sz="4" w:space="0" w:color="auto"/>
              <w:right w:val="single" w:sz="4" w:space="0" w:color="auto"/>
            </w:tcBorders>
            <w:shd w:val="clear" w:color="000000" w:fill="BFBFBF"/>
            <w:noWrap/>
            <w:vAlign w:val="center"/>
            <w:hideMark/>
          </w:tcPr>
          <w:p w14:paraId="55D31407" w14:textId="77777777" w:rsidR="00AF42AF" w:rsidRPr="00AF42AF" w:rsidRDefault="00AF42AF" w:rsidP="00AF42AF">
            <w:pPr>
              <w:spacing w:after="0" w:line="240" w:lineRule="auto"/>
              <w:rPr>
                <w:rFonts w:eastAsia="Times New Roman" w:cs="Calibri"/>
                <w:b/>
                <w:bCs/>
                <w:color w:val="000000"/>
                <w:sz w:val="14"/>
                <w:szCs w:val="14"/>
                <w:lang w:eastAsia="es-MX"/>
              </w:rPr>
            </w:pPr>
            <w:r w:rsidRPr="00AF42AF">
              <w:rPr>
                <w:rFonts w:eastAsia="Times New Roman" w:cs="Calibri"/>
                <w:b/>
                <w:bCs/>
                <w:color w:val="000000"/>
                <w:sz w:val="14"/>
                <w:szCs w:val="14"/>
                <w:lang w:eastAsia="es-MX"/>
              </w:rPr>
              <w:t>Gastos de Funcionamiento</w:t>
            </w:r>
          </w:p>
        </w:tc>
        <w:tc>
          <w:tcPr>
            <w:tcW w:w="1319" w:type="dxa"/>
            <w:tcBorders>
              <w:top w:val="nil"/>
              <w:left w:val="nil"/>
              <w:bottom w:val="single" w:sz="4" w:space="0" w:color="auto"/>
              <w:right w:val="single" w:sz="4" w:space="0" w:color="auto"/>
            </w:tcBorders>
            <w:shd w:val="clear" w:color="000000" w:fill="BFBFBF"/>
            <w:noWrap/>
            <w:vAlign w:val="center"/>
            <w:hideMark/>
          </w:tcPr>
          <w:p w14:paraId="1DB4412A" w14:textId="77777777" w:rsidR="00AF42AF" w:rsidRPr="00AF42AF" w:rsidRDefault="00AF42AF" w:rsidP="00AF42AF">
            <w:pPr>
              <w:spacing w:after="0" w:line="240" w:lineRule="auto"/>
              <w:jc w:val="right"/>
              <w:rPr>
                <w:rFonts w:eastAsia="Times New Roman" w:cs="Calibri"/>
                <w:b/>
                <w:bCs/>
                <w:color w:val="000000"/>
                <w:sz w:val="14"/>
                <w:szCs w:val="14"/>
                <w:lang w:eastAsia="es-MX"/>
              </w:rPr>
            </w:pPr>
            <w:r w:rsidRPr="00AF42AF">
              <w:rPr>
                <w:rFonts w:eastAsia="Times New Roman" w:cs="Calibri"/>
                <w:b/>
                <w:bCs/>
                <w:color w:val="000000"/>
                <w:sz w:val="14"/>
                <w:szCs w:val="14"/>
                <w:lang w:eastAsia="es-MX"/>
              </w:rPr>
              <w:t>21,906,256,806</w:t>
            </w:r>
          </w:p>
        </w:tc>
        <w:tc>
          <w:tcPr>
            <w:tcW w:w="1131" w:type="dxa"/>
            <w:tcBorders>
              <w:top w:val="nil"/>
              <w:left w:val="nil"/>
              <w:bottom w:val="single" w:sz="4" w:space="0" w:color="auto"/>
              <w:right w:val="single" w:sz="4" w:space="0" w:color="auto"/>
            </w:tcBorders>
            <w:shd w:val="clear" w:color="000000" w:fill="BFBFBF"/>
            <w:noWrap/>
            <w:vAlign w:val="center"/>
            <w:hideMark/>
          </w:tcPr>
          <w:p w14:paraId="27349BF6" w14:textId="77777777" w:rsidR="00AF42AF" w:rsidRPr="00AF42AF" w:rsidRDefault="00AF42AF" w:rsidP="00AF42AF">
            <w:pPr>
              <w:spacing w:after="0" w:line="240" w:lineRule="auto"/>
              <w:jc w:val="right"/>
              <w:rPr>
                <w:rFonts w:eastAsia="Times New Roman" w:cs="Calibri"/>
                <w:b/>
                <w:bCs/>
                <w:color w:val="000000"/>
                <w:sz w:val="14"/>
                <w:szCs w:val="14"/>
                <w:lang w:eastAsia="es-MX"/>
              </w:rPr>
            </w:pPr>
            <w:r w:rsidRPr="00AF42AF">
              <w:rPr>
                <w:rFonts w:eastAsia="Times New Roman" w:cs="Calibri"/>
                <w:b/>
                <w:bCs/>
                <w:color w:val="000000"/>
                <w:sz w:val="14"/>
                <w:szCs w:val="14"/>
                <w:lang w:eastAsia="es-MX"/>
              </w:rPr>
              <w:t>42.46%</w:t>
            </w:r>
          </w:p>
        </w:tc>
      </w:tr>
      <w:tr w:rsidR="00AF42AF" w:rsidRPr="00AF42AF" w14:paraId="3A68FAC6"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1D33DD28"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Servicios Personales</w:t>
            </w:r>
          </w:p>
        </w:tc>
        <w:tc>
          <w:tcPr>
            <w:tcW w:w="1319" w:type="dxa"/>
            <w:tcBorders>
              <w:top w:val="nil"/>
              <w:left w:val="nil"/>
              <w:bottom w:val="single" w:sz="4" w:space="0" w:color="auto"/>
              <w:right w:val="single" w:sz="4" w:space="0" w:color="auto"/>
            </w:tcBorders>
            <w:shd w:val="clear" w:color="000000" w:fill="FFFFFF"/>
            <w:noWrap/>
            <w:vAlign w:val="center"/>
            <w:hideMark/>
          </w:tcPr>
          <w:p w14:paraId="69B816E1"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17,468,443,049</w:t>
            </w:r>
          </w:p>
        </w:tc>
        <w:tc>
          <w:tcPr>
            <w:tcW w:w="1131" w:type="dxa"/>
            <w:tcBorders>
              <w:top w:val="nil"/>
              <w:left w:val="nil"/>
              <w:bottom w:val="single" w:sz="4" w:space="0" w:color="auto"/>
              <w:right w:val="single" w:sz="4" w:space="0" w:color="auto"/>
            </w:tcBorders>
            <w:shd w:val="clear" w:color="auto" w:fill="auto"/>
            <w:noWrap/>
            <w:vAlign w:val="center"/>
            <w:hideMark/>
          </w:tcPr>
          <w:p w14:paraId="56529D4A"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33.86%</w:t>
            </w:r>
          </w:p>
        </w:tc>
      </w:tr>
      <w:tr w:rsidR="00AF42AF" w:rsidRPr="00AF42AF" w14:paraId="54ED64E6"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68693E11"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Materiales y Suministros</w:t>
            </w:r>
          </w:p>
        </w:tc>
        <w:tc>
          <w:tcPr>
            <w:tcW w:w="1319" w:type="dxa"/>
            <w:tcBorders>
              <w:top w:val="nil"/>
              <w:left w:val="nil"/>
              <w:bottom w:val="single" w:sz="4" w:space="0" w:color="auto"/>
              <w:right w:val="single" w:sz="4" w:space="0" w:color="auto"/>
            </w:tcBorders>
            <w:shd w:val="clear" w:color="000000" w:fill="FFFFFF"/>
            <w:noWrap/>
            <w:vAlign w:val="center"/>
            <w:hideMark/>
          </w:tcPr>
          <w:p w14:paraId="287EFE99"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766,819,902</w:t>
            </w:r>
          </w:p>
        </w:tc>
        <w:tc>
          <w:tcPr>
            <w:tcW w:w="1131" w:type="dxa"/>
            <w:tcBorders>
              <w:top w:val="nil"/>
              <w:left w:val="nil"/>
              <w:bottom w:val="single" w:sz="4" w:space="0" w:color="auto"/>
              <w:right w:val="single" w:sz="4" w:space="0" w:color="auto"/>
            </w:tcBorders>
            <w:shd w:val="clear" w:color="auto" w:fill="auto"/>
            <w:noWrap/>
            <w:vAlign w:val="center"/>
            <w:hideMark/>
          </w:tcPr>
          <w:p w14:paraId="2AFA070E"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1.49%</w:t>
            </w:r>
          </w:p>
        </w:tc>
      </w:tr>
      <w:tr w:rsidR="00AF42AF" w:rsidRPr="00AF42AF" w14:paraId="4A297AF1"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3244A9F7"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Servicios Generales</w:t>
            </w:r>
          </w:p>
        </w:tc>
        <w:tc>
          <w:tcPr>
            <w:tcW w:w="1319" w:type="dxa"/>
            <w:tcBorders>
              <w:top w:val="nil"/>
              <w:left w:val="nil"/>
              <w:bottom w:val="single" w:sz="4" w:space="0" w:color="auto"/>
              <w:right w:val="single" w:sz="4" w:space="0" w:color="auto"/>
            </w:tcBorders>
            <w:shd w:val="clear" w:color="000000" w:fill="FFFFFF"/>
            <w:noWrap/>
            <w:vAlign w:val="center"/>
            <w:hideMark/>
          </w:tcPr>
          <w:p w14:paraId="0F393D7A"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3,670,993,855</w:t>
            </w:r>
          </w:p>
        </w:tc>
        <w:tc>
          <w:tcPr>
            <w:tcW w:w="1131" w:type="dxa"/>
            <w:tcBorders>
              <w:top w:val="nil"/>
              <w:left w:val="nil"/>
              <w:bottom w:val="single" w:sz="4" w:space="0" w:color="auto"/>
              <w:right w:val="single" w:sz="4" w:space="0" w:color="auto"/>
            </w:tcBorders>
            <w:shd w:val="clear" w:color="auto" w:fill="auto"/>
            <w:noWrap/>
            <w:vAlign w:val="center"/>
            <w:hideMark/>
          </w:tcPr>
          <w:p w14:paraId="21F83582"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7.12%</w:t>
            </w:r>
          </w:p>
        </w:tc>
      </w:tr>
      <w:tr w:rsidR="00AF42AF" w:rsidRPr="00AF42AF" w14:paraId="6AD81DFF" w14:textId="77777777" w:rsidTr="007A693C">
        <w:trPr>
          <w:trHeight w:val="200"/>
        </w:trPr>
        <w:tc>
          <w:tcPr>
            <w:tcW w:w="4267" w:type="dxa"/>
            <w:tcBorders>
              <w:top w:val="nil"/>
              <w:left w:val="single" w:sz="4" w:space="0" w:color="auto"/>
              <w:bottom w:val="single" w:sz="4" w:space="0" w:color="auto"/>
              <w:right w:val="single" w:sz="4" w:space="0" w:color="auto"/>
            </w:tcBorders>
            <w:shd w:val="clear" w:color="000000" w:fill="BFBFBF"/>
            <w:noWrap/>
            <w:vAlign w:val="center"/>
            <w:hideMark/>
          </w:tcPr>
          <w:p w14:paraId="345E4AAA" w14:textId="77777777" w:rsidR="00AF42AF" w:rsidRPr="00AF42AF" w:rsidRDefault="00AF42AF" w:rsidP="00AF42AF">
            <w:pPr>
              <w:spacing w:after="0" w:line="240" w:lineRule="auto"/>
              <w:rPr>
                <w:rFonts w:eastAsia="Times New Roman" w:cs="Calibri"/>
                <w:b/>
                <w:bCs/>
                <w:color w:val="000000"/>
                <w:sz w:val="14"/>
                <w:szCs w:val="14"/>
                <w:lang w:eastAsia="es-MX"/>
              </w:rPr>
            </w:pPr>
            <w:r w:rsidRPr="00AF42AF">
              <w:rPr>
                <w:rFonts w:eastAsia="Times New Roman" w:cs="Calibri"/>
                <w:b/>
                <w:bCs/>
                <w:color w:val="000000"/>
                <w:sz w:val="14"/>
                <w:szCs w:val="14"/>
                <w:lang w:eastAsia="es-MX"/>
              </w:rPr>
              <w:t>Transferencias, Asignaciones, Subsidios y Otras Ayudas</w:t>
            </w:r>
          </w:p>
        </w:tc>
        <w:tc>
          <w:tcPr>
            <w:tcW w:w="1319" w:type="dxa"/>
            <w:tcBorders>
              <w:top w:val="nil"/>
              <w:left w:val="nil"/>
              <w:bottom w:val="single" w:sz="4" w:space="0" w:color="auto"/>
              <w:right w:val="single" w:sz="4" w:space="0" w:color="auto"/>
            </w:tcBorders>
            <w:shd w:val="clear" w:color="000000" w:fill="BFBFBF"/>
            <w:noWrap/>
            <w:vAlign w:val="center"/>
            <w:hideMark/>
          </w:tcPr>
          <w:p w14:paraId="206330CE" w14:textId="77777777" w:rsidR="00AF42AF" w:rsidRPr="00AF42AF" w:rsidRDefault="00AF42AF" w:rsidP="00AF42AF">
            <w:pPr>
              <w:spacing w:after="0" w:line="240" w:lineRule="auto"/>
              <w:jc w:val="right"/>
              <w:rPr>
                <w:rFonts w:eastAsia="Times New Roman" w:cs="Calibri"/>
                <w:b/>
                <w:bCs/>
                <w:color w:val="000000"/>
                <w:sz w:val="14"/>
                <w:szCs w:val="14"/>
                <w:lang w:eastAsia="es-MX"/>
              </w:rPr>
            </w:pPr>
            <w:r w:rsidRPr="00AF42AF">
              <w:rPr>
                <w:rFonts w:eastAsia="Times New Roman" w:cs="Calibri"/>
                <w:b/>
                <w:bCs/>
                <w:color w:val="000000"/>
                <w:sz w:val="14"/>
                <w:szCs w:val="14"/>
                <w:lang w:eastAsia="es-MX"/>
              </w:rPr>
              <w:t>16,507,665,882</w:t>
            </w:r>
          </w:p>
        </w:tc>
        <w:tc>
          <w:tcPr>
            <w:tcW w:w="1131" w:type="dxa"/>
            <w:tcBorders>
              <w:top w:val="nil"/>
              <w:left w:val="nil"/>
              <w:bottom w:val="single" w:sz="4" w:space="0" w:color="auto"/>
              <w:right w:val="single" w:sz="4" w:space="0" w:color="auto"/>
            </w:tcBorders>
            <w:shd w:val="clear" w:color="000000" w:fill="BFBFBF"/>
            <w:noWrap/>
            <w:vAlign w:val="center"/>
            <w:hideMark/>
          </w:tcPr>
          <w:p w14:paraId="18540889" w14:textId="77777777" w:rsidR="00AF42AF" w:rsidRPr="00AF42AF" w:rsidRDefault="00AF42AF" w:rsidP="00AF42AF">
            <w:pPr>
              <w:spacing w:after="0" w:line="240" w:lineRule="auto"/>
              <w:jc w:val="right"/>
              <w:rPr>
                <w:rFonts w:eastAsia="Times New Roman" w:cs="Calibri"/>
                <w:b/>
                <w:bCs/>
                <w:color w:val="000000"/>
                <w:sz w:val="14"/>
                <w:szCs w:val="14"/>
                <w:lang w:eastAsia="es-MX"/>
              </w:rPr>
            </w:pPr>
            <w:r w:rsidRPr="00AF42AF">
              <w:rPr>
                <w:rFonts w:eastAsia="Times New Roman" w:cs="Calibri"/>
                <w:b/>
                <w:bCs/>
                <w:color w:val="000000"/>
                <w:sz w:val="14"/>
                <w:szCs w:val="14"/>
                <w:lang w:eastAsia="es-MX"/>
              </w:rPr>
              <w:t>32.00%</w:t>
            </w:r>
          </w:p>
        </w:tc>
      </w:tr>
      <w:tr w:rsidR="00AF42AF" w:rsidRPr="00AF42AF" w14:paraId="705C9820"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0003C29E"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Transferencias Internas y Asignaciones al Sector Público</w:t>
            </w:r>
          </w:p>
        </w:tc>
        <w:tc>
          <w:tcPr>
            <w:tcW w:w="1319" w:type="dxa"/>
            <w:tcBorders>
              <w:top w:val="nil"/>
              <w:left w:val="nil"/>
              <w:bottom w:val="single" w:sz="4" w:space="0" w:color="auto"/>
              <w:right w:val="single" w:sz="4" w:space="0" w:color="auto"/>
            </w:tcBorders>
            <w:shd w:val="clear" w:color="000000" w:fill="FFFFFF"/>
            <w:noWrap/>
            <w:vAlign w:val="center"/>
            <w:hideMark/>
          </w:tcPr>
          <w:p w14:paraId="2B4DC7FE"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14,425,610,067</w:t>
            </w:r>
          </w:p>
        </w:tc>
        <w:tc>
          <w:tcPr>
            <w:tcW w:w="1131" w:type="dxa"/>
            <w:tcBorders>
              <w:top w:val="nil"/>
              <w:left w:val="nil"/>
              <w:bottom w:val="single" w:sz="4" w:space="0" w:color="auto"/>
              <w:right w:val="single" w:sz="4" w:space="0" w:color="auto"/>
            </w:tcBorders>
            <w:shd w:val="clear" w:color="auto" w:fill="auto"/>
            <w:noWrap/>
            <w:vAlign w:val="center"/>
            <w:hideMark/>
          </w:tcPr>
          <w:p w14:paraId="61FE35A3"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27.96%</w:t>
            </w:r>
          </w:p>
        </w:tc>
      </w:tr>
      <w:tr w:rsidR="00AF42AF" w:rsidRPr="00AF42AF" w14:paraId="18082476"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2B44E6FB"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Transferencias al Resto del Sector Público</w:t>
            </w:r>
          </w:p>
        </w:tc>
        <w:tc>
          <w:tcPr>
            <w:tcW w:w="1319" w:type="dxa"/>
            <w:tcBorders>
              <w:top w:val="nil"/>
              <w:left w:val="nil"/>
              <w:bottom w:val="single" w:sz="4" w:space="0" w:color="auto"/>
              <w:right w:val="single" w:sz="4" w:space="0" w:color="auto"/>
            </w:tcBorders>
            <w:shd w:val="clear" w:color="000000" w:fill="FFFFFF"/>
            <w:noWrap/>
            <w:vAlign w:val="center"/>
            <w:hideMark/>
          </w:tcPr>
          <w:p w14:paraId="0D5DFFA2"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0</w:t>
            </w:r>
          </w:p>
        </w:tc>
        <w:tc>
          <w:tcPr>
            <w:tcW w:w="1131" w:type="dxa"/>
            <w:tcBorders>
              <w:top w:val="nil"/>
              <w:left w:val="nil"/>
              <w:bottom w:val="single" w:sz="4" w:space="0" w:color="auto"/>
              <w:right w:val="single" w:sz="4" w:space="0" w:color="auto"/>
            </w:tcBorders>
            <w:shd w:val="clear" w:color="auto" w:fill="auto"/>
            <w:noWrap/>
            <w:vAlign w:val="center"/>
            <w:hideMark/>
          </w:tcPr>
          <w:p w14:paraId="6A249229"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0.00%</w:t>
            </w:r>
          </w:p>
        </w:tc>
      </w:tr>
      <w:tr w:rsidR="00AF42AF" w:rsidRPr="00AF42AF" w14:paraId="245E5AB6"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0B6B761F"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Subsidios y Subvenciones</w:t>
            </w:r>
          </w:p>
        </w:tc>
        <w:tc>
          <w:tcPr>
            <w:tcW w:w="1319" w:type="dxa"/>
            <w:tcBorders>
              <w:top w:val="nil"/>
              <w:left w:val="nil"/>
              <w:bottom w:val="single" w:sz="4" w:space="0" w:color="auto"/>
              <w:right w:val="single" w:sz="4" w:space="0" w:color="auto"/>
            </w:tcBorders>
            <w:shd w:val="clear" w:color="000000" w:fill="FFFFFF"/>
            <w:noWrap/>
            <w:vAlign w:val="center"/>
            <w:hideMark/>
          </w:tcPr>
          <w:p w14:paraId="349F4008"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314,606,194</w:t>
            </w:r>
          </w:p>
        </w:tc>
        <w:tc>
          <w:tcPr>
            <w:tcW w:w="1131" w:type="dxa"/>
            <w:tcBorders>
              <w:top w:val="nil"/>
              <w:left w:val="nil"/>
              <w:bottom w:val="single" w:sz="4" w:space="0" w:color="auto"/>
              <w:right w:val="single" w:sz="4" w:space="0" w:color="auto"/>
            </w:tcBorders>
            <w:shd w:val="clear" w:color="auto" w:fill="auto"/>
            <w:noWrap/>
            <w:vAlign w:val="center"/>
            <w:hideMark/>
          </w:tcPr>
          <w:p w14:paraId="5C68324B"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0.61%</w:t>
            </w:r>
          </w:p>
        </w:tc>
      </w:tr>
      <w:tr w:rsidR="00AF42AF" w:rsidRPr="00AF42AF" w14:paraId="561703DB"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52CACE6F"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Ayudas Sociales</w:t>
            </w:r>
          </w:p>
        </w:tc>
        <w:tc>
          <w:tcPr>
            <w:tcW w:w="1319" w:type="dxa"/>
            <w:tcBorders>
              <w:top w:val="nil"/>
              <w:left w:val="nil"/>
              <w:bottom w:val="single" w:sz="4" w:space="0" w:color="auto"/>
              <w:right w:val="single" w:sz="4" w:space="0" w:color="auto"/>
            </w:tcBorders>
            <w:shd w:val="clear" w:color="000000" w:fill="FFFFFF"/>
            <w:noWrap/>
            <w:vAlign w:val="center"/>
            <w:hideMark/>
          </w:tcPr>
          <w:p w14:paraId="495E5BC1"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1,129,285,103</w:t>
            </w:r>
          </w:p>
        </w:tc>
        <w:tc>
          <w:tcPr>
            <w:tcW w:w="1131" w:type="dxa"/>
            <w:tcBorders>
              <w:top w:val="nil"/>
              <w:left w:val="nil"/>
              <w:bottom w:val="single" w:sz="4" w:space="0" w:color="auto"/>
              <w:right w:val="single" w:sz="4" w:space="0" w:color="auto"/>
            </w:tcBorders>
            <w:shd w:val="clear" w:color="auto" w:fill="auto"/>
            <w:noWrap/>
            <w:vAlign w:val="center"/>
            <w:hideMark/>
          </w:tcPr>
          <w:p w14:paraId="43F2D660"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2.19%</w:t>
            </w:r>
          </w:p>
        </w:tc>
      </w:tr>
      <w:tr w:rsidR="00AF42AF" w:rsidRPr="00AF42AF" w14:paraId="2AFD421F"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4BFBC060"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Pensiones y Jubilaciones</w:t>
            </w:r>
          </w:p>
        </w:tc>
        <w:tc>
          <w:tcPr>
            <w:tcW w:w="1319" w:type="dxa"/>
            <w:tcBorders>
              <w:top w:val="nil"/>
              <w:left w:val="nil"/>
              <w:bottom w:val="single" w:sz="4" w:space="0" w:color="auto"/>
              <w:right w:val="single" w:sz="4" w:space="0" w:color="auto"/>
            </w:tcBorders>
            <w:shd w:val="clear" w:color="000000" w:fill="FFFFFF"/>
            <w:noWrap/>
            <w:vAlign w:val="center"/>
            <w:hideMark/>
          </w:tcPr>
          <w:p w14:paraId="140FF839"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99,919,281</w:t>
            </w:r>
          </w:p>
        </w:tc>
        <w:tc>
          <w:tcPr>
            <w:tcW w:w="1131" w:type="dxa"/>
            <w:tcBorders>
              <w:top w:val="nil"/>
              <w:left w:val="nil"/>
              <w:bottom w:val="single" w:sz="4" w:space="0" w:color="auto"/>
              <w:right w:val="single" w:sz="4" w:space="0" w:color="auto"/>
            </w:tcBorders>
            <w:shd w:val="clear" w:color="auto" w:fill="auto"/>
            <w:noWrap/>
            <w:vAlign w:val="center"/>
            <w:hideMark/>
          </w:tcPr>
          <w:p w14:paraId="43B251E9"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0.19%</w:t>
            </w:r>
          </w:p>
        </w:tc>
      </w:tr>
      <w:tr w:rsidR="00AF42AF" w:rsidRPr="00AF42AF" w14:paraId="64ED5CFF"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50DE5702"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Transferencias a Fideicomisos, Mandatos y Contratos Análogos</w:t>
            </w:r>
          </w:p>
        </w:tc>
        <w:tc>
          <w:tcPr>
            <w:tcW w:w="1319" w:type="dxa"/>
            <w:tcBorders>
              <w:top w:val="nil"/>
              <w:left w:val="nil"/>
              <w:bottom w:val="single" w:sz="4" w:space="0" w:color="auto"/>
              <w:right w:val="single" w:sz="4" w:space="0" w:color="auto"/>
            </w:tcBorders>
            <w:shd w:val="clear" w:color="000000" w:fill="FFFFFF"/>
            <w:noWrap/>
            <w:vAlign w:val="center"/>
            <w:hideMark/>
          </w:tcPr>
          <w:p w14:paraId="7CBCC6F5"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4,372,828</w:t>
            </w:r>
          </w:p>
        </w:tc>
        <w:tc>
          <w:tcPr>
            <w:tcW w:w="1131" w:type="dxa"/>
            <w:tcBorders>
              <w:top w:val="nil"/>
              <w:left w:val="nil"/>
              <w:bottom w:val="single" w:sz="4" w:space="0" w:color="auto"/>
              <w:right w:val="single" w:sz="4" w:space="0" w:color="auto"/>
            </w:tcBorders>
            <w:shd w:val="clear" w:color="auto" w:fill="auto"/>
            <w:noWrap/>
            <w:vAlign w:val="center"/>
            <w:hideMark/>
          </w:tcPr>
          <w:p w14:paraId="7129A009"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0.01%</w:t>
            </w:r>
          </w:p>
        </w:tc>
      </w:tr>
      <w:tr w:rsidR="00AF42AF" w:rsidRPr="00AF42AF" w14:paraId="0240D4F9"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011599DA"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Transferencias a la Seguridad Social</w:t>
            </w:r>
          </w:p>
        </w:tc>
        <w:tc>
          <w:tcPr>
            <w:tcW w:w="1319" w:type="dxa"/>
            <w:tcBorders>
              <w:top w:val="nil"/>
              <w:left w:val="nil"/>
              <w:bottom w:val="single" w:sz="4" w:space="0" w:color="auto"/>
              <w:right w:val="single" w:sz="4" w:space="0" w:color="auto"/>
            </w:tcBorders>
            <w:shd w:val="clear" w:color="000000" w:fill="FFFFFF"/>
            <w:noWrap/>
            <w:vAlign w:val="center"/>
            <w:hideMark/>
          </w:tcPr>
          <w:p w14:paraId="34BBF34C"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0</w:t>
            </w:r>
          </w:p>
        </w:tc>
        <w:tc>
          <w:tcPr>
            <w:tcW w:w="1131" w:type="dxa"/>
            <w:tcBorders>
              <w:top w:val="nil"/>
              <w:left w:val="nil"/>
              <w:bottom w:val="single" w:sz="4" w:space="0" w:color="auto"/>
              <w:right w:val="single" w:sz="4" w:space="0" w:color="auto"/>
            </w:tcBorders>
            <w:shd w:val="clear" w:color="auto" w:fill="auto"/>
            <w:noWrap/>
            <w:vAlign w:val="center"/>
            <w:hideMark/>
          </w:tcPr>
          <w:p w14:paraId="29717FCE"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 </w:t>
            </w:r>
          </w:p>
        </w:tc>
      </w:tr>
      <w:tr w:rsidR="00AF42AF" w:rsidRPr="00AF42AF" w14:paraId="460112BC"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0C370919"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Donativos</w:t>
            </w:r>
          </w:p>
        </w:tc>
        <w:tc>
          <w:tcPr>
            <w:tcW w:w="1319" w:type="dxa"/>
            <w:tcBorders>
              <w:top w:val="nil"/>
              <w:left w:val="nil"/>
              <w:bottom w:val="single" w:sz="4" w:space="0" w:color="auto"/>
              <w:right w:val="single" w:sz="4" w:space="0" w:color="auto"/>
            </w:tcBorders>
            <w:shd w:val="clear" w:color="000000" w:fill="FFFFFF"/>
            <w:noWrap/>
            <w:vAlign w:val="center"/>
            <w:hideMark/>
          </w:tcPr>
          <w:p w14:paraId="3664BB7F"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533,872,409</w:t>
            </w:r>
          </w:p>
        </w:tc>
        <w:tc>
          <w:tcPr>
            <w:tcW w:w="1131" w:type="dxa"/>
            <w:tcBorders>
              <w:top w:val="nil"/>
              <w:left w:val="nil"/>
              <w:bottom w:val="single" w:sz="4" w:space="0" w:color="auto"/>
              <w:right w:val="single" w:sz="4" w:space="0" w:color="auto"/>
            </w:tcBorders>
            <w:shd w:val="clear" w:color="auto" w:fill="auto"/>
            <w:noWrap/>
            <w:vAlign w:val="center"/>
            <w:hideMark/>
          </w:tcPr>
          <w:p w14:paraId="5179BAD3"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1.03%</w:t>
            </w:r>
          </w:p>
        </w:tc>
      </w:tr>
      <w:tr w:rsidR="00AF42AF" w:rsidRPr="00AF42AF" w14:paraId="6A431C27" w14:textId="77777777" w:rsidTr="007A693C">
        <w:trPr>
          <w:trHeight w:val="200"/>
        </w:trPr>
        <w:tc>
          <w:tcPr>
            <w:tcW w:w="4267" w:type="dxa"/>
            <w:tcBorders>
              <w:top w:val="nil"/>
              <w:left w:val="single" w:sz="4" w:space="0" w:color="auto"/>
              <w:bottom w:val="single" w:sz="4" w:space="0" w:color="auto"/>
              <w:right w:val="single" w:sz="4" w:space="0" w:color="auto"/>
            </w:tcBorders>
            <w:shd w:val="clear" w:color="000000" w:fill="BFBFBF"/>
            <w:noWrap/>
            <w:vAlign w:val="center"/>
            <w:hideMark/>
          </w:tcPr>
          <w:p w14:paraId="32388738" w14:textId="77777777" w:rsidR="00AF42AF" w:rsidRPr="00AF42AF" w:rsidRDefault="00AF42AF" w:rsidP="00AF42AF">
            <w:pPr>
              <w:spacing w:after="0" w:line="240" w:lineRule="auto"/>
              <w:rPr>
                <w:rFonts w:eastAsia="Times New Roman" w:cs="Calibri"/>
                <w:b/>
                <w:bCs/>
                <w:color w:val="000000"/>
                <w:sz w:val="14"/>
                <w:szCs w:val="14"/>
                <w:lang w:eastAsia="es-MX"/>
              </w:rPr>
            </w:pPr>
            <w:r w:rsidRPr="00AF42AF">
              <w:rPr>
                <w:rFonts w:eastAsia="Times New Roman" w:cs="Calibri"/>
                <w:b/>
                <w:bCs/>
                <w:color w:val="000000"/>
                <w:sz w:val="14"/>
                <w:szCs w:val="14"/>
                <w:lang w:eastAsia="es-MX"/>
              </w:rPr>
              <w:t>Participaciones y Aportaciones,</w:t>
            </w:r>
          </w:p>
        </w:tc>
        <w:tc>
          <w:tcPr>
            <w:tcW w:w="1319" w:type="dxa"/>
            <w:tcBorders>
              <w:top w:val="nil"/>
              <w:left w:val="nil"/>
              <w:bottom w:val="single" w:sz="4" w:space="0" w:color="auto"/>
              <w:right w:val="single" w:sz="4" w:space="0" w:color="auto"/>
            </w:tcBorders>
            <w:shd w:val="clear" w:color="000000" w:fill="BFBFBF"/>
            <w:noWrap/>
            <w:vAlign w:val="center"/>
            <w:hideMark/>
          </w:tcPr>
          <w:p w14:paraId="3DA84FC7" w14:textId="77777777" w:rsidR="00AF42AF" w:rsidRPr="00AF42AF" w:rsidRDefault="00AF42AF" w:rsidP="00AF42AF">
            <w:pPr>
              <w:spacing w:after="0" w:line="240" w:lineRule="auto"/>
              <w:jc w:val="right"/>
              <w:rPr>
                <w:rFonts w:eastAsia="Times New Roman" w:cs="Calibri"/>
                <w:b/>
                <w:bCs/>
                <w:color w:val="000000"/>
                <w:sz w:val="14"/>
                <w:szCs w:val="14"/>
                <w:lang w:eastAsia="es-MX"/>
              </w:rPr>
            </w:pPr>
            <w:r w:rsidRPr="00AF42AF">
              <w:rPr>
                <w:rFonts w:eastAsia="Times New Roman" w:cs="Calibri"/>
                <w:b/>
                <w:bCs/>
                <w:color w:val="000000"/>
                <w:sz w:val="14"/>
                <w:szCs w:val="14"/>
                <w:lang w:eastAsia="es-MX"/>
              </w:rPr>
              <w:t>8,347,092,528</w:t>
            </w:r>
          </w:p>
        </w:tc>
        <w:tc>
          <w:tcPr>
            <w:tcW w:w="1131" w:type="dxa"/>
            <w:tcBorders>
              <w:top w:val="nil"/>
              <w:left w:val="nil"/>
              <w:bottom w:val="single" w:sz="4" w:space="0" w:color="auto"/>
              <w:right w:val="single" w:sz="4" w:space="0" w:color="auto"/>
            </w:tcBorders>
            <w:shd w:val="clear" w:color="000000" w:fill="BFBFBF"/>
            <w:noWrap/>
            <w:vAlign w:val="center"/>
            <w:hideMark/>
          </w:tcPr>
          <w:p w14:paraId="7D09565D" w14:textId="77777777" w:rsidR="00AF42AF" w:rsidRPr="00AF42AF" w:rsidRDefault="00AF42AF" w:rsidP="00AF42AF">
            <w:pPr>
              <w:spacing w:after="0" w:line="240" w:lineRule="auto"/>
              <w:jc w:val="right"/>
              <w:rPr>
                <w:rFonts w:eastAsia="Times New Roman" w:cs="Calibri"/>
                <w:b/>
                <w:bCs/>
                <w:color w:val="000000"/>
                <w:sz w:val="14"/>
                <w:szCs w:val="14"/>
                <w:lang w:eastAsia="es-MX"/>
              </w:rPr>
            </w:pPr>
            <w:r w:rsidRPr="00AF42AF">
              <w:rPr>
                <w:rFonts w:eastAsia="Times New Roman" w:cs="Calibri"/>
                <w:b/>
                <w:bCs/>
                <w:color w:val="000000"/>
                <w:sz w:val="14"/>
                <w:szCs w:val="14"/>
                <w:lang w:eastAsia="es-MX"/>
              </w:rPr>
              <w:t xml:space="preserve"> </w:t>
            </w:r>
          </w:p>
        </w:tc>
      </w:tr>
      <w:tr w:rsidR="00AF42AF" w:rsidRPr="00AF42AF" w14:paraId="3891BBA2"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2B9BF370"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 xml:space="preserve"> Participaciones  </w:t>
            </w:r>
          </w:p>
        </w:tc>
        <w:tc>
          <w:tcPr>
            <w:tcW w:w="1319" w:type="dxa"/>
            <w:tcBorders>
              <w:top w:val="nil"/>
              <w:left w:val="nil"/>
              <w:bottom w:val="single" w:sz="4" w:space="0" w:color="auto"/>
              <w:right w:val="single" w:sz="4" w:space="0" w:color="auto"/>
            </w:tcBorders>
            <w:shd w:val="clear" w:color="000000" w:fill="FFFFFF"/>
            <w:noWrap/>
            <w:vAlign w:val="center"/>
            <w:hideMark/>
          </w:tcPr>
          <w:p w14:paraId="18D6DF6A"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5,067,797,961</w:t>
            </w:r>
          </w:p>
        </w:tc>
        <w:tc>
          <w:tcPr>
            <w:tcW w:w="1131" w:type="dxa"/>
            <w:tcBorders>
              <w:top w:val="nil"/>
              <w:left w:val="nil"/>
              <w:bottom w:val="single" w:sz="4" w:space="0" w:color="auto"/>
              <w:right w:val="single" w:sz="4" w:space="0" w:color="auto"/>
            </w:tcBorders>
            <w:shd w:val="clear" w:color="auto" w:fill="auto"/>
            <w:noWrap/>
            <w:vAlign w:val="center"/>
            <w:hideMark/>
          </w:tcPr>
          <w:p w14:paraId="0645A32D"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9.82%</w:t>
            </w:r>
          </w:p>
        </w:tc>
      </w:tr>
      <w:tr w:rsidR="00AF42AF" w:rsidRPr="00AF42AF" w14:paraId="35BF31A7"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49D7F7DD"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 xml:space="preserve">Aportaciones </w:t>
            </w:r>
          </w:p>
        </w:tc>
        <w:tc>
          <w:tcPr>
            <w:tcW w:w="1319" w:type="dxa"/>
            <w:tcBorders>
              <w:top w:val="nil"/>
              <w:left w:val="nil"/>
              <w:bottom w:val="single" w:sz="4" w:space="0" w:color="auto"/>
              <w:right w:val="single" w:sz="4" w:space="0" w:color="auto"/>
            </w:tcBorders>
            <w:shd w:val="clear" w:color="000000" w:fill="FFFFFF"/>
            <w:noWrap/>
            <w:vAlign w:val="center"/>
            <w:hideMark/>
          </w:tcPr>
          <w:p w14:paraId="7D4CB418"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3,274,610,121</w:t>
            </w:r>
          </w:p>
        </w:tc>
        <w:tc>
          <w:tcPr>
            <w:tcW w:w="1131" w:type="dxa"/>
            <w:tcBorders>
              <w:top w:val="nil"/>
              <w:left w:val="nil"/>
              <w:bottom w:val="single" w:sz="4" w:space="0" w:color="auto"/>
              <w:right w:val="single" w:sz="4" w:space="0" w:color="auto"/>
            </w:tcBorders>
            <w:shd w:val="clear" w:color="auto" w:fill="auto"/>
            <w:noWrap/>
            <w:vAlign w:val="center"/>
            <w:hideMark/>
          </w:tcPr>
          <w:p w14:paraId="02A6029F"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6.35%</w:t>
            </w:r>
          </w:p>
        </w:tc>
      </w:tr>
      <w:tr w:rsidR="00AF42AF" w:rsidRPr="00AF42AF" w14:paraId="4E9A332D" w14:textId="77777777" w:rsidTr="007A693C">
        <w:trPr>
          <w:trHeight w:val="14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02E0ADBD"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 xml:space="preserve">Convenios </w:t>
            </w:r>
          </w:p>
        </w:tc>
        <w:tc>
          <w:tcPr>
            <w:tcW w:w="1319" w:type="dxa"/>
            <w:tcBorders>
              <w:top w:val="nil"/>
              <w:left w:val="nil"/>
              <w:bottom w:val="single" w:sz="4" w:space="0" w:color="auto"/>
              <w:right w:val="single" w:sz="4" w:space="0" w:color="auto"/>
            </w:tcBorders>
            <w:shd w:val="clear" w:color="auto" w:fill="auto"/>
            <w:noWrap/>
            <w:vAlign w:val="center"/>
            <w:hideMark/>
          </w:tcPr>
          <w:p w14:paraId="0075DC85"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4,684,446</w:t>
            </w:r>
          </w:p>
        </w:tc>
        <w:tc>
          <w:tcPr>
            <w:tcW w:w="1131" w:type="dxa"/>
            <w:tcBorders>
              <w:top w:val="nil"/>
              <w:left w:val="nil"/>
              <w:bottom w:val="single" w:sz="4" w:space="0" w:color="auto"/>
              <w:right w:val="single" w:sz="4" w:space="0" w:color="auto"/>
            </w:tcBorders>
            <w:shd w:val="clear" w:color="auto" w:fill="auto"/>
            <w:noWrap/>
            <w:vAlign w:val="center"/>
            <w:hideMark/>
          </w:tcPr>
          <w:p w14:paraId="449977EA"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0.01%</w:t>
            </w:r>
          </w:p>
        </w:tc>
      </w:tr>
      <w:tr w:rsidR="00AF42AF" w:rsidRPr="00AF42AF" w14:paraId="0B38F819" w14:textId="77777777" w:rsidTr="007A693C">
        <w:trPr>
          <w:trHeight w:val="14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0CAA3704"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 </w:t>
            </w:r>
          </w:p>
        </w:tc>
        <w:tc>
          <w:tcPr>
            <w:tcW w:w="1319" w:type="dxa"/>
            <w:tcBorders>
              <w:top w:val="nil"/>
              <w:left w:val="nil"/>
              <w:bottom w:val="single" w:sz="4" w:space="0" w:color="auto"/>
              <w:right w:val="single" w:sz="4" w:space="0" w:color="auto"/>
            </w:tcBorders>
            <w:shd w:val="clear" w:color="auto" w:fill="auto"/>
            <w:noWrap/>
            <w:vAlign w:val="center"/>
            <w:hideMark/>
          </w:tcPr>
          <w:p w14:paraId="790D5CFB"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 </w:t>
            </w:r>
          </w:p>
        </w:tc>
        <w:tc>
          <w:tcPr>
            <w:tcW w:w="1131" w:type="dxa"/>
            <w:tcBorders>
              <w:top w:val="nil"/>
              <w:left w:val="nil"/>
              <w:bottom w:val="single" w:sz="4" w:space="0" w:color="auto"/>
              <w:right w:val="single" w:sz="4" w:space="0" w:color="auto"/>
            </w:tcBorders>
            <w:shd w:val="clear" w:color="auto" w:fill="auto"/>
            <w:noWrap/>
            <w:vAlign w:val="center"/>
            <w:hideMark/>
          </w:tcPr>
          <w:p w14:paraId="10B502CC"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 </w:t>
            </w:r>
          </w:p>
        </w:tc>
      </w:tr>
      <w:tr w:rsidR="00AF42AF" w:rsidRPr="00AF42AF" w14:paraId="6F9E3142" w14:textId="77777777" w:rsidTr="007A693C">
        <w:trPr>
          <w:trHeight w:val="200"/>
        </w:trPr>
        <w:tc>
          <w:tcPr>
            <w:tcW w:w="4267" w:type="dxa"/>
            <w:tcBorders>
              <w:top w:val="nil"/>
              <w:left w:val="single" w:sz="4" w:space="0" w:color="auto"/>
              <w:bottom w:val="single" w:sz="4" w:space="0" w:color="auto"/>
              <w:right w:val="single" w:sz="4" w:space="0" w:color="auto"/>
            </w:tcBorders>
            <w:shd w:val="clear" w:color="000000" w:fill="BFBFBF"/>
            <w:noWrap/>
            <w:vAlign w:val="center"/>
            <w:hideMark/>
          </w:tcPr>
          <w:p w14:paraId="23927C19" w14:textId="77777777" w:rsidR="00AF42AF" w:rsidRPr="00AF42AF" w:rsidRDefault="00AF42AF" w:rsidP="00AF42AF">
            <w:pPr>
              <w:spacing w:after="0" w:line="240" w:lineRule="auto"/>
              <w:rPr>
                <w:rFonts w:eastAsia="Times New Roman" w:cs="Calibri"/>
                <w:b/>
                <w:bCs/>
                <w:color w:val="000000"/>
                <w:sz w:val="14"/>
                <w:szCs w:val="14"/>
                <w:lang w:eastAsia="es-MX"/>
              </w:rPr>
            </w:pPr>
            <w:r w:rsidRPr="00AF42AF">
              <w:rPr>
                <w:rFonts w:eastAsia="Times New Roman" w:cs="Calibri"/>
                <w:b/>
                <w:bCs/>
                <w:color w:val="000000"/>
                <w:sz w:val="14"/>
                <w:szCs w:val="14"/>
                <w:lang w:eastAsia="es-MX"/>
              </w:rPr>
              <w:t>Intereses, Comisiones y Otros Gastos de la Deuda</w:t>
            </w:r>
          </w:p>
        </w:tc>
        <w:tc>
          <w:tcPr>
            <w:tcW w:w="1319" w:type="dxa"/>
            <w:tcBorders>
              <w:top w:val="nil"/>
              <w:left w:val="nil"/>
              <w:bottom w:val="single" w:sz="4" w:space="0" w:color="auto"/>
              <w:right w:val="single" w:sz="4" w:space="0" w:color="auto"/>
            </w:tcBorders>
            <w:shd w:val="clear" w:color="000000" w:fill="BFBFBF"/>
            <w:noWrap/>
            <w:vAlign w:val="center"/>
            <w:hideMark/>
          </w:tcPr>
          <w:p w14:paraId="45AF9A95" w14:textId="77777777" w:rsidR="00AF42AF" w:rsidRPr="00AF42AF" w:rsidRDefault="00AF42AF" w:rsidP="00AF42AF">
            <w:pPr>
              <w:spacing w:after="0" w:line="240" w:lineRule="auto"/>
              <w:jc w:val="right"/>
              <w:rPr>
                <w:rFonts w:eastAsia="Times New Roman" w:cs="Calibri"/>
                <w:b/>
                <w:bCs/>
                <w:color w:val="000000"/>
                <w:sz w:val="14"/>
                <w:szCs w:val="14"/>
                <w:lang w:eastAsia="es-MX"/>
              </w:rPr>
            </w:pPr>
            <w:r w:rsidRPr="00AF42AF">
              <w:rPr>
                <w:rFonts w:eastAsia="Times New Roman" w:cs="Calibri"/>
                <w:b/>
                <w:bCs/>
                <w:color w:val="000000"/>
                <w:sz w:val="14"/>
                <w:szCs w:val="14"/>
                <w:lang w:eastAsia="es-MX"/>
              </w:rPr>
              <w:t>905,902,380</w:t>
            </w:r>
          </w:p>
        </w:tc>
        <w:tc>
          <w:tcPr>
            <w:tcW w:w="1131" w:type="dxa"/>
            <w:tcBorders>
              <w:top w:val="nil"/>
              <w:left w:val="nil"/>
              <w:bottom w:val="single" w:sz="4" w:space="0" w:color="auto"/>
              <w:right w:val="single" w:sz="4" w:space="0" w:color="auto"/>
            </w:tcBorders>
            <w:shd w:val="clear" w:color="000000" w:fill="BFBFBF"/>
            <w:noWrap/>
            <w:vAlign w:val="center"/>
            <w:hideMark/>
          </w:tcPr>
          <w:p w14:paraId="7CCA1540" w14:textId="77777777" w:rsidR="00AF42AF" w:rsidRPr="00AF42AF" w:rsidRDefault="00AF42AF" w:rsidP="00AF42AF">
            <w:pPr>
              <w:spacing w:after="0" w:line="240" w:lineRule="auto"/>
              <w:jc w:val="right"/>
              <w:rPr>
                <w:rFonts w:eastAsia="Times New Roman" w:cs="Calibri"/>
                <w:b/>
                <w:bCs/>
                <w:color w:val="000000"/>
                <w:sz w:val="14"/>
                <w:szCs w:val="14"/>
                <w:lang w:eastAsia="es-MX"/>
              </w:rPr>
            </w:pPr>
            <w:r w:rsidRPr="00AF42AF">
              <w:rPr>
                <w:rFonts w:eastAsia="Times New Roman" w:cs="Calibri"/>
                <w:b/>
                <w:bCs/>
                <w:color w:val="000000"/>
                <w:sz w:val="14"/>
                <w:szCs w:val="14"/>
                <w:lang w:eastAsia="es-MX"/>
              </w:rPr>
              <w:t>1.96%</w:t>
            </w:r>
          </w:p>
        </w:tc>
      </w:tr>
      <w:tr w:rsidR="00AF42AF" w:rsidRPr="00AF42AF" w14:paraId="06F90813"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22D4984E"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Intereses de la Deuda Pública</w:t>
            </w:r>
          </w:p>
        </w:tc>
        <w:tc>
          <w:tcPr>
            <w:tcW w:w="1319" w:type="dxa"/>
            <w:tcBorders>
              <w:top w:val="nil"/>
              <w:left w:val="nil"/>
              <w:bottom w:val="single" w:sz="4" w:space="0" w:color="auto"/>
              <w:right w:val="single" w:sz="4" w:space="0" w:color="auto"/>
            </w:tcBorders>
            <w:shd w:val="clear" w:color="000000" w:fill="FFFFFF"/>
            <w:noWrap/>
            <w:vAlign w:val="center"/>
            <w:hideMark/>
          </w:tcPr>
          <w:p w14:paraId="50E3AE65"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881,746,642</w:t>
            </w:r>
          </w:p>
        </w:tc>
        <w:tc>
          <w:tcPr>
            <w:tcW w:w="1131" w:type="dxa"/>
            <w:tcBorders>
              <w:top w:val="nil"/>
              <w:left w:val="nil"/>
              <w:bottom w:val="single" w:sz="4" w:space="0" w:color="auto"/>
              <w:right w:val="single" w:sz="4" w:space="0" w:color="auto"/>
            </w:tcBorders>
            <w:shd w:val="clear" w:color="auto" w:fill="auto"/>
            <w:noWrap/>
            <w:vAlign w:val="center"/>
            <w:hideMark/>
          </w:tcPr>
          <w:p w14:paraId="49A62C29"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1.71%</w:t>
            </w:r>
          </w:p>
        </w:tc>
      </w:tr>
      <w:tr w:rsidR="00AF42AF" w:rsidRPr="00AF42AF" w14:paraId="6FD065DC"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1AB778F4"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Comisiones de la Deuda Pública</w:t>
            </w:r>
          </w:p>
        </w:tc>
        <w:tc>
          <w:tcPr>
            <w:tcW w:w="1319" w:type="dxa"/>
            <w:tcBorders>
              <w:top w:val="nil"/>
              <w:left w:val="nil"/>
              <w:bottom w:val="single" w:sz="4" w:space="0" w:color="auto"/>
              <w:right w:val="single" w:sz="4" w:space="0" w:color="auto"/>
            </w:tcBorders>
            <w:shd w:val="clear" w:color="000000" w:fill="FFFFFF"/>
            <w:noWrap/>
            <w:vAlign w:val="center"/>
            <w:hideMark/>
          </w:tcPr>
          <w:p w14:paraId="0BA7D706"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2,507,164</w:t>
            </w:r>
          </w:p>
        </w:tc>
        <w:tc>
          <w:tcPr>
            <w:tcW w:w="1131" w:type="dxa"/>
            <w:tcBorders>
              <w:top w:val="nil"/>
              <w:left w:val="nil"/>
              <w:bottom w:val="single" w:sz="4" w:space="0" w:color="auto"/>
              <w:right w:val="single" w:sz="4" w:space="0" w:color="auto"/>
            </w:tcBorders>
            <w:shd w:val="clear" w:color="auto" w:fill="auto"/>
            <w:noWrap/>
            <w:vAlign w:val="center"/>
            <w:hideMark/>
          </w:tcPr>
          <w:p w14:paraId="40F0C55D"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0.00%</w:t>
            </w:r>
          </w:p>
        </w:tc>
      </w:tr>
      <w:tr w:rsidR="00AF42AF" w:rsidRPr="00AF42AF" w14:paraId="4422DCAC"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28E0AA66"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Gastos de  la Deuda Pública</w:t>
            </w:r>
          </w:p>
        </w:tc>
        <w:tc>
          <w:tcPr>
            <w:tcW w:w="1319" w:type="dxa"/>
            <w:tcBorders>
              <w:top w:val="nil"/>
              <w:left w:val="nil"/>
              <w:bottom w:val="single" w:sz="4" w:space="0" w:color="auto"/>
              <w:right w:val="single" w:sz="4" w:space="0" w:color="auto"/>
            </w:tcBorders>
            <w:shd w:val="clear" w:color="000000" w:fill="FFFFFF"/>
            <w:noWrap/>
            <w:vAlign w:val="center"/>
            <w:hideMark/>
          </w:tcPr>
          <w:p w14:paraId="4DF5E019"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0</w:t>
            </w:r>
          </w:p>
        </w:tc>
        <w:tc>
          <w:tcPr>
            <w:tcW w:w="1131" w:type="dxa"/>
            <w:tcBorders>
              <w:top w:val="nil"/>
              <w:left w:val="nil"/>
              <w:bottom w:val="single" w:sz="4" w:space="0" w:color="auto"/>
              <w:right w:val="single" w:sz="4" w:space="0" w:color="auto"/>
            </w:tcBorders>
            <w:shd w:val="clear" w:color="auto" w:fill="auto"/>
            <w:noWrap/>
            <w:vAlign w:val="center"/>
            <w:hideMark/>
          </w:tcPr>
          <w:p w14:paraId="6CA2FF23"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 </w:t>
            </w:r>
          </w:p>
        </w:tc>
      </w:tr>
      <w:tr w:rsidR="00AF42AF" w:rsidRPr="00AF42AF" w14:paraId="37E5B8ED"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08788F2D"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Costos por Cobertura</w:t>
            </w:r>
          </w:p>
        </w:tc>
        <w:tc>
          <w:tcPr>
            <w:tcW w:w="1319" w:type="dxa"/>
            <w:tcBorders>
              <w:top w:val="nil"/>
              <w:left w:val="nil"/>
              <w:bottom w:val="single" w:sz="4" w:space="0" w:color="auto"/>
              <w:right w:val="single" w:sz="4" w:space="0" w:color="auto"/>
            </w:tcBorders>
            <w:shd w:val="clear" w:color="000000" w:fill="FFFFFF"/>
            <w:noWrap/>
            <w:vAlign w:val="center"/>
            <w:hideMark/>
          </w:tcPr>
          <w:p w14:paraId="141958EA"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21,648,574</w:t>
            </w:r>
          </w:p>
        </w:tc>
        <w:tc>
          <w:tcPr>
            <w:tcW w:w="1131" w:type="dxa"/>
            <w:tcBorders>
              <w:top w:val="nil"/>
              <w:left w:val="nil"/>
              <w:bottom w:val="single" w:sz="4" w:space="0" w:color="auto"/>
              <w:right w:val="single" w:sz="4" w:space="0" w:color="auto"/>
            </w:tcBorders>
            <w:shd w:val="clear" w:color="auto" w:fill="auto"/>
            <w:noWrap/>
            <w:vAlign w:val="center"/>
            <w:hideMark/>
          </w:tcPr>
          <w:p w14:paraId="2B74B8E3"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0.04%</w:t>
            </w:r>
          </w:p>
        </w:tc>
      </w:tr>
      <w:tr w:rsidR="00AF42AF" w:rsidRPr="00AF42AF" w14:paraId="57F50F4B" w14:textId="77777777" w:rsidTr="007A693C">
        <w:trPr>
          <w:trHeight w:val="200"/>
        </w:trPr>
        <w:tc>
          <w:tcPr>
            <w:tcW w:w="4267" w:type="dxa"/>
            <w:tcBorders>
              <w:top w:val="nil"/>
              <w:left w:val="single" w:sz="4" w:space="0" w:color="auto"/>
              <w:bottom w:val="single" w:sz="4" w:space="0" w:color="auto"/>
              <w:right w:val="single" w:sz="4" w:space="0" w:color="auto"/>
            </w:tcBorders>
            <w:shd w:val="clear" w:color="000000" w:fill="BFBFBF"/>
            <w:noWrap/>
            <w:vAlign w:val="center"/>
            <w:hideMark/>
          </w:tcPr>
          <w:p w14:paraId="02F43B7C" w14:textId="77777777" w:rsidR="00AF42AF" w:rsidRPr="00AF42AF" w:rsidRDefault="00AF42AF" w:rsidP="00AF42AF">
            <w:pPr>
              <w:spacing w:after="0" w:line="240" w:lineRule="auto"/>
              <w:rPr>
                <w:rFonts w:eastAsia="Times New Roman" w:cs="Calibri"/>
                <w:b/>
                <w:bCs/>
                <w:color w:val="000000"/>
                <w:sz w:val="14"/>
                <w:szCs w:val="14"/>
                <w:lang w:eastAsia="es-MX"/>
              </w:rPr>
            </w:pPr>
            <w:r w:rsidRPr="00AF42AF">
              <w:rPr>
                <w:rFonts w:eastAsia="Times New Roman" w:cs="Calibri"/>
                <w:b/>
                <w:bCs/>
                <w:color w:val="000000"/>
                <w:sz w:val="14"/>
                <w:szCs w:val="14"/>
                <w:lang w:eastAsia="es-MX"/>
              </w:rPr>
              <w:t>Otros Gastos y Partidas Extraordinarias</w:t>
            </w:r>
          </w:p>
        </w:tc>
        <w:tc>
          <w:tcPr>
            <w:tcW w:w="1319" w:type="dxa"/>
            <w:tcBorders>
              <w:top w:val="nil"/>
              <w:left w:val="nil"/>
              <w:bottom w:val="single" w:sz="4" w:space="0" w:color="auto"/>
              <w:right w:val="single" w:sz="4" w:space="0" w:color="auto"/>
            </w:tcBorders>
            <w:shd w:val="clear" w:color="000000" w:fill="BFBFBF"/>
            <w:noWrap/>
            <w:vAlign w:val="center"/>
            <w:hideMark/>
          </w:tcPr>
          <w:p w14:paraId="6E9AC049" w14:textId="77777777" w:rsidR="00AF42AF" w:rsidRPr="00AF42AF" w:rsidRDefault="00AF42AF" w:rsidP="00AF42AF">
            <w:pPr>
              <w:spacing w:after="0" w:line="240" w:lineRule="auto"/>
              <w:jc w:val="right"/>
              <w:rPr>
                <w:rFonts w:eastAsia="Times New Roman" w:cs="Calibri"/>
                <w:b/>
                <w:bCs/>
                <w:color w:val="000000"/>
                <w:sz w:val="14"/>
                <w:szCs w:val="14"/>
                <w:lang w:eastAsia="es-MX"/>
              </w:rPr>
            </w:pPr>
            <w:r w:rsidRPr="00AF42AF">
              <w:rPr>
                <w:rFonts w:eastAsia="Times New Roman" w:cs="Calibri"/>
                <w:b/>
                <w:bCs/>
                <w:color w:val="000000"/>
                <w:sz w:val="14"/>
                <w:szCs w:val="14"/>
                <w:lang w:eastAsia="es-MX"/>
              </w:rPr>
              <w:t>693,446,666</w:t>
            </w:r>
          </w:p>
        </w:tc>
        <w:tc>
          <w:tcPr>
            <w:tcW w:w="1131" w:type="dxa"/>
            <w:tcBorders>
              <w:top w:val="nil"/>
              <w:left w:val="nil"/>
              <w:bottom w:val="single" w:sz="4" w:space="0" w:color="auto"/>
              <w:right w:val="single" w:sz="4" w:space="0" w:color="auto"/>
            </w:tcBorders>
            <w:shd w:val="clear" w:color="000000" w:fill="BFBFBF"/>
            <w:noWrap/>
            <w:vAlign w:val="center"/>
            <w:hideMark/>
          </w:tcPr>
          <w:p w14:paraId="41CFB239" w14:textId="77777777" w:rsidR="00AF42AF" w:rsidRPr="00AF42AF" w:rsidRDefault="00AF42AF" w:rsidP="00AF42AF">
            <w:pPr>
              <w:spacing w:after="0" w:line="240" w:lineRule="auto"/>
              <w:jc w:val="right"/>
              <w:rPr>
                <w:rFonts w:eastAsia="Times New Roman" w:cs="Calibri"/>
                <w:b/>
                <w:bCs/>
                <w:color w:val="000000"/>
                <w:sz w:val="14"/>
                <w:szCs w:val="14"/>
                <w:lang w:eastAsia="es-MX"/>
              </w:rPr>
            </w:pPr>
            <w:r w:rsidRPr="00AF42AF">
              <w:rPr>
                <w:rFonts w:eastAsia="Times New Roman" w:cs="Calibri"/>
                <w:b/>
                <w:bCs/>
                <w:color w:val="000000"/>
                <w:sz w:val="14"/>
                <w:szCs w:val="14"/>
                <w:lang w:eastAsia="es-MX"/>
              </w:rPr>
              <w:t>0.77%</w:t>
            </w:r>
          </w:p>
        </w:tc>
      </w:tr>
      <w:tr w:rsidR="00AF42AF" w:rsidRPr="00AF42AF" w14:paraId="020ACC8F"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6F58A13C"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Estimaciones, Depreciaciones, Deterioros, Obsolescencia y Amortizaciones</w:t>
            </w:r>
          </w:p>
        </w:tc>
        <w:tc>
          <w:tcPr>
            <w:tcW w:w="1319" w:type="dxa"/>
            <w:tcBorders>
              <w:top w:val="nil"/>
              <w:left w:val="nil"/>
              <w:bottom w:val="single" w:sz="4" w:space="0" w:color="auto"/>
              <w:right w:val="single" w:sz="4" w:space="0" w:color="auto"/>
            </w:tcBorders>
            <w:shd w:val="clear" w:color="000000" w:fill="FFFFFF"/>
            <w:noWrap/>
            <w:vAlign w:val="center"/>
            <w:hideMark/>
          </w:tcPr>
          <w:p w14:paraId="362E77B4"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693,446,666</w:t>
            </w:r>
          </w:p>
        </w:tc>
        <w:tc>
          <w:tcPr>
            <w:tcW w:w="1131" w:type="dxa"/>
            <w:tcBorders>
              <w:top w:val="nil"/>
              <w:left w:val="nil"/>
              <w:bottom w:val="single" w:sz="4" w:space="0" w:color="auto"/>
              <w:right w:val="single" w:sz="4" w:space="0" w:color="auto"/>
            </w:tcBorders>
            <w:shd w:val="clear" w:color="auto" w:fill="auto"/>
            <w:noWrap/>
            <w:vAlign w:val="center"/>
            <w:hideMark/>
          </w:tcPr>
          <w:p w14:paraId="2FB30670"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1.34%</w:t>
            </w:r>
          </w:p>
        </w:tc>
      </w:tr>
      <w:tr w:rsidR="00AF42AF" w:rsidRPr="00AF42AF" w14:paraId="45979F86" w14:textId="77777777" w:rsidTr="007A693C">
        <w:trPr>
          <w:trHeight w:val="140"/>
        </w:trPr>
        <w:tc>
          <w:tcPr>
            <w:tcW w:w="4267" w:type="dxa"/>
            <w:tcBorders>
              <w:top w:val="nil"/>
              <w:left w:val="single" w:sz="4" w:space="0" w:color="auto"/>
              <w:bottom w:val="single" w:sz="4" w:space="0" w:color="auto"/>
              <w:right w:val="single" w:sz="4" w:space="0" w:color="auto"/>
            </w:tcBorders>
            <w:shd w:val="clear" w:color="000000" w:fill="BFBFBF"/>
            <w:noWrap/>
            <w:vAlign w:val="center"/>
            <w:hideMark/>
          </w:tcPr>
          <w:p w14:paraId="73564391" w14:textId="77777777" w:rsidR="00AF42AF" w:rsidRPr="00AF42AF" w:rsidRDefault="00AF42AF" w:rsidP="00AF42AF">
            <w:pPr>
              <w:spacing w:after="0" w:line="240" w:lineRule="auto"/>
              <w:rPr>
                <w:rFonts w:eastAsia="Times New Roman" w:cs="Calibri"/>
                <w:b/>
                <w:bCs/>
                <w:color w:val="000000"/>
                <w:sz w:val="14"/>
                <w:szCs w:val="14"/>
                <w:lang w:eastAsia="es-MX"/>
              </w:rPr>
            </w:pPr>
            <w:r w:rsidRPr="00AF42AF">
              <w:rPr>
                <w:rFonts w:eastAsia="Times New Roman" w:cs="Calibri"/>
                <w:b/>
                <w:bCs/>
                <w:color w:val="000000"/>
                <w:sz w:val="14"/>
                <w:szCs w:val="14"/>
                <w:lang w:eastAsia="es-MX"/>
              </w:rPr>
              <w:t>Inversión Pública</w:t>
            </w:r>
          </w:p>
        </w:tc>
        <w:tc>
          <w:tcPr>
            <w:tcW w:w="1319" w:type="dxa"/>
            <w:tcBorders>
              <w:top w:val="nil"/>
              <w:left w:val="nil"/>
              <w:bottom w:val="single" w:sz="4" w:space="0" w:color="auto"/>
              <w:right w:val="single" w:sz="4" w:space="0" w:color="auto"/>
            </w:tcBorders>
            <w:shd w:val="clear" w:color="000000" w:fill="BFBFBF"/>
            <w:noWrap/>
            <w:vAlign w:val="center"/>
            <w:hideMark/>
          </w:tcPr>
          <w:p w14:paraId="4F6B05AB" w14:textId="77777777" w:rsidR="00AF42AF" w:rsidRPr="00AF42AF" w:rsidRDefault="00AF42AF" w:rsidP="00AF42AF">
            <w:pPr>
              <w:spacing w:after="0" w:line="240" w:lineRule="auto"/>
              <w:jc w:val="right"/>
              <w:rPr>
                <w:rFonts w:eastAsia="Times New Roman" w:cs="Calibri"/>
                <w:b/>
                <w:bCs/>
                <w:color w:val="000000"/>
                <w:sz w:val="14"/>
                <w:szCs w:val="14"/>
                <w:lang w:eastAsia="es-MX"/>
              </w:rPr>
            </w:pPr>
            <w:r w:rsidRPr="00AF42AF">
              <w:rPr>
                <w:rFonts w:eastAsia="Times New Roman" w:cs="Calibri"/>
                <w:b/>
                <w:bCs/>
                <w:color w:val="000000"/>
                <w:sz w:val="14"/>
                <w:szCs w:val="14"/>
                <w:lang w:eastAsia="es-MX"/>
              </w:rPr>
              <w:t>3,227,279,345</w:t>
            </w:r>
          </w:p>
        </w:tc>
        <w:tc>
          <w:tcPr>
            <w:tcW w:w="1131" w:type="dxa"/>
            <w:tcBorders>
              <w:top w:val="nil"/>
              <w:left w:val="nil"/>
              <w:bottom w:val="single" w:sz="4" w:space="0" w:color="auto"/>
              <w:right w:val="single" w:sz="4" w:space="0" w:color="auto"/>
            </w:tcBorders>
            <w:shd w:val="clear" w:color="000000" w:fill="BFBFBF"/>
            <w:noWrap/>
            <w:vAlign w:val="center"/>
            <w:hideMark/>
          </w:tcPr>
          <w:p w14:paraId="57C54291" w14:textId="77777777" w:rsidR="00AF42AF" w:rsidRPr="00AF42AF" w:rsidRDefault="00AF42AF" w:rsidP="00AF42AF">
            <w:pPr>
              <w:spacing w:after="0" w:line="240" w:lineRule="auto"/>
              <w:jc w:val="right"/>
              <w:rPr>
                <w:rFonts w:eastAsia="Times New Roman" w:cs="Calibri"/>
                <w:b/>
                <w:bCs/>
                <w:color w:val="000000"/>
                <w:sz w:val="14"/>
                <w:szCs w:val="14"/>
                <w:lang w:eastAsia="es-MX"/>
              </w:rPr>
            </w:pPr>
            <w:r w:rsidRPr="00AF42AF">
              <w:rPr>
                <w:rFonts w:eastAsia="Times New Roman" w:cs="Calibri"/>
                <w:b/>
                <w:bCs/>
                <w:color w:val="000000"/>
                <w:sz w:val="14"/>
                <w:szCs w:val="14"/>
                <w:lang w:eastAsia="es-MX"/>
              </w:rPr>
              <w:t>6.26%</w:t>
            </w:r>
          </w:p>
        </w:tc>
      </w:tr>
      <w:tr w:rsidR="00AF42AF" w:rsidRPr="00AF42AF" w14:paraId="3E85BD3A" w14:textId="77777777" w:rsidTr="007A693C">
        <w:trPr>
          <w:trHeight w:val="200"/>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64CFB244" w14:textId="77777777" w:rsidR="00AF42AF" w:rsidRPr="00AF42AF" w:rsidRDefault="00AF42AF" w:rsidP="00AF42AF">
            <w:pPr>
              <w:spacing w:after="0" w:line="240" w:lineRule="auto"/>
              <w:rPr>
                <w:rFonts w:eastAsia="Times New Roman" w:cs="Calibri"/>
                <w:color w:val="000000"/>
                <w:sz w:val="14"/>
                <w:szCs w:val="14"/>
                <w:lang w:eastAsia="es-MX"/>
              </w:rPr>
            </w:pPr>
            <w:r w:rsidRPr="00AF42AF">
              <w:rPr>
                <w:rFonts w:eastAsia="Times New Roman" w:cs="Calibri"/>
                <w:color w:val="000000"/>
                <w:sz w:val="14"/>
                <w:szCs w:val="14"/>
                <w:lang w:eastAsia="es-MX"/>
              </w:rPr>
              <w:t>Inversión Pública  No Capitalizable</w:t>
            </w:r>
          </w:p>
        </w:tc>
        <w:tc>
          <w:tcPr>
            <w:tcW w:w="1319" w:type="dxa"/>
            <w:tcBorders>
              <w:top w:val="nil"/>
              <w:left w:val="nil"/>
              <w:bottom w:val="single" w:sz="4" w:space="0" w:color="auto"/>
              <w:right w:val="single" w:sz="4" w:space="0" w:color="auto"/>
            </w:tcBorders>
            <w:shd w:val="clear" w:color="000000" w:fill="FFFFFF"/>
            <w:noWrap/>
            <w:vAlign w:val="center"/>
            <w:hideMark/>
          </w:tcPr>
          <w:p w14:paraId="0EF6CBB3"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3,227,279,345</w:t>
            </w:r>
          </w:p>
        </w:tc>
        <w:tc>
          <w:tcPr>
            <w:tcW w:w="1131" w:type="dxa"/>
            <w:tcBorders>
              <w:top w:val="nil"/>
              <w:left w:val="nil"/>
              <w:bottom w:val="single" w:sz="4" w:space="0" w:color="auto"/>
              <w:right w:val="single" w:sz="4" w:space="0" w:color="auto"/>
            </w:tcBorders>
            <w:shd w:val="clear" w:color="auto" w:fill="auto"/>
            <w:noWrap/>
            <w:vAlign w:val="center"/>
            <w:hideMark/>
          </w:tcPr>
          <w:p w14:paraId="2CF14235" w14:textId="77777777" w:rsidR="00AF42AF" w:rsidRPr="00AF42AF" w:rsidRDefault="00AF42AF" w:rsidP="00AF42AF">
            <w:pPr>
              <w:spacing w:after="0" w:line="240" w:lineRule="auto"/>
              <w:jc w:val="right"/>
              <w:rPr>
                <w:rFonts w:eastAsia="Times New Roman" w:cs="Calibri"/>
                <w:color w:val="000000"/>
                <w:sz w:val="14"/>
                <w:szCs w:val="14"/>
                <w:lang w:eastAsia="es-MX"/>
              </w:rPr>
            </w:pPr>
            <w:r w:rsidRPr="00AF42AF">
              <w:rPr>
                <w:rFonts w:eastAsia="Times New Roman" w:cs="Calibri"/>
                <w:color w:val="000000"/>
                <w:sz w:val="14"/>
                <w:szCs w:val="14"/>
                <w:lang w:eastAsia="es-MX"/>
              </w:rPr>
              <w:t>6.26%</w:t>
            </w:r>
          </w:p>
        </w:tc>
      </w:tr>
      <w:tr w:rsidR="00AF42AF" w:rsidRPr="00AF42AF" w14:paraId="34DE899F" w14:textId="77777777" w:rsidTr="007A693C">
        <w:trPr>
          <w:trHeight w:val="300"/>
        </w:trPr>
        <w:tc>
          <w:tcPr>
            <w:tcW w:w="4267" w:type="dxa"/>
            <w:tcBorders>
              <w:top w:val="nil"/>
              <w:left w:val="single" w:sz="4" w:space="0" w:color="auto"/>
              <w:bottom w:val="single" w:sz="4" w:space="0" w:color="auto"/>
              <w:right w:val="single" w:sz="4" w:space="0" w:color="auto"/>
            </w:tcBorders>
            <w:shd w:val="clear" w:color="000000" w:fill="DDC9A3"/>
            <w:noWrap/>
            <w:vAlign w:val="center"/>
            <w:hideMark/>
          </w:tcPr>
          <w:p w14:paraId="2BB928F9" w14:textId="77777777" w:rsidR="00AF42AF" w:rsidRPr="00AF42AF" w:rsidRDefault="00AF42AF" w:rsidP="00AF42AF">
            <w:pPr>
              <w:spacing w:after="0" w:line="240" w:lineRule="auto"/>
              <w:jc w:val="center"/>
              <w:rPr>
                <w:rFonts w:eastAsia="Times New Roman" w:cs="Calibri"/>
                <w:b/>
                <w:bCs/>
                <w:color w:val="000000"/>
                <w:sz w:val="14"/>
                <w:szCs w:val="14"/>
                <w:lang w:eastAsia="es-MX"/>
              </w:rPr>
            </w:pPr>
            <w:r w:rsidRPr="00AF42AF">
              <w:rPr>
                <w:rFonts w:eastAsia="Times New Roman" w:cs="Calibri"/>
                <w:b/>
                <w:bCs/>
                <w:color w:val="000000"/>
                <w:sz w:val="14"/>
                <w:szCs w:val="14"/>
                <w:lang w:eastAsia="es-MX"/>
              </w:rPr>
              <w:t>Total de Gastos y Otras Pérdidas</w:t>
            </w:r>
          </w:p>
        </w:tc>
        <w:tc>
          <w:tcPr>
            <w:tcW w:w="1319" w:type="dxa"/>
            <w:tcBorders>
              <w:top w:val="nil"/>
              <w:left w:val="nil"/>
              <w:bottom w:val="single" w:sz="4" w:space="0" w:color="auto"/>
              <w:right w:val="single" w:sz="4" w:space="0" w:color="auto"/>
            </w:tcBorders>
            <w:shd w:val="clear" w:color="000000" w:fill="DDC9A3"/>
            <w:noWrap/>
            <w:vAlign w:val="center"/>
            <w:hideMark/>
          </w:tcPr>
          <w:p w14:paraId="79659632" w14:textId="77777777" w:rsidR="00AF42AF" w:rsidRPr="00AF42AF" w:rsidRDefault="00AF42AF" w:rsidP="00AF42AF">
            <w:pPr>
              <w:spacing w:after="0" w:line="240" w:lineRule="auto"/>
              <w:jc w:val="right"/>
              <w:rPr>
                <w:rFonts w:eastAsia="Times New Roman" w:cs="Calibri"/>
                <w:b/>
                <w:bCs/>
                <w:color w:val="000000"/>
                <w:sz w:val="14"/>
                <w:szCs w:val="14"/>
                <w:lang w:eastAsia="es-MX"/>
              </w:rPr>
            </w:pPr>
            <w:r w:rsidRPr="00AF42AF">
              <w:rPr>
                <w:rFonts w:eastAsia="Times New Roman" w:cs="Calibri"/>
                <w:b/>
                <w:bCs/>
                <w:color w:val="000000"/>
                <w:sz w:val="14"/>
                <w:szCs w:val="14"/>
                <w:lang w:eastAsia="es-MX"/>
              </w:rPr>
              <w:t>51,587,643,607</w:t>
            </w:r>
          </w:p>
        </w:tc>
        <w:tc>
          <w:tcPr>
            <w:tcW w:w="1131" w:type="dxa"/>
            <w:tcBorders>
              <w:top w:val="nil"/>
              <w:left w:val="nil"/>
              <w:bottom w:val="single" w:sz="4" w:space="0" w:color="auto"/>
              <w:right w:val="single" w:sz="4" w:space="0" w:color="auto"/>
            </w:tcBorders>
            <w:shd w:val="clear" w:color="000000" w:fill="DDC9A3"/>
            <w:noWrap/>
            <w:vAlign w:val="center"/>
            <w:hideMark/>
          </w:tcPr>
          <w:p w14:paraId="493FEFC7" w14:textId="77777777" w:rsidR="00AF42AF" w:rsidRPr="00AF42AF" w:rsidRDefault="00AF42AF" w:rsidP="00AF42AF">
            <w:pPr>
              <w:spacing w:after="0" w:line="240" w:lineRule="auto"/>
              <w:jc w:val="right"/>
              <w:rPr>
                <w:rFonts w:eastAsia="Times New Roman" w:cs="Calibri"/>
                <w:b/>
                <w:bCs/>
                <w:color w:val="000000"/>
                <w:sz w:val="14"/>
                <w:szCs w:val="14"/>
                <w:lang w:eastAsia="es-MX"/>
              </w:rPr>
            </w:pPr>
            <w:r w:rsidRPr="00AF42AF">
              <w:rPr>
                <w:rFonts w:eastAsia="Times New Roman" w:cs="Calibri"/>
                <w:b/>
                <w:bCs/>
                <w:color w:val="000000"/>
                <w:sz w:val="14"/>
                <w:szCs w:val="14"/>
                <w:lang w:eastAsia="es-MX"/>
              </w:rPr>
              <w:t>100.00%</w:t>
            </w:r>
          </w:p>
        </w:tc>
      </w:tr>
    </w:tbl>
    <w:p w14:paraId="73C60268" w14:textId="77777777" w:rsidR="008E3DEE" w:rsidRPr="005F45A3" w:rsidRDefault="008E3DEE" w:rsidP="001E1630">
      <w:pPr>
        <w:spacing w:after="0" w:line="240" w:lineRule="auto"/>
        <w:ind w:left="1080"/>
        <w:rPr>
          <w:rFonts w:asciiTheme="minorHAnsi" w:hAnsiTheme="minorHAnsi" w:cstheme="minorHAnsi"/>
          <w:sz w:val="18"/>
          <w:lang w:val="es-ES" w:eastAsia="es-ES"/>
        </w:rPr>
      </w:pPr>
    </w:p>
    <w:p w14:paraId="15335355" w14:textId="0ABC6F66" w:rsidR="00EF6CE1" w:rsidRPr="005F45A3" w:rsidRDefault="00EF6CE1" w:rsidP="00EF6CE1">
      <w:pPr>
        <w:spacing w:after="0" w:line="240" w:lineRule="auto"/>
        <w:ind w:left="426"/>
        <w:jc w:val="both"/>
        <w:rPr>
          <w:rFonts w:asciiTheme="minorHAnsi" w:eastAsia="Times New Roman" w:hAnsiTheme="minorHAnsi" w:cstheme="minorHAnsi"/>
          <w:sz w:val="17"/>
          <w:szCs w:val="17"/>
          <w:lang w:eastAsia="es-ES"/>
        </w:rPr>
      </w:pPr>
      <w:r w:rsidRPr="005F45A3">
        <w:rPr>
          <w:rFonts w:asciiTheme="minorHAnsi" w:eastAsia="Times New Roman" w:hAnsiTheme="minorHAnsi" w:cstheme="minorHAnsi"/>
          <w:sz w:val="17"/>
          <w:szCs w:val="17"/>
          <w:lang w:eastAsia="es-ES"/>
        </w:rPr>
        <w:t>El importe más significativo del apartado de Gastos y Otras pérdidas es el rubro de Servicios Personales, la cual acumula un monto de $</w:t>
      </w:r>
      <w:r w:rsidR="00C5273E">
        <w:rPr>
          <w:rFonts w:asciiTheme="minorHAnsi" w:eastAsia="Times New Roman" w:hAnsiTheme="minorHAnsi" w:cstheme="minorHAnsi"/>
          <w:sz w:val="17"/>
          <w:szCs w:val="17"/>
          <w:lang w:eastAsia="es-ES"/>
        </w:rPr>
        <w:t>17,468,443,049</w:t>
      </w:r>
      <w:r w:rsidR="00867519">
        <w:rPr>
          <w:rFonts w:asciiTheme="minorHAnsi" w:eastAsia="Times New Roman" w:hAnsiTheme="minorHAnsi" w:cstheme="minorHAnsi"/>
          <w:sz w:val="17"/>
          <w:szCs w:val="17"/>
          <w:lang w:eastAsia="es-ES"/>
        </w:rPr>
        <w:t>,</w:t>
      </w:r>
      <w:r w:rsidR="005E73FF" w:rsidRPr="005F45A3">
        <w:rPr>
          <w:rFonts w:asciiTheme="minorHAnsi" w:eastAsia="Times New Roman" w:hAnsiTheme="minorHAnsi" w:cstheme="minorHAnsi"/>
          <w:sz w:val="17"/>
          <w:szCs w:val="17"/>
          <w:lang w:eastAsia="es-ES"/>
        </w:rPr>
        <w:t xml:space="preserve"> que representa el </w:t>
      </w:r>
      <w:r w:rsidR="00C5273E">
        <w:rPr>
          <w:rFonts w:asciiTheme="minorHAnsi" w:eastAsia="Times New Roman" w:hAnsiTheme="minorHAnsi" w:cstheme="minorHAnsi"/>
          <w:sz w:val="17"/>
          <w:szCs w:val="17"/>
          <w:lang w:eastAsia="es-ES"/>
        </w:rPr>
        <w:t>33.86</w:t>
      </w:r>
      <w:r w:rsidR="00901096" w:rsidRPr="005F45A3">
        <w:rPr>
          <w:rFonts w:asciiTheme="minorHAnsi" w:eastAsia="Times New Roman" w:hAnsiTheme="minorHAnsi" w:cstheme="minorHAnsi"/>
          <w:sz w:val="17"/>
          <w:szCs w:val="17"/>
          <w:lang w:eastAsia="es-ES"/>
        </w:rPr>
        <w:t xml:space="preserve"> % del gasto total.</w:t>
      </w:r>
    </w:p>
    <w:p w14:paraId="6D10ADD5" w14:textId="77777777" w:rsidR="00EF6CE1" w:rsidRPr="005F45A3" w:rsidRDefault="00EF6CE1" w:rsidP="00EF6CE1">
      <w:pPr>
        <w:spacing w:after="0" w:line="240" w:lineRule="auto"/>
        <w:ind w:left="426"/>
        <w:jc w:val="both"/>
        <w:rPr>
          <w:rFonts w:asciiTheme="minorHAnsi" w:eastAsia="Times New Roman" w:hAnsiTheme="minorHAnsi" w:cstheme="minorHAnsi"/>
          <w:sz w:val="17"/>
          <w:szCs w:val="17"/>
          <w:lang w:eastAsia="es-ES"/>
        </w:rPr>
      </w:pPr>
    </w:p>
    <w:p w14:paraId="33E9A8EF" w14:textId="51466EED" w:rsidR="00EF6CE1" w:rsidRPr="005F45A3" w:rsidRDefault="00EF6CE1" w:rsidP="00EF6CE1">
      <w:pPr>
        <w:spacing w:after="0" w:line="240" w:lineRule="auto"/>
        <w:ind w:left="426"/>
        <w:jc w:val="both"/>
        <w:rPr>
          <w:rFonts w:asciiTheme="minorHAnsi" w:eastAsia="Times New Roman" w:hAnsiTheme="minorHAnsi" w:cstheme="minorHAnsi"/>
          <w:sz w:val="17"/>
          <w:szCs w:val="17"/>
          <w:lang w:eastAsia="es-ES"/>
        </w:rPr>
      </w:pPr>
      <w:r w:rsidRPr="005F45A3">
        <w:rPr>
          <w:rFonts w:asciiTheme="minorHAnsi" w:eastAsia="Times New Roman" w:hAnsiTheme="minorHAnsi" w:cstheme="minorHAnsi"/>
          <w:sz w:val="17"/>
          <w:szCs w:val="17"/>
          <w:lang w:eastAsia="es-ES"/>
        </w:rPr>
        <w:t xml:space="preserve">En segundo lugar, el rubro de Transferencias, </w:t>
      </w:r>
      <w:r w:rsidR="003F26E2" w:rsidRPr="005F45A3">
        <w:rPr>
          <w:rFonts w:asciiTheme="minorHAnsi" w:eastAsia="Times New Roman" w:hAnsiTheme="minorHAnsi" w:cstheme="minorHAnsi"/>
          <w:sz w:val="17"/>
          <w:szCs w:val="17"/>
          <w:lang w:eastAsia="es-ES"/>
        </w:rPr>
        <w:t>Asignaciones, Subsidios</w:t>
      </w:r>
      <w:r w:rsidRPr="005F45A3">
        <w:rPr>
          <w:rFonts w:asciiTheme="minorHAnsi" w:eastAsia="Times New Roman" w:hAnsiTheme="minorHAnsi" w:cstheme="minorHAnsi"/>
          <w:sz w:val="17"/>
          <w:szCs w:val="17"/>
          <w:lang w:eastAsia="es-ES"/>
        </w:rPr>
        <w:t xml:space="preserve"> y Otras Ayudas </w:t>
      </w:r>
      <w:r w:rsidR="004916CF" w:rsidRPr="005F45A3">
        <w:rPr>
          <w:rFonts w:asciiTheme="minorHAnsi" w:eastAsia="Times New Roman" w:hAnsiTheme="minorHAnsi" w:cstheme="minorHAnsi"/>
          <w:sz w:val="17"/>
          <w:szCs w:val="17"/>
          <w:lang w:eastAsia="es-ES"/>
        </w:rPr>
        <w:t>con un importe de</w:t>
      </w:r>
      <w:r w:rsidR="00C5273E">
        <w:rPr>
          <w:rFonts w:asciiTheme="minorHAnsi" w:eastAsia="Times New Roman" w:hAnsiTheme="minorHAnsi" w:cstheme="minorHAnsi"/>
          <w:sz w:val="17"/>
          <w:szCs w:val="17"/>
          <w:lang w:eastAsia="es-ES"/>
        </w:rPr>
        <w:t xml:space="preserve"> $14,425,610,067</w:t>
      </w:r>
      <w:r w:rsidR="00F608DA" w:rsidRPr="005F45A3">
        <w:rPr>
          <w:rFonts w:asciiTheme="minorHAnsi" w:eastAsia="Times New Roman" w:hAnsiTheme="minorHAnsi" w:cstheme="minorHAnsi"/>
          <w:sz w:val="17"/>
          <w:szCs w:val="17"/>
          <w:lang w:eastAsia="es-ES"/>
        </w:rPr>
        <w:t>,</w:t>
      </w:r>
      <w:r w:rsidRPr="005F45A3">
        <w:rPr>
          <w:rFonts w:asciiTheme="minorHAnsi" w:eastAsia="Times New Roman" w:hAnsiTheme="minorHAnsi" w:cstheme="minorHAnsi"/>
          <w:sz w:val="17"/>
          <w:szCs w:val="17"/>
          <w:lang w:eastAsia="es-ES"/>
        </w:rPr>
        <w:t xml:space="preserve"> el cual comprende las Asignaciones Presupuestales al Poder Legislati</w:t>
      </w:r>
      <w:r w:rsidR="00703372" w:rsidRPr="005F45A3">
        <w:rPr>
          <w:rFonts w:asciiTheme="minorHAnsi" w:eastAsia="Times New Roman" w:hAnsiTheme="minorHAnsi" w:cstheme="minorHAnsi"/>
          <w:sz w:val="17"/>
          <w:szCs w:val="17"/>
          <w:lang w:eastAsia="es-ES"/>
        </w:rPr>
        <w:t xml:space="preserve">vo, Judicial, Órganos Autónomos, Organismos Públicos Descentralizados </w:t>
      </w:r>
      <w:r w:rsidR="00901096" w:rsidRPr="005F45A3">
        <w:rPr>
          <w:rFonts w:asciiTheme="minorHAnsi" w:eastAsia="Times New Roman" w:hAnsiTheme="minorHAnsi" w:cstheme="minorHAnsi"/>
          <w:sz w:val="17"/>
          <w:szCs w:val="17"/>
          <w:lang w:eastAsia="es-ES"/>
        </w:rPr>
        <w:t xml:space="preserve">y Entidades Paraestatales y representan el </w:t>
      </w:r>
      <w:r w:rsidR="00C5273E">
        <w:rPr>
          <w:rFonts w:asciiTheme="minorHAnsi" w:eastAsia="Times New Roman" w:hAnsiTheme="minorHAnsi" w:cstheme="minorHAnsi"/>
          <w:sz w:val="17"/>
          <w:szCs w:val="17"/>
          <w:lang w:eastAsia="es-ES"/>
        </w:rPr>
        <w:t>27.96</w:t>
      </w:r>
      <w:r w:rsidR="00901096" w:rsidRPr="005F45A3">
        <w:rPr>
          <w:rFonts w:asciiTheme="minorHAnsi" w:eastAsia="Times New Roman" w:hAnsiTheme="minorHAnsi" w:cstheme="minorHAnsi"/>
          <w:sz w:val="17"/>
          <w:szCs w:val="17"/>
          <w:lang w:eastAsia="es-ES"/>
        </w:rPr>
        <w:t>% del total del gasto.</w:t>
      </w:r>
    </w:p>
    <w:p w14:paraId="2602A9AC" w14:textId="77777777" w:rsidR="003E6C19" w:rsidRPr="005F45A3" w:rsidRDefault="003E6C19" w:rsidP="00EF6CE1">
      <w:pPr>
        <w:spacing w:after="0" w:line="240" w:lineRule="auto"/>
        <w:jc w:val="both"/>
        <w:rPr>
          <w:rFonts w:asciiTheme="minorHAnsi" w:hAnsiTheme="minorHAnsi" w:cstheme="minorHAnsi"/>
          <w:sz w:val="20"/>
          <w:lang w:val="es-ES" w:eastAsia="es-ES"/>
        </w:rPr>
      </w:pPr>
    </w:p>
    <w:p w14:paraId="4F3404F3" w14:textId="77777777" w:rsidR="00ED0042" w:rsidRPr="005F45A3" w:rsidRDefault="00ED0042" w:rsidP="00EF6CE1">
      <w:pPr>
        <w:spacing w:after="0" w:line="240" w:lineRule="auto"/>
        <w:jc w:val="both"/>
        <w:rPr>
          <w:rFonts w:asciiTheme="minorHAnsi" w:hAnsiTheme="minorHAnsi" w:cstheme="minorHAnsi"/>
          <w:sz w:val="20"/>
          <w:lang w:val="es-ES" w:eastAsia="es-ES"/>
        </w:rPr>
      </w:pPr>
    </w:p>
    <w:p w14:paraId="3D459D35" w14:textId="77777777" w:rsidR="00265FD9" w:rsidRPr="005F45A3" w:rsidRDefault="00265FD9" w:rsidP="00551568">
      <w:pPr>
        <w:pStyle w:val="Prrafodelista"/>
        <w:numPr>
          <w:ilvl w:val="0"/>
          <w:numId w:val="29"/>
        </w:numPr>
        <w:spacing w:after="0" w:line="240" w:lineRule="auto"/>
        <w:rPr>
          <w:rFonts w:asciiTheme="minorHAnsi" w:hAnsiTheme="minorHAnsi" w:cstheme="minorHAnsi"/>
          <w:b/>
          <w:lang w:val="es-ES" w:eastAsia="es-ES"/>
        </w:rPr>
      </w:pPr>
      <w:r w:rsidRPr="005F45A3">
        <w:rPr>
          <w:rFonts w:asciiTheme="minorHAnsi" w:hAnsiTheme="minorHAnsi" w:cstheme="minorHAnsi"/>
          <w:b/>
          <w:lang w:val="es-ES" w:eastAsia="es-ES"/>
        </w:rPr>
        <w:t>Notas al Estado de Variación en la Hacienda Pública</w:t>
      </w:r>
    </w:p>
    <w:p w14:paraId="32ACD79E" w14:textId="77777777" w:rsidR="00265FD9" w:rsidRPr="005F45A3" w:rsidRDefault="00265FD9" w:rsidP="0082143F">
      <w:pPr>
        <w:spacing w:after="0" w:line="240" w:lineRule="auto"/>
        <w:rPr>
          <w:rFonts w:asciiTheme="minorHAnsi" w:hAnsiTheme="minorHAnsi" w:cstheme="minorHAnsi"/>
          <w:b/>
          <w:sz w:val="18"/>
          <w:lang w:val="es-ES" w:eastAsia="es-ES"/>
        </w:rPr>
      </w:pPr>
    </w:p>
    <w:p w14:paraId="2BD88850" w14:textId="77777777" w:rsidR="00D931ED" w:rsidRPr="005F45A3" w:rsidRDefault="00D931ED" w:rsidP="00184072">
      <w:pPr>
        <w:numPr>
          <w:ilvl w:val="0"/>
          <w:numId w:val="17"/>
        </w:numPr>
        <w:spacing w:after="0" w:line="240" w:lineRule="auto"/>
        <w:jc w:val="both"/>
        <w:rPr>
          <w:rFonts w:asciiTheme="minorHAnsi" w:eastAsia="Times New Roman" w:hAnsiTheme="minorHAnsi" w:cstheme="minorHAnsi"/>
          <w:sz w:val="17"/>
          <w:szCs w:val="17"/>
          <w:lang w:eastAsia="es-ES"/>
        </w:rPr>
      </w:pPr>
      <w:r w:rsidRPr="005F45A3">
        <w:rPr>
          <w:rFonts w:asciiTheme="minorHAnsi" w:eastAsia="Times New Roman" w:hAnsiTheme="minorHAnsi" w:cstheme="minorHAnsi"/>
          <w:sz w:val="17"/>
          <w:szCs w:val="17"/>
          <w:lang w:eastAsia="es-ES"/>
        </w:rPr>
        <w:t>En el Ejercicio se registró en la Hacienda Pública/Patrimonio Contribuido:</w:t>
      </w:r>
    </w:p>
    <w:p w14:paraId="2CF23C95" w14:textId="77777777" w:rsidR="00D931ED" w:rsidRPr="005F45A3" w:rsidRDefault="00D931ED" w:rsidP="00184072">
      <w:pPr>
        <w:spacing w:after="0" w:line="240" w:lineRule="auto"/>
        <w:ind w:left="720"/>
        <w:jc w:val="both"/>
        <w:rPr>
          <w:rFonts w:asciiTheme="minorHAnsi" w:hAnsiTheme="minorHAnsi" w:cstheme="minorHAnsi"/>
          <w:sz w:val="17"/>
          <w:szCs w:val="17"/>
        </w:rPr>
      </w:pPr>
    </w:p>
    <w:p w14:paraId="640AD999" w14:textId="04A29D62" w:rsidR="00AB2B27" w:rsidRPr="005F45A3" w:rsidRDefault="00AB2B27" w:rsidP="00184072">
      <w:pPr>
        <w:spacing w:after="0" w:line="240" w:lineRule="auto"/>
        <w:ind w:left="1068"/>
        <w:jc w:val="both"/>
        <w:rPr>
          <w:rFonts w:asciiTheme="minorHAnsi" w:hAnsiTheme="minorHAnsi" w:cstheme="minorHAnsi"/>
          <w:sz w:val="17"/>
          <w:szCs w:val="17"/>
        </w:rPr>
      </w:pPr>
      <w:r w:rsidRPr="005F45A3">
        <w:rPr>
          <w:rFonts w:asciiTheme="minorHAnsi" w:hAnsiTheme="minorHAnsi" w:cstheme="minorHAnsi"/>
          <w:sz w:val="17"/>
          <w:szCs w:val="17"/>
        </w:rPr>
        <w:t>Esta cuenta muestra un</w:t>
      </w:r>
      <w:r w:rsidR="00C407ED">
        <w:rPr>
          <w:rFonts w:asciiTheme="minorHAnsi" w:hAnsiTheme="minorHAnsi" w:cstheme="minorHAnsi"/>
          <w:sz w:val="17"/>
          <w:szCs w:val="17"/>
        </w:rPr>
        <w:t xml:space="preserve"> dec</w:t>
      </w:r>
      <w:r w:rsidR="00303D0D" w:rsidRPr="005F45A3">
        <w:rPr>
          <w:rFonts w:asciiTheme="minorHAnsi" w:hAnsiTheme="minorHAnsi" w:cstheme="minorHAnsi"/>
          <w:sz w:val="17"/>
          <w:szCs w:val="17"/>
        </w:rPr>
        <w:t>remento</w:t>
      </w:r>
      <w:r w:rsidRPr="005F45A3">
        <w:rPr>
          <w:rFonts w:asciiTheme="minorHAnsi" w:hAnsiTheme="minorHAnsi" w:cstheme="minorHAnsi"/>
          <w:sz w:val="17"/>
          <w:szCs w:val="17"/>
        </w:rPr>
        <w:t xml:space="preserve"> de Aportaciones po</w:t>
      </w:r>
      <w:r w:rsidR="00495FDA" w:rsidRPr="005F45A3">
        <w:rPr>
          <w:rFonts w:asciiTheme="minorHAnsi" w:hAnsiTheme="minorHAnsi" w:cstheme="minorHAnsi"/>
          <w:sz w:val="17"/>
          <w:szCs w:val="17"/>
        </w:rPr>
        <w:t>r la cantidad de $</w:t>
      </w:r>
      <w:r w:rsidR="00C5273E">
        <w:rPr>
          <w:rFonts w:asciiTheme="minorHAnsi" w:hAnsiTheme="minorHAnsi" w:cstheme="minorHAnsi"/>
          <w:sz w:val="17"/>
          <w:szCs w:val="17"/>
        </w:rPr>
        <w:t>97,781,860</w:t>
      </w:r>
      <w:r w:rsidR="00495FDA" w:rsidRPr="005F45A3">
        <w:rPr>
          <w:rFonts w:asciiTheme="minorHAnsi" w:hAnsiTheme="minorHAnsi" w:cstheme="minorHAnsi"/>
          <w:sz w:val="17"/>
          <w:szCs w:val="17"/>
        </w:rPr>
        <w:t xml:space="preserve">, </w:t>
      </w:r>
      <w:r w:rsidR="00303D0D" w:rsidRPr="005F45A3">
        <w:rPr>
          <w:rFonts w:asciiTheme="minorHAnsi" w:hAnsiTheme="minorHAnsi" w:cstheme="minorHAnsi"/>
          <w:sz w:val="17"/>
          <w:szCs w:val="17"/>
        </w:rPr>
        <w:t>dichas</w:t>
      </w:r>
      <w:r w:rsidR="00D85D48" w:rsidRPr="005F45A3">
        <w:rPr>
          <w:rFonts w:asciiTheme="minorHAnsi" w:hAnsiTheme="minorHAnsi" w:cstheme="minorHAnsi"/>
          <w:sz w:val="17"/>
          <w:szCs w:val="17"/>
        </w:rPr>
        <w:t xml:space="preserve"> </w:t>
      </w:r>
      <w:r w:rsidRPr="005F45A3">
        <w:rPr>
          <w:rFonts w:asciiTheme="minorHAnsi" w:hAnsiTheme="minorHAnsi" w:cstheme="minorHAnsi"/>
          <w:sz w:val="17"/>
          <w:szCs w:val="17"/>
        </w:rPr>
        <w:t>aportaciones registradas por el Fideicomiso del Puente Laredo III</w:t>
      </w:r>
      <w:r w:rsidR="00495FDA" w:rsidRPr="005F45A3">
        <w:rPr>
          <w:rFonts w:asciiTheme="minorHAnsi" w:hAnsiTheme="minorHAnsi" w:cstheme="minorHAnsi"/>
          <w:sz w:val="17"/>
          <w:szCs w:val="17"/>
        </w:rPr>
        <w:t>.</w:t>
      </w:r>
    </w:p>
    <w:p w14:paraId="0F4AA8A3" w14:textId="77777777" w:rsidR="00AB2B27" w:rsidRPr="005F45A3" w:rsidRDefault="00AB2B27" w:rsidP="00184072">
      <w:pPr>
        <w:spacing w:after="0" w:line="240" w:lineRule="auto"/>
        <w:ind w:left="1068"/>
        <w:jc w:val="both"/>
        <w:rPr>
          <w:rFonts w:asciiTheme="minorHAnsi" w:hAnsiTheme="minorHAnsi" w:cstheme="minorHAnsi"/>
          <w:sz w:val="17"/>
          <w:szCs w:val="17"/>
          <w:highlight w:val="yellow"/>
        </w:rPr>
      </w:pPr>
    </w:p>
    <w:p w14:paraId="3E3437D4" w14:textId="197D30B9" w:rsidR="003976FF" w:rsidRDefault="003976FF" w:rsidP="00184072">
      <w:pPr>
        <w:spacing w:after="0"/>
        <w:ind w:left="1068"/>
        <w:jc w:val="both"/>
        <w:rPr>
          <w:rFonts w:asciiTheme="minorHAnsi" w:hAnsiTheme="minorHAnsi" w:cstheme="minorHAnsi"/>
          <w:sz w:val="17"/>
          <w:szCs w:val="17"/>
        </w:rPr>
      </w:pPr>
      <w:r w:rsidRPr="005F45A3">
        <w:rPr>
          <w:rFonts w:asciiTheme="minorHAnsi" w:hAnsiTheme="minorHAnsi" w:cstheme="minorHAnsi"/>
          <w:sz w:val="17"/>
          <w:szCs w:val="17"/>
        </w:rPr>
        <w:t>Se registraron</w:t>
      </w:r>
      <w:r w:rsidR="0022296C" w:rsidRPr="005F45A3">
        <w:rPr>
          <w:rFonts w:asciiTheme="minorHAnsi" w:hAnsiTheme="minorHAnsi" w:cstheme="minorHAnsi"/>
          <w:sz w:val="17"/>
          <w:szCs w:val="17"/>
        </w:rPr>
        <w:t xml:space="preserve"> Donativos por un total de </w:t>
      </w:r>
      <w:r w:rsidR="00C95058" w:rsidRPr="005F45A3">
        <w:rPr>
          <w:rFonts w:asciiTheme="minorHAnsi" w:hAnsiTheme="minorHAnsi" w:cstheme="minorHAnsi"/>
          <w:sz w:val="17"/>
          <w:szCs w:val="17"/>
        </w:rPr>
        <w:t>$</w:t>
      </w:r>
      <w:r w:rsidR="00C5273E">
        <w:rPr>
          <w:rFonts w:asciiTheme="minorHAnsi" w:hAnsiTheme="minorHAnsi" w:cstheme="minorHAnsi"/>
          <w:sz w:val="17"/>
          <w:szCs w:val="17"/>
        </w:rPr>
        <w:t>707,705,938</w:t>
      </w:r>
      <w:r w:rsidR="002A7F66" w:rsidRPr="005F45A3">
        <w:rPr>
          <w:rFonts w:asciiTheme="minorHAnsi" w:hAnsiTheme="minorHAnsi" w:cstheme="minorHAnsi"/>
          <w:sz w:val="17"/>
          <w:szCs w:val="17"/>
        </w:rPr>
        <w:t>, originado por el reconocimiento de bienes inmuebles realizada por la Dirección de Patrimonio</w:t>
      </w:r>
      <w:r w:rsidR="00D82AE5" w:rsidRPr="005F45A3">
        <w:rPr>
          <w:rFonts w:asciiTheme="minorHAnsi" w:hAnsiTheme="minorHAnsi" w:cstheme="minorHAnsi"/>
          <w:sz w:val="17"/>
          <w:szCs w:val="17"/>
        </w:rPr>
        <w:t xml:space="preserve"> derivado de su proceso de reconocimiento y registro de bienes</w:t>
      </w:r>
      <w:r w:rsidR="002A7F66" w:rsidRPr="005F45A3">
        <w:rPr>
          <w:rFonts w:asciiTheme="minorHAnsi" w:hAnsiTheme="minorHAnsi" w:cstheme="minorHAnsi"/>
          <w:sz w:val="17"/>
          <w:szCs w:val="17"/>
        </w:rPr>
        <w:t>.</w:t>
      </w:r>
    </w:p>
    <w:p w14:paraId="72C2FA94" w14:textId="77777777" w:rsidR="00867519" w:rsidRPr="005F45A3" w:rsidRDefault="00867519" w:rsidP="00184072">
      <w:pPr>
        <w:spacing w:after="0"/>
        <w:ind w:left="1068"/>
        <w:jc w:val="both"/>
        <w:rPr>
          <w:rFonts w:asciiTheme="minorHAnsi" w:hAnsiTheme="minorHAnsi" w:cstheme="minorHAnsi"/>
          <w:sz w:val="17"/>
          <w:szCs w:val="17"/>
        </w:rPr>
      </w:pPr>
    </w:p>
    <w:p w14:paraId="744E85D9" w14:textId="77777777" w:rsidR="003976FF" w:rsidRPr="005F45A3" w:rsidRDefault="003976FF" w:rsidP="00184072">
      <w:pPr>
        <w:spacing w:after="0"/>
        <w:ind w:left="1068"/>
        <w:jc w:val="both"/>
        <w:rPr>
          <w:rFonts w:asciiTheme="minorHAnsi" w:hAnsiTheme="minorHAnsi" w:cstheme="minorHAnsi"/>
          <w:sz w:val="16"/>
          <w:szCs w:val="18"/>
        </w:rPr>
      </w:pPr>
    </w:p>
    <w:p w14:paraId="0371BAC4" w14:textId="77777777" w:rsidR="00D931ED" w:rsidRPr="005F45A3" w:rsidRDefault="00D931ED" w:rsidP="00184072">
      <w:pPr>
        <w:numPr>
          <w:ilvl w:val="0"/>
          <w:numId w:val="17"/>
        </w:numPr>
        <w:jc w:val="both"/>
        <w:rPr>
          <w:rFonts w:asciiTheme="minorHAnsi" w:hAnsiTheme="minorHAnsi" w:cstheme="minorHAnsi"/>
          <w:sz w:val="18"/>
          <w:szCs w:val="18"/>
        </w:rPr>
      </w:pPr>
      <w:r w:rsidRPr="005F45A3">
        <w:rPr>
          <w:rFonts w:asciiTheme="minorHAnsi" w:hAnsiTheme="minorHAnsi" w:cstheme="minorHAnsi"/>
          <w:sz w:val="18"/>
          <w:szCs w:val="18"/>
        </w:rPr>
        <w:t>En Hacienda /Patrimonio Generado:</w:t>
      </w:r>
    </w:p>
    <w:p w14:paraId="3D169817" w14:textId="77777777" w:rsidR="005F5A90" w:rsidRPr="005F45A3" w:rsidRDefault="005F5A90" w:rsidP="00184072">
      <w:pPr>
        <w:ind w:left="1068"/>
        <w:jc w:val="both"/>
        <w:rPr>
          <w:rFonts w:asciiTheme="minorHAnsi" w:hAnsiTheme="minorHAnsi" w:cstheme="minorHAnsi"/>
          <w:b/>
          <w:sz w:val="18"/>
          <w:szCs w:val="18"/>
        </w:rPr>
      </w:pPr>
      <w:r w:rsidRPr="005F45A3">
        <w:rPr>
          <w:rFonts w:asciiTheme="minorHAnsi" w:hAnsiTheme="minorHAnsi" w:cstheme="minorHAnsi"/>
          <w:b/>
          <w:sz w:val="18"/>
          <w:szCs w:val="18"/>
        </w:rPr>
        <w:t>Resultado del Ejercicio (Ahorro/Desahorro)</w:t>
      </w:r>
    </w:p>
    <w:p w14:paraId="26D58E9D" w14:textId="0A7D7696" w:rsidR="00A5485C" w:rsidRPr="005F45A3" w:rsidRDefault="0089028A" w:rsidP="0098750F">
      <w:pPr>
        <w:spacing w:after="0"/>
        <w:ind w:left="1066"/>
        <w:jc w:val="both"/>
        <w:rPr>
          <w:rFonts w:asciiTheme="minorHAnsi" w:hAnsiTheme="minorHAnsi" w:cstheme="minorHAnsi"/>
          <w:sz w:val="17"/>
          <w:szCs w:val="17"/>
        </w:rPr>
      </w:pPr>
      <w:r w:rsidRPr="005F45A3">
        <w:rPr>
          <w:rFonts w:asciiTheme="minorHAnsi" w:hAnsiTheme="minorHAnsi" w:cstheme="minorHAnsi"/>
          <w:sz w:val="17"/>
          <w:szCs w:val="17"/>
        </w:rPr>
        <w:t>Del</w:t>
      </w:r>
      <w:r w:rsidR="00D931ED" w:rsidRPr="005F45A3">
        <w:rPr>
          <w:rFonts w:asciiTheme="minorHAnsi" w:hAnsiTheme="minorHAnsi" w:cstheme="minorHAnsi"/>
          <w:sz w:val="17"/>
          <w:szCs w:val="17"/>
        </w:rPr>
        <w:t xml:space="preserve"> Patrimonio Generado del </w:t>
      </w:r>
      <w:r w:rsidR="00683D0A" w:rsidRPr="005F45A3">
        <w:rPr>
          <w:rFonts w:asciiTheme="minorHAnsi" w:hAnsiTheme="minorHAnsi" w:cstheme="minorHAnsi"/>
          <w:sz w:val="17"/>
          <w:szCs w:val="17"/>
        </w:rPr>
        <w:t>ejercicio 20</w:t>
      </w:r>
      <w:r w:rsidR="00303D0D" w:rsidRPr="005F45A3">
        <w:rPr>
          <w:rFonts w:asciiTheme="minorHAnsi" w:hAnsiTheme="minorHAnsi" w:cstheme="minorHAnsi"/>
          <w:sz w:val="17"/>
          <w:szCs w:val="17"/>
        </w:rPr>
        <w:t>21</w:t>
      </w:r>
      <w:r w:rsidR="0095719F" w:rsidRPr="005F45A3">
        <w:rPr>
          <w:rFonts w:asciiTheme="minorHAnsi" w:hAnsiTheme="minorHAnsi" w:cstheme="minorHAnsi"/>
          <w:sz w:val="17"/>
          <w:szCs w:val="17"/>
        </w:rPr>
        <w:t xml:space="preserve"> </w:t>
      </w:r>
      <w:r w:rsidR="00D931ED" w:rsidRPr="005F45A3">
        <w:rPr>
          <w:rFonts w:asciiTheme="minorHAnsi" w:hAnsiTheme="minorHAnsi" w:cstheme="minorHAnsi"/>
          <w:sz w:val="17"/>
          <w:szCs w:val="17"/>
        </w:rPr>
        <w:t>cuenta de Resultado del Ejercicio (Ahorro/De</w:t>
      </w:r>
      <w:r w:rsidR="00683D0A" w:rsidRPr="005F45A3">
        <w:rPr>
          <w:rFonts w:asciiTheme="minorHAnsi" w:hAnsiTheme="minorHAnsi" w:cstheme="minorHAnsi"/>
          <w:sz w:val="17"/>
          <w:szCs w:val="17"/>
        </w:rPr>
        <w:t>sahorro)</w:t>
      </w:r>
      <w:r w:rsidR="00D85D48" w:rsidRPr="005F45A3">
        <w:rPr>
          <w:rFonts w:asciiTheme="minorHAnsi" w:hAnsiTheme="minorHAnsi" w:cstheme="minorHAnsi"/>
          <w:sz w:val="17"/>
          <w:szCs w:val="17"/>
        </w:rPr>
        <w:t xml:space="preserve"> se </w:t>
      </w:r>
      <w:r w:rsidR="0095719F" w:rsidRPr="005F45A3">
        <w:rPr>
          <w:rFonts w:asciiTheme="minorHAnsi" w:hAnsiTheme="minorHAnsi" w:cstheme="minorHAnsi"/>
          <w:sz w:val="17"/>
          <w:szCs w:val="17"/>
        </w:rPr>
        <w:t>realizó</w:t>
      </w:r>
      <w:r w:rsidR="00D85D48" w:rsidRPr="005F45A3">
        <w:rPr>
          <w:rFonts w:asciiTheme="minorHAnsi" w:hAnsiTheme="minorHAnsi" w:cstheme="minorHAnsi"/>
          <w:sz w:val="17"/>
          <w:szCs w:val="17"/>
        </w:rPr>
        <w:t xml:space="preserve"> </w:t>
      </w:r>
      <w:r w:rsidR="0095719F" w:rsidRPr="005F45A3">
        <w:rPr>
          <w:rFonts w:asciiTheme="minorHAnsi" w:hAnsiTheme="minorHAnsi" w:cstheme="minorHAnsi"/>
          <w:sz w:val="17"/>
          <w:szCs w:val="17"/>
        </w:rPr>
        <w:t xml:space="preserve">el traslado a la cuenta de </w:t>
      </w:r>
      <w:r w:rsidR="00D85D48" w:rsidRPr="005F45A3">
        <w:rPr>
          <w:rFonts w:asciiTheme="minorHAnsi" w:hAnsiTheme="minorHAnsi" w:cstheme="minorHAnsi"/>
          <w:sz w:val="17"/>
          <w:szCs w:val="17"/>
        </w:rPr>
        <w:t xml:space="preserve"> Resultado de Ejercicios Anteriores por  $</w:t>
      </w:r>
      <w:r w:rsidR="00303D0D" w:rsidRPr="005F45A3">
        <w:rPr>
          <w:rFonts w:asciiTheme="minorHAnsi" w:hAnsiTheme="minorHAnsi" w:cstheme="minorHAnsi"/>
          <w:sz w:val="17"/>
          <w:szCs w:val="17"/>
        </w:rPr>
        <w:t>94,522,599</w:t>
      </w:r>
      <w:r w:rsidR="00867519">
        <w:rPr>
          <w:rFonts w:asciiTheme="minorHAnsi" w:hAnsiTheme="minorHAnsi" w:cstheme="minorHAnsi"/>
          <w:sz w:val="17"/>
          <w:szCs w:val="17"/>
        </w:rPr>
        <w:t>,</w:t>
      </w:r>
      <w:r w:rsidR="0095719F" w:rsidRPr="005F45A3">
        <w:rPr>
          <w:rFonts w:asciiTheme="minorHAnsi" w:hAnsiTheme="minorHAnsi" w:cstheme="minorHAnsi"/>
          <w:sz w:val="17"/>
          <w:szCs w:val="17"/>
        </w:rPr>
        <w:t xml:space="preserve"> </w:t>
      </w:r>
      <w:r w:rsidR="003C1F50" w:rsidRPr="005F45A3">
        <w:rPr>
          <w:rFonts w:asciiTheme="minorHAnsi" w:hAnsiTheme="minorHAnsi" w:cstheme="minorHAnsi"/>
          <w:sz w:val="17"/>
          <w:szCs w:val="17"/>
        </w:rPr>
        <w:t>al cierre del</w:t>
      </w:r>
      <w:r w:rsidR="00B6177C" w:rsidRPr="005F45A3">
        <w:rPr>
          <w:rFonts w:asciiTheme="minorHAnsi" w:hAnsiTheme="minorHAnsi" w:cstheme="minorHAnsi"/>
          <w:sz w:val="17"/>
          <w:szCs w:val="17"/>
        </w:rPr>
        <w:t xml:space="preserve"> </w:t>
      </w:r>
      <w:r w:rsidR="00C40F2B">
        <w:rPr>
          <w:rFonts w:asciiTheme="minorHAnsi" w:hAnsiTheme="minorHAnsi" w:cstheme="minorHAnsi"/>
          <w:sz w:val="17"/>
          <w:szCs w:val="17"/>
        </w:rPr>
        <w:t>tercer</w:t>
      </w:r>
      <w:r w:rsidR="003C1F50" w:rsidRPr="005F45A3">
        <w:rPr>
          <w:rFonts w:asciiTheme="minorHAnsi" w:hAnsiTheme="minorHAnsi" w:cstheme="minorHAnsi"/>
          <w:sz w:val="17"/>
          <w:szCs w:val="17"/>
        </w:rPr>
        <w:t xml:space="preserve"> trimestre </w:t>
      </w:r>
      <w:r w:rsidR="00DB1245" w:rsidRPr="005F45A3">
        <w:rPr>
          <w:rFonts w:asciiTheme="minorHAnsi" w:hAnsiTheme="minorHAnsi" w:cstheme="minorHAnsi"/>
          <w:sz w:val="17"/>
          <w:szCs w:val="17"/>
        </w:rPr>
        <w:t xml:space="preserve">se </w:t>
      </w:r>
      <w:r w:rsidR="0095719F" w:rsidRPr="005F45A3">
        <w:rPr>
          <w:rFonts w:asciiTheme="minorHAnsi" w:hAnsiTheme="minorHAnsi" w:cstheme="minorHAnsi"/>
          <w:sz w:val="17"/>
          <w:szCs w:val="17"/>
        </w:rPr>
        <w:t xml:space="preserve">refleja </w:t>
      </w:r>
      <w:r w:rsidR="00683D0A" w:rsidRPr="005F45A3">
        <w:rPr>
          <w:rFonts w:asciiTheme="minorHAnsi" w:hAnsiTheme="minorHAnsi" w:cstheme="minorHAnsi"/>
          <w:sz w:val="17"/>
          <w:szCs w:val="17"/>
        </w:rPr>
        <w:t xml:space="preserve"> </w:t>
      </w:r>
      <w:r w:rsidR="00DB1245" w:rsidRPr="005F45A3">
        <w:rPr>
          <w:rFonts w:asciiTheme="minorHAnsi" w:hAnsiTheme="minorHAnsi" w:cstheme="minorHAnsi"/>
          <w:sz w:val="17"/>
          <w:szCs w:val="17"/>
        </w:rPr>
        <w:t xml:space="preserve">en el Resultado del Ejercicio (Ahorro/Desahorro) </w:t>
      </w:r>
      <w:r w:rsidR="00683D0A" w:rsidRPr="005F45A3">
        <w:rPr>
          <w:rFonts w:asciiTheme="minorHAnsi" w:hAnsiTheme="minorHAnsi" w:cstheme="minorHAnsi"/>
          <w:sz w:val="17"/>
          <w:szCs w:val="17"/>
        </w:rPr>
        <w:t xml:space="preserve"> </w:t>
      </w:r>
      <w:r w:rsidR="0095719F" w:rsidRPr="005F45A3">
        <w:rPr>
          <w:rFonts w:asciiTheme="minorHAnsi" w:hAnsiTheme="minorHAnsi" w:cstheme="minorHAnsi"/>
          <w:sz w:val="17"/>
          <w:szCs w:val="17"/>
        </w:rPr>
        <w:t xml:space="preserve">por </w:t>
      </w:r>
      <w:r w:rsidR="00683D0A" w:rsidRPr="005F45A3">
        <w:rPr>
          <w:rFonts w:asciiTheme="minorHAnsi" w:hAnsiTheme="minorHAnsi" w:cstheme="minorHAnsi"/>
          <w:sz w:val="17"/>
          <w:szCs w:val="17"/>
        </w:rPr>
        <w:t>la cantidad de</w:t>
      </w:r>
      <w:r w:rsidR="00A9440C" w:rsidRPr="005F45A3">
        <w:rPr>
          <w:rFonts w:asciiTheme="minorHAnsi" w:hAnsiTheme="minorHAnsi" w:cstheme="minorHAnsi"/>
          <w:sz w:val="17"/>
          <w:szCs w:val="17"/>
        </w:rPr>
        <w:t xml:space="preserve"> $</w:t>
      </w:r>
      <w:r w:rsidR="00C40F2B">
        <w:rPr>
          <w:rFonts w:asciiTheme="minorHAnsi" w:hAnsiTheme="minorHAnsi" w:cstheme="minorHAnsi"/>
          <w:sz w:val="17"/>
          <w:szCs w:val="17"/>
        </w:rPr>
        <w:t>754,682,62</w:t>
      </w:r>
      <w:r w:rsidR="004B4D76">
        <w:rPr>
          <w:rFonts w:asciiTheme="minorHAnsi" w:hAnsiTheme="minorHAnsi" w:cstheme="minorHAnsi"/>
          <w:sz w:val="17"/>
          <w:szCs w:val="17"/>
        </w:rPr>
        <w:t>3</w:t>
      </w:r>
      <w:r w:rsidR="0098750F" w:rsidRPr="005F45A3">
        <w:rPr>
          <w:rFonts w:asciiTheme="minorHAnsi" w:hAnsiTheme="minorHAnsi" w:cstheme="minorHAnsi"/>
          <w:sz w:val="17"/>
          <w:szCs w:val="17"/>
        </w:rPr>
        <w:t>.</w:t>
      </w:r>
    </w:p>
    <w:p w14:paraId="4D05626E" w14:textId="77777777" w:rsidR="0098750F" w:rsidRPr="005F45A3" w:rsidRDefault="0098750F" w:rsidP="0098750F">
      <w:pPr>
        <w:spacing w:after="0"/>
        <w:ind w:left="1066"/>
        <w:jc w:val="both"/>
        <w:rPr>
          <w:rFonts w:asciiTheme="minorHAnsi" w:hAnsiTheme="minorHAnsi" w:cstheme="minorHAnsi"/>
          <w:sz w:val="14"/>
          <w:szCs w:val="17"/>
        </w:rPr>
      </w:pPr>
    </w:p>
    <w:p w14:paraId="22D3CC5D" w14:textId="77777777" w:rsidR="0098750F" w:rsidRPr="005F45A3" w:rsidRDefault="0098750F" w:rsidP="0098750F">
      <w:pPr>
        <w:spacing w:after="0"/>
        <w:ind w:left="1066"/>
        <w:jc w:val="both"/>
        <w:rPr>
          <w:rFonts w:asciiTheme="minorHAnsi" w:hAnsiTheme="minorHAnsi" w:cstheme="minorHAnsi"/>
          <w:b/>
          <w:sz w:val="14"/>
          <w:szCs w:val="18"/>
        </w:rPr>
      </w:pPr>
    </w:p>
    <w:p w14:paraId="69CCD1DB" w14:textId="73947EDD" w:rsidR="00D931ED" w:rsidRPr="005F45A3" w:rsidRDefault="00D931ED" w:rsidP="0098750F">
      <w:pPr>
        <w:spacing w:after="0"/>
        <w:ind w:left="1066"/>
        <w:jc w:val="both"/>
        <w:rPr>
          <w:rFonts w:asciiTheme="minorHAnsi" w:hAnsiTheme="minorHAnsi" w:cstheme="minorHAnsi"/>
          <w:b/>
          <w:sz w:val="18"/>
          <w:szCs w:val="18"/>
        </w:rPr>
      </w:pPr>
      <w:r w:rsidRPr="005F45A3">
        <w:rPr>
          <w:rFonts w:asciiTheme="minorHAnsi" w:hAnsiTheme="minorHAnsi" w:cstheme="minorHAnsi"/>
          <w:b/>
          <w:sz w:val="18"/>
          <w:szCs w:val="18"/>
        </w:rPr>
        <w:t>Resultado de Ejercicios Anteriores las variaciones más significativas comprenden:</w:t>
      </w:r>
    </w:p>
    <w:p w14:paraId="719BC0EE" w14:textId="6D7C603C" w:rsidR="00C241B5" w:rsidRPr="005F45A3" w:rsidRDefault="00C241B5" w:rsidP="00C241B5">
      <w:pPr>
        <w:spacing w:after="0"/>
        <w:ind w:left="1069"/>
        <w:jc w:val="both"/>
        <w:rPr>
          <w:rFonts w:asciiTheme="minorHAnsi" w:hAnsiTheme="minorHAnsi" w:cstheme="minorHAnsi"/>
          <w:sz w:val="18"/>
          <w:szCs w:val="18"/>
        </w:rPr>
      </w:pPr>
      <w:r w:rsidRPr="005F45A3">
        <w:rPr>
          <w:rFonts w:asciiTheme="minorHAnsi" w:hAnsiTheme="minorHAnsi" w:cstheme="minorHAnsi"/>
          <w:sz w:val="18"/>
          <w:szCs w:val="18"/>
        </w:rPr>
        <w:t>Fue registrado la cantidad de $</w:t>
      </w:r>
      <w:r w:rsidR="009E6F8E">
        <w:rPr>
          <w:rFonts w:asciiTheme="minorHAnsi" w:hAnsiTheme="minorHAnsi" w:cstheme="minorHAnsi"/>
          <w:sz w:val="18"/>
          <w:szCs w:val="18"/>
        </w:rPr>
        <w:t>144,224,609</w:t>
      </w:r>
      <w:r w:rsidRPr="005F45A3">
        <w:rPr>
          <w:rFonts w:asciiTheme="minorHAnsi" w:hAnsiTheme="minorHAnsi" w:cstheme="minorHAnsi"/>
          <w:sz w:val="18"/>
          <w:szCs w:val="18"/>
        </w:rPr>
        <w:t>, correspondiente a la Devolución de Rendimientos</w:t>
      </w:r>
      <w:r w:rsidR="00DB1245" w:rsidRPr="005F45A3">
        <w:rPr>
          <w:rFonts w:asciiTheme="minorHAnsi" w:hAnsiTheme="minorHAnsi" w:cstheme="minorHAnsi"/>
          <w:sz w:val="18"/>
          <w:szCs w:val="18"/>
        </w:rPr>
        <w:t xml:space="preserve"> Financieros</w:t>
      </w:r>
      <w:r w:rsidRPr="005F45A3">
        <w:rPr>
          <w:rFonts w:asciiTheme="minorHAnsi" w:hAnsiTheme="minorHAnsi" w:cstheme="minorHAnsi"/>
          <w:sz w:val="18"/>
          <w:szCs w:val="18"/>
        </w:rPr>
        <w:t xml:space="preserve"> y Recursos No Ejercidos de Convenios Federales,</w:t>
      </w:r>
      <w:r w:rsidR="009C7E47" w:rsidRPr="005F45A3">
        <w:rPr>
          <w:rFonts w:asciiTheme="minorHAnsi" w:hAnsiTheme="minorHAnsi" w:cstheme="minorHAnsi"/>
          <w:sz w:val="18"/>
          <w:szCs w:val="18"/>
        </w:rPr>
        <w:t xml:space="preserve"> </w:t>
      </w:r>
      <w:r w:rsidR="00412D50" w:rsidRPr="005F45A3">
        <w:rPr>
          <w:rFonts w:asciiTheme="minorHAnsi" w:hAnsiTheme="minorHAnsi" w:cstheme="minorHAnsi"/>
          <w:sz w:val="18"/>
          <w:szCs w:val="18"/>
        </w:rPr>
        <w:t xml:space="preserve">recibimos </w:t>
      </w:r>
      <w:r w:rsidR="009C7E47" w:rsidRPr="005F45A3">
        <w:rPr>
          <w:rFonts w:asciiTheme="minorHAnsi" w:hAnsiTheme="minorHAnsi" w:cstheme="minorHAnsi"/>
          <w:sz w:val="18"/>
          <w:szCs w:val="18"/>
        </w:rPr>
        <w:t>devolucion</w:t>
      </w:r>
      <w:r w:rsidR="009E6F8E">
        <w:rPr>
          <w:rFonts w:asciiTheme="minorHAnsi" w:hAnsiTheme="minorHAnsi" w:cstheme="minorHAnsi"/>
          <w:sz w:val="18"/>
          <w:szCs w:val="18"/>
        </w:rPr>
        <w:t>es diversas por la cantidad de $ 124,557,803</w:t>
      </w:r>
      <w:r w:rsidR="00412D50" w:rsidRPr="005F45A3">
        <w:rPr>
          <w:rFonts w:asciiTheme="minorHAnsi" w:hAnsiTheme="minorHAnsi" w:cstheme="minorHAnsi"/>
          <w:sz w:val="18"/>
          <w:szCs w:val="18"/>
        </w:rPr>
        <w:t>.</w:t>
      </w:r>
      <w:r w:rsidRPr="005F45A3">
        <w:rPr>
          <w:rFonts w:asciiTheme="minorHAnsi" w:hAnsiTheme="minorHAnsi" w:cstheme="minorHAnsi"/>
          <w:sz w:val="18"/>
          <w:szCs w:val="18"/>
        </w:rPr>
        <w:t xml:space="preserve"> una afectación</w:t>
      </w:r>
      <w:r w:rsidR="00412D50" w:rsidRPr="005F45A3">
        <w:rPr>
          <w:rFonts w:asciiTheme="minorHAnsi" w:hAnsiTheme="minorHAnsi" w:cstheme="minorHAnsi"/>
          <w:sz w:val="18"/>
          <w:szCs w:val="18"/>
        </w:rPr>
        <w:t xml:space="preserve"> acumulada</w:t>
      </w:r>
      <w:r w:rsidRPr="005F45A3">
        <w:rPr>
          <w:rFonts w:asciiTheme="minorHAnsi" w:hAnsiTheme="minorHAnsi" w:cstheme="minorHAnsi"/>
          <w:sz w:val="18"/>
          <w:szCs w:val="18"/>
        </w:rPr>
        <w:t xml:space="preserve"> de fideicomisos por $</w:t>
      </w:r>
      <w:r w:rsidR="009E6F8E">
        <w:rPr>
          <w:rFonts w:asciiTheme="minorHAnsi" w:hAnsiTheme="minorHAnsi" w:cstheme="minorHAnsi"/>
          <w:sz w:val="18"/>
          <w:szCs w:val="18"/>
        </w:rPr>
        <w:t>441,321,407</w:t>
      </w:r>
      <w:r w:rsidRPr="005F45A3">
        <w:rPr>
          <w:rFonts w:asciiTheme="minorHAnsi" w:hAnsiTheme="minorHAnsi" w:cstheme="minorHAnsi"/>
          <w:sz w:val="18"/>
          <w:szCs w:val="18"/>
        </w:rPr>
        <w:t>, el registro de $</w:t>
      </w:r>
      <w:r w:rsidR="00FB7DB5" w:rsidRPr="005F45A3">
        <w:rPr>
          <w:rFonts w:asciiTheme="minorHAnsi" w:hAnsiTheme="minorHAnsi" w:cstheme="minorHAnsi"/>
          <w:sz w:val="18"/>
          <w:szCs w:val="18"/>
        </w:rPr>
        <w:t>585,754,526</w:t>
      </w:r>
      <w:r w:rsidR="00867519">
        <w:rPr>
          <w:rFonts w:asciiTheme="minorHAnsi" w:hAnsiTheme="minorHAnsi" w:cstheme="minorHAnsi"/>
          <w:sz w:val="18"/>
          <w:szCs w:val="18"/>
        </w:rPr>
        <w:t xml:space="preserve">, </w:t>
      </w:r>
      <w:r w:rsidRPr="005F45A3">
        <w:rPr>
          <w:rFonts w:asciiTheme="minorHAnsi" w:hAnsiTheme="minorHAnsi" w:cstheme="minorHAnsi"/>
          <w:sz w:val="18"/>
          <w:szCs w:val="18"/>
        </w:rPr>
        <w:t>solicitado por Secretaría de Obras Públicas por la Identificación de proyectos como OBRA-GASTO</w:t>
      </w:r>
      <w:r w:rsidR="00222093" w:rsidRPr="005F45A3">
        <w:rPr>
          <w:rFonts w:asciiTheme="minorHAnsi" w:hAnsiTheme="minorHAnsi" w:cstheme="minorHAnsi"/>
          <w:sz w:val="18"/>
          <w:szCs w:val="18"/>
        </w:rPr>
        <w:t xml:space="preserve"> </w:t>
      </w:r>
      <w:r w:rsidR="00CB6213" w:rsidRPr="005F45A3">
        <w:rPr>
          <w:rFonts w:asciiTheme="minorHAnsi" w:hAnsiTheme="minorHAnsi" w:cstheme="minorHAnsi"/>
          <w:sz w:val="18"/>
          <w:szCs w:val="18"/>
        </w:rPr>
        <w:t>,</w:t>
      </w:r>
      <w:r w:rsidR="00D82AE5" w:rsidRPr="005F45A3">
        <w:rPr>
          <w:rFonts w:asciiTheme="minorHAnsi" w:hAnsiTheme="minorHAnsi" w:cstheme="minorHAnsi"/>
          <w:sz w:val="18"/>
          <w:szCs w:val="18"/>
        </w:rPr>
        <w:t xml:space="preserve"> así como</w:t>
      </w:r>
      <w:r w:rsidR="00CB6213" w:rsidRPr="005F45A3">
        <w:rPr>
          <w:rFonts w:asciiTheme="minorHAnsi" w:hAnsiTheme="minorHAnsi" w:cstheme="minorHAnsi"/>
          <w:sz w:val="18"/>
          <w:szCs w:val="18"/>
        </w:rPr>
        <w:t xml:space="preserve"> reclasificaciones por cheques cancelados</w:t>
      </w:r>
      <w:r w:rsidR="009E6F8E">
        <w:rPr>
          <w:rFonts w:asciiTheme="minorHAnsi" w:hAnsiTheme="minorHAnsi" w:cstheme="minorHAnsi"/>
          <w:sz w:val="18"/>
          <w:szCs w:val="18"/>
        </w:rPr>
        <w:t xml:space="preserve"> de $2,246,177</w:t>
      </w:r>
      <w:r w:rsidR="00867519">
        <w:rPr>
          <w:rFonts w:asciiTheme="minorHAnsi" w:hAnsiTheme="minorHAnsi" w:cstheme="minorHAnsi"/>
          <w:sz w:val="18"/>
          <w:szCs w:val="18"/>
        </w:rPr>
        <w:t>,</w:t>
      </w:r>
      <w:r w:rsidR="00CB6213" w:rsidRPr="005F45A3">
        <w:rPr>
          <w:rFonts w:asciiTheme="minorHAnsi" w:hAnsiTheme="minorHAnsi" w:cstheme="minorHAnsi"/>
          <w:sz w:val="18"/>
          <w:szCs w:val="18"/>
        </w:rPr>
        <w:t xml:space="preserve"> y </w:t>
      </w:r>
      <w:r w:rsidR="009E6F8E">
        <w:rPr>
          <w:rFonts w:asciiTheme="minorHAnsi" w:hAnsiTheme="minorHAnsi" w:cstheme="minorHAnsi"/>
          <w:sz w:val="18"/>
          <w:szCs w:val="18"/>
        </w:rPr>
        <w:t>ajuste del IS</w:t>
      </w:r>
      <w:r w:rsidR="00C407ED">
        <w:rPr>
          <w:rFonts w:asciiTheme="minorHAnsi" w:hAnsiTheme="minorHAnsi" w:cstheme="minorHAnsi"/>
          <w:sz w:val="18"/>
          <w:szCs w:val="18"/>
        </w:rPr>
        <w:t>P</w:t>
      </w:r>
      <w:r w:rsidR="009E6F8E">
        <w:rPr>
          <w:rFonts w:asciiTheme="minorHAnsi" w:hAnsiTheme="minorHAnsi" w:cstheme="minorHAnsi"/>
          <w:sz w:val="18"/>
          <w:szCs w:val="18"/>
        </w:rPr>
        <w:t>T 2021 por la cantidad de $5,281,113</w:t>
      </w:r>
      <w:r w:rsidR="00BC7783" w:rsidRPr="005F45A3">
        <w:rPr>
          <w:rFonts w:asciiTheme="minorHAnsi" w:hAnsiTheme="minorHAnsi" w:cstheme="minorHAnsi"/>
          <w:sz w:val="18"/>
          <w:szCs w:val="18"/>
        </w:rPr>
        <w:t>, y el reconocimiento de inmuebles por la Direcci</w:t>
      </w:r>
      <w:r w:rsidR="00AB5D67" w:rsidRPr="005F45A3">
        <w:rPr>
          <w:rFonts w:asciiTheme="minorHAnsi" w:hAnsiTheme="minorHAnsi" w:cstheme="minorHAnsi"/>
          <w:sz w:val="18"/>
          <w:szCs w:val="18"/>
        </w:rPr>
        <w:t xml:space="preserve">ón de Patrimonio por </w:t>
      </w:r>
      <w:r w:rsidR="00867519">
        <w:rPr>
          <w:rFonts w:asciiTheme="minorHAnsi" w:hAnsiTheme="minorHAnsi" w:cstheme="minorHAnsi"/>
          <w:sz w:val="18"/>
          <w:szCs w:val="18"/>
        </w:rPr>
        <w:t>$</w:t>
      </w:r>
      <w:r w:rsidR="00AB5D67" w:rsidRPr="005F45A3">
        <w:rPr>
          <w:rFonts w:asciiTheme="minorHAnsi" w:hAnsiTheme="minorHAnsi" w:cstheme="minorHAnsi"/>
          <w:sz w:val="18"/>
          <w:szCs w:val="18"/>
        </w:rPr>
        <w:t>396,939,293.</w:t>
      </w:r>
    </w:p>
    <w:p w14:paraId="28B4AC2E" w14:textId="77777777" w:rsidR="000B2F9A" w:rsidRPr="005F45A3" w:rsidRDefault="000B2F9A" w:rsidP="00C241B5">
      <w:pPr>
        <w:spacing w:after="0"/>
        <w:ind w:left="1069"/>
        <w:jc w:val="both"/>
        <w:rPr>
          <w:rFonts w:asciiTheme="minorHAnsi" w:hAnsiTheme="minorHAnsi" w:cstheme="minorHAnsi"/>
          <w:sz w:val="18"/>
          <w:szCs w:val="18"/>
        </w:rPr>
      </w:pPr>
    </w:p>
    <w:p w14:paraId="363E20DA" w14:textId="2F2C8EF3" w:rsidR="000B2F9A" w:rsidRPr="005F45A3" w:rsidRDefault="001823C5" w:rsidP="00C241B5">
      <w:pPr>
        <w:spacing w:after="0"/>
        <w:ind w:left="1069"/>
        <w:jc w:val="both"/>
        <w:rPr>
          <w:rFonts w:asciiTheme="minorHAnsi" w:hAnsiTheme="minorHAnsi" w:cstheme="minorHAnsi"/>
          <w:b/>
          <w:sz w:val="18"/>
          <w:szCs w:val="18"/>
        </w:rPr>
      </w:pPr>
      <w:r>
        <w:rPr>
          <w:rFonts w:asciiTheme="minorHAnsi" w:hAnsiTheme="minorHAnsi" w:cstheme="minorHAnsi"/>
          <w:b/>
          <w:sz w:val="18"/>
          <w:szCs w:val="18"/>
        </w:rPr>
        <w:t>Revalúos:</w:t>
      </w:r>
    </w:p>
    <w:p w14:paraId="32495DFF" w14:textId="4BD61644" w:rsidR="000B2F9A" w:rsidRPr="005F45A3" w:rsidRDefault="001823C5" w:rsidP="00C241B5">
      <w:pPr>
        <w:spacing w:after="0"/>
        <w:ind w:left="1069"/>
        <w:jc w:val="both"/>
        <w:rPr>
          <w:rFonts w:asciiTheme="minorHAnsi" w:hAnsiTheme="minorHAnsi" w:cstheme="minorHAnsi"/>
          <w:sz w:val="18"/>
          <w:szCs w:val="18"/>
        </w:rPr>
      </w:pPr>
      <w:r>
        <w:rPr>
          <w:rFonts w:asciiTheme="minorHAnsi" w:hAnsiTheme="minorHAnsi" w:cstheme="minorHAnsi"/>
          <w:sz w:val="18"/>
          <w:szCs w:val="18"/>
        </w:rPr>
        <w:t>Durante los meses de marzo y junio se realizaron revaluaciones de 5 terrenos por parte de la Dirección de Patrimonio por la cantidad de $246, 920,054, así como la revaluación de 3 edificios no habitaciones por la cantidad de $7,559,953.</w:t>
      </w:r>
    </w:p>
    <w:p w14:paraId="7F456CC2" w14:textId="11A240E7" w:rsidR="0023660A" w:rsidRPr="005F45A3" w:rsidRDefault="0023660A" w:rsidP="0023660A">
      <w:pPr>
        <w:spacing w:after="0"/>
        <w:ind w:left="1069"/>
        <w:jc w:val="both"/>
        <w:rPr>
          <w:rFonts w:asciiTheme="minorHAnsi" w:hAnsiTheme="minorHAnsi" w:cstheme="minorHAnsi"/>
          <w:sz w:val="18"/>
          <w:szCs w:val="18"/>
        </w:rPr>
      </w:pPr>
    </w:p>
    <w:p w14:paraId="18A095E4" w14:textId="77777777" w:rsidR="0098750F" w:rsidRPr="005F45A3" w:rsidRDefault="0098750F" w:rsidP="0023660A">
      <w:pPr>
        <w:spacing w:after="0"/>
        <w:ind w:left="1069"/>
        <w:jc w:val="both"/>
        <w:rPr>
          <w:rFonts w:asciiTheme="minorHAnsi" w:hAnsiTheme="minorHAnsi" w:cstheme="minorHAnsi"/>
          <w:sz w:val="18"/>
          <w:szCs w:val="18"/>
        </w:rPr>
      </w:pPr>
    </w:p>
    <w:p w14:paraId="256A49E3" w14:textId="77777777" w:rsidR="00EF6CE1" w:rsidRPr="005F45A3" w:rsidRDefault="002C5479" w:rsidP="002C5479">
      <w:pPr>
        <w:spacing w:after="0" w:line="240" w:lineRule="auto"/>
        <w:ind w:left="288"/>
        <w:rPr>
          <w:rFonts w:asciiTheme="minorHAnsi" w:hAnsiTheme="minorHAnsi" w:cstheme="minorHAnsi"/>
          <w:b/>
          <w:lang w:val="es-ES" w:eastAsia="es-ES"/>
        </w:rPr>
      </w:pPr>
      <w:r w:rsidRPr="005F45A3">
        <w:rPr>
          <w:rFonts w:asciiTheme="minorHAnsi" w:hAnsiTheme="minorHAnsi" w:cstheme="minorHAnsi"/>
          <w:b/>
          <w:lang w:val="es-ES" w:eastAsia="es-ES"/>
        </w:rPr>
        <w:t>IV.</w:t>
      </w:r>
      <w:r w:rsidR="00551568" w:rsidRPr="005F45A3">
        <w:rPr>
          <w:rFonts w:asciiTheme="minorHAnsi" w:hAnsiTheme="minorHAnsi" w:cstheme="minorHAnsi"/>
          <w:b/>
          <w:lang w:val="es-ES" w:eastAsia="es-ES"/>
        </w:rPr>
        <w:t xml:space="preserve">  </w:t>
      </w:r>
      <w:r w:rsidR="00D931ED" w:rsidRPr="005F45A3">
        <w:rPr>
          <w:rFonts w:asciiTheme="minorHAnsi" w:hAnsiTheme="minorHAnsi" w:cstheme="minorHAnsi"/>
          <w:b/>
          <w:lang w:val="es-ES" w:eastAsia="es-ES"/>
        </w:rPr>
        <w:t>Notas al Estado de Flujo de Efectivo</w:t>
      </w:r>
      <w:r w:rsidR="000B02D6" w:rsidRPr="005F45A3">
        <w:rPr>
          <w:rFonts w:asciiTheme="minorHAnsi" w:hAnsiTheme="minorHAnsi" w:cstheme="minorHAnsi"/>
          <w:b/>
          <w:lang w:val="es-ES" w:eastAsia="es-ES"/>
        </w:rPr>
        <w:t xml:space="preserve">                                                                                                                                                                                                                                                                                                                                                                                                                                                                                                                                                                                                                                                                                                                                                                                                                                                                       </w:t>
      </w:r>
    </w:p>
    <w:p w14:paraId="79A1433B" w14:textId="77777777" w:rsidR="00D931ED" w:rsidRPr="005F45A3" w:rsidRDefault="00D931ED" w:rsidP="0082143F">
      <w:pPr>
        <w:spacing w:after="0" w:line="240" w:lineRule="auto"/>
        <w:rPr>
          <w:rFonts w:asciiTheme="minorHAnsi" w:hAnsiTheme="minorHAnsi" w:cstheme="minorHAnsi"/>
          <w:sz w:val="18"/>
          <w:lang w:val="es-ES" w:eastAsia="es-ES"/>
        </w:rPr>
      </w:pPr>
    </w:p>
    <w:p w14:paraId="3A9D305C" w14:textId="77777777" w:rsidR="00D931ED" w:rsidRPr="005F45A3" w:rsidRDefault="00D931ED" w:rsidP="00D931ED">
      <w:pPr>
        <w:pStyle w:val="ROMANOS"/>
        <w:tabs>
          <w:tab w:val="left" w:pos="426"/>
        </w:tabs>
        <w:spacing w:after="0" w:line="240" w:lineRule="exact"/>
        <w:ind w:firstLine="0"/>
        <w:rPr>
          <w:rFonts w:asciiTheme="minorHAnsi" w:hAnsiTheme="minorHAnsi" w:cstheme="minorHAnsi"/>
          <w:b/>
          <w:szCs w:val="16"/>
        </w:rPr>
      </w:pPr>
      <w:r w:rsidRPr="005F45A3">
        <w:rPr>
          <w:rFonts w:asciiTheme="minorHAnsi" w:hAnsiTheme="minorHAnsi" w:cstheme="minorHAnsi"/>
          <w:b/>
          <w:szCs w:val="16"/>
        </w:rPr>
        <w:t>EFECTIVO O EQUIVALENTES</w:t>
      </w:r>
    </w:p>
    <w:p w14:paraId="3B551210" w14:textId="77777777" w:rsidR="00D931ED" w:rsidRPr="005F45A3" w:rsidRDefault="00D931ED" w:rsidP="00D931ED">
      <w:pPr>
        <w:pStyle w:val="ROMANOS"/>
        <w:tabs>
          <w:tab w:val="left" w:pos="426"/>
        </w:tabs>
        <w:spacing w:after="0" w:line="240" w:lineRule="exact"/>
        <w:ind w:firstLine="0"/>
        <w:rPr>
          <w:rFonts w:asciiTheme="minorHAnsi" w:hAnsiTheme="minorHAnsi" w:cstheme="minorHAnsi"/>
          <w:b/>
          <w:sz w:val="16"/>
          <w:szCs w:val="16"/>
        </w:rPr>
      </w:pPr>
    </w:p>
    <w:p w14:paraId="49A2C515" w14:textId="77777777" w:rsidR="00D931ED" w:rsidRPr="005F45A3" w:rsidRDefault="00D931ED" w:rsidP="00D57E69">
      <w:pPr>
        <w:numPr>
          <w:ilvl w:val="0"/>
          <w:numId w:val="18"/>
        </w:numPr>
        <w:spacing w:after="0" w:line="240" w:lineRule="auto"/>
        <w:jc w:val="both"/>
        <w:rPr>
          <w:rFonts w:asciiTheme="minorHAnsi" w:hAnsiTheme="minorHAnsi" w:cstheme="minorHAnsi"/>
          <w:sz w:val="17"/>
          <w:szCs w:val="17"/>
        </w:rPr>
      </w:pPr>
      <w:r w:rsidRPr="005F45A3">
        <w:rPr>
          <w:rFonts w:asciiTheme="minorHAnsi" w:hAnsiTheme="minorHAnsi" w:cstheme="minorHAnsi"/>
          <w:sz w:val="17"/>
          <w:szCs w:val="17"/>
        </w:rPr>
        <w:t>El análisis de los saldos inicial y final que figuran en la última parte del Estado de Flujo de Efectivo en la cuenta de Efectivo o Equivalentes es como sigue:</w:t>
      </w:r>
    </w:p>
    <w:p w14:paraId="046F853C" w14:textId="77777777" w:rsidR="00852B94" w:rsidRPr="005F45A3" w:rsidRDefault="00852B94" w:rsidP="00437C61">
      <w:pPr>
        <w:spacing w:after="0" w:line="240" w:lineRule="auto"/>
        <w:jc w:val="both"/>
        <w:rPr>
          <w:rFonts w:asciiTheme="minorHAnsi" w:hAnsiTheme="minorHAnsi" w:cstheme="minorHAnsi"/>
          <w:sz w:val="14"/>
          <w:szCs w:val="14"/>
        </w:rPr>
      </w:pPr>
      <w:r w:rsidRPr="005F45A3">
        <w:rPr>
          <w:rFonts w:asciiTheme="minorHAnsi" w:hAnsiTheme="minorHAnsi" w:cstheme="minorHAnsi"/>
          <w:sz w:val="18"/>
        </w:rPr>
        <w:t xml:space="preserve">                                  </w:t>
      </w:r>
    </w:p>
    <w:p w14:paraId="4556F0AA" w14:textId="77777777" w:rsidR="008B32B3" w:rsidRPr="005F45A3" w:rsidRDefault="008B32B3" w:rsidP="00437C61">
      <w:pPr>
        <w:spacing w:after="0" w:line="240" w:lineRule="auto"/>
        <w:jc w:val="both"/>
        <w:rPr>
          <w:rFonts w:asciiTheme="minorHAnsi" w:hAnsiTheme="minorHAnsi" w:cstheme="minorHAnsi"/>
          <w:sz w:val="14"/>
          <w:szCs w:val="14"/>
        </w:rPr>
      </w:pPr>
      <w:r w:rsidRPr="005F45A3">
        <w:rPr>
          <w:rFonts w:asciiTheme="minorHAnsi" w:hAnsiTheme="minorHAnsi" w:cstheme="minorHAnsi"/>
          <w:sz w:val="14"/>
          <w:szCs w:val="14"/>
        </w:rPr>
        <w:t xml:space="preserve">                                    </w:t>
      </w:r>
    </w:p>
    <w:p w14:paraId="554BF6E8" w14:textId="77777777" w:rsidR="001E1630" w:rsidRPr="005F45A3" w:rsidRDefault="001E1630" w:rsidP="00437C61">
      <w:pPr>
        <w:spacing w:after="0" w:line="240" w:lineRule="auto"/>
        <w:jc w:val="both"/>
        <w:rPr>
          <w:rFonts w:asciiTheme="minorHAnsi" w:hAnsiTheme="minorHAnsi" w:cstheme="minorHAnsi"/>
          <w:sz w:val="14"/>
          <w:szCs w:val="14"/>
        </w:rPr>
      </w:pPr>
      <w:r w:rsidRPr="005F45A3">
        <w:rPr>
          <w:rFonts w:asciiTheme="minorHAnsi" w:hAnsiTheme="minorHAnsi" w:cstheme="minorHAnsi"/>
          <w:sz w:val="14"/>
          <w:szCs w:val="14"/>
        </w:rPr>
        <w:t xml:space="preserve">                   </w:t>
      </w:r>
    </w:p>
    <w:p w14:paraId="1670DAF2" w14:textId="77777777" w:rsidR="004B4D76" w:rsidRPr="005F45A3" w:rsidRDefault="004B4D76" w:rsidP="00437C61">
      <w:pPr>
        <w:spacing w:after="0" w:line="240" w:lineRule="auto"/>
        <w:jc w:val="both"/>
        <w:rPr>
          <w:rFonts w:asciiTheme="minorHAnsi" w:hAnsiTheme="minorHAnsi" w:cstheme="minorHAnsi"/>
          <w:sz w:val="14"/>
          <w:szCs w:val="14"/>
        </w:rPr>
      </w:pPr>
      <w:r>
        <w:rPr>
          <w:rFonts w:asciiTheme="minorHAnsi" w:hAnsiTheme="minorHAnsi" w:cstheme="minorHAnsi"/>
          <w:sz w:val="14"/>
          <w:szCs w:val="14"/>
        </w:rPr>
        <w:t xml:space="preserve">                       </w:t>
      </w:r>
    </w:p>
    <w:tbl>
      <w:tblPr>
        <w:tblW w:w="5940" w:type="dxa"/>
        <w:tblInd w:w="1727" w:type="dxa"/>
        <w:tblCellMar>
          <w:left w:w="70" w:type="dxa"/>
          <w:right w:w="70" w:type="dxa"/>
        </w:tblCellMar>
        <w:tblLook w:val="04A0" w:firstRow="1" w:lastRow="0" w:firstColumn="1" w:lastColumn="0" w:noHBand="0" w:noVBand="1"/>
      </w:tblPr>
      <w:tblGrid>
        <w:gridCol w:w="3220"/>
        <w:gridCol w:w="1360"/>
        <w:gridCol w:w="1360"/>
      </w:tblGrid>
      <w:tr w:rsidR="004B4D76" w:rsidRPr="0032021D" w14:paraId="332D2130" w14:textId="77777777" w:rsidTr="004B4D76">
        <w:trPr>
          <w:trHeight w:val="300"/>
        </w:trPr>
        <w:tc>
          <w:tcPr>
            <w:tcW w:w="322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28C3515" w14:textId="77777777" w:rsidR="004B4D76" w:rsidRPr="0032021D" w:rsidRDefault="004B4D76" w:rsidP="004B4D76">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C U E N T A</w:t>
            </w:r>
          </w:p>
        </w:tc>
        <w:tc>
          <w:tcPr>
            <w:tcW w:w="1360" w:type="dxa"/>
            <w:tcBorders>
              <w:top w:val="single" w:sz="4" w:space="0" w:color="auto"/>
              <w:left w:val="nil"/>
              <w:bottom w:val="single" w:sz="4" w:space="0" w:color="auto"/>
              <w:right w:val="single" w:sz="4" w:space="0" w:color="auto"/>
            </w:tcBorders>
            <w:shd w:val="clear" w:color="000000" w:fill="AB0033"/>
            <w:vAlign w:val="center"/>
            <w:hideMark/>
          </w:tcPr>
          <w:p w14:paraId="57DD1ED3" w14:textId="77777777" w:rsidR="004B4D76" w:rsidRPr="0032021D" w:rsidRDefault="004B4D76" w:rsidP="004B4D76">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2022</w:t>
            </w:r>
          </w:p>
        </w:tc>
        <w:tc>
          <w:tcPr>
            <w:tcW w:w="1360" w:type="dxa"/>
            <w:tcBorders>
              <w:top w:val="single" w:sz="4" w:space="0" w:color="auto"/>
              <w:left w:val="nil"/>
              <w:bottom w:val="single" w:sz="4" w:space="0" w:color="auto"/>
              <w:right w:val="single" w:sz="4" w:space="0" w:color="auto"/>
            </w:tcBorders>
            <w:shd w:val="clear" w:color="000000" w:fill="AB0033"/>
            <w:vAlign w:val="center"/>
            <w:hideMark/>
          </w:tcPr>
          <w:p w14:paraId="58F46756" w14:textId="77777777" w:rsidR="004B4D76" w:rsidRPr="0032021D" w:rsidRDefault="004B4D76" w:rsidP="004B4D76">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2021</w:t>
            </w:r>
          </w:p>
        </w:tc>
      </w:tr>
      <w:tr w:rsidR="004B4D76" w:rsidRPr="004B4D76" w14:paraId="36A514E5" w14:textId="77777777" w:rsidTr="0032021D">
        <w:trPr>
          <w:trHeight w:val="284"/>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655F0B32" w14:textId="77777777" w:rsidR="004B4D76" w:rsidRPr="004B4D76" w:rsidRDefault="004B4D76" w:rsidP="004B4D76">
            <w:pPr>
              <w:spacing w:after="0" w:line="240" w:lineRule="auto"/>
              <w:jc w:val="both"/>
              <w:rPr>
                <w:rFonts w:eastAsia="Times New Roman" w:cs="Calibri"/>
                <w:color w:val="000000"/>
                <w:sz w:val="14"/>
                <w:szCs w:val="14"/>
                <w:lang w:eastAsia="es-MX"/>
              </w:rPr>
            </w:pPr>
            <w:r w:rsidRPr="004B4D76">
              <w:rPr>
                <w:rFonts w:eastAsia="Times New Roman" w:cs="Calibri"/>
                <w:color w:val="000000"/>
                <w:sz w:val="14"/>
                <w:szCs w:val="14"/>
                <w:lang w:eastAsia="es-MX"/>
              </w:rPr>
              <w:t>Efectivo en Bancos / Tesorería</w:t>
            </w:r>
          </w:p>
        </w:tc>
        <w:tc>
          <w:tcPr>
            <w:tcW w:w="1360" w:type="dxa"/>
            <w:tcBorders>
              <w:top w:val="nil"/>
              <w:left w:val="nil"/>
              <w:bottom w:val="single" w:sz="4" w:space="0" w:color="auto"/>
              <w:right w:val="single" w:sz="4" w:space="0" w:color="auto"/>
            </w:tcBorders>
            <w:shd w:val="clear" w:color="auto" w:fill="auto"/>
            <w:vAlign w:val="center"/>
            <w:hideMark/>
          </w:tcPr>
          <w:p w14:paraId="0A3D786D" w14:textId="77777777" w:rsidR="004B4D76" w:rsidRPr="004B4D76" w:rsidRDefault="004B4D76" w:rsidP="004B4D76">
            <w:pPr>
              <w:spacing w:after="0" w:line="240" w:lineRule="auto"/>
              <w:jc w:val="right"/>
              <w:rPr>
                <w:rFonts w:eastAsia="Times New Roman" w:cs="Calibri"/>
                <w:color w:val="000000"/>
                <w:sz w:val="14"/>
                <w:szCs w:val="14"/>
                <w:lang w:eastAsia="es-MX"/>
              </w:rPr>
            </w:pPr>
            <w:r w:rsidRPr="004B4D76">
              <w:rPr>
                <w:rFonts w:eastAsia="Times New Roman" w:cs="Calibri"/>
                <w:color w:val="000000"/>
                <w:sz w:val="14"/>
                <w:szCs w:val="14"/>
                <w:lang w:eastAsia="es-MX"/>
              </w:rPr>
              <w:t>1,272,074,849</w:t>
            </w:r>
          </w:p>
        </w:tc>
        <w:tc>
          <w:tcPr>
            <w:tcW w:w="1360" w:type="dxa"/>
            <w:tcBorders>
              <w:top w:val="nil"/>
              <w:left w:val="nil"/>
              <w:bottom w:val="single" w:sz="4" w:space="0" w:color="auto"/>
              <w:right w:val="single" w:sz="4" w:space="0" w:color="auto"/>
            </w:tcBorders>
            <w:shd w:val="clear" w:color="auto" w:fill="auto"/>
            <w:vAlign w:val="center"/>
            <w:hideMark/>
          </w:tcPr>
          <w:p w14:paraId="7341995A" w14:textId="77777777" w:rsidR="004B4D76" w:rsidRPr="004B4D76" w:rsidRDefault="004B4D76" w:rsidP="004B4D76">
            <w:pPr>
              <w:spacing w:after="0" w:line="240" w:lineRule="auto"/>
              <w:jc w:val="right"/>
              <w:rPr>
                <w:rFonts w:eastAsia="Times New Roman" w:cs="Calibri"/>
                <w:color w:val="000000"/>
                <w:sz w:val="14"/>
                <w:szCs w:val="14"/>
                <w:lang w:eastAsia="es-MX"/>
              </w:rPr>
            </w:pPr>
            <w:r w:rsidRPr="004B4D76">
              <w:rPr>
                <w:rFonts w:eastAsia="Times New Roman" w:cs="Calibri"/>
                <w:color w:val="000000"/>
                <w:sz w:val="14"/>
                <w:szCs w:val="14"/>
                <w:lang w:eastAsia="es-MX"/>
              </w:rPr>
              <w:t>1,919,633,273</w:t>
            </w:r>
          </w:p>
        </w:tc>
      </w:tr>
      <w:tr w:rsidR="004B4D76" w:rsidRPr="004B4D76" w14:paraId="737F2C2C" w14:textId="77777777" w:rsidTr="0032021D">
        <w:trPr>
          <w:trHeight w:val="284"/>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61F7120" w14:textId="77777777" w:rsidR="004B4D76" w:rsidRPr="004B4D76" w:rsidRDefault="004B4D76" w:rsidP="004B4D76">
            <w:pPr>
              <w:spacing w:after="0" w:line="240" w:lineRule="auto"/>
              <w:jc w:val="both"/>
              <w:rPr>
                <w:rFonts w:eastAsia="Times New Roman" w:cs="Calibri"/>
                <w:color w:val="000000"/>
                <w:sz w:val="14"/>
                <w:szCs w:val="14"/>
                <w:lang w:eastAsia="es-MX"/>
              </w:rPr>
            </w:pPr>
            <w:r w:rsidRPr="004B4D76">
              <w:rPr>
                <w:rFonts w:eastAsia="Times New Roman" w:cs="Calibri"/>
                <w:color w:val="000000"/>
                <w:sz w:val="14"/>
                <w:szCs w:val="14"/>
                <w:lang w:eastAsia="es-MX"/>
              </w:rPr>
              <w:t>Inversiones Temporales (hasta 3 meses)</w:t>
            </w:r>
          </w:p>
        </w:tc>
        <w:tc>
          <w:tcPr>
            <w:tcW w:w="1360" w:type="dxa"/>
            <w:tcBorders>
              <w:top w:val="nil"/>
              <w:left w:val="nil"/>
              <w:bottom w:val="single" w:sz="4" w:space="0" w:color="auto"/>
              <w:right w:val="single" w:sz="4" w:space="0" w:color="auto"/>
            </w:tcBorders>
            <w:shd w:val="clear" w:color="auto" w:fill="auto"/>
            <w:vAlign w:val="center"/>
            <w:hideMark/>
          </w:tcPr>
          <w:p w14:paraId="2F43D3F5" w14:textId="77777777" w:rsidR="004B4D76" w:rsidRPr="004B4D76" w:rsidRDefault="004B4D76" w:rsidP="004B4D76">
            <w:pPr>
              <w:spacing w:after="0" w:line="240" w:lineRule="auto"/>
              <w:jc w:val="right"/>
              <w:rPr>
                <w:rFonts w:eastAsia="Times New Roman" w:cs="Calibri"/>
                <w:color w:val="000000"/>
                <w:sz w:val="14"/>
                <w:szCs w:val="14"/>
                <w:lang w:eastAsia="es-MX"/>
              </w:rPr>
            </w:pPr>
            <w:r w:rsidRPr="004B4D76">
              <w:rPr>
                <w:rFonts w:eastAsia="Times New Roman" w:cs="Calibri"/>
                <w:color w:val="000000"/>
                <w:sz w:val="14"/>
                <w:szCs w:val="14"/>
                <w:lang w:eastAsia="es-MX"/>
              </w:rPr>
              <w:t>34</w:t>
            </w:r>
          </w:p>
        </w:tc>
        <w:tc>
          <w:tcPr>
            <w:tcW w:w="1360" w:type="dxa"/>
            <w:tcBorders>
              <w:top w:val="nil"/>
              <w:left w:val="nil"/>
              <w:bottom w:val="single" w:sz="4" w:space="0" w:color="auto"/>
              <w:right w:val="single" w:sz="4" w:space="0" w:color="auto"/>
            </w:tcBorders>
            <w:shd w:val="clear" w:color="auto" w:fill="auto"/>
            <w:vAlign w:val="center"/>
            <w:hideMark/>
          </w:tcPr>
          <w:p w14:paraId="5827373E" w14:textId="77777777" w:rsidR="004B4D76" w:rsidRPr="004B4D76" w:rsidRDefault="004B4D76" w:rsidP="004B4D76">
            <w:pPr>
              <w:spacing w:after="0" w:line="240" w:lineRule="auto"/>
              <w:jc w:val="right"/>
              <w:rPr>
                <w:rFonts w:eastAsia="Times New Roman" w:cs="Calibri"/>
                <w:color w:val="000000"/>
                <w:sz w:val="14"/>
                <w:szCs w:val="14"/>
                <w:lang w:eastAsia="es-MX"/>
              </w:rPr>
            </w:pPr>
            <w:r w:rsidRPr="004B4D76">
              <w:rPr>
                <w:rFonts w:eastAsia="Times New Roman" w:cs="Calibri"/>
                <w:color w:val="000000"/>
                <w:sz w:val="14"/>
                <w:szCs w:val="14"/>
                <w:lang w:eastAsia="es-MX"/>
              </w:rPr>
              <w:t>396,100,162</w:t>
            </w:r>
          </w:p>
        </w:tc>
      </w:tr>
      <w:tr w:rsidR="004B4D76" w:rsidRPr="004B4D76" w14:paraId="3E947A7C" w14:textId="77777777" w:rsidTr="0032021D">
        <w:trPr>
          <w:trHeight w:val="284"/>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0CE8E57" w14:textId="77777777" w:rsidR="004B4D76" w:rsidRPr="004B4D76" w:rsidRDefault="004B4D76" w:rsidP="004B4D76">
            <w:pPr>
              <w:spacing w:after="0" w:line="240" w:lineRule="auto"/>
              <w:jc w:val="both"/>
              <w:rPr>
                <w:rFonts w:eastAsia="Times New Roman" w:cs="Calibri"/>
                <w:color w:val="000000"/>
                <w:sz w:val="14"/>
                <w:szCs w:val="14"/>
                <w:lang w:eastAsia="es-MX"/>
              </w:rPr>
            </w:pPr>
            <w:r w:rsidRPr="004B4D76">
              <w:rPr>
                <w:rFonts w:eastAsia="Times New Roman" w:cs="Calibri"/>
                <w:color w:val="000000"/>
                <w:sz w:val="14"/>
                <w:szCs w:val="14"/>
                <w:lang w:eastAsia="es-MX"/>
              </w:rPr>
              <w:t>Fondos con Afectación Específica</w:t>
            </w:r>
          </w:p>
        </w:tc>
        <w:tc>
          <w:tcPr>
            <w:tcW w:w="1360" w:type="dxa"/>
            <w:tcBorders>
              <w:top w:val="nil"/>
              <w:left w:val="nil"/>
              <w:bottom w:val="single" w:sz="4" w:space="0" w:color="auto"/>
              <w:right w:val="single" w:sz="4" w:space="0" w:color="auto"/>
            </w:tcBorders>
            <w:shd w:val="clear" w:color="auto" w:fill="auto"/>
            <w:vAlign w:val="center"/>
            <w:hideMark/>
          </w:tcPr>
          <w:p w14:paraId="3F379146" w14:textId="77777777" w:rsidR="004B4D76" w:rsidRPr="004B4D76" w:rsidRDefault="004B4D76" w:rsidP="004B4D76">
            <w:pPr>
              <w:spacing w:after="0" w:line="240" w:lineRule="auto"/>
              <w:jc w:val="right"/>
              <w:rPr>
                <w:rFonts w:eastAsia="Times New Roman" w:cs="Calibri"/>
                <w:color w:val="000000"/>
                <w:sz w:val="14"/>
                <w:szCs w:val="14"/>
                <w:lang w:eastAsia="es-MX"/>
              </w:rPr>
            </w:pPr>
            <w:r w:rsidRPr="004B4D76">
              <w:rPr>
                <w:rFonts w:eastAsia="Times New Roman" w:cs="Calibri"/>
                <w:color w:val="000000"/>
                <w:sz w:val="14"/>
                <w:szCs w:val="14"/>
                <w:lang w:eastAsia="es-MX"/>
              </w:rPr>
              <w:t>668,203</w:t>
            </w:r>
          </w:p>
        </w:tc>
        <w:tc>
          <w:tcPr>
            <w:tcW w:w="1360" w:type="dxa"/>
            <w:tcBorders>
              <w:top w:val="nil"/>
              <w:left w:val="nil"/>
              <w:bottom w:val="single" w:sz="4" w:space="0" w:color="auto"/>
              <w:right w:val="single" w:sz="4" w:space="0" w:color="auto"/>
            </w:tcBorders>
            <w:shd w:val="clear" w:color="auto" w:fill="auto"/>
            <w:vAlign w:val="center"/>
            <w:hideMark/>
          </w:tcPr>
          <w:p w14:paraId="51CCF309" w14:textId="77777777" w:rsidR="004B4D76" w:rsidRPr="004B4D76" w:rsidRDefault="004B4D76" w:rsidP="004B4D76">
            <w:pPr>
              <w:spacing w:after="0" w:line="240" w:lineRule="auto"/>
              <w:jc w:val="right"/>
              <w:rPr>
                <w:rFonts w:eastAsia="Times New Roman" w:cs="Calibri"/>
                <w:color w:val="000000"/>
                <w:sz w:val="14"/>
                <w:szCs w:val="14"/>
                <w:lang w:eastAsia="es-MX"/>
              </w:rPr>
            </w:pPr>
            <w:r w:rsidRPr="004B4D76">
              <w:rPr>
                <w:rFonts w:eastAsia="Times New Roman" w:cs="Calibri"/>
                <w:color w:val="000000"/>
                <w:sz w:val="14"/>
                <w:szCs w:val="14"/>
                <w:lang w:eastAsia="es-MX"/>
              </w:rPr>
              <w:t>673,831</w:t>
            </w:r>
          </w:p>
        </w:tc>
      </w:tr>
      <w:tr w:rsidR="004B4D76" w:rsidRPr="004B4D76" w14:paraId="07517868" w14:textId="77777777" w:rsidTr="0032021D">
        <w:trPr>
          <w:trHeight w:val="284"/>
        </w:trPr>
        <w:tc>
          <w:tcPr>
            <w:tcW w:w="3220" w:type="dxa"/>
            <w:tcBorders>
              <w:top w:val="nil"/>
              <w:left w:val="single" w:sz="4" w:space="0" w:color="auto"/>
              <w:bottom w:val="single" w:sz="4" w:space="0" w:color="auto"/>
              <w:right w:val="single" w:sz="4" w:space="0" w:color="auto"/>
            </w:tcBorders>
            <w:shd w:val="clear" w:color="000000" w:fill="DDC9A3"/>
            <w:vAlign w:val="center"/>
            <w:hideMark/>
          </w:tcPr>
          <w:p w14:paraId="612BB532" w14:textId="77777777" w:rsidR="004B4D76" w:rsidRPr="004B4D76" w:rsidRDefault="004B4D76" w:rsidP="004B4D76">
            <w:pPr>
              <w:spacing w:after="0" w:line="240" w:lineRule="auto"/>
              <w:rPr>
                <w:rFonts w:eastAsia="Times New Roman" w:cs="Calibri"/>
                <w:b/>
                <w:bCs/>
                <w:color w:val="000000"/>
                <w:sz w:val="14"/>
                <w:szCs w:val="14"/>
                <w:lang w:eastAsia="es-MX"/>
              </w:rPr>
            </w:pPr>
            <w:r w:rsidRPr="004B4D76">
              <w:rPr>
                <w:rFonts w:eastAsia="Times New Roman" w:cs="Calibri"/>
                <w:b/>
                <w:bCs/>
                <w:color w:val="000000"/>
                <w:sz w:val="14"/>
                <w:szCs w:val="14"/>
                <w:lang w:eastAsia="es-MX"/>
              </w:rPr>
              <w:t>Total de Efectivo o Equivalentes</w:t>
            </w:r>
          </w:p>
        </w:tc>
        <w:tc>
          <w:tcPr>
            <w:tcW w:w="1360" w:type="dxa"/>
            <w:tcBorders>
              <w:top w:val="nil"/>
              <w:left w:val="nil"/>
              <w:bottom w:val="single" w:sz="4" w:space="0" w:color="auto"/>
              <w:right w:val="single" w:sz="4" w:space="0" w:color="auto"/>
            </w:tcBorders>
            <w:shd w:val="clear" w:color="000000" w:fill="DDC9A3"/>
            <w:vAlign w:val="center"/>
            <w:hideMark/>
          </w:tcPr>
          <w:p w14:paraId="64D32A4F" w14:textId="77777777" w:rsidR="004B4D76" w:rsidRPr="004B4D76" w:rsidRDefault="004B4D76" w:rsidP="004B4D76">
            <w:pPr>
              <w:spacing w:after="0" w:line="240" w:lineRule="auto"/>
              <w:jc w:val="right"/>
              <w:rPr>
                <w:rFonts w:eastAsia="Times New Roman" w:cs="Calibri"/>
                <w:b/>
                <w:bCs/>
                <w:color w:val="000000"/>
                <w:sz w:val="14"/>
                <w:szCs w:val="14"/>
                <w:lang w:eastAsia="es-MX"/>
              </w:rPr>
            </w:pPr>
            <w:r w:rsidRPr="004B4D76">
              <w:rPr>
                <w:rFonts w:eastAsia="Times New Roman" w:cs="Calibri"/>
                <w:b/>
                <w:bCs/>
                <w:color w:val="000000"/>
                <w:sz w:val="14"/>
                <w:szCs w:val="14"/>
                <w:lang w:eastAsia="es-MX"/>
              </w:rPr>
              <w:t>1,272,743,087</w:t>
            </w:r>
          </w:p>
        </w:tc>
        <w:tc>
          <w:tcPr>
            <w:tcW w:w="1360" w:type="dxa"/>
            <w:tcBorders>
              <w:top w:val="nil"/>
              <w:left w:val="nil"/>
              <w:bottom w:val="single" w:sz="4" w:space="0" w:color="auto"/>
              <w:right w:val="single" w:sz="4" w:space="0" w:color="auto"/>
            </w:tcBorders>
            <w:shd w:val="clear" w:color="000000" w:fill="DDC9A3"/>
            <w:vAlign w:val="center"/>
            <w:hideMark/>
          </w:tcPr>
          <w:p w14:paraId="140B0F2A" w14:textId="77777777" w:rsidR="004B4D76" w:rsidRPr="004B4D76" w:rsidRDefault="004B4D76" w:rsidP="004B4D76">
            <w:pPr>
              <w:spacing w:after="0" w:line="240" w:lineRule="auto"/>
              <w:jc w:val="right"/>
              <w:rPr>
                <w:rFonts w:eastAsia="Times New Roman" w:cs="Calibri"/>
                <w:b/>
                <w:bCs/>
                <w:color w:val="000000"/>
                <w:sz w:val="14"/>
                <w:szCs w:val="14"/>
                <w:lang w:eastAsia="es-MX"/>
              </w:rPr>
            </w:pPr>
            <w:r w:rsidRPr="004B4D76">
              <w:rPr>
                <w:rFonts w:eastAsia="Times New Roman" w:cs="Calibri"/>
                <w:b/>
                <w:bCs/>
                <w:color w:val="000000"/>
                <w:sz w:val="14"/>
                <w:szCs w:val="14"/>
                <w:lang w:eastAsia="es-MX"/>
              </w:rPr>
              <w:t>2,316,407,266</w:t>
            </w:r>
          </w:p>
        </w:tc>
      </w:tr>
    </w:tbl>
    <w:p w14:paraId="40EADBE2" w14:textId="5662B825" w:rsidR="008E3DEE" w:rsidRDefault="008E3DEE" w:rsidP="00437C61">
      <w:pPr>
        <w:spacing w:after="0" w:line="240" w:lineRule="auto"/>
        <w:jc w:val="both"/>
        <w:rPr>
          <w:rFonts w:asciiTheme="minorHAnsi" w:hAnsiTheme="minorHAnsi" w:cstheme="minorHAnsi"/>
          <w:sz w:val="14"/>
          <w:szCs w:val="14"/>
        </w:rPr>
      </w:pPr>
      <w:r w:rsidRPr="005F45A3">
        <w:rPr>
          <w:rFonts w:asciiTheme="minorHAnsi" w:hAnsiTheme="minorHAnsi" w:cstheme="minorHAnsi"/>
          <w:sz w:val="14"/>
          <w:szCs w:val="14"/>
        </w:rPr>
        <w:t xml:space="preserve">       </w:t>
      </w:r>
    </w:p>
    <w:p w14:paraId="243F46E0" w14:textId="77777777" w:rsidR="00867519" w:rsidRPr="005F45A3" w:rsidRDefault="00867519" w:rsidP="00437C61">
      <w:pPr>
        <w:spacing w:after="0" w:line="240" w:lineRule="auto"/>
        <w:jc w:val="both"/>
        <w:rPr>
          <w:rFonts w:asciiTheme="minorHAnsi" w:hAnsiTheme="minorHAnsi" w:cstheme="minorHAnsi"/>
          <w:sz w:val="14"/>
          <w:szCs w:val="14"/>
        </w:rPr>
      </w:pPr>
    </w:p>
    <w:p w14:paraId="3071D15C" w14:textId="1EBC8299" w:rsidR="00437C61" w:rsidRPr="005F45A3" w:rsidRDefault="00437C61" w:rsidP="00437C61">
      <w:pPr>
        <w:spacing w:after="0" w:line="240" w:lineRule="auto"/>
        <w:jc w:val="both"/>
        <w:rPr>
          <w:rFonts w:asciiTheme="minorHAnsi" w:hAnsiTheme="minorHAnsi" w:cstheme="minorHAnsi"/>
          <w:sz w:val="14"/>
          <w:szCs w:val="14"/>
        </w:rPr>
      </w:pPr>
    </w:p>
    <w:p w14:paraId="66E2748C" w14:textId="77777777" w:rsidR="00D931ED" w:rsidRPr="005F45A3" w:rsidRDefault="00990AC7" w:rsidP="00D57E69">
      <w:pPr>
        <w:pStyle w:val="Prrafodelista"/>
        <w:numPr>
          <w:ilvl w:val="0"/>
          <w:numId w:val="18"/>
        </w:numPr>
        <w:spacing w:after="0" w:line="240" w:lineRule="auto"/>
        <w:jc w:val="both"/>
        <w:rPr>
          <w:rFonts w:asciiTheme="minorHAnsi" w:hAnsiTheme="minorHAnsi" w:cstheme="minorHAnsi"/>
          <w:b/>
          <w:sz w:val="17"/>
          <w:szCs w:val="17"/>
          <w:lang w:val="es-ES" w:eastAsia="es-ES"/>
        </w:rPr>
      </w:pPr>
      <w:r w:rsidRPr="00867519">
        <w:rPr>
          <w:rFonts w:asciiTheme="minorHAnsi" w:hAnsiTheme="minorHAnsi" w:cstheme="minorHAnsi"/>
          <w:sz w:val="17"/>
          <w:szCs w:val="17"/>
          <w:lang w:val="es-ES" w:eastAsia="es-ES"/>
        </w:rPr>
        <w:t>Adq</w:t>
      </w:r>
      <w:r w:rsidRPr="005F45A3">
        <w:rPr>
          <w:rFonts w:asciiTheme="minorHAnsi" w:hAnsiTheme="minorHAnsi" w:cstheme="minorHAnsi"/>
          <w:sz w:val="17"/>
          <w:szCs w:val="17"/>
          <w:lang w:val="es-ES" w:eastAsia="es-ES"/>
        </w:rPr>
        <w:t xml:space="preserve">uisición de Bienes Muebles e Inmuebles </w:t>
      </w:r>
      <w:r w:rsidRPr="005F45A3">
        <w:rPr>
          <w:rFonts w:asciiTheme="minorHAnsi" w:hAnsiTheme="minorHAnsi" w:cstheme="minorHAnsi"/>
          <w:sz w:val="17"/>
          <w:szCs w:val="17"/>
        </w:rPr>
        <w:t xml:space="preserve">con subsidio de capital del sector central:   </w:t>
      </w:r>
      <w:r w:rsidRPr="005F45A3">
        <w:rPr>
          <w:rFonts w:asciiTheme="minorHAnsi" w:hAnsiTheme="minorHAnsi" w:cstheme="minorHAnsi"/>
          <w:b/>
          <w:sz w:val="17"/>
          <w:szCs w:val="17"/>
        </w:rPr>
        <w:t>No Aplica</w:t>
      </w:r>
    </w:p>
    <w:p w14:paraId="189DFBB3" w14:textId="32C2BE37" w:rsidR="009E07CB" w:rsidRPr="005F45A3" w:rsidRDefault="009E07CB" w:rsidP="009E07CB">
      <w:pPr>
        <w:pStyle w:val="Prrafodelista"/>
        <w:spacing w:after="0" w:line="240" w:lineRule="auto"/>
        <w:jc w:val="both"/>
        <w:rPr>
          <w:rFonts w:asciiTheme="minorHAnsi" w:hAnsiTheme="minorHAnsi" w:cstheme="minorHAnsi"/>
          <w:b/>
          <w:sz w:val="17"/>
          <w:szCs w:val="17"/>
          <w:lang w:val="es-ES" w:eastAsia="es-ES"/>
        </w:rPr>
      </w:pPr>
    </w:p>
    <w:p w14:paraId="740802D8" w14:textId="3D13E3A5" w:rsidR="0098750F" w:rsidRDefault="0098750F" w:rsidP="009E07CB">
      <w:pPr>
        <w:pStyle w:val="Prrafodelista"/>
        <w:spacing w:after="0" w:line="240" w:lineRule="auto"/>
        <w:jc w:val="both"/>
        <w:rPr>
          <w:rFonts w:asciiTheme="minorHAnsi" w:hAnsiTheme="minorHAnsi" w:cstheme="minorHAnsi"/>
          <w:b/>
          <w:sz w:val="17"/>
          <w:szCs w:val="17"/>
          <w:lang w:val="es-ES" w:eastAsia="es-ES"/>
        </w:rPr>
      </w:pPr>
    </w:p>
    <w:p w14:paraId="3F110FBA" w14:textId="0C9523CC" w:rsidR="00867519" w:rsidRDefault="00867519" w:rsidP="009E07CB">
      <w:pPr>
        <w:pStyle w:val="Prrafodelista"/>
        <w:spacing w:after="0" w:line="240" w:lineRule="auto"/>
        <w:jc w:val="both"/>
        <w:rPr>
          <w:rFonts w:asciiTheme="minorHAnsi" w:hAnsiTheme="minorHAnsi" w:cstheme="minorHAnsi"/>
          <w:b/>
          <w:sz w:val="17"/>
          <w:szCs w:val="17"/>
          <w:lang w:val="es-ES" w:eastAsia="es-ES"/>
        </w:rPr>
      </w:pPr>
    </w:p>
    <w:p w14:paraId="508AF8B0" w14:textId="7E735EE3" w:rsidR="00867519" w:rsidRDefault="00867519" w:rsidP="009E07CB">
      <w:pPr>
        <w:pStyle w:val="Prrafodelista"/>
        <w:spacing w:after="0" w:line="240" w:lineRule="auto"/>
        <w:jc w:val="both"/>
        <w:rPr>
          <w:rFonts w:asciiTheme="minorHAnsi" w:hAnsiTheme="minorHAnsi" w:cstheme="minorHAnsi"/>
          <w:b/>
          <w:sz w:val="17"/>
          <w:szCs w:val="17"/>
          <w:lang w:val="es-ES" w:eastAsia="es-ES"/>
        </w:rPr>
      </w:pPr>
    </w:p>
    <w:p w14:paraId="2B0C1A56" w14:textId="0A5B1011" w:rsidR="00867519" w:rsidRDefault="00867519" w:rsidP="009E07CB">
      <w:pPr>
        <w:pStyle w:val="Prrafodelista"/>
        <w:spacing w:after="0" w:line="240" w:lineRule="auto"/>
        <w:jc w:val="both"/>
        <w:rPr>
          <w:rFonts w:asciiTheme="minorHAnsi" w:hAnsiTheme="minorHAnsi" w:cstheme="minorHAnsi"/>
          <w:b/>
          <w:sz w:val="17"/>
          <w:szCs w:val="17"/>
          <w:lang w:val="es-ES" w:eastAsia="es-ES"/>
        </w:rPr>
      </w:pPr>
    </w:p>
    <w:p w14:paraId="6283FFD7" w14:textId="7CFAC6A0" w:rsidR="00867519" w:rsidRDefault="00867519" w:rsidP="009E07CB">
      <w:pPr>
        <w:pStyle w:val="Prrafodelista"/>
        <w:spacing w:after="0" w:line="240" w:lineRule="auto"/>
        <w:jc w:val="both"/>
        <w:rPr>
          <w:rFonts w:asciiTheme="minorHAnsi" w:hAnsiTheme="minorHAnsi" w:cstheme="minorHAnsi"/>
          <w:b/>
          <w:sz w:val="17"/>
          <w:szCs w:val="17"/>
          <w:lang w:val="es-ES" w:eastAsia="es-ES"/>
        </w:rPr>
      </w:pPr>
    </w:p>
    <w:p w14:paraId="3BA2DB11" w14:textId="71BAE73A" w:rsidR="00867519" w:rsidRDefault="00867519" w:rsidP="009E07CB">
      <w:pPr>
        <w:pStyle w:val="Prrafodelista"/>
        <w:spacing w:after="0" w:line="240" w:lineRule="auto"/>
        <w:jc w:val="both"/>
        <w:rPr>
          <w:rFonts w:asciiTheme="minorHAnsi" w:hAnsiTheme="minorHAnsi" w:cstheme="minorHAnsi"/>
          <w:b/>
          <w:sz w:val="17"/>
          <w:szCs w:val="17"/>
          <w:lang w:val="es-ES" w:eastAsia="es-ES"/>
        </w:rPr>
      </w:pPr>
    </w:p>
    <w:p w14:paraId="2A4583EC" w14:textId="47E2C548" w:rsidR="00867519" w:rsidRDefault="00867519" w:rsidP="009E07CB">
      <w:pPr>
        <w:pStyle w:val="Prrafodelista"/>
        <w:spacing w:after="0" w:line="240" w:lineRule="auto"/>
        <w:jc w:val="both"/>
        <w:rPr>
          <w:rFonts w:asciiTheme="minorHAnsi" w:hAnsiTheme="minorHAnsi" w:cstheme="minorHAnsi"/>
          <w:b/>
          <w:sz w:val="17"/>
          <w:szCs w:val="17"/>
          <w:lang w:val="es-ES" w:eastAsia="es-ES"/>
        </w:rPr>
      </w:pPr>
    </w:p>
    <w:p w14:paraId="61B73F1C" w14:textId="4DFCFAD9" w:rsidR="00867519" w:rsidRDefault="00867519" w:rsidP="009E07CB">
      <w:pPr>
        <w:pStyle w:val="Prrafodelista"/>
        <w:spacing w:after="0" w:line="240" w:lineRule="auto"/>
        <w:jc w:val="both"/>
        <w:rPr>
          <w:rFonts w:asciiTheme="minorHAnsi" w:hAnsiTheme="minorHAnsi" w:cstheme="minorHAnsi"/>
          <w:b/>
          <w:sz w:val="17"/>
          <w:szCs w:val="17"/>
          <w:lang w:val="es-ES" w:eastAsia="es-ES"/>
        </w:rPr>
      </w:pPr>
    </w:p>
    <w:p w14:paraId="7D304353" w14:textId="3F93C7F4" w:rsidR="00867519" w:rsidRDefault="00867519" w:rsidP="009E07CB">
      <w:pPr>
        <w:pStyle w:val="Prrafodelista"/>
        <w:spacing w:after="0" w:line="240" w:lineRule="auto"/>
        <w:jc w:val="both"/>
        <w:rPr>
          <w:rFonts w:asciiTheme="minorHAnsi" w:hAnsiTheme="minorHAnsi" w:cstheme="minorHAnsi"/>
          <w:b/>
          <w:sz w:val="17"/>
          <w:szCs w:val="17"/>
          <w:lang w:val="es-ES" w:eastAsia="es-ES"/>
        </w:rPr>
      </w:pPr>
    </w:p>
    <w:p w14:paraId="236ABEC6" w14:textId="51257151" w:rsidR="00867519" w:rsidRDefault="00867519" w:rsidP="009E07CB">
      <w:pPr>
        <w:pStyle w:val="Prrafodelista"/>
        <w:spacing w:after="0" w:line="240" w:lineRule="auto"/>
        <w:jc w:val="both"/>
        <w:rPr>
          <w:rFonts w:asciiTheme="minorHAnsi" w:hAnsiTheme="minorHAnsi" w:cstheme="minorHAnsi"/>
          <w:b/>
          <w:sz w:val="17"/>
          <w:szCs w:val="17"/>
          <w:lang w:val="es-ES" w:eastAsia="es-ES"/>
        </w:rPr>
      </w:pPr>
    </w:p>
    <w:p w14:paraId="247923E4" w14:textId="77777777" w:rsidR="00867519" w:rsidRPr="005F45A3" w:rsidRDefault="00867519" w:rsidP="009E07CB">
      <w:pPr>
        <w:pStyle w:val="Prrafodelista"/>
        <w:spacing w:after="0" w:line="240" w:lineRule="auto"/>
        <w:jc w:val="both"/>
        <w:rPr>
          <w:rFonts w:asciiTheme="minorHAnsi" w:hAnsiTheme="minorHAnsi" w:cstheme="minorHAnsi"/>
          <w:b/>
          <w:sz w:val="17"/>
          <w:szCs w:val="17"/>
          <w:lang w:val="es-ES" w:eastAsia="es-ES"/>
        </w:rPr>
      </w:pPr>
    </w:p>
    <w:p w14:paraId="7FCDB786" w14:textId="77777777" w:rsidR="00712AD2" w:rsidRPr="005F45A3" w:rsidRDefault="008307ED" w:rsidP="0090064D">
      <w:pPr>
        <w:pStyle w:val="Prrafodelista"/>
        <w:numPr>
          <w:ilvl w:val="0"/>
          <w:numId w:val="18"/>
        </w:numPr>
        <w:spacing w:after="0" w:line="240" w:lineRule="auto"/>
        <w:jc w:val="both"/>
        <w:rPr>
          <w:rFonts w:asciiTheme="minorHAnsi" w:hAnsiTheme="minorHAnsi" w:cstheme="minorHAnsi"/>
          <w:sz w:val="18"/>
          <w:szCs w:val="20"/>
          <w:lang w:val="es-ES" w:eastAsia="es-ES"/>
        </w:rPr>
      </w:pPr>
      <w:r w:rsidRPr="005F45A3">
        <w:rPr>
          <w:rFonts w:asciiTheme="minorHAnsi" w:hAnsiTheme="minorHAnsi" w:cstheme="minorHAnsi"/>
          <w:sz w:val="17"/>
          <w:szCs w:val="17"/>
          <w:lang w:val="es-ES" w:eastAsia="es-ES"/>
        </w:rPr>
        <w:t xml:space="preserve">Conciliación de los Flujos de Efectivo </w:t>
      </w:r>
      <w:r w:rsidRPr="005F45A3">
        <w:rPr>
          <w:rFonts w:asciiTheme="minorHAnsi" w:hAnsiTheme="minorHAnsi" w:cstheme="minorHAnsi"/>
          <w:sz w:val="17"/>
          <w:szCs w:val="17"/>
        </w:rPr>
        <w:t>Netos de las Actividades de Operación y la cuenta de Ahorro/Desahorro antes de Rubros Extraordinarios</w:t>
      </w:r>
      <w:r w:rsidR="005E5558" w:rsidRPr="005F45A3">
        <w:rPr>
          <w:rFonts w:asciiTheme="minorHAnsi" w:hAnsiTheme="minorHAnsi" w:cstheme="minorHAnsi"/>
          <w:sz w:val="17"/>
          <w:szCs w:val="17"/>
        </w:rPr>
        <w:t>.</w:t>
      </w:r>
    </w:p>
    <w:p w14:paraId="1206840C" w14:textId="0E76699E" w:rsidR="008B32B3" w:rsidRPr="005F45A3" w:rsidRDefault="008B32B3" w:rsidP="00712AD2">
      <w:pPr>
        <w:spacing w:after="0" w:line="240" w:lineRule="auto"/>
        <w:jc w:val="both"/>
        <w:rPr>
          <w:rFonts w:asciiTheme="minorHAnsi" w:hAnsiTheme="minorHAnsi" w:cstheme="minorHAnsi"/>
          <w:sz w:val="18"/>
          <w:szCs w:val="20"/>
          <w:lang w:val="es-ES" w:eastAsia="es-ES"/>
        </w:rPr>
      </w:pPr>
      <w:r w:rsidRPr="005F45A3">
        <w:rPr>
          <w:rFonts w:asciiTheme="minorHAnsi" w:hAnsiTheme="minorHAnsi" w:cstheme="minorHAnsi"/>
          <w:sz w:val="18"/>
          <w:szCs w:val="20"/>
          <w:lang w:val="es-ES" w:eastAsia="es-ES"/>
        </w:rPr>
        <w:t xml:space="preserve">                     </w:t>
      </w:r>
    </w:p>
    <w:tbl>
      <w:tblPr>
        <w:tblW w:w="6941" w:type="dxa"/>
        <w:jc w:val="center"/>
        <w:tblCellMar>
          <w:left w:w="70" w:type="dxa"/>
          <w:right w:w="70" w:type="dxa"/>
        </w:tblCellMar>
        <w:tblLook w:val="04A0" w:firstRow="1" w:lastRow="0" w:firstColumn="1" w:lastColumn="0" w:noHBand="0" w:noVBand="1"/>
      </w:tblPr>
      <w:tblGrid>
        <w:gridCol w:w="4106"/>
        <w:gridCol w:w="1559"/>
        <w:gridCol w:w="1276"/>
      </w:tblGrid>
      <w:tr w:rsidR="00F87B4E" w:rsidRPr="0032021D" w14:paraId="27DB02F5" w14:textId="77777777" w:rsidTr="00867519">
        <w:trPr>
          <w:trHeight w:val="240"/>
          <w:jc w:val="center"/>
        </w:trPr>
        <w:tc>
          <w:tcPr>
            <w:tcW w:w="6941" w:type="dxa"/>
            <w:gridSpan w:val="3"/>
            <w:tcBorders>
              <w:top w:val="single" w:sz="4" w:space="0" w:color="auto"/>
              <w:left w:val="single" w:sz="4" w:space="0" w:color="auto"/>
              <w:right w:val="single" w:sz="4" w:space="0" w:color="000000"/>
            </w:tcBorders>
            <w:shd w:val="clear" w:color="000000" w:fill="AB0033"/>
            <w:vAlign w:val="center"/>
            <w:hideMark/>
          </w:tcPr>
          <w:p w14:paraId="738DF41D" w14:textId="77777777" w:rsidR="00F87B4E" w:rsidRPr="0032021D" w:rsidRDefault="00F87B4E" w:rsidP="00F87B4E">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Conciliación de Flujos de Efectivo Netos de las Actividades de Operación</w:t>
            </w:r>
          </w:p>
        </w:tc>
      </w:tr>
      <w:tr w:rsidR="00F87B4E" w:rsidRPr="0032021D" w14:paraId="50399AEF" w14:textId="77777777" w:rsidTr="00867519">
        <w:trPr>
          <w:trHeight w:val="240"/>
          <w:jc w:val="center"/>
        </w:trPr>
        <w:tc>
          <w:tcPr>
            <w:tcW w:w="6941" w:type="dxa"/>
            <w:gridSpan w:val="3"/>
            <w:tcBorders>
              <w:left w:val="single" w:sz="4" w:space="0" w:color="auto"/>
              <w:right w:val="single" w:sz="4" w:space="0" w:color="000000"/>
            </w:tcBorders>
            <w:shd w:val="clear" w:color="000000" w:fill="AB0033"/>
            <w:vAlign w:val="center"/>
            <w:hideMark/>
          </w:tcPr>
          <w:p w14:paraId="180D45C0" w14:textId="77777777" w:rsidR="00F87B4E" w:rsidRPr="0032021D" w:rsidRDefault="00F87B4E" w:rsidP="00F87B4E">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y los saldos de Resultados del Ejercicio (Ahorro/Desahorro)</w:t>
            </w:r>
          </w:p>
        </w:tc>
      </w:tr>
      <w:tr w:rsidR="00F87B4E" w:rsidRPr="0032021D" w14:paraId="20AB2408" w14:textId="77777777" w:rsidTr="00867519">
        <w:trPr>
          <w:trHeight w:val="240"/>
          <w:jc w:val="center"/>
        </w:trPr>
        <w:tc>
          <w:tcPr>
            <w:tcW w:w="6941" w:type="dxa"/>
            <w:gridSpan w:val="3"/>
            <w:tcBorders>
              <w:left w:val="single" w:sz="4" w:space="0" w:color="auto"/>
              <w:bottom w:val="single" w:sz="4" w:space="0" w:color="auto"/>
              <w:right w:val="single" w:sz="4" w:space="0" w:color="000000"/>
            </w:tcBorders>
            <w:shd w:val="clear" w:color="000000" w:fill="AB0033"/>
            <w:vAlign w:val="center"/>
            <w:hideMark/>
          </w:tcPr>
          <w:p w14:paraId="4CF9A7E7" w14:textId="77777777" w:rsidR="00F87B4E" w:rsidRPr="0032021D" w:rsidRDefault="00F87B4E" w:rsidP="00F87B4E">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al 30 de Septiembre 2022</w:t>
            </w:r>
          </w:p>
        </w:tc>
      </w:tr>
      <w:tr w:rsidR="00F87B4E" w:rsidRPr="0032021D" w14:paraId="00F60A5C" w14:textId="77777777" w:rsidTr="00867519">
        <w:trPr>
          <w:trHeight w:val="240"/>
          <w:jc w:val="center"/>
        </w:trPr>
        <w:tc>
          <w:tcPr>
            <w:tcW w:w="4106" w:type="dxa"/>
            <w:tcBorders>
              <w:top w:val="nil"/>
              <w:left w:val="single" w:sz="4" w:space="0" w:color="auto"/>
              <w:bottom w:val="single" w:sz="4" w:space="0" w:color="auto"/>
              <w:right w:val="single" w:sz="4" w:space="0" w:color="auto"/>
            </w:tcBorders>
            <w:shd w:val="clear" w:color="000000" w:fill="AB0033"/>
            <w:vAlign w:val="center"/>
            <w:hideMark/>
          </w:tcPr>
          <w:p w14:paraId="60921BF3" w14:textId="77777777" w:rsidR="00F87B4E" w:rsidRPr="0032021D" w:rsidRDefault="00F87B4E" w:rsidP="00F87B4E">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C O N C E P T O</w:t>
            </w:r>
          </w:p>
        </w:tc>
        <w:tc>
          <w:tcPr>
            <w:tcW w:w="1559" w:type="dxa"/>
            <w:tcBorders>
              <w:top w:val="nil"/>
              <w:left w:val="nil"/>
              <w:bottom w:val="single" w:sz="4" w:space="0" w:color="auto"/>
              <w:right w:val="single" w:sz="4" w:space="0" w:color="auto"/>
            </w:tcBorders>
            <w:shd w:val="clear" w:color="000000" w:fill="AB0033"/>
            <w:vAlign w:val="center"/>
            <w:hideMark/>
          </w:tcPr>
          <w:p w14:paraId="60471955" w14:textId="77777777" w:rsidR="00F87B4E" w:rsidRPr="0032021D" w:rsidRDefault="00F87B4E" w:rsidP="00F87B4E">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2022</w:t>
            </w:r>
          </w:p>
        </w:tc>
        <w:tc>
          <w:tcPr>
            <w:tcW w:w="1276" w:type="dxa"/>
            <w:tcBorders>
              <w:top w:val="nil"/>
              <w:left w:val="nil"/>
              <w:bottom w:val="single" w:sz="4" w:space="0" w:color="auto"/>
              <w:right w:val="single" w:sz="4" w:space="0" w:color="auto"/>
            </w:tcBorders>
            <w:shd w:val="clear" w:color="000000" w:fill="AB0033"/>
            <w:vAlign w:val="center"/>
            <w:hideMark/>
          </w:tcPr>
          <w:p w14:paraId="22A3CCD7" w14:textId="77777777" w:rsidR="00F87B4E" w:rsidRPr="0032021D" w:rsidRDefault="00F87B4E" w:rsidP="00F87B4E">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2021</w:t>
            </w:r>
          </w:p>
        </w:tc>
      </w:tr>
      <w:tr w:rsidR="00F87B4E" w:rsidRPr="00F87B4E" w14:paraId="12573F15" w14:textId="77777777" w:rsidTr="00867519">
        <w:trPr>
          <w:trHeight w:val="290"/>
          <w:jc w:val="center"/>
        </w:trPr>
        <w:tc>
          <w:tcPr>
            <w:tcW w:w="4106" w:type="dxa"/>
            <w:tcBorders>
              <w:top w:val="nil"/>
              <w:left w:val="single" w:sz="4" w:space="0" w:color="auto"/>
              <w:bottom w:val="single" w:sz="4" w:space="0" w:color="auto"/>
              <w:right w:val="single" w:sz="4" w:space="0" w:color="auto"/>
            </w:tcBorders>
            <w:shd w:val="clear" w:color="000000" w:fill="D9D9D9"/>
            <w:vAlign w:val="center"/>
            <w:hideMark/>
          </w:tcPr>
          <w:p w14:paraId="79F80C03" w14:textId="77777777" w:rsidR="00F87B4E" w:rsidRPr="00F87B4E" w:rsidRDefault="00F87B4E" w:rsidP="00F87B4E">
            <w:pPr>
              <w:spacing w:after="0" w:line="240" w:lineRule="auto"/>
              <w:jc w:val="both"/>
              <w:rPr>
                <w:rFonts w:eastAsia="Times New Roman" w:cs="Calibri"/>
                <w:b/>
                <w:bCs/>
                <w:color w:val="000000"/>
                <w:sz w:val="14"/>
                <w:szCs w:val="14"/>
                <w:lang w:eastAsia="es-MX"/>
              </w:rPr>
            </w:pPr>
            <w:r w:rsidRPr="00F87B4E">
              <w:rPr>
                <w:rFonts w:eastAsia="Times New Roman" w:cs="Calibri"/>
                <w:b/>
                <w:bCs/>
                <w:color w:val="000000"/>
                <w:sz w:val="14"/>
                <w:szCs w:val="14"/>
                <w:lang w:eastAsia="es-MX"/>
              </w:rPr>
              <w:t>Resultados del Ejercicio (Ahorro/ Desahorro)</w:t>
            </w:r>
          </w:p>
        </w:tc>
        <w:tc>
          <w:tcPr>
            <w:tcW w:w="1559" w:type="dxa"/>
            <w:tcBorders>
              <w:top w:val="nil"/>
              <w:left w:val="nil"/>
              <w:bottom w:val="single" w:sz="4" w:space="0" w:color="auto"/>
              <w:right w:val="single" w:sz="4" w:space="0" w:color="auto"/>
            </w:tcBorders>
            <w:shd w:val="clear" w:color="000000" w:fill="D9D9D9"/>
            <w:vAlign w:val="center"/>
            <w:hideMark/>
          </w:tcPr>
          <w:p w14:paraId="3BF1CFD2" w14:textId="77777777" w:rsidR="00F87B4E" w:rsidRPr="00F87B4E" w:rsidRDefault="00F87B4E" w:rsidP="00F87B4E">
            <w:pPr>
              <w:spacing w:after="0" w:line="240" w:lineRule="auto"/>
              <w:jc w:val="right"/>
              <w:rPr>
                <w:rFonts w:eastAsia="Times New Roman" w:cs="Calibri"/>
                <w:b/>
                <w:bCs/>
                <w:color w:val="000000"/>
                <w:sz w:val="14"/>
                <w:szCs w:val="14"/>
                <w:lang w:eastAsia="es-MX"/>
              </w:rPr>
            </w:pPr>
            <w:r w:rsidRPr="00F87B4E">
              <w:rPr>
                <w:rFonts w:eastAsia="Times New Roman" w:cs="Calibri"/>
                <w:b/>
                <w:bCs/>
                <w:color w:val="000000"/>
                <w:sz w:val="14"/>
                <w:szCs w:val="14"/>
                <w:lang w:eastAsia="es-MX"/>
              </w:rPr>
              <w:t>754,682,623</w:t>
            </w:r>
          </w:p>
        </w:tc>
        <w:tc>
          <w:tcPr>
            <w:tcW w:w="1276" w:type="dxa"/>
            <w:tcBorders>
              <w:top w:val="nil"/>
              <w:left w:val="nil"/>
              <w:bottom w:val="single" w:sz="4" w:space="0" w:color="auto"/>
              <w:right w:val="single" w:sz="4" w:space="0" w:color="auto"/>
            </w:tcBorders>
            <w:shd w:val="clear" w:color="000000" w:fill="D9D9D9"/>
            <w:vAlign w:val="center"/>
            <w:hideMark/>
          </w:tcPr>
          <w:p w14:paraId="46BE6C8D" w14:textId="77777777" w:rsidR="00F87B4E" w:rsidRPr="00F87B4E" w:rsidRDefault="00F87B4E" w:rsidP="00F87B4E">
            <w:pPr>
              <w:spacing w:after="0" w:line="240" w:lineRule="auto"/>
              <w:jc w:val="right"/>
              <w:rPr>
                <w:rFonts w:eastAsia="Times New Roman" w:cs="Calibri"/>
                <w:b/>
                <w:bCs/>
                <w:color w:val="000000"/>
                <w:sz w:val="14"/>
                <w:szCs w:val="14"/>
                <w:lang w:eastAsia="es-MX"/>
              </w:rPr>
            </w:pPr>
            <w:r w:rsidRPr="00F87B4E">
              <w:rPr>
                <w:rFonts w:eastAsia="Times New Roman" w:cs="Calibri"/>
                <w:b/>
                <w:bCs/>
                <w:color w:val="000000"/>
                <w:sz w:val="14"/>
                <w:szCs w:val="14"/>
                <w:lang w:eastAsia="es-MX"/>
              </w:rPr>
              <w:t>94,522,599</w:t>
            </w:r>
          </w:p>
        </w:tc>
      </w:tr>
      <w:tr w:rsidR="00F87B4E" w:rsidRPr="00F87B4E" w14:paraId="5FE9B73E" w14:textId="77777777" w:rsidTr="00867519">
        <w:trPr>
          <w:trHeight w:val="375"/>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81BC4A6" w14:textId="77777777" w:rsidR="00F87B4E" w:rsidRPr="00F87B4E" w:rsidRDefault="00F87B4E" w:rsidP="00F87B4E">
            <w:pPr>
              <w:spacing w:after="0" w:line="240" w:lineRule="auto"/>
              <w:jc w:val="both"/>
              <w:rPr>
                <w:rFonts w:eastAsia="Times New Roman" w:cs="Calibri"/>
                <w:color w:val="000000"/>
                <w:sz w:val="14"/>
                <w:szCs w:val="14"/>
                <w:lang w:eastAsia="es-MX"/>
              </w:rPr>
            </w:pPr>
            <w:r w:rsidRPr="00F87B4E">
              <w:rPr>
                <w:rFonts w:eastAsia="Times New Roman" w:cs="Calibri"/>
                <w:color w:val="000000"/>
                <w:sz w:val="14"/>
                <w:szCs w:val="14"/>
                <w:lang w:eastAsia="es-MX"/>
              </w:rPr>
              <w:t xml:space="preserve">     Movimientos de partidas (o rubros) que no afectan al Efectivo</w:t>
            </w:r>
          </w:p>
        </w:tc>
        <w:tc>
          <w:tcPr>
            <w:tcW w:w="1559" w:type="dxa"/>
            <w:tcBorders>
              <w:top w:val="nil"/>
              <w:left w:val="nil"/>
              <w:bottom w:val="single" w:sz="4" w:space="0" w:color="auto"/>
              <w:right w:val="single" w:sz="4" w:space="0" w:color="auto"/>
            </w:tcBorders>
            <w:shd w:val="clear" w:color="auto" w:fill="auto"/>
            <w:vAlign w:val="center"/>
            <w:hideMark/>
          </w:tcPr>
          <w:p w14:paraId="1C53DABD"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57FB549C"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 </w:t>
            </w:r>
          </w:p>
        </w:tc>
      </w:tr>
      <w:tr w:rsidR="00F87B4E" w:rsidRPr="00F87B4E" w14:paraId="50BDF1DB" w14:textId="77777777" w:rsidTr="00867519">
        <w:trPr>
          <w:trHeight w:val="2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427A5CF" w14:textId="77777777" w:rsidR="00F87B4E" w:rsidRPr="00F87B4E" w:rsidRDefault="00F87B4E" w:rsidP="00F87B4E">
            <w:pPr>
              <w:spacing w:after="0" w:line="240" w:lineRule="auto"/>
              <w:jc w:val="both"/>
              <w:rPr>
                <w:rFonts w:eastAsia="Times New Roman" w:cs="Calibri"/>
                <w:color w:val="000000"/>
                <w:sz w:val="14"/>
                <w:szCs w:val="14"/>
                <w:lang w:eastAsia="es-MX"/>
              </w:rPr>
            </w:pPr>
            <w:r w:rsidRPr="00F87B4E">
              <w:rPr>
                <w:rFonts w:eastAsia="Times New Roman" w:cs="Calibri"/>
                <w:color w:val="000000"/>
                <w:sz w:val="14"/>
                <w:szCs w:val="14"/>
                <w:lang w:eastAsia="es-MX"/>
              </w:rPr>
              <w:t xml:space="preserve">     Estimaciones</w:t>
            </w:r>
          </w:p>
        </w:tc>
        <w:tc>
          <w:tcPr>
            <w:tcW w:w="1559" w:type="dxa"/>
            <w:tcBorders>
              <w:top w:val="nil"/>
              <w:left w:val="nil"/>
              <w:bottom w:val="single" w:sz="4" w:space="0" w:color="auto"/>
              <w:right w:val="single" w:sz="4" w:space="0" w:color="auto"/>
            </w:tcBorders>
            <w:shd w:val="clear" w:color="auto" w:fill="auto"/>
            <w:vAlign w:val="center"/>
            <w:hideMark/>
          </w:tcPr>
          <w:p w14:paraId="2010B956"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3CA2E87E"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 </w:t>
            </w:r>
          </w:p>
        </w:tc>
      </w:tr>
      <w:tr w:rsidR="00F87B4E" w:rsidRPr="00F87B4E" w14:paraId="56220A6C" w14:textId="77777777" w:rsidTr="00867519">
        <w:trPr>
          <w:trHeight w:val="2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1F42E5C" w14:textId="77777777" w:rsidR="00F87B4E" w:rsidRPr="00F87B4E" w:rsidRDefault="00F87B4E" w:rsidP="00F87B4E">
            <w:pPr>
              <w:spacing w:after="0" w:line="240" w:lineRule="auto"/>
              <w:jc w:val="both"/>
              <w:rPr>
                <w:rFonts w:eastAsia="Times New Roman" w:cs="Calibri"/>
                <w:color w:val="000000"/>
                <w:sz w:val="14"/>
                <w:szCs w:val="14"/>
                <w:lang w:eastAsia="es-MX"/>
              </w:rPr>
            </w:pPr>
            <w:r w:rsidRPr="00F87B4E">
              <w:rPr>
                <w:rFonts w:eastAsia="Times New Roman" w:cs="Calibri"/>
                <w:color w:val="000000"/>
                <w:sz w:val="14"/>
                <w:szCs w:val="14"/>
                <w:lang w:eastAsia="es-MX"/>
              </w:rPr>
              <w:t xml:space="preserve">     Depreciación</w:t>
            </w:r>
          </w:p>
        </w:tc>
        <w:tc>
          <w:tcPr>
            <w:tcW w:w="1559" w:type="dxa"/>
            <w:tcBorders>
              <w:top w:val="nil"/>
              <w:left w:val="nil"/>
              <w:bottom w:val="single" w:sz="4" w:space="0" w:color="auto"/>
              <w:right w:val="single" w:sz="4" w:space="0" w:color="auto"/>
            </w:tcBorders>
            <w:shd w:val="clear" w:color="auto" w:fill="auto"/>
            <w:vAlign w:val="center"/>
            <w:hideMark/>
          </w:tcPr>
          <w:p w14:paraId="2FA3440F"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693,446,666</w:t>
            </w:r>
          </w:p>
        </w:tc>
        <w:tc>
          <w:tcPr>
            <w:tcW w:w="1276" w:type="dxa"/>
            <w:tcBorders>
              <w:top w:val="nil"/>
              <w:left w:val="nil"/>
              <w:bottom w:val="single" w:sz="4" w:space="0" w:color="auto"/>
              <w:right w:val="single" w:sz="4" w:space="0" w:color="auto"/>
            </w:tcBorders>
            <w:shd w:val="clear" w:color="auto" w:fill="auto"/>
            <w:vAlign w:val="center"/>
            <w:hideMark/>
          </w:tcPr>
          <w:p w14:paraId="2576B59D"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457,424,442</w:t>
            </w:r>
          </w:p>
        </w:tc>
      </w:tr>
      <w:tr w:rsidR="00F87B4E" w:rsidRPr="00F87B4E" w14:paraId="3F2BC427" w14:textId="77777777" w:rsidTr="00867519">
        <w:trPr>
          <w:trHeight w:val="2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2F6A886" w14:textId="77777777" w:rsidR="00F87B4E" w:rsidRPr="00F87B4E" w:rsidRDefault="00F87B4E" w:rsidP="00F87B4E">
            <w:pPr>
              <w:spacing w:after="0" w:line="240" w:lineRule="auto"/>
              <w:jc w:val="both"/>
              <w:rPr>
                <w:rFonts w:eastAsia="Times New Roman" w:cs="Calibri"/>
                <w:color w:val="000000"/>
                <w:sz w:val="14"/>
                <w:szCs w:val="14"/>
                <w:lang w:eastAsia="es-MX"/>
              </w:rPr>
            </w:pPr>
            <w:r w:rsidRPr="00F87B4E">
              <w:rPr>
                <w:rFonts w:eastAsia="Times New Roman" w:cs="Calibri"/>
                <w:color w:val="000000"/>
                <w:sz w:val="14"/>
                <w:szCs w:val="14"/>
                <w:lang w:eastAsia="es-MX"/>
              </w:rPr>
              <w:t xml:space="preserve">     Amortización</w:t>
            </w:r>
          </w:p>
        </w:tc>
        <w:tc>
          <w:tcPr>
            <w:tcW w:w="1559" w:type="dxa"/>
            <w:tcBorders>
              <w:top w:val="nil"/>
              <w:left w:val="nil"/>
              <w:bottom w:val="single" w:sz="4" w:space="0" w:color="auto"/>
              <w:right w:val="single" w:sz="4" w:space="0" w:color="auto"/>
            </w:tcBorders>
            <w:shd w:val="clear" w:color="auto" w:fill="auto"/>
            <w:vAlign w:val="center"/>
            <w:hideMark/>
          </w:tcPr>
          <w:p w14:paraId="7BAC0DF8"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12A0D583"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 </w:t>
            </w:r>
          </w:p>
        </w:tc>
      </w:tr>
      <w:tr w:rsidR="00F87B4E" w:rsidRPr="00F87B4E" w14:paraId="0A02F2F4" w14:textId="77777777" w:rsidTr="00867519">
        <w:trPr>
          <w:trHeight w:val="2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D10E38A" w14:textId="77777777" w:rsidR="00F87B4E" w:rsidRPr="00F87B4E" w:rsidRDefault="00F87B4E" w:rsidP="00F87B4E">
            <w:pPr>
              <w:spacing w:after="0" w:line="240" w:lineRule="auto"/>
              <w:jc w:val="both"/>
              <w:rPr>
                <w:rFonts w:eastAsia="Times New Roman" w:cs="Calibri"/>
                <w:color w:val="000000"/>
                <w:sz w:val="14"/>
                <w:szCs w:val="14"/>
                <w:lang w:eastAsia="es-MX"/>
              </w:rPr>
            </w:pPr>
            <w:r w:rsidRPr="00F87B4E">
              <w:rPr>
                <w:rFonts w:eastAsia="Times New Roman" w:cs="Calibri"/>
                <w:color w:val="000000"/>
                <w:sz w:val="14"/>
                <w:szCs w:val="14"/>
                <w:lang w:eastAsia="es-MX"/>
              </w:rPr>
              <w:t xml:space="preserve">     Pasivos (Adeudos por pagar)</w:t>
            </w:r>
          </w:p>
        </w:tc>
        <w:tc>
          <w:tcPr>
            <w:tcW w:w="1559" w:type="dxa"/>
            <w:tcBorders>
              <w:top w:val="nil"/>
              <w:left w:val="nil"/>
              <w:bottom w:val="single" w:sz="4" w:space="0" w:color="auto"/>
              <w:right w:val="single" w:sz="4" w:space="0" w:color="auto"/>
            </w:tcBorders>
            <w:shd w:val="clear" w:color="auto" w:fill="auto"/>
            <w:vAlign w:val="center"/>
            <w:hideMark/>
          </w:tcPr>
          <w:p w14:paraId="5BF5D0AA"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4,152,662,021</w:t>
            </w:r>
          </w:p>
        </w:tc>
        <w:tc>
          <w:tcPr>
            <w:tcW w:w="1276" w:type="dxa"/>
            <w:tcBorders>
              <w:top w:val="nil"/>
              <w:left w:val="nil"/>
              <w:bottom w:val="single" w:sz="4" w:space="0" w:color="auto"/>
              <w:right w:val="single" w:sz="4" w:space="0" w:color="auto"/>
            </w:tcBorders>
            <w:shd w:val="clear" w:color="auto" w:fill="auto"/>
            <w:vAlign w:val="center"/>
            <w:hideMark/>
          </w:tcPr>
          <w:p w14:paraId="0052F80E"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2,535,624,567</w:t>
            </w:r>
          </w:p>
        </w:tc>
      </w:tr>
      <w:tr w:rsidR="00F87B4E" w:rsidRPr="00F87B4E" w14:paraId="704F58E6" w14:textId="77777777" w:rsidTr="00867519">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E2F2128" w14:textId="77777777" w:rsidR="00F87B4E" w:rsidRPr="00F87B4E" w:rsidRDefault="00F87B4E" w:rsidP="00F87B4E">
            <w:pPr>
              <w:spacing w:after="0" w:line="240" w:lineRule="auto"/>
              <w:jc w:val="both"/>
              <w:rPr>
                <w:rFonts w:eastAsia="Times New Roman" w:cs="Calibri"/>
                <w:color w:val="000000"/>
                <w:sz w:val="14"/>
                <w:szCs w:val="14"/>
                <w:lang w:eastAsia="es-MX"/>
              </w:rPr>
            </w:pPr>
            <w:r w:rsidRPr="00F87B4E">
              <w:rPr>
                <w:rFonts w:eastAsia="Times New Roman" w:cs="Calibri"/>
                <w:color w:val="000000"/>
                <w:sz w:val="14"/>
                <w:szCs w:val="14"/>
                <w:lang w:eastAsia="es-MX"/>
              </w:rPr>
              <w:t xml:space="preserve">     Incremento en Inversiones Producido por Revaluaciones</w:t>
            </w:r>
          </w:p>
        </w:tc>
        <w:tc>
          <w:tcPr>
            <w:tcW w:w="1559" w:type="dxa"/>
            <w:tcBorders>
              <w:top w:val="nil"/>
              <w:left w:val="nil"/>
              <w:bottom w:val="single" w:sz="4" w:space="0" w:color="auto"/>
              <w:right w:val="single" w:sz="4" w:space="0" w:color="auto"/>
            </w:tcBorders>
            <w:shd w:val="clear" w:color="auto" w:fill="auto"/>
            <w:vAlign w:val="center"/>
            <w:hideMark/>
          </w:tcPr>
          <w:p w14:paraId="6117CB52"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68DFE489"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 </w:t>
            </w:r>
          </w:p>
        </w:tc>
      </w:tr>
      <w:tr w:rsidR="00F87B4E" w:rsidRPr="00F87B4E" w14:paraId="71437FBE" w14:textId="77777777" w:rsidTr="00867519">
        <w:trPr>
          <w:trHeight w:val="495"/>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F12566F" w14:textId="77777777" w:rsidR="00F87B4E" w:rsidRPr="00F87B4E" w:rsidRDefault="00F87B4E" w:rsidP="00F87B4E">
            <w:pPr>
              <w:spacing w:after="0" w:line="240" w:lineRule="auto"/>
              <w:jc w:val="both"/>
              <w:rPr>
                <w:rFonts w:eastAsia="Times New Roman" w:cs="Calibri"/>
                <w:color w:val="000000"/>
                <w:sz w:val="14"/>
                <w:szCs w:val="14"/>
                <w:lang w:eastAsia="es-MX"/>
              </w:rPr>
            </w:pPr>
            <w:r w:rsidRPr="00F87B4E">
              <w:rPr>
                <w:rFonts w:eastAsia="Times New Roman" w:cs="Calibri"/>
                <w:color w:val="000000"/>
                <w:sz w:val="14"/>
                <w:szCs w:val="14"/>
                <w:lang w:eastAsia="es-MX"/>
              </w:rPr>
              <w:t>Ganancia/pérdida en venta de Bienes muebles, inmuebles e intangibles</w:t>
            </w:r>
          </w:p>
        </w:tc>
        <w:tc>
          <w:tcPr>
            <w:tcW w:w="1559" w:type="dxa"/>
            <w:tcBorders>
              <w:top w:val="nil"/>
              <w:left w:val="nil"/>
              <w:bottom w:val="single" w:sz="4" w:space="0" w:color="auto"/>
              <w:right w:val="single" w:sz="4" w:space="0" w:color="auto"/>
            </w:tcBorders>
            <w:shd w:val="clear" w:color="auto" w:fill="auto"/>
            <w:vAlign w:val="center"/>
            <w:hideMark/>
          </w:tcPr>
          <w:p w14:paraId="6D8AA2EF"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7A999704"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 </w:t>
            </w:r>
          </w:p>
        </w:tc>
      </w:tr>
      <w:tr w:rsidR="00F87B4E" w:rsidRPr="00F87B4E" w14:paraId="2BE5608F" w14:textId="77777777" w:rsidTr="00867519">
        <w:trPr>
          <w:trHeight w:val="2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5888FA3" w14:textId="77777777" w:rsidR="00F87B4E" w:rsidRPr="00F87B4E" w:rsidRDefault="00F87B4E" w:rsidP="00F87B4E">
            <w:pPr>
              <w:spacing w:after="0" w:line="240" w:lineRule="auto"/>
              <w:jc w:val="both"/>
              <w:rPr>
                <w:rFonts w:eastAsia="Times New Roman" w:cs="Calibri"/>
                <w:color w:val="000000"/>
                <w:sz w:val="14"/>
                <w:szCs w:val="14"/>
                <w:lang w:eastAsia="es-MX"/>
              </w:rPr>
            </w:pPr>
            <w:r w:rsidRPr="00F87B4E">
              <w:rPr>
                <w:rFonts w:eastAsia="Times New Roman" w:cs="Calibri"/>
                <w:color w:val="000000"/>
                <w:sz w:val="14"/>
                <w:szCs w:val="14"/>
                <w:lang w:eastAsia="es-MX"/>
              </w:rPr>
              <w:t xml:space="preserve">     Incremento en Cuentas por Cobrar </w:t>
            </w:r>
          </w:p>
        </w:tc>
        <w:tc>
          <w:tcPr>
            <w:tcW w:w="1559" w:type="dxa"/>
            <w:tcBorders>
              <w:top w:val="nil"/>
              <w:left w:val="nil"/>
              <w:bottom w:val="single" w:sz="4" w:space="0" w:color="auto"/>
              <w:right w:val="single" w:sz="4" w:space="0" w:color="auto"/>
            </w:tcBorders>
            <w:shd w:val="clear" w:color="auto" w:fill="auto"/>
            <w:vAlign w:val="center"/>
            <w:hideMark/>
          </w:tcPr>
          <w:p w14:paraId="22FB448C"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50,684,904</w:t>
            </w:r>
          </w:p>
        </w:tc>
        <w:tc>
          <w:tcPr>
            <w:tcW w:w="1276" w:type="dxa"/>
            <w:tcBorders>
              <w:top w:val="nil"/>
              <w:left w:val="nil"/>
              <w:bottom w:val="single" w:sz="4" w:space="0" w:color="auto"/>
              <w:right w:val="single" w:sz="4" w:space="0" w:color="auto"/>
            </w:tcBorders>
            <w:shd w:val="clear" w:color="auto" w:fill="auto"/>
            <w:vAlign w:val="center"/>
            <w:hideMark/>
          </w:tcPr>
          <w:p w14:paraId="1C816AA8"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4,710,973</w:t>
            </w:r>
          </w:p>
        </w:tc>
      </w:tr>
      <w:tr w:rsidR="00F87B4E" w:rsidRPr="00F87B4E" w14:paraId="56262963" w14:textId="77777777" w:rsidTr="00867519">
        <w:trPr>
          <w:trHeight w:val="2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9B62A43" w14:textId="77777777" w:rsidR="00F87B4E" w:rsidRPr="00F87B4E" w:rsidRDefault="00F87B4E" w:rsidP="00F87B4E">
            <w:pPr>
              <w:spacing w:after="0" w:line="240" w:lineRule="auto"/>
              <w:jc w:val="both"/>
              <w:rPr>
                <w:rFonts w:eastAsia="Times New Roman" w:cs="Calibri"/>
                <w:color w:val="000000"/>
                <w:sz w:val="14"/>
                <w:szCs w:val="14"/>
                <w:lang w:eastAsia="es-MX"/>
              </w:rPr>
            </w:pPr>
            <w:r w:rsidRPr="00F87B4E">
              <w:rPr>
                <w:rFonts w:eastAsia="Times New Roman" w:cs="Calibri"/>
                <w:color w:val="000000"/>
                <w:sz w:val="14"/>
                <w:szCs w:val="14"/>
                <w:lang w:eastAsia="es-MX"/>
              </w:rPr>
              <w:t xml:space="preserve">     Donativos</w:t>
            </w:r>
          </w:p>
        </w:tc>
        <w:tc>
          <w:tcPr>
            <w:tcW w:w="1559" w:type="dxa"/>
            <w:tcBorders>
              <w:top w:val="nil"/>
              <w:left w:val="nil"/>
              <w:bottom w:val="single" w:sz="4" w:space="0" w:color="auto"/>
              <w:right w:val="single" w:sz="4" w:space="0" w:color="auto"/>
            </w:tcBorders>
            <w:shd w:val="clear" w:color="auto" w:fill="auto"/>
            <w:vAlign w:val="center"/>
            <w:hideMark/>
          </w:tcPr>
          <w:p w14:paraId="7C801DC9"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5A0392DE"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 </w:t>
            </w:r>
          </w:p>
        </w:tc>
      </w:tr>
      <w:tr w:rsidR="00F87B4E" w:rsidRPr="00F87B4E" w14:paraId="256FC02E" w14:textId="77777777" w:rsidTr="00867519">
        <w:trPr>
          <w:trHeight w:val="2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10E9389" w14:textId="77777777" w:rsidR="00F87B4E" w:rsidRPr="00F87B4E" w:rsidRDefault="00F87B4E" w:rsidP="00F87B4E">
            <w:pPr>
              <w:spacing w:after="0" w:line="240" w:lineRule="auto"/>
              <w:jc w:val="both"/>
              <w:rPr>
                <w:rFonts w:eastAsia="Times New Roman" w:cs="Calibri"/>
                <w:color w:val="000000"/>
                <w:sz w:val="14"/>
                <w:szCs w:val="14"/>
                <w:lang w:eastAsia="es-MX"/>
              </w:rPr>
            </w:pPr>
            <w:r w:rsidRPr="00F87B4E">
              <w:rPr>
                <w:rFonts w:eastAsia="Times New Roman" w:cs="Calibri"/>
                <w:color w:val="000000"/>
                <w:sz w:val="14"/>
                <w:szCs w:val="14"/>
                <w:lang w:eastAsia="es-MX"/>
              </w:rPr>
              <w:t xml:space="preserve">     Perdidas Extraordinarias</w:t>
            </w:r>
          </w:p>
        </w:tc>
        <w:tc>
          <w:tcPr>
            <w:tcW w:w="1559" w:type="dxa"/>
            <w:tcBorders>
              <w:top w:val="nil"/>
              <w:left w:val="nil"/>
              <w:bottom w:val="single" w:sz="4" w:space="0" w:color="auto"/>
              <w:right w:val="single" w:sz="4" w:space="0" w:color="auto"/>
            </w:tcBorders>
            <w:shd w:val="clear" w:color="auto" w:fill="auto"/>
            <w:vAlign w:val="center"/>
            <w:hideMark/>
          </w:tcPr>
          <w:p w14:paraId="773E96B4"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905,902,380</w:t>
            </w:r>
          </w:p>
        </w:tc>
        <w:tc>
          <w:tcPr>
            <w:tcW w:w="1276" w:type="dxa"/>
            <w:tcBorders>
              <w:top w:val="nil"/>
              <w:left w:val="nil"/>
              <w:bottom w:val="single" w:sz="4" w:space="0" w:color="auto"/>
              <w:right w:val="single" w:sz="4" w:space="0" w:color="auto"/>
            </w:tcBorders>
            <w:shd w:val="clear" w:color="auto" w:fill="auto"/>
            <w:vAlign w:val="center"/>
            <w:hideMark/>
          </w:tcPr>
          <w:p w14:paraId="3728707A"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1,092,418,733</w:t>
            </w:r>
          </w:p>
        </w:tc>
      </w:tr>
      <w:tr w:rsidR="00F87B4E" w:rsidRPr="00F87B4E" w14:paraId="2903789D" w14:textId="77777777" w:rsidTr="00867519">
        <w:trPr>
          <w:trHeight w:val="350"/>
          <w:jc w:val="center"/>
        </w:trPr>
        <w:tc>
          <w:tcPr>
            <w:tcW w:w="4106" w:type="dxa"/>
            <w:tcBorders>
              <w:top w:val="nil"/>
              <w:left w:val="single" w:sz="4" w:space="0" w:color="auto"/>
              <w:bottom w:val="single" w:sz="4" w:space="0" w:color="auto"/>
              <w:right w:val="single" w:sz="4" w:space="0" w:color="auto"/>
            </w:tcBorders>
            <w:shd w:val="clear" w:color="000000" w:fill="DDC9A3"/>
            <w:vAlign w:val="center"/>
            <w:hideMark/>
          </w:tcPr>
          <w:p w14:paraId="4B2C5F9B" w14:textId="77777777" w:rsidR="00F87B4E" w:rsidRPr="00F87B4E" w:rsidRDefault="00F87B4E" w:rsidP="00F87B4E">
            <w:pPr>
              <w:spacing w:after="0" w:line="240" w:lineRule="auto"/>
              <w:jc w:val="both"/>
              <w:rPr>
                <w:rFonts w:eastAsia="Times New Roman" w:cs="Calibri"/>
                <w:b/>
                <w:bCs/>
                <w:color w:val="000000"/>
                <w:sz w:val="14"/>
                <w:szCs w:val="14"/>
                <w:lang w:eastAsia="es-MX"/>
              </w:rPr>
            </w:pPr>
            <w:r w:rsidRPr="00F87B4E">
              <w:rPr>
                <w:rFonts w:eastAsia="Times New Roman" w:cs="Calibri"/>
                <w:b/>
                <w:bCs/>
                <w:color w:val="000000"/>
                <w:sz w:val="14"/>
                <w:szCs w:val="14"/>
                <w:lang w:eastAsia="es-MX"/>
              </w:rPr>
              <w:t>Flujos de Efectivo Netos de las Actividades de Operación.</w:t>
            </w:r>
          </w:p>
        </w:tc>
        <w:tc>
          <w:tcPr>
            <w:tcW w:w="1559" w:type="dxa"/>
            <w:tcBorders>
              <w:top w:val="nil"/>
              <w:left w:val="nil"/>
              <w:bottom w:val="single" w:sz="4" w:space="0" w:color="auto"/>
              <w:right w:val="single" w:sz="4" w:space="0" w:color="auto"/>
            </w:tcBorders>
            <w:shd w:val="clear" w:color="000000" w:fill="DDC9A3"/>
            <w:vAlign w:val="center"/>
            <w:hideMark/>
          </w:tcPr>
          <w:p w14:paraId="005C8E4F" w14:textId="77777777" w:rsidR="00F87B4E" w:rsidRPr="00F87B4E" w:rsidRDefault="00F87B4E" w:rsidP="00F87B4E">
            <w:pPr>
              <w:spacing w:after="0" w:line="240" w:lineRule="auto"/>
              <w:jc w:val="right"/>
              <w:rPr>
                <w:rFonts w:eastAsia="Times New Roman" w:cs="Calibri"/>
                <w:b/>
                <w:bCs/>
                <w:color w:val="000000"/>
                <w:sz w:val="14"/>
                <w:szCs w:val="14"/>
                <w:lang w:eastAsia="es-MX"/>
              </w:rPr>
            </w:pPr>
            <w:r w:rsidRPr="00F87B4E">
              <w:rPr>
                <w:rFonts w:eastAsia="Times New Roman" w:cs="Calibri"/>
                <w:b/>
                <w:bCs/>
                <w:color w:val="000000"/>
                <w:sz w:val="14"/>
                <w:szCs w:val="14"/>
                <w:lang w:eastAsia="es-MX"/>
              </w:rPr>
              <w:t>6,456,008,786</w:t>
            </w:r>
          </w:p>
        </w:tc>
        <w:tc>
          <w:tcPr>
            <w:tcW w:w="1276" w:type="dxa"/>
            <w:tcBorders>
              <w:top w:val="nil"/>
              <w:left w:val="nil"/>
              <w:bottom w:val="single" w:sz="4" w:space="0" w:color="auto"/>
              <w:right w:val="single" w:sz="4" w:space="0" w:color="auto"/>
            </w:tcBorders>
            <w:shd w:val="clear" w:color="000000" w:fill="DDC9A3"/>
            <w:vAlign w:val="center"/>
            <w:hideMark/>
          </w:tcPr>
          <w:p w14:paraId="79CC2DBC" w14:textId="77777777" w:rsidR="00F87B4E" w:rsidRPr="00F87B4E" w:rsidRDefault="00F87B4E" w:rsidP="00F87B4E">
            <w:pPr>
              <w:spacing w:after="0" w:line="240" w:lineRule="auto"/>
              <w:jc w:val="right"/>
              <w:rPr>
                <w:rFonts w:eastAsia="Times New Roman" w:cs="Calibri"/>
                <w:b/>
                <w:bCs/>
                <w:color w:val="000000"/>
                <w:sz w:val="14"/>
                <w:szCs w:val="14"/>
                <w:lang w:eastAsia="es-MX"/>
              </w:rPr>
            </w:pPr>
            <w:r w:rsidRPr="00F87B4E">
              <w:rPr>
                <w:rFonts w:eastAsia="Times New Roman" w:cs="Calibri"/>
                <w:b/>
                <w:bCs/>
                <w:color w:val="000000"/>
                <w:sz w:val="14"/>
                <w:szCs w:val="14"/>
                <w:lang w:eastAsia="es-MX"/>
              </w:rPr>
              <w:t>4,175,279,368</w:t>
            </w:r>
          </w:p>
        </w:tc>
      </w:tr>
    </w:tbl>
    <w:p w14:paraId="386804B4" w14:textId="434046D4" w:rsidR="0098750F" w:rsidRPr="005F45A3" w:rsidRDefault="0098750F" w:rsidP="00712AD2">
      <w:pPr>
        <w:spacing w:after="0" w:line="240" w:lineRule="auto"/>
        <w:jc w:val="both"/>
        <w:rPr>
          <w:rFonts w:asciiTheme="minorHAnsi" w:hAnsiTheme="minorHAnsi" w:cstheme="minorHAnsi"/>
          <w:sz w:val="18"/>
          <w:szCs w:val="20"/>
          <w:lang w:val="es-ES" w:eastAsia="es-ES"/>
        </w:rPr>
      </w:pPr>
    </w:p>
    <w:p w14:paraId="13EA0284" w14:textId="2F287D19" w:rsidR="0098750F" w:rsidRPr="005F45A3" w:rsidRDefault="0098750F" w:rsidP="00712AD2">
      <w:pPr>
        <w:spacing w:after="0" w:line="240" w:lineRule="auto"/>
        <w:jc w:val="both"/>
        <w:rPr>
          <w:rFonts w:asciiTheme="minorHAnsi" w:hAnsiTheme="minorHAnsi" w:cstheme="minorHAnsi"/>
          <w:sz w:val="18"/>
          <w:szCs w:val="20"/>
          <w:lang w:val="es-ES" w:eastAsia="es-ES"/>
        </w:rPr>
      </w:pPr>
    </w:p>
    <w:p w14:paraId="26385AE3" w14:textId="77777777" w:rsidR="00B37511" w:rsidRPr="005F45A3" w:rsidRDefault="00B37511" w:rsidP="007F04E0">
      <w:pPr>
        <w:spacing w:after="0" w:line="240" w:lineRule="auto"/>
        <w:jc w:val="both"/>
        <w:rPr>
          <w:rFonts w:asciiTheme="minorHAnsi" w:hAnsiTheme="minorHAnsi" w:cstheme="minorHAnsi"/>
          <w:b/>
          <w:sz w:val="14"/>
          <w:szCs w:val="18"/>
          <w:lang w:val="es-ES" w:eastAsia="es-ES"/>
        </w:rPr>
      </w:pPr>
    </w:p>
    <w:p w14:paraId="5B038B48" w14:textId="77777777" w:rsidR="007F04E0" w:rsidRPr="005F45A3" w:rsidRDefault="007F04E0" w:rsidP="007F04E0">
      <w:pPr>
        <w:spacing w:after="0" w:line="240" w:lineRule="auto"/>
        <w:jc w:val="both"/>
        <w:rPr>
          <w:rFonts w:asciiTheme="minorHAnsi" w:hAnsiTheme="minorHAnsi" w:cstheme="minorHAnsi"/>
          <w:b/>
          <w:sz w:val="18"/>
          <w:szCs w:val="18"/>
          <w:lang w:eastAsia="es-ES"/>
        </w:rPr>
      </w:pPr>
      <w:r w:rsidRPr="005F45A3">
        <w:rPr>
          <w:rFonts w:asciiTheme="minorHAnsi" w:hAnsiTheme="minorHAnsi" w:cstheme="minorHAnsi"/>
          <w:b/>
          <w:sz w:val="18"/>
          <w:szCs w:val="18"/>
          <w:lang w:val="es-ES" w:eastAsia="es-ES"/>
        </w:rPr>
        <w:t xml:space="preserve">Conciliación entre los Ingresos Presupuestarios </w:t>
      </w:r>
      <w:r w:rsidRPr="005F45A3">
        <w:rPr>
          <w:rFonts w:asciiTheme="minorHAnsi" w:hAnsiTheme="minorHAnsi" w:cstheme="minorHAnsi"/>
          <w:b/>
          <w:sz w:val="18"/>
          <w:szCs w:val="18"/>
          <w:lang w:eastAsia="es-ES"/>
        </w:rPr>
        <w:t>y Contables, así como entre los Egresos Presupuestarios y los Gastos Contables</w:t>
      </w:r>
    </w:p>
    <w:p w14:paraId="06BCEB4D" w14:textId="77777777" w:rsidR="00486A30" w:rsidRPr="005F45A3" w:rsidRDefault="00B73312" w:rsidP="007F04E0">
      <w:pPr>
        <w:spacing w:after="0" w:line="240" w:lineRule="auto"/>
        <w:jc w:val="both"/>
        <w:rPr>
          <w:rFonts w:asciiTheme="minorHAnsi" w:hAnsiTheme="minorHAnsi" w:cstheme="minorHAnsi"/>
          <w:b/>
          <w:sz w:val="18"/>
          <w:szCs w:val="18"/>
          <w:lang w:eastAsia="es-ES"/>
        </w:rPr>
      </w:pPr>
      <w:r w:rsidRPr="005F45A3">
        <w:rPr>
          <w:rFonts w:asciiTheme="minorHAnsi" w:hAnsiTheme="minorHAnsi" w:cstheme="minorHAnsi"/>
          <w:b/>
          <w:sz w:val="18"/>
          <w:szCs w:val="18"/>
          <w:lang w:eastAsia="es-ES"/>
        </w:rPr>
        <w:t xml:space="preserve">          </w:t>
      </w:r>
      <w:r w:rsidR="00855C55" w:rsidRPr="005F45A3">
        <w:rPr>
          <w:rFonts w:asciiTheme="minorHAnsi" w:hAnsiTheme="minorHAnsi" w:cstheme="minorHAnsi"/>
          <w:b/>
          <w:sz w:val="18"/>
          <w:szCs w:val="18"/>
          <w:lang w:eastAsia="es-ES"/>
        </w:rPr>
        <w:t xml:space="preserve">           </w:t>
      </w:r>
    </w:p>
    <w:tbl>
      <w:tblPr>
        <w:tblW w:w="7239" w:type="dxa"/>
        <w:tblInd w:w="1282" w:type="dxa"/>
        <w:tblCellMar>
          <w:left w:w="70" w:type="dxa"/>
          <w:right w:w="70" w:type="dxa"/>
        </w:tblCellMar>
        <w:tblLook w:val="04A0" w:firstRow="1" w:lastRow="0" w:firstColumn="1" w:lastColumn="0" w:noHBand="0" w:noVBand="1"/>
      </w:tblPr>
      <w:tblGrid>
        <w:gridCol w:w="4182"/>
        <w:gridCol w:w="1274"/>
        <w:gridCol w:w="1783"/>
      </w:tblGrid>
      <w:tr w:rsidR="004B4D76" w:rsidRPr="0032021D" w14:paraId="1B4946CA" w14:textId="77777777" w:rsidTr="004B4D76">
        <w:trPr>
          <w:trHeight w:val="431"/>
        </w:trPr>
        <w:tc>
          <w:tcPr>
            <w:tcW w:w="7239" w:type="dxa"/>
            <w:gridSpan w:val="3"/>
            <w:tcBorders>
              <w:top w:val="single" w:sz="4" w:space="0" w:color="auto"/>
              <w:left w:val="single" w:sz="4" w:space="0" w:color="auto"/>
              <w:bottom w:val="single" w:sz="4" w:space="0" w:color="auto"/>
              <w:right w:val="single" w:sz="4" w:space="0" w:color="000000"/>
            </w:tcBorders>
            <w:shd w:val="clear" w:color="000000" w:fill="AB0033"/>
            <w:vAlign w:val="center"/>
            <w:hideMark/>
          </w:tcPr>
          <w:p w14:paraId="5F45FEB5" w14:textId="77777777" w:rsidR="004B4D76" w:rsidRPr="0032021D" w:rsidRDefault="004B4D76" w:rsidP="004B4D76">
            <w:pPr>
              <w:spacing w:after="0" w:line="240" w:lineRule="auto"/>
              <w:jc w:val="center"/>
              <w:rPr>
                <w:rFonts w:eastAsia="Times New Roman" w:cs="Calibri"/>
                <w:b/>
                <w:bCs/>
                <w:color w:val="BC955C"/>
                <w:sz w:val="18"/>
                <w:szCs w:val="16"/>
                <w:lang w:eastAsia="es-MX"/>
              </w:rPr>
            </w:pPr>
            <w:r w:rsidRPr="0032021D">
              <w:rPr>
                <w:rFonts w:eastAsia="Times New Roman" w:cs="Calibri"/>
                <w:b/>
                <w:bCs/>
                <w:color w:val="BC955C"/>
                <w:sz w:val="18"/>
                <w:szCs w:val="16"/>
                <w:lang w:eastAsia="es-MX"/>
              </w:rPr>
              <w:t>Conciliación de Ingresos Presupuestarios / Contables</w:t>
            </w:r>
          </w:p>
        </w:tc>
      </w:tr>
      <w:tr w:rsidR="004B4D76" w:rsidRPr="004B4D76" w14:paraId="5B082537" w14:textId="77777777" w:rsidTr="004B4D76">
        <w:trPr>
          <w:trHeight w:val="308"/>
        </w:trPr>
        <w:tc>
          <w:tcPr>
            <w:tcW w:w="4182" w:type="dxa"/>
            <w:tcBorders>
              <w:top w:val="nil"/>
              <w:left w:val="single" w:sz="8" w:space="0" w:color="auto"/>
              <w:bottom w:val="single" w:sz="8" w:space="0" w:color="auto"/>
              <w:right w:val="single" w:sz="8" w:space="0" w:color="auto"/>
            </w:tcBorders>
            <w:shd w:val="clear" w:color="000000" w:fill="D9D9D9"/>
            <w:vAlign w:val="center"/>
            <w:hideMark/>
          </w:tcPr>
          <w:p w14:paraId="652D6F79" w14:textId="77777777" w:rsidR="004B4D76" w:rsidRPr="004B4D76" w:rsidRDefault="004B4D76" w:rsidP="004B4D76">
            <w:pPr>
              <w:spacing w:after="0" w:line="240" w:lineRule="auto"/>
              <w:rPr>
                <w:rFonts w:eastAsia="Times New Roman" w:cs="Calibri"/>
                <w:b/>
                <w:bCs/>
                <w:color w:val="000000"/>
                <w:sz w:val="16"/>
                <w:szCs w:val="16"/>
                <w:lang w:eastAsia="es-MX"/>
              </w:rPr>
            </w:pPr>
            <w:r w:rsidRPr="004B4D76">
              <w:rPr>
                <w:rFonts w:eastAsia="Times New Roman" w:cs="Calibri"/>
                <w:b/>
                <w:bCs/>
                <w:color w:val="000000"/>
                <w:sz w:val="16"/>
                <w:szCs w:val="16"/>
                <w:lang w:eastAsia="es-MX"/>
              </w:rPr>
              <w:t>1.</w:t>
            </w:r>
            <w:r w:rsidRPr="004B4D76">
              <w:rPr>
                <w:rFonts w:eastAsia="Times New Roman" w:cs="Calibri"/>
                <w:b/>
                <w:bCs/>
                <w:color w:val="000000"/>
                <w:sz w:val="14"/>
                <w:szCs w:val="14"/>
                <w:lang w:eastAsia="es-MX"/>
              </w:rPr>
              <w:t xml:space="preserve">      </w:t>
            </w:r>
            <w:r w:rsidRPr="004B4D76">
              <w:rPr>
                <w:rFonts w:eastAsia="Times New Roman" w:cs="Calibri"/>
                <w:b/>
                <w:bCs/>
                <w:color w:val="000000"/>
                <w:sz w:val="16"/>
                <w:szCs w:val="16"/>
                <w:lang w:eastAsia="es-MX"/>
              </w:rPr>
              <w:t>Ingresos Presupuestarios</w:t>
            </w:r>
          </w:p>
        </w:tc>
        <w:tc>
          <w:tcPr>
            <w:tcW w:w="1273" w:type="dxa"/>
            <w:tcBorders>
              <w:top w:val="nil"/>
              <w:left w:val="nil"/>
              <w:bottom w:val="single" w:sz="8" w:space="0" w:color="auto"/>
              <w:right w:val="single" w:sz="8" w:space="0" w:color="auto"/>
            </w:tcBorders>
            <w:shd w:val="clear" w:color="000000" w:fill="D9D9D9"/>
            <w:vAlign w:val="center"/>
            <w:hideMark/>
          </w:tcPr>
          <w:p w14:paraId="1B1A68B9" w14:textId="77777777" w:rsidR="004B4D76" w:rsidRPr="004B4D76" w:rsidRDefault="004B4D76" w:rsidP="004B4D76">
            <w:pPr>
              <w:spacing w:after="0" w:line="240" w:lineRule="auto"/>
              <w:rPr>
                <w:rFonts w:eastAsia="Times New Roman" w:cs="Calibri"/>
                <w:b/>
                <w:bCs/>
                <w:color w:val="000000"/>
                <w:sz w:val="16"/>
                <w:szCs w:val="16"/>
                <w:lang w:eastAsia="es-MX"/>
              </w:rPr>
            </w:pPr>
            <w:r w:rsidRPr="004B4D76">
              <w:rPr>
                <w:rFonts w:eastAsia="Times New Roman" w:cs="Calibri"/>
                <w:b/>
                <w:bCs/>
                <w:color w:val="000000"/>
                <w:sz w:val="16"/>
                <w:szCs w:val="16"/>
                <w:lang w:eastAsia="es-MX"/>
              </w:rPr>
              <w:t> </w:t>
            </w:r>
          </w:p>
        </w:tc>
        <w:tc>
          <w:tcPr>
            <w:tcW w:w="1783" w:type="dxa"/>
            <w:tcBorders>
              <w:top w:val="nil"/>
              <w:left w:val="nil"/>
              <w:bottom w:val="single" w:sz="8" w:space="0" w:color="auto"/>
              <w:right w:val="single" w:sz="8" w:space="0" w:color="auto"/>
            </w:tcBorders>
            <w:shd w:val="clear" w:color="000000" w:fill="D9D9D9"/>
            <w:vAlign w:val="center"/>
            <w:hideMark/>
          </w:tcPr>
          <w:p w14:paraId="5F304D08" w14:textId="77777777" w:rsidR="004B4D76" w:rsidRPr="004B4D76" w:rsidRDefault="004B4D76" w:rsidP="004B4D76">
            <w:pPr>
              <w:spacing w:after="0" w:line="240" w:lineRule="auto"/>
              <w:jc w:val="right"/>
              <w:rPr>
                <w:rFonts w:eastAsia="Times New Roman" w:cs="Calibri"/>
                <w:b/>
                <w:bCs/>
                <w:color w:val="000000"/>
                <w:sz w:val="16"/>
                <w:szCs w:val="16"/>
                <w:lang w:eastAsia="es-MX"/>
              </w:rPr>
            </w:pPr>
            <w:r w:rsidRPr="004B4D76">
              <w:rPr>
                <w:rFonts w:eastAsia="Times New Roman" w:cs="Calibri"/>
                <w:b/>
                <w:bCs/>
                <w:color w:val="000000"/>
                <w:sz w:val="16"/>
                <w:szCs w:val="16"/>
                <w:lang w:eastAsia="es-MX"/>
              </w:rPr>
              <w:t>53,154,641,327</w:t>
            </w:r>
          </w:p>
        </w:tc>
      </w:tr>
      <w:tr w:rsidR="004B4D76" w:rsidRPr="004B4D76" w14:paraId="0B722F9D" w14:textId="77777777" w:rsidTr="004B4D76">
        <w:trPr>
          <w:trHeight w:val="138"/>
        </w:trPr>
        <w:tc>
          <w:tcPr>
            <w:tcW w:w="4182" w:type="dxa"/>
            <w:tcBorders>
              <w:top w:val="nil"/>
              <w:left w:val="single" w:sz="8" w:space="0" w:color="auto"/>
              <w:bottom w:val="single" w:sz="8" w:space="0" w:color="auto"/>
              <w:right w:val="single" w:sz="8" w:space="0" w:color="auto"/>
            </w:tcBorders>
            <w:shd w:val="clear" w:color="auto" w:fill="auto"/>
            <w:vAlign w:val="center"/>
            <w:hideMark/>
          </w:tcPr>
          <w:p w14:paraId="62888BBD" w14:textId="77777777" w:rsidR="004B4D76" w:rsidRPr="004B4D76" w:rsidRDefault="004B4D76" w:rsidP="004B4D76">
            <w:pPr>
              <w:spacing w:after="0" w:line="240" w:lineRule="auto"/>
              <w:rPr>
                <w:rFonts w:eastAsia="Times New Roman" w:cs="Calibri"/>
                <w:color w:val="000000"/>
                <w:sz w:val="20"/>
                <w:szCs w:val="20"/>
                <w:lang w:eastAsia="es-MX"/>
              </w:rPr>
            </w:pPr>
            <w:r w:rsidRPr="004B4D76">
              <w:rPr>
                <w:rFonts w:eastAsia="Times New Roman" w:cs="Calibri"/>
                <w:color w:val="000000"/>
                <w:sz w:val="20"/>
                <w:szCs w:val="20"/>
                <w:lang w:eastAsia="es-MX"/>
              </w:rPr>
              <w:t> </w:t>
            </w:r>
          </w:p>
        </w:tc>
        <w:tc>
          <w:tcPr>
            <w:tcW w:w="1273" w:type="dxa"/>
            <w:tcBorders>
              <w:top w:val="nil"/>
              <w:left w:val="nil"/>
              <w:bottom w:val="single" w:sz="8" w:space="0" w:color="auto"/>
              <w:right w:val="single" w:sz="8" w:space="0" w:color="auto"/>
            </w:tcBorders>
            <w:shd w:val="clear" w:color="auto" w:fill="auto"/>
            <w:vAlign w:val="center"/>
            <w:hideMark/>
          </w:tcPr>
          <w:p w14:paraId="2B65CCEB" w14:textId="77777777" w:rsidR="004B4D76" w:rsidRPr="004B4D76" w:rsidRDefault="004B4D76" w:rsidP="004B4D76">
            <w:pPr>
              <w:spacing w:after="0" w:line="240" w:lineRule="auto"/>
              <w:rPr>
                <w:rFonts w:eastAsia="Times New Roman" w:cs="Calibri"/>
                <w:color w:val="000000"/>
                <w:sz w:val="20"/>
                <w:szCs w:val="20"/>
                <w:lang w:eastAsia="es-MX"/>
              </w:rPr>
            </w:pPr>
            <w:r w:rsidRPr="004B4D76">
              <w:rPr>
                <w:rFonts w:eastAsia="Times New Roman" w:cs="Calibri"/>
                <w:color w:val="000000"/>
                <w:sz w:val="20"/>
                <w:szCs w:val="20"/>
                <w:lang w:eastAsia="es-MX"/>
              </w:rPr>
              <w:t> </w:t>
            </w:r>
          </w:p>
        </w:tc>
        <w:tc>
          <w:tcPr>
            <w:tcW w:w="1783" w:type="dxa"/>
            <w:tcBorders>
              <w:top w:val="nil"/>
              <w:left w:val="nil"/>
              <w:bottom w:val="single" w:sz="8" w:space="0" w:color="auto"/>
              <w:right w:val="single" w:sz="8" w:space="0" w:color="auto"/>
            </w:tcBorders>
            <w:shd w:val="clear" w:color="auto" w:fill="auto"/>
            <w:vAlign w:val="center"/>
            <w:hideMark/>
          </w:tcPr>
          <w:p w14:paraId="7B73257D" w14:textId="77777777" w:rsidR="004B4D76" w:rsidRPr="004B4D76" w:rsidRDefault="004B4D76" w:rsidP="004B4D76">
            <w:pPr>
              <w:spacing w:after="0" w:line="240" w:lineRule="auto"/>
              <w:rPr>
                <w:rFonts w:eastAsia="Times New Roman" w:cs="Calibri"/>
                <w:color w:val="000000"/>
                <w:sz w:val="20"/>
                <w:szCs w:val="20"/>
                <w:lang w:eastAsia="es-MX"/>
              </w:rPr>
            </w:pPr>
            <w:r w:rsidRPr="004B4D76">
              <w:rPr>
                <w:rFonts w:eastAsia="Times New Roman" w:cs="Calibri"/>
                <w:color w:val="000000"/>
                <w:sz w:val="20"/>
                <w:szCs w:val="20"/>
                <w:lang w:eastAsia="es-MX"/>
              </w:rPr>
              <w:t> </w:t>
            </w:r>
          </w:p>
        </w:tc>
      </w:tr>
      <w:tr w:rsidR="004B4D76" w:rsidRPr="004B4D76" w14:paraId="55DCB4AB" w14:textId="77777777" w:rsidTr="004B4D76">
        <w:trPr>
          <w:trHeight w:val="354"/>
        </w:trPr>
        <w:tc>
          <w:tcPr>
            <w:tcW w:w="545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6994F9C" w14:textId="77777777" w:rsidR="004B4D76" w:rsidRPr="004B4D76" w:rsidRDefault="004B4D76" w:rsidP="004B4D76">
            <w:pPr>
              <w:spacing w:after="0" w:line="240" w:lineRule="auto"/>
              <w:rPr>
                <w:rFonts w:eastAsia="Times New Roman" w:cs="Calibri"/>
                <w:b/>
                <w:bCs/>
                <w:color w:val="000000"/>
                <w:sz w:val="16"/>
                <w:szCs w:val="16"/>
                <w:lang w:eastAsia="es-MX"/>
              </w:rPr>
            </w:pPr>
            <w:r w:rsidRPr="004B4D76">
              <w:rPr>
                <w:rFonts w:eastAsia="Times New Roman" w:cs="Calibri"/>
                <w:b/>
                <w:bCs/>
                <w:color w:val="000000"/>
                <w:sz w:val="16"/>
                <w:szCs w:val="16"/>
                <w:lang w:eastAsia="es-MX"/>
              </w:rPr>
              <w:t>2.      Más Ingresos Contables no Presupuestarios</w:t>
            </w:r>
          </w:p>
        </w:tc>
        <w:tc>
          <w:tcPr>
            <w:tcW w:w="1783" w:type="dxa"/>
            <w:tcBorders>
              <w:top w:val="nil"/>
              <w:left w:val="nil"/>
              <w:bottom w:val="single" w:sz="8" w:space="0" w:color="auto"/>
              <w:right w:val="single" w:sz="8" w:space="0" w:color="auto"/>
            </w:tcBorders>
            <w:shd w:val="clear" w:color="000000" w:fill="D9D9D9"/>
            <w:vAlign w:val="center"/>
            <w:hideMark/>
          </w:tcPr>
          <w:p w14:paraId="328FE8A4" w14:textId="77777777" w:rsidR="004B4D76" w:rsidRPr="004B4D76" w:rsidRDefault="004B4D76" w:rsidP="004B4D76">
            <w:pPr>
              <w:spacing w:after="0" w:line="240" w:lineRule="auto"/>
              <w:jc w:val="right"/>
              <w:rPr>
                <w:rFonts w:eastAsia="Times New Roman" w:cs="Calibri"/>
                <w:b/>
                <w:bCs/>
                <w:color w:val="000000"/>
                <w:sz w:val="16"/>
                <w:szCs w:val="16"/>
                <w:lang w:eastAsia="es-MX"/>
              </w:rPr>
            </w:pPr>
            <w:r w:rsidRPr="004B4D76">
              <w:rPr>
                <w:rFonts w:eastAsia="Times New Roman" w:cs="Calibri"/>
                <w:b/>
                <w:bCs/>
                <w:color w:val="000000"/>
                <w:sz w:val="16"/>
                <w:szCs w:val="16"/>
                <w:lang w:eastAsia="es-MX"/>
              </w:rPr>
              <w:t>50,684,903</w:t>
            </w:r>
          </w:p>
        </w:tc>
      </w:tr>
      <w:tr w:rsidR="004B4D76" w:rsidRPr="004B4D76" w14:paraId="2F1A0E5D" w14:textId="77777777" w:rsidTr="004B4D76">
        <w:trPr>
          <w:trHeight w:val="308"/>
        </w:trPr>
        <w:tc>
          <w:tcPr>
            <w:tcW w:w="4182" w:type="dxa"/>
            <w:tcBorders>
              <w:top w:val="nil"/>
              <w:left w:val="single" w:sz="8" w:space="0" w:color="auto"/>
              <w:bottom w:val="single" w:sz="8" w:space="0" w:color="auto"/>
              <w:right w:val="single" w:sz="8" w:space="0" w:color="auto"/>
            </w:tcBorders>
            <w:shd w:val="clear" w:color="auto" w:fill="auto"/>
            <w:vAlign w:val="center"/>
            <w:hideMark/>
          </w:tcPr>
          <w:p w14:paraId="0F0BDCD7" w14:textId="77777777" w:rsidR="004B4D76" w:rsidRPr="004B4D76" w:rsidRDefault="004B4D76" w:rsidP="004B4D76">
            <w:pPr>
              <w:spacing w:after="0" w:line="240" w:lineRule="auto"/>
              <w:rPr>
                <w:rFonts w:eastAsia="Times New Roman" w:cs="Calibri"/>
                <w:color w:val="000000"/>
                <w:sz w:val="14"/>
                <w:szCs w:val="14"/>
                <w:lang w:eastAsia="es-MX"/>
              </w:rPr>
            </w:pPr>
            <w:r w:rsidRPr="004B4D76">
              <w:rPr>
                <w:rFonts w:eastAsia="Times New Roman" w:cs="Calibri"/>
                <w:color w:val="000000"/>
                <w:sz w:val="14"/>
                <w:szCs w:val="14"/>
                <w:lang w:eastAsia="es-MX"/>
              </w:rPr>
              <w:t xml:space="preserve">                   Ingresos Financieros</w:t>
            </w:r>
          </w:p>
        </w:tc>
        <w:tc>
          <w:tcPr>
            <w:tcW w:w="1273" w:type="dxa"/>
            <w:tcBorders>
              <w:top w:val="nil"/>
              <w:left w:val="nil"/>
              <w:bottom w:val="single" w:sz="8" w:space="0" w:color="auto"/>
              <w:right w:val="single" w:sz="8" w:space="0" w:color="auto"/>
            </w:tcBorders>
            <w:shd w:val="clear" w:color="auto" w:fill="auto"/>
            <w:vAlign w:val="center"/>
            <w:hideMark/>
          </w:tcPr>
          <w:p w14:paraId="5523D9FA" w14:textId="77777777" w:rsidR="004B4D76" w:rsidRPr="004B4D76" w:rsidRDefault="004B4D76" w:rsidP="004B4D76">
            <w:pPr>
              <w:spacing w:after="0" w:line="240" w:lineRule="auto"/>
              <w:jc w:val="right"/>
              <w:rPr>
                <w:rFonts w:eastAsia="Times New Roman" w:cs="Calibri"/>
                <w:color w:val="000000"/>
                <w:sz w:val="14"/>
                <w:szCs w:val="14"/>
                <w:lang w:eastAsia="es-MX"/>
              </w:rPr>
            </w:pPr>
            <w:r w:rsidRPr="004B4D76">
              <w:rPr>
                <w:rFonts w:eastAsia="Times New Roman" w:cs="Calibri"/>
                <w:color w:val="000000"/>
                <w:sz w:val="14"/>
                <w:szCs w:val="14"/>
                <w:lang w:eastAsia="es-MX"/>
              </w:rPr>
              <w:t> </w:t>
            </w:r>
          </w:p>
        </w:tc>
        <w:tc>
          <w:tcPr>
            <w:tcW w:w="1783" w:type="dxa"/>
            <w:tcBorders>
              <w:top w:val="nil"/>
              <w:left w:val="nil"/>
              <w:bottom w:val="single" w:sz="8" w:space="0" w:color="auto"/>
              <w:right w:val="single" w:sz="8" w:space="0" w:color="auto"/>
            </w:tcBorders>
            <w:shd w:val="clear" w:color="auto" w:fill="auto"/>
            <w:vAlign w:val="center"/>
            <w:hideMark/>
          </w:tcPr>
          <w:p w14:paraId="5B6E3CA9" w14:textId="77777777" w:rsidR="004B4D76" w:rsidRPr="004B4D76" w:rsidRDefault="004B4D76" w:rsidP="004B4D76">
            <w:pPr>
              <w:spacing w:after="0" w:line="240" w:lineRule="auto"/>
              <w:jc w:val="right"/>
              <w:rPr>
                <w:rFonts w:eastAsia="Times New Roman" w:cs="Calibri"/>
                <w:b/>
                <w:bCs/>
                <w:color w:val="000000"/>
                <w:sz w:val="16"/>
                <w:szCs w:val="16"/>
                <w:lang w:eastAsia="es-MX"/>
              </w:rPr>
            </w:pPr>
            <w:r w:rsidRPr="004B4D76">
              <w:rPr>
                <w:rFonts w:eastAsia="Times New Roman" w:cs="Calibri"/>
                <w:b/>
                <w:bCs/>
                <w:color w:val="000000"/>
                <w:sz w:val="16"/>
                <w:szCs w:val="16"/>
                <w:lang w:eastAsia="es-MX"/>
              </w:rPr>
              <w:t> </w:t>
            </w:r>
          </w:p>
        </w:tc>
      </w:tr>
      <w:tr w:rsidR="004B4D76" w:rsidRPr="004B4D76" w14:paraId="3A7D2ABD" w14:textId="77777777" w:rsidTr="004B4D76">
        <w:trPr>
          <w:trHeight w:val="308"/>
        </w:trPr>
        <w:tc>
          <w:tcPr>
            <w:tcW w:w="4182" w:type="dxa"/>
            <w:tcBorders>
              <w:top w:val="nil"/>
              <w:left w:val="single" w:sz="8" w:space="0" w:color="auto"/>
              <w:bottom w:val="single" w:sz="8" w:space="0" w:color="auto"/>
              <w:right w:val="single" w:sz="8" w:space="0" w:color="auto"/>
            </w:tcBorders>
            <w:shd w:val="clear" w:color="auto" w:fill="auto"/>
            <w:vAlign w:val="center"/>
            <w:hideMark/>
          </w:tcPr>
          <w:p w14:paraId="15A5E000" w14:textId="77777777" w:rsidR="004B4D76" w:rsidRPr="004B4D76" w:rsidRDefault="004B4D76" w:rsidP="004B4D76">
            <w:pPr>
              <w:spacing w:after="0" w:line="240" w:lineRule="auto"/>
              <w:rPr>
                <w:rFonts w:eastAsia="Times New Roman" w:cs="Calibri"/>
                <w:color w:val="000000"/>
                <w:sz w:val="14"/>
                <w:szCs w:val="14"/>
                <w:lang w:eastAsia="es-MX"/>
              </w:rPr>
            </w:pPr>
            <w:r w:rsidRPr="004B4D76">
              <w:rPr>
                <w:rFonts w:eastAsia="Times New Roman" w:cs="Calibri"/>
                <w:color w:val="000000"/>
                <w:sz w:val="14"/>
                <w:szCs w:val="14"/>
                <w:lang w:eastAsia="es-MX"/>
              </w:rPr>
              <w:t xml:space="preserve">                  Incremento por variación de inventarios. </w:t>
            </w:r>
          </w:p>
        </w:tc>
        <w:tc>
          <w:tcPr>
            <w:tcW w:w="1273" w:type="dxa"/>
            <w:tcBorders>
              <w:top w:val="nil"/>
              <w:left w:val="nil"/>
              <w:bottom w:val="single" w:sz="8" w:space="0" w:color="auto"/>
              <w:right w:val="single" w:sz="8" w:space="0" w:color="auto"/>
            </w:tcBorders>
            <w:shd w:val="clear" w:color="auto" w:fill="auto"/>
            <w:vAlign w:val="center"/>
            <w:hideMark/>
          </w:tcPr>
          <w:p w14:paraId="178F2E27" w14:textId="77777777" w:rsidR="004B4D76" w:rsidRPr="004B4D76" w:rsidRDefault="004B4D76" w:rsidP="004B4D76">
            <w:pPr>
              <w:spacing w:after="0" w:line="240" w:lineRule="auto"/>
              <w:rPr>
                <w:rFonts w:eastAsia="Times New Roman" w:cs="Calibri"/>
                <w:color w:val="000000"/>
                <w:sz w:val="20"/>
                <w:szCs w:val="20"/>
                <w:lang w:eastAsia="es-MX"/>
              </w:rPr>
            </w:pPr>
            <w:r w:rsidRPr="004B4D76">
              <w:rPr>
                <w:rFonts w:eastAsia="Times New Roman" w:cs="Calibri"/>
                <w:color w:val="000000"/>
                <w:sz w:val="20"/>
                <w:szCs w:val="20"/>
                <w:lang w:eastAsia="es-MX"/>
              </w:rPr>
              <w:t> </w:t>
            </w:r>
          </w:p>
        </w:tc>
        <w:tc>
          <w:tcPr>
            <w:tcW w:w="1783" w:type="dxa"/>
            <w:tcBorders>
              <w:top w:val="nil"/>
              <w:left w:val="nil"/>
              <w:bottom w:val="single" w:sz="8" w:space="0" w:color="auto"/>
              <w:right w:val="single" w:sz="8" w:space="0" w:color="auto"/>
            </w:tcBorders>
            <w:shd w:val="clear" w:color="auto" w:fill="auto"/>
            <w:vAlign w:val="center"/>
            <w:hideMark/>
          </w:tcPr>
          <w:p w14:paraId="6AEA52F3" w14:textId="77777777" w:rsidR="004B4D76" w:rsidRPr="004B4D76" w:rsidRDefault="004B4D76" w:rsidP="004B4D76">
            <w:pPr>
              <w:spacing w:after="0" w:line="240" w:lineRule="auto"/>
              <w:rPr>
                <w:rFonts w:eastAsia="Times New Roman" w:cs="Calibri"/>
                <w:color w:val="000000"/>
                <w:sz w:val="20"/>
                <w:szCs w:val="20"/>
                <w:lang w:eastAsia="es-MX"/>
              </w:rPr>
            </w:pPr>
            <w:r w:rsidRPr="004B4D76">
              <w:rPr>
                <w:rFonts w:eastAsia="Times New Roman" w:cs="Calibri"/>
                <w:color w:val="000000"/>
                <w:sz w:val="20"/>
                <w:szCs w:val="20"/>
                <w:lang w:eastAsia="es-MX"/>
              </w:rPr>
              <w:t> </w:t>
            </w:r>
          </w:p>
        </w:tc>
      </w:tr>
      <w:tr w:rsidR="004B4D76" w:rsidRPr="004B4D76" w14:paraId="3B28965A" w14:textId="77777777" w:rsidTr="004B4D76">
        <w:trPr>
          <w:trHeight w:val="606"/>
        </w:trPr>
        <w:tc>
          <w:tcPr>
            <w:tcW w:w="4182" w:type="dxa"/>
            <w:tcBorders>
              <w:top w:val="nil"/>
              <w:left w:val="single" w:sz="8" w:space="0" w:color="auto"/>
              <w:bottom w:val="single" w:sz="8" w:space="0" w:color="auto"/>
              <w:right w:val="single" w:sz="8" w:space="0" w:color="auto"/>
            </w:tcBorders>
            <w:shd w:val="clear" w:color="auto" w:fill="auto"/>
            <w:vAlign w:val="center"/>
            <w:hideMark/>
          </w:tcPr>
          <w:p w14:paraId="6EDD753D" w14:textId="77777777" w:rsidR="004B4D76" w:rsidRPr="004B4D76" w:rsidRDefault="004B4D76" w:rsidP="004B4D76">
            <w:pPr>
              <w:spacing w:after="0" w:line="240" w:lineRule="auto"/>
              <w:rPr>
                <w:rFonts w:eastAsia="Times New Roman" w:cs="Calibri"/>
                <w:color w:val="000000"/>
                <w:sz w:val="14"/>
                <w:szCs w:val="14"/>
                <w:lang w:eastAsia="es-MX"/>
              </w:rPr>
            </w:pPr>
            <w:r w:rsidRPr="004B4D76">
              <w:rPr>
                <w:rFonts w:eastAsia="Times New Roman" w:cs="Calibri"/>
                <w:color w:val="000000"/>
                <w:sz w:val="14"/>
                <w:szCs w:val="14"/>
                <w:lang w:eastAsia="es-MX"/>
              </w:rPr>
              <w:t xml:space="preserve">                  Disminución del exceso de estimaciones por pérdida o deterioro     u obsolescencia</w:t>
            </w:r>
          </w:p>
        </w:tc>
        <w:tc>
          <w:tcPr>
            <w:tcW w:w="1273" w:type="dxa"/>
            <w:tcBorders>
              <w:top w:val="nil"/>
              <w:left w:val="nil"/>
              <w:bottom w:val="single" w:sz="8" w:space="0" w:color="auto"/>
              <w:right w:val="single" w:sz="8" w:space="0" w:color="auto"/>
            </w:tcBorders>
            <w:shd w:val="clear" w:color="auto" w:fill="auto"/>
            <w:vAlign w:val="center"/>
            <w:hideMark/>
          </w:tcPr>
          <w:p w14:paraId="40E7AA88" w14:textId="77777777" w:rsidR="004B4D76" w:rsidRPr="004B4D76" w:rsidRDefault="004B4D76" w:rsidP="004B4D76">
            <w:pPr>
              <w:spacing w:after="0" w:line="240" w:lineRule="auto"/>
              <w:rPr>
                <w:rFonts w:eastAsia="Times New Roman" w:cs="Calibri"/>
                <w:color w:val="000000"/>
                <w:sz w:val="20"/>
                <w:szCs w:val="20"/>
                <w:lang w:eastAsia="es-MX"/>
              </w:rPr>
            </w:pPr>
            <w:r w:rsidRPr="004B4D76">
              <w:rPr>
                <w:rFonts w:eastAsia="Times New Roman" w:cs="Calibri"/>
                <w:color w:val="000000"/>
                <w:sz w:val="20"/>
                <w:szCs w:val="20"/>
                <w:lang w:eastAsia="es-MX"/>
              </w:rPr>
              <w:t> </w:t>
            </w:r>
          </w:p>
        </w:tc>
        <w:tc>
          <w:tcPr>
            <w:tcW w:w="1783" w:type="dxa"/>
            <w:tcBorders>
              <w:top w:val="nil"/>
              <w:left w:val="nil"/>
              <w:bottom w:val="single" w:sz="8" w:space="0" w:color="auto"/>
              <w:right w:val="single" w:sz="8" w:space="0" w:color="auto"/>
            </w:tcBorders>
            <w:shd w:val="clear" w:color="auto" w:fill="auto"/>
            <w:vAlign w:val="center"/>
            <w:hideMark/>
          </w:tcPr>
          <w:p w14:paraId="12860989" w14:textId="77777777" w:rsidR="004B4D76" w:rsidRPr="004B4D76" w:rsidRDefault="004B4D76" w:rsidP="004B4D76">
            <w:pPr>
              <w:spacing w:after="0" w:line="240" w:lineRule="auto"/>
              <w:rPr>
                <w:rFonts w:eastAsia="Times New Roman" w:cs="Calibri"/>
                <w:color w:val="000000"/>
                <w:sz w:val="20"/>
                <w:szCs w:val="20"/>
                <w:lang w:eastAsia="es-MX"/>
              </w:rPr>
            </w:pPr>
            <w:r w:rsidRPr="004B4D76">
              <w:rPr>
                <w:rFonts w:eastAsia="Times New Roman" w:cs="Calibri"/>
                <w:color w:val="000000"/>
                <w:sz w:val="20"/>
                <w:szCs w:val="20"/>
                <w:lang w:eastAsia="es-MX"/>
              </w:rPr>
              <w:t> </w:t>
            </w:r>
          </w:p>
        </w:tc>
      </w:tr>
      <w:tr w:rsidR="004B4D76" w:rsidRPr="004B4D76" w14:paraId="6AB688FC" w14:textId="77777777" w:rsidTr="004B4D76">
        <w:trPr>
          <w:trHeight w:val="308"/>
        </w:trPr>
        <w:tc>
          <w:tcPr>
            <w:tcW w:w="4182" w:type="dxa"/>
            <w:tcBorders>
              <w:top w:val="nil"/>
              <w:left w:val="single" w:sz="8" w:space="0" w:color="auto"/>
              <w:bottom w:val="single" w:sz="8" w:space="0" w:color="auto"/>
              <w:right w:val="single" w:sz="8" w:space="0" w:color="auto"/>
            </w:tcBorders>
            <w:shd w:val="clear" w:color="auto" w:fill="auto"/>
            <w:vAlign w:val="center"/>
            <w:hideMark/>
          </w:tcPr>
          <w:p w14:paraId="1F1CBC69" w14:textId="77777777" w:rsidR="004B4D76" w:rsidRPr="004B4D76" w:rsidRDefault="004B4D76" w:rsidP="004B4D76">
            <w:pPr>
              <w:spacing w:after="0" w:line="240" w:lineRule="auto"/>
              <w:rPr>
                <w:rFonts w:eastAsia="Times New Roman" w:cs="Calibri"/>
                <w:color w:val="000000"/>
                <w:sz w:val="14"/>
                <w:szCs w:val="14"/>
                <w:lang w:eastAsia="es-MX"/>
              </w:rPr>
            </w:pPr>
            <w:r w:rsidRPr="004B4D76">
              <w:rPr>
                <w:rFonts w:eastAsia="Times New Roman" w:cs="Calibri"/>
                <w:color w:val="000000"/>
                <w:sz w:val="14"/>
                <w:szCs w:val="14"/>
                <w:lang w:eastAsia="es-MX"/>
              </w:rPr>
              <w:t xml:space="preserve">                  Disminución del exceso de provisiones</w:t>
            </w:r>
          </w:p>
        </w:tc>
        <w:tc>
          <w:tcPr>
            <w:tcW w:w="1273" w:type="dxa"/>
            <w:tcBorders>
              <w:top w:val="nil"/>
              <w:left w:val="nil"/>
              <w:bottom w:val="single" w:sz="8" w:space="0" w:color="auto"/>
              <w:right w:val="single" w:sz="8" w:space="0" w:color="auto"/>
            </w:tcBorders>
            <w:shd w:val="clear" w:color="auto" w:fill="auto"/>
            <w:vAlign w:val="center"/>
            <w:hideMark/>
          </w:tcPr>
          <w:p w14:paraId="2C74C716" w14:textId="77777777" w:rsidR="004B4D76" w:rsidRPr="004B4D76" w:rsidRDefault="004B4D76" w:rsidP="004B4D76">
            <w:pPr>
              <w:spacing w:after="0" w:line="240" w:lineRule="auto"/>
              <w:jc w:val="right"/>
              <w:rPr>
                <w:rFonts w:eastAsia="Times New Roman" w:cs="Calibri"/>
                <w:color w:val="000000"/>
                <w:sz w:val="14"/>
                <w:szCs w:val="14"/>
                <w:lang w:eastAsia="es-MX"/>
              </w:rPr>
            </w:pPr>
            <w:r w:rsidRPr="004B4D76">
              <w:rPr>
                <w:rFonts w:eastAsia="Times New Roman" w:cs="Calibri"/>
                <w:color w:val="000000"/>
                <w:sz w:val="14"/>
                <w:szCs w:val="14"/>
                <w:lang w:eastAsia="es-MX"/>
              </w:rPr>
              <w:t> </w:t>
            </w:r>
          </w:p>
        </w:tc>
        <w:tc>
          <w:tcPr>
            <w:tcW w:w="1783" w:type="dxa"/>
            <w:tcBorders>
              <w:top w:val="nil"/>
              <w:left w:val="nil"/>
              <w:bottom w:val="single" w:sz="8" w:space="0" w:color="auto"/>
              <w:right w:val="single" w:sz="8" w:space="0" w:color="auto"/>
            </w:tcBorders>
            <w:shd w:val="clear" w:color="auto" w:fill="auto"/>
            <w:vAlign w:val="center"/>
            <w:hideMark/>
          </w:tcPr>
          <w:p w14:paraId="170660A6" w14:textId="77777777" w:rsidR="004B4D76" w:rsidRPr="004B4D76" w:rsidRDefault="004B4D76" w:rsidP="004B4D76">
            <w:pPr>
              <w:spacing w:after="0" w:line="240" w:lineRule="auto"/>
              <w:jc w:val="right"/>
              <w:rPr>
                <w:rFonts w:eastAsia="Times New Roman" w:cs="Calibri"/>
                <w:b/>
                <w:bCs/>
                <w:color w:val="000000"/>
                <w:sz w:val="16"/>
                <w:szCs w:val="16"/>
                <w:lang w:eastAsia="es-MX"/>
              </w:rPr>
            </w:pPr>
            <w:r w:rsidRPr="004B4D76">
              <w:rPr>
                <w:rFonts w:eastAsia="Times New Roman" w:cs="Calibri"/>
                <w:b/>
                <w:bCs/>
                <w:color w:val="000000"/>
                <w:sz w:val="16"/>
                <w:szCs w:val="16"/>
                <w:lang w:eastAsia="es-MX"/>
              </w:rPr>
              <w:t> </w:t>
            </w:r>
          </w:p>
        </w:tc>
      </w:tr>
      <w:tr w:rsidR="004B4D76" w:rsidRPr="004B4D76" w14:paraId="18AC6268" w14:textId="77777777" w:rsidTr="004B4D76">
        <w:trPr>
          <w:trHeight w:val="308"/>
        </w:trPr>
        <w:tc>
          <w:tcPr>
            <w:tcW w:w="4182" w:type="dxa"/>
            <w:tcBorders>
              <w:top w:val="nil"/>
              <w:left w:val="single" w:sz="8" w:space="0" w:color="auto"/>
              <w:bottom w:val="single" w:sz="8" w:space="0" w:color="auto"/>
              <w:right w:val="single" w:sz="8" w:space="0" w:color="auto"/>
            </w:tcBorders>
            <w:shd w:val="clear" w:color="auto" w:fill="auto"/>
            <w:vAlign w:val="center"/>
            <w:hideMark/>
          </w:tcPr>
          <w:p w14:paraId="77B20CBA" w14:textId="77777777" w:rsidR="004B4D76" w:rsidRPr="004B4D76" w:rsidRDefault="004B4D76" w:rsidP="004B4D76">
            <w:pPr>
              <w:spacing w:after="0" w:line="240" w:lineRule="auto"/>
              <w:rPr>
                <w:rFonts w:eastAsia="Times New Roman" w:cs="Calibri"/>
                <w:color w:val="000000"/>
                <w:sz w:val="14"/>
                <w:szCs w:val="14"/>
                <w:lang w:eastAsia="es-MX"/>
              </w:rPr>
            </w:pPr>
            <w:r w:rsidRPr="004B4D76">
              <w:rPr>
                <w:rFonts w:eastAsia="Times New Roman" w:cs="Calibri"/>
                <w:color w:val="000000"/>
                <w:sz w:val="14"/>
                <w:szCs w:val="14"/>
                <w:lang w:eastAsia="es-MX"/>
              </w:rPr>
              <w:t xml:space="preserve">                  Otros Ingresos y Beneficios Varios</w:t>
            </w:r>
          </w:p>
        </w:tc>
        <w:tc>
          <w:tcPr>
            <w:tcW w:w="1273" w:type="dxa"/>
            <w:tcBorders>
              <w:top w:val="nil"/>
              <w:left w:val="nil"/>
              <w:bottom w:val="single" w:sz="8" w:space="0" w:color="auto"/>
              <w:right w:val="single" w:sz="8" w:space="0" w:color="auto"/>
            </w:tcBorders>
            <w:shd w:val="clear" w:color="auto" w:fill="auto"/>
            <w:vAlign w:val="center"/>
            <w:hideMark/>
          </w:tcPr>
          <w:p w14:paraId="049F2BF7" w14:textId="77777777" w:rsidR="004B4D76" w:rsidRPr="004B4D76" w:rsidRDefault="004B4D76" w:rsidP="004B4D76">
            <w:pPr>
              <w:spacing w:after="0" w:line="240" w:lineRule="auto"/>
              <w:jc w:val="right"/>
              <w:rPr>
                <w:rFonts w:eastAsia="Times New Roman" w:cs="Calibri"/>
                <w:color w:val="000000"/>
                <w:sz w:val="14"/>
                <w:szCs w:val="14"/>
                <w:lang w:eastAsia="es-MX"/>
              </w:rPr>
            </w:pPr>
            <w:r w:rsidRPr="004B4D76">
              <w:rPr>
                <w:rFonts w:eastAsia="Times New Roman" w:cs="Calibri"/>
                <w:color w:val="000000"/>
                <w:sz w:val="14"/>
                <w:szCs w:val="14"/>
                <w:lang w:eastAsia="es-MX"/>
              </w:rPr>
              <w:t> </w:t>
            </w:r>
          </w:p>
        </w:tc>
        <w:tc>
          <w:tcPr>
            <w:tcW w:w="1783" w:type="dxa"/>
            <w:tcBorders>
              <w:top w:val="nil"/>
              <w:left w:val="nil"/>
              <w:bottom w:val="single" w:sz="8" w:space="0" w:color="auto"/>
              <w:right w:val="single" w:sz="8" w:space="0" w:color="auto"/>
            </w:tcBorders>
            <w:shd w:val="clear" w:color="auto" w:fill="auto"/>
            <w:vAlign w:val="center"/>
            <w:hideMark/>
          </w:tcPr>
          <w:p w14:paraId="696667E3" w14:textId="77777777" w:rsidR="004B4D76" w:rsidRPr="004B4D76" w:rsidRDefault="004B4D76" w:rsidP="004B4D76">
            <w:pPr>
              <w:spacing w:after="0" w:line="240" w:lineRule="auto"/>
              <w:jc w:val="right"/>
              <w:rPr>
                <w:rFonts w:eastAsia="Times New Roman" w:cs="Calibri"/>
                <w:b/>
                <w:bCs/>
                <w:color w:val="000000"/>
                <w:sz w:val="16"/>
                <w:szCs w:val="16"/>
                <w:lang w:eastAsia="es-MX"/>
              </w:rPr>
            </w:pPr>
            <w:r w:rsidRPr="004B4D76">
              <w:rPr>
                <w:rFonts w:eastAsia="Times New Roman" w:cs="Calibri"/>
                <w:b/>
                <w:bCs/>
                <w:color w:val="000000"/>
                <w:sz w:val="16"/>
                <w:szCs w:val="16"/>
                <w:lang w:eastAsia="es-MX"/>
              </w:rPr>
              <w:t> </w:t>
            </w:r>
          </w:p>
        </w:tc>
      </w:tr>
      <w:tr w:rsidR="004B4D76" w:rsidRPr="004B4D76" w14:paraId="63B45E10" w14:textId="77777777" w:rsidTr="004B4D76">
        <w:trPr>
          <w:trHeight w:val="308"/>
        </w:trPr>
        <w:tc>
          <w:tcPr>
            <w:tcW w:w="4182" w:type="dxa"/>
            <w:tcBorders>
              <w:top w:val="nil"/>
              <w:left w:val="single" w:sz="8" w:space="0" w:color="auto"/>
              <w:bottom w:val="single" w:sz="8" w:space="0" w:color="auto"/>
              <w:right w:val="single" w:sz="8" w:space="0" w:color="auto"/>
            </w:tcBorders>
            <w:shd w:val="clear" w:color="auto" w:fill="auto"/>
            <w:vAlign w:val="center"/>
            <w:hideMark/>
          </w:tcPr>
          <w:p w14:paraId="2847FBAF" w14:textId="77777777" w:rsidR="004B4D76" w:rsidRPr="004B4D76" w:rsidRDefault="004B4D76" w:rsidP="004B4D76">
            <w:pPr>
              <w:spacing w:after="0" w:line="240" w:lineRule="auto"/>
              <w:rPr>
                <w:rFonts w:eastAsia="Times New Roman" w:cs="Calibri"/>
                <w:color w:val="000000"/>
                <w:sz w:val="14"/>
                <w:szCs w:val="14"/>
                <w:lang w:eastAsia="es-MX"/>
              </w:rPr>
            </w:pPr>
            <w:r w:rsidRPr="004B4D76">
              <w:rPr>
                <w:rFonts w:eastAsia="Times New Roman" w:cs="Calibri"/>
                <w:color w:val="000000"/>
                <w:sz w:val="14"/>
                <w:szCs w:val="14"/>
                <w:lang w:eastAsia="es-MX"/>
              </w:rPr>
              <w:t xml:space="preserve">                  Otros Ingresos Contables no Presupuestarios</w:t>
            </w:r>
          </w:p>
        </w:tc>
        <w:tc>
          <w:tcPr>
            <w:tcW w:w="1273" w:type="dxa"/>
            <w:tcBorders>
              <w:top w:val="nil"/>
              <w:left w:val="nil"/>
              <w:bottom w:val="single" w:sz="8" w:space="0" w:color="auto"/>
              <w:right w:val="single" w:sz="8" w:space="0" w:color="auto"/>
            </w:tcBorders>
            <w:shd w:val="clear" w:color="auto" w:fill="auto"/>
            <w:vAlign w:val="center"/>
            <w:hideMark/>
          </w:tcPr>
          <w:p w14:paraId="6C8F427C" w14:textId="77777777" w:rsidR="004B4D76" w:rsidRPr="004B4D76" w:rsidRDefault="004B4D76" w:rsidP="004B4D76">
            <w:pPr>
              <w:spacing w:after="0" w:line="240" w:lineRule="auto"/>
              <w:jc w:val="right"/>
              <w:rPr>
                <w:rFonts w:eastAsia="Times New Roman" w:cs="Calibri"/>
                <w:color w:val="000000"/>
                <w:sz w:val="14"/>
                <w:szCs w:val="14"/>
                <w:lang w:eastAsia="es-MX"/>
              </w:rPr>
            </w:pPr>
            <w:r w:rsidRPr="004B4D76">
              <w:rPr>
                <w:rFonts w:eastAsia="Times New Roman" w:cs="Calibri"/>
                <w:color w:val="000000"/>
                <w:sz w:val="14"/>
                <w:szCs w:val="14"/>
                <w:lang w:eastAsia="es-MX"/>
              </w:rPr>
              <w:t>50,684,903</w:t>
            </w:r>
          </w:p>
        </w:tc>
        <w:tc>
          <w:tcPr>
            <w:tcW w:w="1783" w:type="dxa"/>
            <w:tcBorders>
              <w:top w:val="nil"/>
              <w:left w:val="nil"/>
              <w:bottom w:val="single" w:sz="8" w:space="0" w:color="auto"/>
              <w:right w:val="single" w:sz="8" w:space="0" w:color="auto"/>
            </w:tcBorders>
            <w:shd w:val="clear" w:color="auto" w:fill="auto"/>
            <w:vAlign w:val="center"/>
            <w:hideMark/>
          </w:tcPr>
          <w:p w14:paraId="4EF68E0D" w14:textId="77777777" w:rsidR="004B4D76" w:rsidRPr="004B4D76" w:rsidRDefault="004B4D76" w:rsidP="004B4D76">
            <w:pPr>
              <w:spacing w:after="0" w:line="240" w:lineRule="auto"/>
              <w:rPr>
                <w:rFonts w:eastAsia="Times New Roman" w:cs="Calibri"/>
                <w:color w:val="000000"/>
                <w:sz w:val="20"/>
                <w:szCs w:val="20"/>
                <w:lang w:eastAsia="es-MX"/>
              </w:rPr>
            </w:pPr>
            <w:r w:rsidRPr="004B4D76">
              <w:rPr>
                <w:rFonts w:eastAsia="Times New Roman" w:cs="Calibri"/>
                <w:color w:val="000000"/>
                <w:sz w:val="20"/>
                <w:szCs w:val="20"/>
                <w:lang w:eastAsia="es-MX"/>
              </w:rPr>
              <w:t> </w:t>
            </w:r>
          </w:p>
        </w:tc>
      </w:tr>
      <w:tr w:rsidR="004B4D76" w:rsidRPr="004B4D76" w14:paraId="6C80DC3F" w14:textId="77777777" w:rsidTr="004B4D76">
        <w:trPr>
          <w:trHeight w:val="413"/>
        </w:trPr>
        <w:tc>
          <w:tcPr>
            <w:tcW w:w="545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98987BF" w14:textId="77777777" w:rsidR="004B4D76" w:rsidRPr="004B4D76" w:rsidRDefault="004B4D76" w:rsidP="004B4D76">
            <w:pPr>
              <w:spacing w:after="0" w:line="240" w:lineRule="auto"/>
              <w:rPr>
                <w:rFonts w:eastAsia="Times New Roman" w:cs="Calibri"/>
                <w:b/>
                <w:bCs/>
                <w:color w:val="000000"/>
                <w:sz w:val="16"/>
                <w:szCs w:val="16"/>
                <w:lang w:eastAsia="es-MX"/>
              </w:rPr>
            </w:pPr>
            <w:r w:rsidRPr="004B4D76">
              <w:rPr>
                <w:rFonts w:eastAsia="Times New Roman" w:cs="Calibri"/>
                <w:b/>
                <w:bCs/>
                <w:color w:val="000000"/>
                <w:sz w:val="16"/>
                <w:szCs w:val="16"/>
                <w:lang w:eastAsia="es-MX"/>
              </w:rPr>
              <w:t>3.</w:t>
            </w:r>
            <w:r w:rsidRPr="004B4D76">
              <w:rPr>
                <w:rFonts w:eastAsia="Times New Roman" w:cs="Calibri"/>
                <w:b/>
                <w:bCs/>
                <w:color w:val="000000"/>
                <w:sz w:val="14"/>
                <w:szCs w:val="14"/>
                <w:lang w:eastAsia="es-MX"/>
              </w:rPr>
              <w:t xml:space="preserve">      </w:t>
            </w:r>
            <w:r w:rsidRPr="004B4D76">
              <w:rPr>
                <w:rFonts w:eastAsia="Times New Roman" w:cs="Calibri"/>
                <w:b/>
                <w:bCs/>
                <w:color w:val="000000"/>
                <w:sz w:val="16"/>
                <w:szCs w:val="16"/>
                <w:lang w:eastAsia="es-MX"/>
              </w:rPr>
              <w:t>Menos Ingresos Presupuestarios no Contables</w:t>
            </w:r>
          </w:p>
        </w:tc>
        <w:tc>
          <w:tcPr>
            <w:tcW w:w="1783" w:type="dxa"/>
            <w:tcBorders>
              <w:top w:val="nil"/>
              <w:left w:val="nil"/>
              <w:bottom w:val="single" w:sz="8" w:space="0" w:color="auto"/>
              <w:right w:val="single" w:sz="8" w:space="0" w:color="auto"/>
            </w:tcBorders>
            <w:shd w:val="clear" w:color="000000" w:fill="D9D9D9"/>
            <w:vAlign w:val="center"/>
            <w:hideMark/>
          </w:tcPr>
          <w:p w14:paraId="4C296E7F" w14:textId="77777777" w:rsidR="004B4D76" w:rsidRPr="004B4D76" w:rsidRDefault="004B4D76" w:rsidP="004B4D76">
            <w:pPr>
              <w:spacing w:after="0" w:line="240" w:lineRule="auto"/>
              <w:jc w:val="right"/>
              <w:rPr>
                <w:rFonts w:eastAsia="Times New Roman" w:cs="Calibri"/>
                <w:b/>
                <w:bCs/>
                <w:color w:val="000000"/>
                <w:sz w:val="16"/>
                <w:szCs w:val="16"/>
                <w:lang w:eastAsia="es-MX"/>
              </w:rPr>
            </w:pPr>
            <w:r w:rsidRPr="004B4D76">
              <w:rPr>
                <w:rFonts w:eastAsia="Times New Roman" w:cs="Calibri"/>
                <w:b/>
                <w:bCs/>
                <w:color w:val="000000"/>
                <w:sz w:val="16"/>
                <w:szCs w:val="16"/>
                <w:lang w:eastAsia="es-MX"/>
              </w:rPr>
              <w:t>863,000,000</w:t>
            </w:r>
          </w:p>
        </w:tc>
      </w:tr>
      <w:tr w:rsidR="004B4D76" w:rsidRPr="004B4D76" w14:paraId="60C095B9" w14:textId="77777777" w:rsidTr="004B4D76">
        <w:trPr>
          <w:trHeight w:val="308"/>
        </w:trPr>
        <w:tc>
          <w:tcPr>
            <w:tcW w:w="4182" w:type="dxa"/>
            <w:tcBorders>
              <w:top w:val="nil"/>
              <w:left w:val="single" w:sz="8" w:space="0" w:color="auto"/>
              <w:bottom w:val="single" w:sz="8" w:space="0" w:color="auto"/>
              <w:right w:val="single" w:sz="8" w:space="0" w:color="auto"/>
            </w:tcBorders>
            <w:shd w:val="clear" w:color="auto" w:fill="auto"/>
            <w:vAlign w:val="center"/>
            <w:hideMark/>
          </w:tcPr>
          <w:p w14:paraId="268E3C1F" w14:textId="77777777" w:rsidR="004B4D76" w:rsidRPr="004B4D76" w:rsidRDefault="004B4D76" w:rsidP="004B4D76">
            <w:pPr>
              <w:spacing w:after="0" w:line="240" w:lineRule="auto"/>
              <w:rPr>
                <w:rFonts w:eastAsia="Times New Roman" w:cs="Calibri"/>
                <w:color w:val="000000"/>
                <w:sz w:val="14"/>
                <w:szCs w:val="14"/>
                <w:lang w:eastAsia="es-MX"/>
              </w:rPr>
            </w:pPr>
            <w:r w:rsidRPr="004B4D76">
              <w:rPr>
                <w:rFonts w:eastAsia="Times New Roman" w:cs="Calibri"/>
                <w:color w:val="000000"/>
                <w:sz w:val="14"/>
                <w:szCs w:val="14"/>
                <w:lang w:eastAsia="es-MX"/>
              </w:rPr>
              <w:t xml:space="preserve">                 Aprovechamientos Patrimoniales</w:t>
            </w:r>
          </w:p>
        </w:tc>
        <w:tc>
          <w:tcPr>
            <w:tcW w:w="1273" w:type="dxa"/>
            <w:tcBorders>
              <w:top w:val="nil"/>
              <w:left w:val="nil"/>
              <w:bottom w:val="single" w:sz="8" w:space="0" w:color="auto"/>
              <w:right w:val="single" w:sz="8" w:space="0" w:color="auto"/>
            </w:tcBorders>
            <w:shd w:val="clear" w:color="auto" w:fill="auto"/>
            <w:vAlign w:val="center"/>
            <w:hideMark/>
          </w:tcPr>
          <w:p w14:paraId="39A54602" w14:textId="77777777" w:rsidR="004B4D76" w:rsidRPr="004B4D76" w:rsidRDefault="004B4D76" w:rsidP="004B4D76">
            <w:pPr>
              <w:spacing w:after="0" w:line="240" w:lineRule="auto"/>
              <w:jc w:val="right"/>
              <w:rPr>
                <w:rFonts w:eastAsia="Times New Roman" w:cs="Calibri"/>
                <w:color w:val="000000"/>
                <w:sz w:val="14"/>
                <w:szCs w:val="14"/>
                <w:lang w:eastAsia="es-MX"/>
              </w:rPr>
            </w:pPr>
            <w:r w:rsidRPr="004B4D76">
              <w:rPr>
                <w:rFonts w:eastAsia="Times New Roman" w:cs="Calibri"/>
                <w:color w:val="000000"/>
                <w:sz w:val="14"/>
                <w:szCs w:val="14"/>
                <w:lang w:eastAsia="es-MX"/>
              </w:rPr>
              <w:t> </w:t>
            </w:r>
          </w:p>
        </w:tc>
        <w:tc>
          <w:tcPr>
            <w:tcW w:w="1783" w:type="dxa"/>
            <w:tcBorders>
              <w:top w:val="nil"/>
              <w:left w:val="nil"/>
              <w:bottom w:val="single" w:sz="8" w:space="0" w:color="auto"/>
              <w:right w:val="single" w:sz="8" w:space="0" w:color="auto"/>
            </w:tcBorders>
            <w:shd w:val="clear" w:color="auto" w:fill="auto"/>
            <w:vAlign w:val="center"/>
            <w:hideMark/>
          </w:tcPr>
          <w:p w14:paraId="147B7EEA" w14:textId="77777777" w:rsidR="004B4D76" w:rsidRPr="004B4D76" w:rsidRDefault="004B4D76" w:rsidP="004B4D76">
            <w:pPr>
              <w:spacing w:after="0" w:line="240" w:lineRule="auto"/>
              <w:jc w:val="right"/>
              <w:rPr>
                <w:rFonts w:eastAsia="Times New Roman" w:cs="Calibri"/>
                <w:b/>
                <w:bCs/>
                <w:color w:val="000000"/>
                <w:sz w:val="16"/>
                <w:szCs w:val="16"/>
                <w:lang w:eastAsia="es-MX"/>
              </w:rPr>
            </w:pPr>
            <w:r w:rsidRPr="004B4D76">
              <w:rPr>
                <w:rFonts w:eastAsia="Times New Roman" w:cs="Calibri"/>
                <w:b/>
                <w:bCs/>
                <w:color w:val="000000"/>
                <w:sz w:val="16"/>
                <w:szCs w:val="16"/>
                <w:lang w:eastAsia="es-MX"/>
              </w:rPr>
              <w:t> </w:t>
            </w:r>
          </w:p>
        </w:tc>
      </w:tr>
      <w:tr w:rsidR="004B4D76" w:rsidRPr="004B4D76" w14:paraId="24FB7349" w14:textId="77777777" w:rsidTr="004B4D76">
        <w:trPr>
          <w:trHeight w:val="308"/>
        </w:trPr>
        <w:tc>
          <w:tcPr>
            <w:tcW w:w="4182" w:type="dxa"/>
            <w:tcBorders>
              <w:top w:val="nil"/>
              <w:left w:val="single" w:sz="8" w:space="0" w:color="auto"/>
              <w:bottom w:val="single" w:sz="8" w:space="0" w:color="auto"/>
              <w:right w:val="single" w:sz="8" w:space="0" w:color="auto"/>
            </w:tcBorders>
            <w:shd w:val="clear" w:color="auto" w:fill="auto"/>
            <w:vAlign w:val="center"/>
            <w:hideMark/>
          </w:tcPr>
          <w:p w14:paraId="573CB552" w14:textId="77777777" w:rsidR="004B4D76" w:rsidRPr="004B4D76" w:rsidRDefault="004B4D76" w:rsidP="004B4D76">
            <w:pPr>
              <w:spacing w:after="0" w:line="240" w:lineRule="auto"/>
              <w:rPr>
                <w:rFonts w:eastAsia="Times New Roman" w:cs="Calibri"/>
                <w:color w:val="000000"/>
                <w:sz w:val="14"/>
                <w:szCs w:val="14"/>
                <w:lang w:eastAsia="es-MX"/>
              </w:rPr>
            </w:pPr>
            <w:r w:rsidRPr="004B4D76">
              <w:rPr>
                <w:rFonts w:eastAsia="Times New Roman" w:cs="Calibri"/>
                <w:color w:val="000000"/>
                <w:sz w:val="14"/>
                <w:szCs w:val="14"/>
                <w:lang w:eastAsia="es-MX"/>
              </w:rPr>
              <w:t xml:space="preserve">                 Ingresos Derivados de Financiamientos </w:t>
            </w:r>
          </w:p>
        </w:tc>
        <w:tc>
          <w:tcPr>
            <w:tcW w:w="1273" w:type="dxa"/>
            <w:tcBorders>
              <w:top w:val="nil"/>
              <w:left w:val="nil"/>
              <w:bottom w:val="single" w:sz="8" w:space="0" w:color="auto"/>
              <w:right w:val="single" w:sz="8" w:space="0" w:color="auto"/>
            </w:tcBorders>
            <w:shd w:val="clear" w:color="auto" w:fill="auto"/>
            <w:vAlign w:val="center"/>
            <w:hideMark/>
          </w:tcPr>
          <w:p w14:paraId="4F04DFD5" w14:textId="77777777" w:rsidR="004B4D76" w:rsidRPr="004B4D76" w:rsidRDefault="004B4D76" w:rsidP="004B4D76">
            <w:pPr>
              <w:spacing w:after="0" w:line="240" w:lineRule="auto"/>
              <w:jc w:val="right"/>
              <w:rPr>
                <w:rFonts w:eastAsia="Times New Roman" w:cs="Calibri"/>
                <w:color w:val="000000"/>
                <w:sz w:val="14"/>
                <w:szCs w:val="14"/>
                <w:lang w:eastAsia="es-MX"/>
              </w:rPr>
            </w:pPr>
            <w:r w:rsidRPr="004B4D76">
              <w:rPr>
                <w:rFonts w:eastAsia="Times New Roman" w:cs="Calibri"/>
                <w:color w:val="000000"/>
                <w:sz w:val="14"/>
                <w:szCs w:val="14"/>
                <w:lang w:eastAsia="es-MX"/>
              </w:rPr>
              <w:t>863,000,000</w:t>
            </w:r>
          </w:p>
        </w:tc>
        <w:tc>
          <w:tcPr>
            <w:tcW w:w="1783" w:type="dxa"/>
            <w:tcBorders>
              <w:top w:val="nil"/>
              <w:left w:val="nil"/>
              <w:bottom w:val="single" w:sz="8" w:space="0" w:color="auto"/>
              <w:right w:val="single" w:sz="8" w:space="0" w:color="auto"/>
            </w:tcBorders>
            <w:shd w:val="clear" w:color="auto" w:fill="auto"/>
            <w:vAlign w:val="center"/>
            <w:hideMark/>
          </w:tcPr>
          <w:p w14:paraId="090BCE71" w14:textId="77777777" w:rsidR="004B4D76" w:rsidRPr="004B4D76" w:rsidRDefault="004B4D76" w:rsidP="004B4D76">
            <w:pPr>
              <w:spacing w:after="0" w:line="240" w:lineRule="auto"/>
              <w:jc w:val="right"/>
              <w:rPr>
                <w:rFonts w:eastAsia="Times New Roman" w:cs="Calibri"/>
                <w:b/>
                <w:bCs/>
                <w:color w:val="000000"/>
                <w:sz w:val="16"/>
                <w:szCs w:val="16"/>
                <w:lang w:eastAsia="es-MX"/>
              </w:rPr>
            </w:pPr>
            <w:r w:rsidRPr="004B4D76">
              <w:rPr>
                <w:rFonts w:eastAsia="Times New Roman" w:cs="Calibri"/>
                <w:b/>
                <w:bCs/>
                <w:color w:val="000000"/>
                <w:sz w:val="16"/>
                <w:szCs w:val="16"/>
                <w:lang w:eastAsia="es-MX"/>
              </w:rPr>
              <w:t> </w:t>
            </w:r>
          </w:p>
        </w:tc>
      </w:tr>
      <w:tr w:rsidR="004B4D76" w:rsidRPr="004B4D76" w14:paraId="2B85223C" w14:textId="77777777" w:rsidTr="004B4D76">
        <w:trPr>
          <w:trHeight w:val="308"/>
        </w:trPr>
        <w:tc>
          <w:tcPr>
            <w:tcW w:w="4182" w:type="dxa"/>
            <w:tcBorders>
              <w:top w:val="nil"/>
              <w:left w:val="single" w:sz="8" w:space="0" w:color="auto"/>
              <w:bottom w:val="single" w:sz="8" w:space="0" w:color="auto"/>
              <w:right w:val="single" w:sz="8" w:space="0" w:color="auto"/>
            </w:tcBorders>
            <w:shd w:val="clear" w:color="auto" w:fill="auto"/>
            <w:vAlign w:val="center"/>
            <w:hideMark/>
          </w:tcPr>
          <w:p w14:paraId="5D826DC4" w14:textId="77777777" w:rsidR="004B4D76" w:rsidRPr="004B4D76" w:rsidRDefault="004B4D76" w:rsidP="004B4D76">
            <w:pPr>
              <w:spacing w:after="0" w:line="240" w:lineRule="auto"/>
              <w:rPr>
                <w:rFonts w:eastAsia="Times New Roman" w:cs="Calibri"/>
                <w:color w:val="000000"/>
                <w:sz w:val="14"/>
                <w:szCs w:val="14"/>
                <w:lang w:eastAsia="es-MX"/>
              </w:rPr>
            </w:pPr>
            <w:r w:rsidRPr="004B4D76">
              <w:rPr>
                <w:rFonts w:eastAsia="Times New Roman" w:cs="Calibri"/>
                <w:color w:val="000000"/>
                <w:sz w:val="14"/>
                <w:szCs w:val="14"/>
                <w:lang w:eastAsia="es-MX"/>
              </w:rPr>
              <w:t xml:space="preserve">                 Otros Ingresos Presupuestarios no Contables  </w:t>
            </w:r>
          </w:p>
        </w:tc>
        <w:tc>
          <w:tcPr>
            <w:tcW w:w="1273" w:type="dxa"/>
            <w:tcBorders>
              <w:top w:val="nil"/>
              <w:left w:val="nil"/>
              <w:bottom w:val="single" w:sz="8" w:space="0" w:color="auto"/>
              <w:right w:val="single" w:sz="8" w:space="0" w:color="auto"/>
            </w:tcBorders>
            <w:shd w:val="clear" w:color="auto" w:fill="auto"/>
            <w:vAlign w:val="center"/>
            <w:hideMark/>
          </w:tcPr>
          <w:p w14:paraId="6FB9E585" w14:textId="77777777" w:rsidR="004B4D76" w:rsidRPr="004B4D76" w:rsidRDefault="004B4D76" w:rsidP="004B4D76">
            <w:pPr>
              <w:spacing w:after="0" w:line="240" w:lineRule="auto"/>
              <w:rPr>
                <w:rFonts w:eastAsia="Times New Roman" w:cs="Calibri"/>
                <w:color w:val="000000"/>
                <w:sz w:val="20"/>
                <w:szCs w:val="20"/>
                <w:lang w:eastAsia="es-MX"/>
              </w:rPr>
            </w:pPr>
            <w:r w:rsidRPr="004B4D76">
              <w:rPr>
                <w:rFonts w:eastAsia="Times New Roman" w:cs="Calibri"/>
                <w:color w:val="000000"/>
                <w:sz w:val="20"/>
                <w:szCs w:val="20"/>
                <w:lang w:eastAsia="es-MX"/>
              </w:rPr>
              <w:t> </w:t>
            </w:r>
          </w:p>
        </w:tc>
        <w:tc>
          <w:tcPr>
            <w:tcW w:w="1783" w:type="dxa"/>
            <w:tcBorders>
              <w:top w:val="nil"/>
              <w:left w:val="nil"/>
              <w:bottom w:val="single" w:sz="8" w:space="0" w:color="auto"/>
              <w:right w:val="single" w:sz="8" w:space="0" w:color="auto"/>
            </w:tcBorders>
            <w:shd w:val="clear" w:color="auto" w:fill="auto"/>
            <w:vAlign w:val="center"/>
            <w:hideMark/>
          </w:tcPr>
          <w:p w14:paraId="49A7200B" w14:textId="77777777" w:rsidR="004B4D76" w:rsidRPr="004B4D76" w:rsidRDefault="004B4D76" w:rsidP="004B4D76">
            <w:pPr>
              <w:spacing w:after="0" w:line="240" w:lineRule="auto"/>
              <w:rPr>
                <w:rFonts w:eastAsia="Times New Roman" w:cs="Calibri"/>
                <w:color w:val="000000"/>
                <w:sz w:val="20"/>
                <w:szCs w:val="20"/>
                <w:lang w:eastAsia="es-MX"/>
              </w:rPr>
            </w:pPr>
            <w:r w:rsidRPr="004B4D76">
              <w:rPr>
                <w:rFonts w:eastAsia="Times New Roman" w:cs="Calibri"/>
                <w:color w:val="000000"/>
                <w:sz w:val="20"/>
                <w:szCs w:val="20"/>
                <w:lang w:eastAsia="es-MX"/>
              </w:rPr>
              <w:t> </w:t>
            </w:r>
          </w:p>
        </w:tc>
      </w:tr>
      <w:tr w:rsidR="004B4D76" w:rsidRPr="004B4D76" w14:paraId="01AD5239" w14:textId="77777777" w:rsidTr="004B4D76">
        <w:trPr>
          <w:trHeight w:val="246"/>
        </w:trPr>
        <w:tc>
          <w:tcPr>
            <w:tcW w:w="4182" w:type="dxa"/>
            <w:tcBorders>
              <w:top w:val="single" w:sz="4" w:space="0" w:color="auto"/>
              <w:left w:val="single" w:sz="4" w:space="0" w:color="auto"/>
              <w:bottom w:val="single" w:sz="4" w:space="0" w:color="auto"/>
              <w:right w:val="single" w:sz="4" w:space="0" w:color="auto"/>
            </w:tcBorders>
            <w:shd w:val="clear" w:color="000000" w:fill="DDC9A3"/>
            <w:vAlign w:val="center"/>
            <w:hideMark/>
          </w:tcPr>
          <w:p w14:paraId="2D7F2247" w14:textId="77777777" w:rsidR="004B4D76" w:rsidRPr="004B4D76" w:rsidRDefault="004B4D76" w:rsidP="004B4D76">
            <w:pPr>
              <w:spacing w:after="0" w:line="240" w:lineRule="auto"/>
              <w:jc w:val="center"/>
              <w:rPr>
                <w:rFonts w:eastAsia="Times New Roman" w:cs="Calibri"/>
                <w:b/>
                <w:bCs/>
                <w:color w:val="000000"/>
                <w:sz w:val="14"/>
                <w:szCs w:val="14"/>
                <w:lang w:eastAsia="es-MX"/>
              </w:rPr>
            </w:pPr>
            <w:r w:rsidRPr="004B4D76">
              <w:rPr>
                <w:rFonts w:eastAsia="Times New Roman" w:cs="Calibri"/>
                <w:b/>
                <w:bCs/>
                <w:color w:val="000000"/>
                <w:sz w:val="14"/>
                <w:szCs w:val="14"/>
                <w:lang w:eastAsia="es-MX"/>
              </w:rPr>
              <w:t>4.      Ingresos Contables (4 = 1 + 2 – 3)</w:t>
            </w:r>
          </w:p>
        </w:tc>
        <w:tc>
          <w:tcPr>
            <w:tcW w:w="1273" w:type="dxa"/>
            <w:tcBorders>
              <w:top w:val="single" w:sz="4" w:space="0" w:color="auto"/>
              <w:left w:val="nil"/>
              <w:bottom w:val="single" w:sz="4" w:space="0" w:color="auto"/>
              <w:right w:val="single" w:sz="4" w:space="0" w:color="auto"/>
            </w:tcBorders>
            <w:shd w:val="clear" w:color="000000" w:fill="DDC9A3"/>
            <w:vAlign w:val="center"/>
            <w:hideMark/>
          </w:tcPr>
          <w:p w14:paraId="0152C667" w14:textId="77777777" w:rsidR="004B4D76" w:rsidRPr="004B4D76" w:rsidRDefault="004B4D76" w:rsidP="004B4D76">
            <w:pPr>
              <w:spacing w:after="0" w:line="240" w:lineRule="auto"/>
              <w:jc w:val="center"/>
              <w:rPr>
                <w:rFonts w:eastAsia="Times New Roman" w:cs="Calibri"/>
                <w:b/>
                <w:bCs/>
                <w:color w:val="000000"/>
                <w:sz w:val="14"/>
                <w:szCs w:val="14"/>
                <w:lang w:eastAsia="es-MX"/>
              </w:rPr>
            </w:pPr>
            <w:r w:rsidRPr="004B4D76">
              <w:rPr>
                <w:rFonts w:eastAsia="Times New Roman" w:cs="Calibri"/>
                <w:b/>
                <w:bCs/>
                <w:color w:val="000000"/>
                <w:sz w:val="14"/>
                <w:szCs w:val="14"/>
                <w:lang w:eastAsia="es-MX"/>
              </w:rPr>
              <w:t> </w:t>
            </w:r>
          </w:p>
        </w:tc>
        <w:tc>
          <w:tcPr>
            <w:tcW w:w="1783" w:type="dxa"/>
            <w:tcBorders>
              <w:top w:val="single" w:sz="4" w:space="0" w:color="auto"/>
              <w:left w:val="nil"/>
              <w:bottom w:val="single" w:sz="4" w:space="0" w:color="auto"/>
              <w:right w:val="single" w:sz="4" w:space="0" w:color="auto"/>
            </w:tcBorders>
            <w:shd w:val="clear" w:color="000000" w:fill="DDC9A3"/>
            <w:vAlign w:val="center"/>
            <w:hideMark/>
          </w:tcPr>
          <w:p w14:paraId="5F921144" w14:textId="77777777" w:rsidR="004B4D76" w:rsidRPr="004B4D76" w:rsidRDefault="004B4D76" w:rsidP="004B4D76">
            <w:pPr>
              <w:spacing w:after="0" w:line="240" w:lineRule="auto"/>
              <w:jc w:val="right"/>
              <w:rPr>
                <w:rFonts w:eastAsia="Times New Roman" w:cs="Calibri"/>
                <w:b/>
                <w:bCs/>
                <w:color w:val="000000"/>
                <w:sz w:val="14"/>
                <w:szCs w:val="14"/>
                <w:lang w:eastAsia="es-MX"/>
              </w:rPr>
            </w:pPr>
            <w:r w:rsidRPr="004B4D76">
              <w:rPr>
                <w:rFonts w:eastAsia="Times New Roman" w:cs="Calibri"/>
                <w:b/>
                <w:bCs/>
                <w:color w:val="000000"/>
                <w:sz w:val="14"/>
                <w:szCs w:val="14"/>
                <w:lang w:eastAsia="es-MX"/>
              </w:rPr>
              <w:t>52,342,326,230</w:t>
            </w:r>
          </w:p>
        </w:tc>
      </w:tr>
    </w:tbl>
    <w:p w14:paraId="270F7F75" w14:textId="77777777" w:rsidR="00486A30" w:rsidRPr="005F45A3" w:rsidRDefault="00486A30" w:rsidP="007F04E0">
      <w:pPr>
        <w:spacing w:after="0" w:line="240" w:lineRule="auto"/>
        <w:jc w:val="both"/>
        <w:rPr>
          <w:rFonts w:asciiTheme="minorHAnsi" w:hAnsiTheme="minorHAnsi" w:cstheme="minorHAnsi"/>
          <w:b/>
          <w:sz w:val="18"/>
          <w:szCs w:val="18"/>
          <w:lang w:eastAsia="es-ES"/>
        </w:rPr>
      </w:pPr>
    </w:p>
    <w:p w14:paraId="3EC82FDC" w14:textId="77777777" w:rsidR="007A6501" w:rsidRPr="005F45A3" w:rsidRDefault="007A6501" w:rsidP="007F04E0">
      <w:pPr>
        <w:spacing w:after="0" w:line="240" w:lineRule="auto"/>
        <w:jc w:val="both"/>
        <w:rPr>
          <w:rFonts w:asciiTheme="minorHAnsi" w:hAnsiTheme="minorHAnsi" w:cstheme="minorHAnsi"/>
          <w:b/>
          <w:sz w:val="18"/>
          <w:szCs w:val="18"/>
          <w:lang w:eastAsia="es-ES"/>
        </w:rPr>
      </w:pPr>
      <w:r>
        <w:rPr>
          <w:rFonts w:asciiTheme="minorHAnsi" w:hAnsiTheme="minorHAnsi" w:cstheme="minorHAnsi"/>
          <w:b/>
          <w:sz w:val="18"/>
          <w:szCs w:val="18"/>
          <w:lang w:eastAsia="es-ES"/>
        </w:rPr>
        <w:t xml:space="preserve">                               </w:t>
      </w:r>
    </w:p>
    <w:tbl>
      <w:tblPr>
        <w:tblW w:w="7365" w:type="dxa"/>
        <w:jc w:val="center"/>
        <w:tblCellMar>
          <w:left w:w="70" w:type="dxa"/>
          <w:right w:w="70" w:type="dxa"/>
        </w:tblCellMar>
        <w:tblLook w:val="04A0" w:firstRow="1" w:lastRow="0" w:firstColumn="1" w:lastColumn="0" w:noHBand="0" w:noVBand="1"/>
      </w:tblPr>
      <w:tblGrid>
        <w:gridCol w:w="4248"/>
        <w:gridCol w:w="1417"/>
        <w:gridCol w:w="1680"/>
        <w:gridCol w:w="20"/>
      </w:tblGrid>
      <w:tr w:rsidR="007A6501" w:rsidRPr="0032021D" w14:paraId="6C5939AB" w14:textId="77777777" w:rsidTr="00EA0D7E">
        <w:trPr>
          <w:trHeight w:val="420"/>
          <w:jc w:val="center"/>
        </w:trPr>
        <w:tc>
          <w:tcPr>
            <w:tcW w:w="7365" w:type="dxa"/>
            <w:gridSpan w:val="4"/>
            <w:tcBorders>
              <w:top w:val="single" w:sz="4" w:space="0" w:color="auto"/>
              <w:left w:val="single" w:sz="4" w:space="0" w:color="auto"/>
              <w:bottom w:val="single" w:sz="4" w:space="0" w:color="auto"/>
              <w:right w:val="single" w:sz="4" w:space="0" w:color="000000"/>
            </w:tcBorders>
            <w:shd w:val="clear" w:color="000000" w:fill="AB0033"/>
            <w:vAlign w:val="center"/>
            <w:hideMark/>
          </w:tcPr>
          <w:p w14:paraId="20E0D507" w14:textId="77777777" w:rsidR="007A6501" w:rsidRPr="0032021D" w:rsidRDefault="007A6501" w:rsidP="007A6501">
            <w:pPr>
              <w:spacing w:after="0" w:line="240" w:lineRule="auto"/>
              <w:jc w:val="center"/>
              <w:rPr>
                <w:rFonts w:eastAsia="Times New Roman" w:cs="Calibri"/>
                <w:b/>
                <w:bCs/>
                <w:color w:val="BC955C"/>
                <w:sz w:val="18"/>
                <w:szCs w:val="14"/>
                <w:lang w:eastAsia="es-MX"/>
              </w:rPr>
            </w:pPr>
            <w:r w:rsidRPr="0032021D">
              <w:rPr>
                <w:rFonts w:eastAsia="Times New Roman" w:cs="Calibri"/>
                <w:b/>
                <w:bCs/>
                <w:color w:val="BC955C"/>
                <w:sz w:val="18"/>
                <w:szCs w:val="14"/>
                <w:lang w:eastAsia="es-MX"/>
              </w:rPr>
              <w:t>Conciliación de Egresos Presupuestarios / Contables</w:t>
            </w:r>
          </w:p>
        </w:tc>
      </w:tr>
      <w:tr w:rsidR="007A6501" w:rsidRPr="007A6501" w14:paraId="45EBBB47" w14:textId="77777777" w:rsidTr="00EA0D7E">
        <w:trPr>
          <w:gridAfter w:val="1"/>
          <w:wAfter w:w="20" w:type="dxa"/>
          <w:trHeight w:val="403"/>
          <w:jc w:val="center"/>
        </w:trPr>
        <w:tc>
          <w:tcPr>
            <w:tcW w:w="566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60643F1" w14:textId="77777777" w:rsidR="007A6501" w:rsidRPr="007A6501" w:rsidRDefault="007A6501" w:rsidP="007A6501">
            <w:pPr>
              <w:spacing w:after="0" w:line="240" w:lineRule="auto"/>
              <w:ind w:firstLineChars="400" w:firstLine="643"/>
              <w:rPr>
                <w:rFonts w:eastAsia="Times New Roman" w:cs="Calibri"/>
                <w:b/>
                <w:bCs/>
                <w:color w:val="000000"/>
                <w:sz w:val="16"/>
                <w:szCs w:val="16"/>
                <w:lang w:eastAsia="es-MX"/>
              </w:rPr>
            </w:pPr>
            <w:r w:rsidRPr="007A6501">
              <w:rPr>
                <w:rFonts w:eastAsia="Times New Roman" w:cs="Calibri"/>
                <w:b/>
                <w:bCs/>
                <w:color w:val="000000"/>
                <w:sz w:val="16"/>
                <w:szCs w:val="16"/>
                <w:lang w:eastAsia="es-MX"/>
              </w:rPr>
              <w:t>1.     Total de Egresos (presupuestarios)</w:t>
            </w:r>
          </w:p>
        </w:tc>
        <w:tc>
          <w:tcPr>
            <w:tcW w:w="1680" w:type="dxa"/>
            <w:tcBorders>
              <w:top w:val="nil"/>
              <w:left w:val="nil"/>
              <w:bottom w:val="single" w:sz="8" w:space="0" w:color="auto"/>
              <w:right w:val="single" w:sz="8" w:space="0" w:color="auto"/>
            </w:tcBorders>
            <w:shd w:val="clear" w:color="auto" w:fill="auto"/>
            <w:vAlign w:val="center"/>
            <w:hideMark/>
          </w:tcPr>
          <w:p w14:paraId="296940E8"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54,890,887,440</w:t>
            </w:r>
          </w:p>
        </w:tc>
      </w:tr>
      <w:tr w:rsidR="007A6501" w:rsidRPr="007A6501" w14:paraId="03401BEC" w14:textId="77777777" w:rsidTr="00EA0D7E">
        <w:trPr>
          <w:gridAfter w:val="1"/>
          <w:wAfter w:w="20" w:type="dxa"/>
          <w:trHeight w:val="170"/>
          <w:jc w:val="center"/>
        </w:trPr>
        <w:tc>
          <w:tcPr>
            <w:tcW w:w="566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F7C7911"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c>
          <w:tcPr>
            <w:tcW w:w="1680" w:type="dxa"/>
            <w:tcBorders>
              <w:top w:val="nil"/>
              <w:left w:val="nil"/>
              <w:bottom w:val="single" w:sz="8" w:space="0" w:color="auto"/>
              <w:right w:val="single" w:sz="8" w:space="0" w:color="auto"/>
            </w:tcBorders>
            <w:shd w:val="clear" w:color="auto" w:fill="auto"/>
            <w:vAlign w:val="center"/>
            <w:hideMark/>
          </w:tcPr>
          <w:p w14:paraId="653D7F0E"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r>
      <w:tr w:rsidR="007A6501" w:rsidRPr="007A6501" w14:paraId="2DBEF874" w14:textId="77777777" w:rsidTr="00EA0D7E">
        <w:trPr>
          <w:gridAfter w:val="1"/>
          <w:wAfter w:w="20" w:type="dxa"/>
          <w:trHeight w:val="403"/>
          <w:jc w:val="center"/>
        </w:trPr>
        <w:tc>
          <w:tcPr>
            <w:tcW w:w="566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D7BEC6C" w14:textId="77777777" w:rsidR="007A6501" w:rsidRPr="007A6501" w:rsidRDefault="007A6501" w:rsidP="007A6501">
            <w:pPr>
              <w:spacing w:after="0" w:line="240" w:lineRule="auto"/>
              <w:ind w:firstLineChars="400" w:firstLine="643"/>
              <w:rPr>
                <w:rFonts w:eastAsia="Times New Roman" w:cs="Calibri"/>
                <w:b/>
                <w:bCs/>
                <w:color w:val="000000"/>
                <w:sz w:val="16"/>
                <w:szCs w:val="16"/>
                <w:lang w:eastAsia="es-MX"/>
              </w:rPr>
            </w:pPr>
            <w:r w:rsidRPr="007A6501">
              <w:rPr>
                <w:rFonts w:eastAsia="Times New Roman" w:cs="Calibri"/>
                <w:b/>
                <w:bCs/>
                <w:color w:val="000000"/>
                <w:sz w:val="16"/>
                <w:szCs w:val="16"/>
                <w:lang w:eastAsia="es-MX"/>
              </w:rPr>
              <w:t>2.     Menos Egresos Presupuestarios no Contables</w:t>
            </w:r>
          </w:p>
        </w:tc>
        <w:tc>
          <w:tcPr>
            <w:tcW w:w="1680" w:type="dxa"/>
            <w:tcBorders>
              <w:top w:val="nil"/>
              <w:left w:val="nil"/>
              <w:bottom w:val="single" w:sz="8" w:space="0" w:color="auto"/>
              <w:right w:val="single" w:sz="8" w:space="0" w:color="auto"/>
            </w:tcBorders>
            <w:shd w:val="clear" w:color="000000" w:fill="D9D9D9"/>
            <w:vAlign w:val="center"/>
            <w:hideMark/>
          </w:tcPr>
          <w:p w14:paraId="2629D437"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4,530,562,908</w:t>
            </w:r>
          </w:p>
        </w:tc>
      </w:tr>
      <w:tr w:rsidR="007A6501" w:rsidRPr="007A6501" w14:paraId="383E6CFA" w14:textId="77777777" w:rsidTr="00EA0D7E">
        <w:trPr>
          <w:gridAfter w:val="1"/>
          <w:wAfter w:w="20" w:type="dxa"/>
          <w:trHeight w:val="403"/>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124E5601"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Materias Primas y Materiales de Producción y Comercialización</w:t>
            </w:r>
          </w:p>
        </w:tc>
        <w:tc>
          <w:tcPr>
            <w:tcW w:w="1417" w:type="dxa"/>
            <w:tcBorders>
              <w:top w:val="nil"/>
              <w:left w:val="nil"/>
              <w:bottom w:val="single" w:sz="8" w:space="0" w:color="auto"/>
              <w:right w:val="single" w:sz="8" w:space="0" w:color="auto"/>
            </w:tcBorders>
            <w:shd w:val="clear" w:color="auto" w:fill="auto"/>
            <w:vAlign w:val="center"/>
            <w:hideMark/>
          </w:tcPr>
          <w:p w14:paraId="6246325D"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0</w:t>
            </w:r>
          </w:p>
        </w:tc>
        <w:tc>
          <w:tcPr>
            <w:tcW w:w="1680" w:type="dxa"/>
            <w:tcBorders>
              <w:top w:val="nil"/>
              <w:left w:val="nil"/>
              <w:bottom w:val="single" w:sz="8" w:space="0" w:color="auto"/>
              <w:right w:val="single" w:sz="8" w:space="0" w:color="auto"/>
            </w:tcBorders>
            <w:shd w:val="clear" w:color="auto" w:fill="auto"/>
            <w:vAlign w:val="center"/>
            <w:hideMark/>
          </w:tcPr>
          <w:p w14:paraId="3A06F6FF"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 </w:t>
            </w:r>
          </w:p>
        </w:tc>
      </w:tr>
      <w:tr w:rsidR="007A6501" w:rsidRPr="007A6501" w14:paraId="216EC2EC" w14:textId="77777777" w:rsidTr="00EA0D7E">
        <w:trPr>
          <w:gridAfter w:val="1"/>
          <w:wAfter w:w="20" w:type="dxa"/>
          <w:trHeight w:val="403"/>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4DE79294"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Materiales y Suministros</w:t>
            </w:r>
          </w:p>
        </w:tc>
        <w:tc>
          <w:tcPr>
            <w:tcW w:w="1417" w:type="dxa"/>
            <w:tcBorders>
              <w:top w:val="nil"/>
              <w:left w:val="nil"/>
              <w:bottom w:val="single" w:sz="8" w:space="0" w:color="auto"/>
              <w:right w:val="single" w:sz="8" w:space="0" w:color="auto"/>
            </w:tcBorders>
            <w:shd w:val="clear" w:color="auto" w:fill="auto"/>
            <w:vAlign w:val="center"/>
            <w:hideMark/>
          </w:tcPr>
          <w:p w14:paraId="47EF16D9"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0</w:t>
            </w:r>
          </w:p>
        </w:tc>
        <w:tc>
          <w:tcPr>
            <w:tcW w:w="1680" w:type="dxa"/>
            <w:tcBorders>
              <w:top w:val="nil"/>
              <w:left w:val="nil"/>
              <w:bottom w:val="single" w:sz="8" w:space="0" w:color="auto"/>
              <w:right w:val="single" w:sz="8" w:space="0" w:color="auto"/>
            </w:tcBorders>
            <w:shd w:val="clear" w:color="auto" w:fill="auto"/>
            <w:vAlign w:val="center"/>
            <w:hideMark/>
          </w:tcPr>
          <w:p w14:paraId="3A4C6FEE"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 </w:t>
            </w:r>
          </w:p>
        </w:tc>
      </w:tr>
      <w:tr w:rsidR="007A6501" w:rsidRPr="007A6501" w14:paraId="41AD3B32"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313899D3"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Mobiliario y Equipo de Administración </w:t>
            </w:r>
          </w:p>
        </w:tc>
        <w:tc>
          <w:tcPr>
            <w:tcW w:w="1417" w:type="dxa"/>
            <w:tcBorders>
              <w:top w:val="nil"/>
              <w:left w:val="nil"/>
              <w:bottom w:val="single" w:sz="8" w:space="0" w:color="auto"/>
              <w:right w:val="single" w:sz="8" w:space="0" w:color="auto"/>
            </w:tcBorders>
            <w:shd w:val="clear" w:color="auto" w:fill="auto"/>
            <w:vAlign w:val="center"/>
            <w:hideMark/>
          </w:tcPr>
          <w:p w14:paraId="6371EF12"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53,115,198</w:t>
            </w:r>
          </w:p>
        </w:tc>
        <w:tc>
          <w:tcPr>
            <w:tcW w:w="1680" w:type="dxa"/>
            <w:tcBorders>
              <w:top w:val="nil"/>
              <w:left w:val="nil"/>
              <w:bottom w:val="single" w:sz="8" w:space="0" w:color="auto"/>
              <w:right w:val="single" w:sz="8" w:space="0" w:color="auto"/>
            </w:tcBorders>
            <w:shd w:val="clear" w:color="auto" w:fill="auto"/>
            <w:vAlign w:val="center"/>
            <w:hideMark/>
          </w:tcPr>
          <w:p w14:paraId="24ED60F4"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 </w:t>
            </w:r>
          </w:p>
        </w:tc>
      </w:tr>
      <w:tr w:rsidR="007A6501" w:rsidRPr="007A6501" w14:paraId="4479FAD7"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2DC4BCBD"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Mobiliario y Equipo Educacional y recreativo</w:t>
            </w:r>
          </w:p>
        </w:tc>
        <w:tc>
          <w:tcPr>
            <w:tcW w:w="1417" w:type="dxa"/>
            <w:tcBorders>
              <w:top w:val="nil"/>
              <w:left w:val="nil"/>
              <w:bottom w:val="single" w:sz="8" w:space="0" w:color="auto"/>
              <w:right w:val="single" w:sz="8" w:space="0" w:color="auto"/>
            </w:tcBorders>
            <w:shd w:val="clear" w:color="auto" w:fill="auto"/>
            <w:vAlign w:val="center"/>
            <w:hideMark/>
          </w:tcPr>
          <w:p w14:paraId="6F8974C0"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11,848,470</w:t>
            </w:r>
          </w:p>
        </w:tc>
        <w:tc>
          <w:tcPr>
            <w:tcW w:w="1680" w:type="dxa"/>
            <w:tcBorders>
              <w:top w:val="nil"/>
              <w:left w:val="nil"/>
              <w:bottom w:val="single" w:sz="8" w:space="0" w:color="auto"/>
              <w:right w:val="single" w:sz="8" w:space="0" w:color="auto"/>
            </w:tcBorders>
            <w:shd w:val="clear" w:color="auto" w:fill="auto"/>
            <w:vAlign w:val="center"/>
            <w:hideMark/>
          </w:tcPr>
          <w:p w14:paraId="0750DEA4"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 </w:t>
            </w:r>
          </w:p>
        </w:tc>
      </w:tr>
      <w:tr w:rsidR="007A6501" w:rsidRPr="007A6501" w14:paraId="529A4506"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1698EBF7"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Equipo e Instrumental Médico y de Laboratorio</w:t>
            </w:r>
          </w:p>
        </w:tc>
        <w:tc>
          <w:tcPr>
            <w:tcW w:w="1417" w:type="dxa"/>
            <w:tcBorders>
              <w:top w:val="nil"/>
              <w:left w:val="nil"/>
              <w:bottom w:val="single" w:sz="8" w:space="0" w:color="auto"/>
              <w:right w:val="single" w:sz="8" w:space="0" w:color="auto"/>
            </w:tcBorders>
            <w:shd w:val="clear" w:color="auto" w:fill="auto"/>
            <w:vAlign w:val="center"/>
            <w:hideMark/>
          </w:tcPr>
          <w:p w14:paraId="03A11EC1"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0</w:t>
            </w:r>
          </w:p>
        </w:tc>
        <w:tc>
          <w:tcPr>
            <w:tcW w:w="1680" w:type="dxa"/>
            <w:tcBorders>
              <w:top w:val="nil"/>
              <w:left w:val="nil"/>
              <w:bottom w:val="single" w:sz="8" w:space="0" w:color="auto"/>
              <w:right w:val="single" w:sz="8" w:space="0" w:color="auto"/>
            </w:tcBorders>
            <w:shd w:val="clear" w:color="auto" w:fill="auto"/>
            <w:vAlign w:val="center"/>
            <w:hideMark/>
          </w:tcPr>
          <w:p w14:paraId="5725722E"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r>
      <w:tr w:rsidR="007A6501" w:rsidRPr="007A6501" w14:paraId="7D5FD507"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0356C9C1"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Vehículos y Equipos de Transporte</w:t>
            </w:r>
          </w:p>
        </w:tc>
        <w:tc>
          <w:tcPr>
            <w:tcW w:w="1417" w:type="dxa"/>
            <w:tcBorders>
              <w:top w:val="nil"/>
              <w:left w:val="nil"/>
              <w:bottom w:val="single" w:sz="8" w:space="0" w:color="auto"/>
              <w:right w:val="single" w:sz="8" w:space="0" w:color="auto"/>
            </w:tcBorders>
            <w:shd w:val="clear" w:color="auto" w:fill="auto"/>
            <w:vAlign w:val="center"/>
            <w:hideMark/>
          </w:tcPr>
          <w:p w14:paraId="3386AB09"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248,012,372</w:t>
            </w:r>
          </w:p>
        </w:tc>
        <w:tc>
          <w:tcPr>
            <w:tcW w:w="1680" w:type="dxa"/>
            <w:tcBorders>
              <w:top w:val="nil"/>
              <w:left w:val="nil"/>
              <w:bottom w:val="single" w:sz="8" w:space="0" w:color="auto"/>
              <w:right w:val="single" w:sz="8" w:space="0" w:color="auto"/>
            </w:tcBorders>
            <w:shd w:val="clear" w:color="auto" w:fill="auto"/>
            <w:vAlign w:val="center"/>
            <w:hideMark/>
          </w:tcPr>
          <w:p w14:paraId="505C3B68"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 </w:t>
            </w:r>
          </w:p>
        </w:tc>
      </w:tr>
      <w:tr w:rsidR="007A6501" w:rsidRPr="007A6501" w14:paraId="25AC2C0F"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607C5BFC"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Equipo de Defensa y Seguridad</w:t>
            </w:r>
          </w:p>
        </w:tc>
        <w:tc>
          <w:tcPr>
            <w:tcW w:w="1417" w:type="dxa"/>
            <w:tcBorders>
              <w:top w:val="nil"/>
              <w:left w:val="nil"/>
              <w:bottom w:val="single" w:sz="8" w:space="0" w:color="auto"/>
              <w:right w:val="single" w:sz="8" w:space="0" w:color="auto"/>
            </w:tcBorders>
            <w:shd w:val="clear" w:color="auto" w:fill="auto"/>
            <w:vAlign w:val="center"/>
            <w:hideMark/>
          </w:tcPr>
          <w:p w14:paraId="1DE1C8DC"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1,736,520</w:t>
            </w:r>
          </w:p>
        </w:tc>
        <w:tc>
          <w:tcPr>
            <w:tcW w:w="1680" w:type="dxa"/>
            <w:tcBorders>
              <w:top w:val="nil"/>
              <w:left w:val="nil"/>
              <w:bottom w:val="single" w:sz="8" w:space="0" w:color="auto"/>
              <w:right w:val="single" w:sz="8" w:space="0" w:color="auto"/>
            </w:tcBorders>
            <w:shd w:val="clear" w:color="auto" w:fill="auto"/>
            <w:vAlign w:val="center"/>
            <w:hideMark/>
          </w:tcPr>
          <w:p w14:paraId="79E3727D"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 </w:t>
            </w:r>
          </w:p>
        </w:tc>
      </w:tr>
      <w:tr w:rsidR="007A6501" w:rsidRPr="007A6501" w14:paraId="1C75D8D0"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5922FEA9"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Maquinaria, otros Equipos y Herramientas</w:t>
            </w:r>
          </w:p>
        </w:tc>
        <w:tc>
          <w:tcPr>
            <w:tcW w:w="1417" w:type="dxa"/>
            <w:tcBorders>
              <w:top w:val="nil"/>
              <w:left w:val="nil"/>
              <w:bottom w:val="single" w:sz="8" w:space="0" w:color="auto"/>
              <w:right w:val="single" w:sz="8" w:space="0" w:color="auto"/>
            </w:tcBorders>
            <w:shd w:val="clear" w:color="auto" w:fill="auto"/>
            <w:vAlign w:val="center"/>
            <w:hideMark/>
          </w:tcPr>
          <w:p w14:paraId="2E90709D"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75,150,639</w:t>
            </w:r>
          </w:p>
        </w:tc>
        <w:tc>
          <w:tcPr>
            <w:tcW w:w="1680" w:type="dxa"/>
            <w:tcBorders>
              <w:top w:val="nil"/>
              <w:left w:val="nil"/>
              <w:bottom w:val="single" w:sz="8" w:space="0" w:color="auto"/>
              <w:right w:val="single" w:sz="8" w:space="0" w:color="auto"/>
            </w:tcBorders>
            <w:shd w:val="clear" w:color="auto" w:fill="auto"/>
            <w:vAlign w:val="center"/>
            <w:hideMark/>
          </w:tcPr>
          <w:p w14:paraId="763CFAFE"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 </w:t>
            </w:r>
          </w:p>
        </w:tc>
      </w:tr>
      <w:tr w:rsidR="007A6501" w:rsidRPr="007A6501" w14:paraId="768323D8"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700B64D3"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Activos Biológicos</w:t>
            </w:r>
          </w:p>
        </w:tc>
        <w:tc>
          <w:tcPr>
            <w:tcW w:w="1417" w:type="dxa"/>
            <w:tcBorders>
              <w:top w:val="nil"/>
              <w:left w:val="nil"/>
              <w:bottom w:val="single" w:sz="8" w:space="0" w:color="auto"/>
              <w:right w:val="single" w:sz="8" w:space="0" w:color="auto"/>
            </w:tcBorders>
            <w:shd w:val="clear" w:color="auto" w:fill="auto"/>
            <w:vAlign w:val="center"/>
            <w:hideMark/>
          </w:tcPr>
          <w:p w14:paraId="0027D483"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0</w:t>
            </w:r>
          </w:p>
        </w:tc>
        <w:tc>
          <w:tcPr>
            <w:tcW w:w="1680" w:type="dxa"/>
            <w:tcBorders>
              <w:top w:val="nil"/>
              <w:left w:val="nil"/>
              <w:bottom w:val="single" w:sz="8" w:space="0" w:color="auto"/>
              <w:right w:val="single" w:sz="8" w:space="0" w:color="auto"/>
            </w:tcBorders>
            <w:shd w:val="clear" w:color="auto" w:fill="auto"/>
            <w:vAlign w:val="center"/>
            <w:hideMark/>
          </w:tcPr>
          <w:p w14:paraId="131061C3"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 </w:t>
            </w:r>
          </w:p>
        </w:tc>
      </w:tr>
      <w:tr w:rsidR="007A6501" w:rsidRPr="007A6501" w14:paraId="21C5E43F"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200311E8"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Bienes Inmuebles</w:t>
            </w:r>
          </w:p>
        </w:tc>
        <w:tc>
          <w:tcPr>
            <w:tcW w:w="1417" w:type="dxa"/>
            <w:tcBorders>
              <w:top w:val="nil"/>
              <w:left w:val="nil"/>
              <w:bottom w:val="single" w:sz="8" w:space="0" w:color="auto"/>
              <w:right w:val="single" w:sz="8" w:space="0" w:color="auto"/>
            </w:tcBorders>
            <w:shd w:val="clear" w:color="auto" w:fill="auto"/>
            <w:vAlign w:val="center"/>
            <w:hideMark/>
          </w:tcPr>
          <w:p w14:paraId="30D2C7AD"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61,918,958</w:t>
            </w:r>
          </w:p>
        </w:tc>
        <w:tc>
          <w:tcPr>
            <w:tcW w:w="1680" w:type="dxa"/>
            <w:tcBorders>
              <w:top w:val="nil"/>
              <w:left w:val="nil"/>
              <w:bottom w:val="single" w:sz="8" w:space="0" w:color="auto"/>
              <w:right w:val="single" w:sz="8" w:space="0" w:color="auto"/>
            </w:tcBorders>
            <w:shd w:val="clear" w:color="auto" w:fill="auto"/>
            <w:vAlign w:val="center"/>
            <w:hideMark/>
          </w:tcPr>
          <w:p w14:paraId="2142FBE2"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 </w:t>
            </w:r>
          </w:p>
        </w:tc>
      </w:tr>
      <w:tr w:rsidR="007A6501" w:rsidRPr="007A6501" w14:paraId="52D2872B"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3FD201E1"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Activos Intangibles</w:t>
            </w:r>
          </w:p>
        </w:tc>
        <w:tc>
          <w:tcPr>
            <w:tcW w:w="1417" w:type="dxa"/>
            <w:tcBorders>
              <w:top w:val="nil"/>
              <w:left w:val="nil"/>
              <w:bottom w:val="single" w:sz="8" w:space="0" w:color="auto"/>
              <w:right w:val="single" w:sz="8" w:space="0" w:color="auto"/>
            </w:tcBorders>
            <w:shd w:val="clear" w:color="auto" w:fill="auto"/>
            <w:vAlign w:val="center"/>
            <w:hideMark/>
          </w:tcPr>
          <w:p w14:paraId="769EE908"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52,044,321</w:t>
            </w:r>
          </w:p>
        </w:tc>
        <w:tc>
          <w:tcPr>
            <w:tcW w:w="1680" w:type="dxa"/>
            <w:tcBorders>
              <w:top w:val="nil"/>
              <w:left w:val="nil"/>
              <w:bottom w:val="single" w:sz="8" w:space="0" w:color="auto"/>
              <w:right w:val="single" w:sz="8" w:space="0" w:color="auto"/>
            </w:tcBorders>
            <w:shd w:val="clear" w:color="auto" w:fill="auto"/>
            <w:vAlign w:val="center"/>
            <w:hideMark/>
          </w:tcPr>
          <w:p w14:paraId="495EBF02"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 </w:t>
            </w:r>
          </w:p>
        </w:tc>
      </w:tr>
      <w:tr w:rsidR="007A6501" w:rsidRPr="007A6501" w14:paraId="3217E937"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7198557C"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Obra Pública en Bienes de Dominio Público*</w:t>
            </w:r>
          </w:p>
        </w:tc>
        <w:tc>
          <w:tcPr>
            <w:tcW w:w="1417" w:type="dxa"/>
            <w:tcBorders>
              <w:top w:val="nil"/>
              <w:left w:val="nil"/>
              <w:bottom w:val="single" w:sz="8" w:space="0" w:color="auto"/>
              <w:right w:val="single" w:sz="8" w:space="0" w:color="auto"/>
            </w:tcBorders>
            <w:shd w:val="clear" w:color="auto" w:fill="auto"/>
            <w:vAlign w:val="center"/>
            <w:hideMark/>
          </w:tcPr>
          <w:p w14:paraId="7C146038"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699,978,978</w:t>
            </w:r>
          </w:p>
        </w:tc>
        <w:tc>
          <w:tcPr>
            <w:tcW w:w="1680" w:type="dxa"/>
            <w:tcBorders>
              <w:top w:val="nil"/>
              <w:left w:val="nil"/>
              <w:bottom w:val="single" w:sz="8" w:space="0" w:color="auto"/>
              <w:right w:val="single" w:sz="8" w:space="0" w:color="auto"/>
            </w:tcBorders>
            <w:shd w:val="clear" w:color="auto" w:fill="auto"/>
            <w:vAlign w:val="center"/>
            <w:hideMark/>
          </w:tcPr>
          <w:p w14:paraId="34BC2D05"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 </w:t>
            </w:r>
          </w:p>
        </w:tc>
      </w:tr>
      <w:tr w:rsidR="007A6501" w:rsidRPr="007A6501" w14:paraId="4E59015C"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5A5AB8FF"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Obra Pública en Bienes Propios *</w:t>
            </w:r>
          </w:p>
        </w:tc>
        <w:tc>
          <w:tcPr>
            <w:tcW w:w="1417" w:type="dxa"/>
            <w:tcBorders>
              <w:top w:val="nil"/>
              <w:left w:val="nil"/>
              <w:bottom w:val="single" w:sz="8" w:space="0" w:color="auto"/>
              <w:right w:val="single" w:sz="8" w:space="0" w:color="auto"/>
            </w:tcBorders>
            <w:shd w:val="clear" w:color="auto" w:fill="auto"/>
            <w:vAlign w:val="center"/>
            <w:hideMark/>
          </w:tcPr>
          <w:p w14:paraId="6577FC8E"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494,425,930</w:t>
            </w:r>
          </w:p>
        </w:tc>
        <w:tc>
          <w:tcPr>
            <w:tcW w:w="1680" w:type="dxa"/>
            <w:tcBorders>
              <w:top w:val="nil"/>
              <w:left w:val="nil"/>
              <w:bottom w:val="single" w:sz="8" w:space="0" w:color="auto"/>
              <w:right w:val="single" w:sz="8" w:space="0" w:color="auto"/>
            </w:tcBorders>
            <w:shd w:val="clear" w:color="auto" w:fill="auto"/>
            <w:vAlign w:val="center"/>
            <w:hideMark/>
          </w:tcPr>
          <w:p w14:paraId="4720BF55"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 </w:t>
            </w:r>
          </w:p>
        </w:tc>
      </w:tr>
      <w:tr w:rsidR="007A6501" w:rsidRPr="007A6501" w14:paraId="5A87058E"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47960C53"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Acciones y Participaciones de Capital</w:t>
            </w:r>
          </w:p>
        </w:tc>
        <w:tc>
          <w:tcPr>
            <w:tcW w:w="1417" w:type="dxa"/>
            <w:tcBorders>
              <w:top w:val="nil"/>
              <w:left w:val="nil"/>
              <w:bottom w:val="single" w:sz="8" w:space="0" w:color="auto"/>
              <w:right w:val="single" w:sz="8" w:space="0" w:color="auto"/>
            </w:tcBorders>
            <w:shd w:val="clear" w:color="auto" w:fill="auto"/>
            <w:vAlign w:val="center"/>
            <w:hideMark/>
          </w:tcPr>
          <w:p w14:paraId="6263A730"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37,225,310</w:t>
            </w:r>
          </w:p>
        </w:tc>
        <w:tc>
          <w:tcPr>
            <w:tcW w:w="1680" w:type="dxa"/>
            <w:tcBorders>
              <w:top w:val="nil"/>
              <w:left w:val="nil"/>
              <w:bottom w:val="single" w:sz="8" w:space="0" w:color="auto"/>
              <w:right w:val="single" w:sz="8" w:space="0" w:color="auto"/>
            </w:tcBorders>
            <w:shd w:val="clear" w:color="auto" w:fill="auto"/>
            <w:vAlign w:val="center"/>
            <w:hideMark/>
          </w:tcPr>
          <w:p w14:paraId="2411D0E1"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 </w:t>
            </w:r>
          </w:p>
        </w:tc>
      </w:tr>
      <w:tr w:rsidR="007A6501" w:rsidRPr="007A6501" w14:paraId="14AEA086"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08ECECCF"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Compra de Títulos y Valores</w:t>
            </w:r>
          </w:p>
        </w:tc>
        <w:tc>
          <w:tcPr>
            <w:tcW w:w="1417" w:type="dxa"/>
            <w:tcBorders>
              <w:top w:val="nil"/>
              <w:left w:val="nil"/>
              <w:bottom w:val="single" w:sz="8" w:space="0" w:color="auto"/>
              <w:right w:val="single" w:sz="8" w:space="0" w:color="auto"/>
            </w:tcBorders>
            <w:shd w:val="clear" w:color="auto" w:fill="auto"/>
            <w:vAlign w:val="center"/>
            <w:hideMark/>
          </w:tcPr>
          <w:p w14:paraId="04457AF9"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0</w:t>
            </w:r>
          </w:p>
        </w:tc>
        <w:tc>
          <w:tcPr>
            <w:tcW w:w="1680" w:type="dxa"/>
            <w:tcBorders>
              <w:top w:val="nil"/>
              <w:left w:val="nil"/>
              <w:bottom w:val="single" w:sz="8" w:space="0" w:color="auto"/>
              <w:right w:val="single" w:sz="8" w:space="0" w:color="auto"/>
            </w:tcBorders>
            <w:shd w:val="clear" w:color="auto" w:fill="auto"/>
            <w:vAlign w:val="center"/>
            <w:hideMark/>
          </w:tcPr>
          <w:p w14:paraId="788B57A7"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 </w:t>
            </w:r>
          </w:p>
        </w:tc>
      </w:tr>
      <w:tr w:rsidR="007A6501" w:rsidRPr="007A6501" w14:paraId="65645A51"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0A50FC17"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Concesión de Préstamos</w:t>
            </w:r>
          </w:p>
        </w:tc>
        <w:tc>
          <w:tcPr>
            <w:tcW w:w="1417" w:type="dxa"/>
            <w:tcBorders>
              <w:top w:val="nil"/>
              <w:left w:val="nil"/>
              <w:bottom w:val="single" w:sz="8" w:space="0" w:color="auto"/>
              <w:right w:val="single" w:sz="8" w:space="0" w:color="auto"/>
            </w:tcBorders>
            <w:shd w:val="clear" w:color="auto" w:fill="auto"/>
            <w:vAlign w:val="center"/>
            <w:hideMark/>
          </w:tcPr>
          <w:p w14:paraId="5FE3B5CD"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0</w:t>
            </w:r>
          </w:p>
        </w:tc>
        <w:tc>
          <w:tcPr>
            <w:tcW w:w="1680" w:type="dxa"/>
            <w:tcBorders>
              <w:top w:val="nil"/>
              <w:left w:val="nil"/>
              <w:bottom w:val="single" w:sz="8" w:space="0" w:color="auto"/>
              <w:right w:val="single" w:sz="8" w:space="0" w:color="auto"/>
            </w:tcBorders>
            <w:shd w:val="clear" w:color="auto" w:fill="auto"/>
            <w:vAlign w:val="center"/>
            <w:hideMark/>
          </w:tcPr>
          <w:p w14:paraId="3DC26332"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 </w:t>
            </w:r>
          </w:p>
        </w:tc>
      </w:tr>
      <w:tr w:rsidR="007A6501" w:rsidRPr="007A6501" w14:paraId="24813E3D"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55E9B782"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Inversiones en Fideicomisos, mandatos y otros Análogos</w:t>
            </w:r>
          </w:p>
        </w:tc>
        <w:tc>
          <w:tcPr>
            <w:tcW w:w="1417" w:type="dxa"/>
            <w:tcBorders>
              <w:top w:val="nil"/>
              <w:left w:val="nil"/>
              <w:bottom w:val="single" w:sz="8" w:space="0" w:color="auto"/>
              <w:right w:val="single" w:sz="8" w:space="0" w:color="auto"/>
            </w:tcBorders>
            <w:shd w:val="clear" w:color="auto" w:fill="auto"/>
            <w:vAlign w:val="center"/>
            <w:hideMark/>
          </w:tcPr>
          <w:p w14:paraId="0231C727"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70,008,983</w:t>
            </w:r>
          </w:p>
        </w:tc>
        <w:tc>
          <w:tcPr>
            <w:tcW w:w="1680" w:type="dxa"/>
            <w:tcBorders>
              <w:top w:val="nil"/>
              <w:left w:val="nil"/>
              <w:bottom w:val="single" w:sz="8" w:space="0" w:color="auto"/>
              <w:right w:val="single" w:sz="8" w:space="0" w:color="auto"/>
            </w:tcBorders>
            <w:shd w:val="clear" w:color="auto" w:fill="auto"/>
            <w:vAlign w:val="center"/>
            <w:hideMark/>
          </w:tcPr>
          <w:p w14:paraId="4AB1DD3D"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r>
      <w:tr w:rsidR="007A6501" w:rsidRPr="007A6501" w14:paraId="3E7205C6"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0D3D62CF"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Provisiones para contingencias y otras Erogaciones Especiales</w:t>
            </w:r>
          </w:p>
        </w:tc>
        <w:tc>
          <w:tcPr>
            <w:tcW w:w="1417" w:type="dxa"/>
            <w:tcBorders>
              <w:top w:val="nil"/>
              <w:left w:val="nil"/>
              <w:bottom w:val="single" w:sz="8" w:space="0" w:color="auto"/>
              <w:right w:val="single" w:sz="8" w:space="0" w:color="auto"/>
            </w:tcBorders>
            <w:shd w:val="clear" w:color="auto" w:fill="auto"/>
            <w:vAlign w:val="center"/>
            <w:hideMark/>
          </w:tcPr>
          <w:p w14:paraId="07045EF8"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c>
          <w:tcPr>
            <w:tcW w:w="1680" w:type="dxa"/>
            <w:tcBorders>
              <w:top w:val="nil"/>
              <w:left w:val="nil"/>
              <w:bottom w:val="single" w:sz="8" w:space="0" w:color="auto"/>
              <w:right w:val="single" w:sz="8" w:space="0" w:color="auto"/>
            </w:tcBorders>
            <w:shd w:val="clear" w:color="auto" w:fill="auto"/>
            <w:vAlign w:val="center"/>
            <w:hideMark/>
          </w:tcPr>
          <w:p w14:paraId="4DBBF34F"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r>
      <w:tr w:rsidR="007A6501" w:rsidRPr="007A6501" w14:paraId="0797C47A"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3754623C"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Amortización de la Deuda Pública</w:t>
            </w:r>
          </w:p>
        </w:tc>
        <w:tc>
          <w:tcPr>
            <w:tcW w:w="1417" w:type="dxa"/>
            <w:tcBorders>
              <w:top w:val="nil"/>
              <w:left w:val="nil"/>
              <w:bottom w:val="single" w:sz="8" w:space="0" w:color="auto"/>
              <w:right w:val="single" w:sz="8" w:space="0" w:color="auto"/>
            </w:tcBorders>
            <w:shd w:val="clear" w:color="auto" w:fill="auto"/>
            <w:vAlign w:val="center"/>
            <w:hideMark/>
          </w:tcPr>
          <w:p w14:paraId="3B496174"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1,991,104,156</w:t>
            </w:r>
          </w:p>
        </w:tc>
        <w:tc>
          <w:tcPr>
            <w:tcW w:w="1680" w:type="dxa"/>
            <w:tcBorders>
              <w:top w:val="nil"/>
              <w:left w:val="nil"/>
              <w:bottom w:val="single" w:sz="8" w:space="0" w:color="auto"/>
              <w:right w:val="single" w:sz="8" w:space="0" w:color="auto"/>
            </w:tcBorders>
            <w:shd w:val="clear" w:color="auto" w:fill="auto"/>
            <w:vAlign w:val="center"/>
            <w:hideMark/>
          </w:tcPr>
          <w:p w14:paraId="092C67D3"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 </w:t>
            </w:r>
          </w:p>
        </w:tc>
      </w:tr>
      <w:tr w:rsidR="007A6501" w:rsidRPr="007A6501" w14:paraId="36806FCD"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64591FFC"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Adeudos de Ejercicios Fiscales anteriores (ADEFAS)</w:t>
            </w:r>
          </w:p>
        </w:tc>
        <w:tc>
          <w:tcPr>
            <w:tcW w:w="1417" w:type="dxa"/>
            <w:tcBorders>
              <w:top w:val="nil"/>
              <w:left w:val="nil"/>
              <w:bottom w:val="single" w:sz="8" w:space="0" w:color="auto"/>
              <w:right w:val="single" w:sz="8" w:space="0" w:color="auto"/>
            </w:tcBorders>
            <w:shd w:val="clear" w:color="auto" w:fill="auto"/>
            <w:vAlign w:val="center"/>
            <w:hideMark/>
          </w:tcPr>
          <w:p w14:paraId="4A2CF212"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733,993,073</w:t>
            </w:r>
          </w:p>
        </w:tc>
        <w:tc>
          <w:tcPr>
            <w:tcW w:w="1680" w:type="dxa"/>
            <w:tcBorders>
              <w:top w:val="nil"/>
              <w:left w:val="nil"/>
              <w:bottom w:val="single" w:sz="8" w:space="0" w:color="auto"/>
              <w:right w:val="single" w:sz="8" w:space="0" w:color="auto"/>
            </w:tcBorders>
            <w:shd w:val="clear" w:color="auto" w:fill="auto"/>
            <w:vAlign w:val="center"/>
            <w:hideMark/>
          </w:tcPr>
          <w:p w14:paraId="394F691E"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r>
      <w:tr w:rsidR="007A6501" w:rsidRPr="007A6501" w14:paraId="4F18663C"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784DE562"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Otros Egresos Presupuestarios no Contables</w:t>
            </w:r>
          </w:p>
        </w:tc>
        <w:tc>
          <w:tcPr>
            <w:tcW w:w="1417" w:type="dxa"/>
            <w:tcBorders>
              <w:top w:val="nil"/>
              <w:left w:val="nil"/>
              <w:bottom w:val="single" w:sz="8" w:space="0" w:color="auto"/>
              <w:right w:val="single" w:sz="8" w:space="0" w:color="auto"/>
            </w:tcBorders>
            <w:shd w:val="clear" w:color="auto" w:fill="auto"/>
            <w:vAlign w:val="center"/>
            <w:hideMark/>
          </w:tcPr>
          <w:p w14:paraId="5F65DF9A"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 </w:t>
            </w:r>
          </w:p>
        </w:tc>
        <w:tc>
          <w:tcPr>
            <w:tcW w:w="1680" w:type="dxa"/>
            <w:tcBorders>
              <w:top w:val="nil"/>
              <w:left w:val="nil"/>
              <w:bottom w:val="single" w:sz="8" w:space="0" w:color="auto"/>
              <w:right w:val="single" w:sz="8" w:space="0" w:color="auto"/>
            </w:tcBorders>
            <w:shd w:val="clear" w:color="auto" w:fill="auto"/>
            <w:vAlign w:val="center"/>
            <w:hideMark/>
          </w:tcPr>
          <w:p w14:paraId="624012A6"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 </w:t>
            </w:r>
          </w:p>
        </w:tc>
      </w:tr>
      <w:tr w:rsidR="007A6501" w:rsidRPr="007A6501" w14:paraId="4D8D9CCC" w14:textId="77777777" w:rsidTr="00EA0D7E">
        <w:trPr>
          <w:gridAfter w:val="1"/>
          <w:wAfter w:w="20" w:type="dxa"/>
          <w:trHeight w:val="27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7616F644"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c>
          <w:tcPr>
            <w:tcW w:w="1417" w:type="dxa"/>
            <w:tcBorders>
              <w:top w:val="nil"/>
              <w:left w:val="nil"/>
              <w:bottom w:val="single" w:sz="8" w:space="0" w:color="auto"/>
              <w:right w:val="single" w:sz="8" w:space="0" w:color="auto"/>
            </w:tcBorders>
            <w:shd w:val="clear" w:color="auto" w:fill="auto"/>
            <w:vAlign w:val="center"/>
            <w:hideMark/>
          </w:tcPr>
          <w:p w14:paraId="69F2932D"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c>
          <w:tcPr>
            <w:tcW w:w="1680" w:type="dxa"/>
            <w:tcBorders>
              <w:top w:val="nil"/>
              <w:left w:val="nil"/>
              <w:bottom w:val="single" w:sz="8" w:space="0" w:color="auto"/>
              <w:right w:val="single" w:sz="8" w:space="0" w:color="auto"/>
            </w:tcBorders>
            <w:shd w:val="clear" w:color="auto" w:fill="auto"/>
            <w:vAlign w:val="center"/>
            <w:hideMark/>
          </w:tcPr>
          <w:p w14:paraId="1A050496"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r>
      <w:tr w:rsidR="007A6501" w:rsidRPr="007A6501" w14:paraId="1EC645B5"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CC521B0" w14:textId="77777777" w:rsidR="007A6501" w:rsidRPr="007A6501" w:rsidRDefault="007A6501" w:rsidP="007A6501">
            <w:pPr>
              <w:spacing w:after="0" w:line="240" w:lineRule="auto"/>
              <w:ind w:firstLineChars="400" w:firstLine="643"/>
              <w:rPr>
                <w:rFonts w:eastAsia="Times New Roman" w:cs="Calibri"/>
                <w:b/>
                <w:bCs/>
                <w:color w:val="000000"/>
                <w:sz w:val="16"/>
                <w:szCs w:val="16"/>
                <w:lang w:eastAsia="es-MX"/>
              </w:rPr>
            </w:pPr>
            <w:r w:rsidRPr="007A6501">
              <w:rPr>
                <w:rFonts w:eastAsia="Times New Roman" w:cs="Calibri"/>
                <w:b/>
                <w:bCs/>
                <w:color w:val="000000"/>
                <w:sz w:val="16"/>
                <w:szCs w:val="16"/>
                <w:lang w:eastAsia="es-MX"/>
              </w:rPr>
              <w:t>3.     Más Gastos Contables no Presupuestarios</w:t>
            </w:r>
          </w:p>
        </w:tc>
        <w:tc>
          <w:tcPr>
            <w:tcW w:w="1417" w:type="dxa"/>
            <w:tcBorders>
              <w:top w:val="nil"/>
              <w:left w:val="nil"/>
              <w:bottom w:val="single" w:sz="8" w:space="0" w:color="auto"/>
              <w:right w:val="single" w:sz="8" w:space="0" w:color="auto"/>
            </w:tcBorders>
            <w:shd w:val="clear" w:color="auto" w:fill="D9D9D9" w:themeFill="background1" w:themeFillShade="D9"/>
            <w:vAlign w:val="center"/>
            <w:hideMark/>
          </w:tcPr>
          <w:p w14:paraId="41AA4623"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 </w:t>
            </w:r>
          </w:p>
        </w:tc>
        <w:tc>
          <w:tcPr>
            <w:tcW w:w="1680" w:type="dxa"/>
            <w:tcBorders>
              <w:top w:val="nil"/>
              <w:left w:val="nil"/>
              <w:bottom w:val="single" w:sz="8" w:space="0" w:color="auto"/>
              <w:right w:val="single" w:sz="8" w:space="0" w:color="auto"/>
            </w:tcBorders>
            <w:shd w:val="clear" w:color="000000" w:fill="D9D9D9"/>
            <w:vAlign w:val="center"/>
            <w:hideMark/>
          </w:tcPr>
          <w:p w14:paraId="3C518774" w14:textId="77777777" w:rsidR="007A6501" w:rsidRPr="007A6501" w:rsidRDefault="007A6501" w:rsidP="007A6501">
            <w:pPr>
              <w:spacing w:after="0" w:line="240" w:lineRule="auto"/>
              <w:jc w:val="right"/>
              <w:rPr>
                <w:rFonts w:eastAsia="Times New Roman" w:cs="Calibri"/>
                <w:b/>
                <w:bCs/>
                <w:color w:val="000000"/>
                <w:sz w:val="16"/>
                <w:szCs w:val="16"/>
                <w:lang w:eastAsia="es-MX"/>
              </w:rPr>
            </w:pPr>
            <w:r w:rsidRPr="007A6501">
              <w:rPr>
                <w:rFonts w:eastAsia="Times New Roman" w:cs="Calibri"/>
                <w:b/>
                <w:bCs/>
                <w:color w:val="000000"/>
                <w:sz w:val="16"/>
                <w:szCs w:val="16"/>
                <w:lang w:eastAsia="es-MX"/>
              </w:rPr>
              <w:t>1,227,319,075</w:t>
            </w:r>
          </w:p>
        </w:tc>
      </w:tr>
      <w:tr w:rsidR="007A6501" w:rsidRPr="007A6501" w14:paraId="7AF4F16A"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376CFF0E"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Estimaciones, depreciaciones, deterioro, Obsolescencia y Amortizaciones</w:t>
            </w:r>
          </w:p>
        </w:tc>
        <w:tc>
          <w:tcPr>
            <w:tcW w:w="1417" w:type="dxa"/>
            <w:tcBorders>
              <w:top w:val="nil"/>
              <w:left w:val="nil"/>
              <w:bottom w:val="single" w:sz="8" w:space="0" w:color="auto"/>
              <w:right w:val="single" w:sz="8" w:space="0" w:color="auto"/>
            </w:tcBorders>
            <w:shd w:val="clear" w:color="auto" w:fill="auto"/>
            <w:vAlign w:val="center"/>
            <w:hideMark/>
          </w:tcPr>
          <w:p w14:paraId="6B818ECE"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693,446,665</w:t>
            </w:r>
          </w:p>
        </w:tc>
        <w:tc>
          <w:tcPr>
            <w:tcW w:w="1680" w:type="dxa"/>
            <w:tcBorders>
              <w:top w:val="nil"/>
              <w:left w:val="nil"/>
              <w:bottom w:val="single" w:sz="8" w:space="0" w:color="auto"/>
              <w:right w:val="single" w:sz="8" w:space="0" w:color="auto"/>
            </w:tcBorders>
            <w:shd w:val="clear" w:color="auto" w:fill="auto"/>
            <w:vAlign w:val="center"/>
            <w:hideMark/>
          </w:tcPr>
          <w:p w14:paraId="6450630E"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r>
      <w:tr w:rsidR="007A6501" w:rsidRPr="007A6501" w14:paraId="6BE69904"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21DE6DD7"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Provisiones</w:t>
            </w:r>
          </w:p>
        </w:tc>
        <w:tc>
          <w:tcPr>
            <w:tcW w:w="1417" w:type="dxa"/>
            <w:tcBorders>
              <w:top w:val="nil"/>
              <w:left w:val="nil"/>
              <w:bottom w:val="single" w:sz="8" w:space="0" w:color="auto"/>
              <w:right w:val="single" w:sz="8" w:space="0" w:color="auto"/>
            </w:tcBorders>
            <w:shd w:val="clear" w:color="auto" w:fill="auto"/>
            <w:vAlign w:val="center"/>
            <w:hideMark/>
          </w:tcPr>
          <w:p w14:paraId="6D288E2B"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c>
          <w:tcPr>
            <w:tcW w:w="1680" w:type="dxa"/>
            <w:tcBorders>
              <w:top w:val="nil"/>
              <w:left w:val="nil"/>
              <w:bottom w:val="single" w:sz="8" w:space="0" w:color="auto"/>
              <w:right w:val="single" w:sz="8" w:space="0" w:color="auto"/>
            </w:tcBorders>
            <w:shd w:val="clear" w:color="auto" w:fill="auto"/>
            <w:vAlign w:val="center"/>
            <w:hideMark/>
          </w:tcPr>
          <w:p w14:paraId="47E3093F"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r>
      <w:tr w:rsidR="007A6501" w:rsidRPr="007A6501" w14:paraId="5218A116"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08891436"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Disminución de Inventarios</w:t>
            </w:r>
          </w:p>
        </w:tc>
        <w:tc>
          <w:tcPr>
            <w:tcW w:w="1417" w:type="dxa"/>
            <w:tcBorders>
              <w:top w:val="nil"/>
              <w:left w:val="nil"/>
              <w:bottom w:val="single" w:sz="8" w:space="0" w:color="auto"/>
              <w:right w:val="single" w:sz="8" w:space="0" w:color="auto"/>
            </w:tcBorders>
            <w:shd w:val="clear" w:color="auto" w:fill="auto"/>
            <w:vAlign w:val="center"/>
            <w:hideMark/>
          </w:tcPr>
          <w:p w14:paraId="0DD90282"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c>
          <w:tcPr>
            <w:tcW w:w="1680" w:type="dxa"/>
            <w:tcBorders>
              <w:top w:val="nil"/>
              <w:left w:val="nil"/>
              <w:bottom w:val="single" w:sz="8" w:space="0" w:color="auto"/>
              <w:right w:val="single" w:sz="8" w:space="0" w:color="auto"/>
            </w:tcBorders>
            <w:shd w:val="clear" w:color="auto" w:fill="auto"/>
            <w:vAlign w:val="center"/>
            <w:hideMark/>
          </w:tcPr>
          <w:p w14:paraId="5941F31E"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r>
      <w:tr w:rsidR="007A6501" w:rsidRPr="007A6501" w14:paraId="1422E7A5"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15E8A502"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Aumento por Insuficiencia de Estimaciones por Pérdida o Deterioro u Obsolescencia</w:t>
            </w:r>
          </w:p>
        </w:tc>
        <w:tc>
          <w:tcPr>
            <w:tcW w:w="1417" w:type="dxa"/>
            <w:tcBorders>
              <w:top w:val="nil"/>
              <w:left w:val="nil"/>
              <w:bottom w:val="single" w:sz="8" w:space="0" w:color="auto"/>
              <w:right w:val="single" w:sz="8" w:space="0" w:color="auto"/>
            </w:tcBorders>
            <w:shd w:val="clear" w:color="auto" w:fill="auto"/>
            <w:vAlign w:val="center"/>
            <w:hideMark/>
          </w:tcPr>
          <w:p w14:paraId="190EF34E"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c>
          <w:tcPr>
            <w:tcW w:w="1680" w:type="dxa"/>
            <w:tcBorders>
              <w:top w:val="nil"/>
              <w:left w:val="nil"/>
              <w:bottom w:val="single" w:sz="8" w:space="0" w:color="auto"/>
              <w:right w:val="single" w:sz="8" w:space="0" w:color="auto"/>
            </w:tcBorders>
            <w:shd w:val="clear" w:color="auto" w:fill="auto"/>
            <w:vAlign w:val="center"/>
            <w:hideMark/>
          </w:tcPr>
          <w:p w14:paraId="6D98A5F0"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r>
      <w:tr w:rsidR="007A6501" w:rsidRPr="007A6501" w14:paraId="7BD82AEC"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1A1D575F"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Aumento por insuficiencia por provisiones</w:t>
            </w:r>
          </w:p>
        </w:tc>
        <w:tc>
          <w:tcPr>
            <w:tcW w:w="1417" w:type="dxa"/>
            <w:tcBorders>
              <w:top w:val="nil"/>
              <w:left w:val="nil"/>
              <w:bottom w:val="single" w:sz="8" w:space="0" w:color="auto"/>
              <w:right w:val="single" w:sz="8" w:space="0" w:color="auto"/>
            </w:tcBorders>
            <w:shd w:val="clear" w:color="auto" w:fill="auto"/>
            <w:vAlign w:val="center"/>
            <w:hideMark/>
          </w:tcPr>
          <w:p w14:paraId="72AD945A"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c>
          <w:tcPr>
            <w:tcW w:w="1680" w:type="dxa"/>
            <w:tcBorders>
              <w:top w:val="nil"/>
              <w:left w:val="nil"/>
              <w:bottom w:val="single" w:sz="8" w:space="0" w:color="auto"/>
              <w:right w:val="single" w:sz="8" w:space="0" w:color="auto"/>
            </w:tcBorders>
            <w:shd w:val="clear" w:color="auto" w:fill="auto"/>
            <w:vAlign w:val="center"/>
            <w:hideMark/>
          </w:tcPr>
          <w:p w14:paraId="08212D6C"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r>
      <w:tr w:rsidR="007A6501" w:rsidRPr="007A6501" w14:paraId="2D73A969"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2EF3A3C2"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Otros Gastos </w:t>
            </w:r>
          </w:p>
        </w:tc>
        <w:tc>
          <w:tcPr>
            <w:tcW w:w="1417" w:type="dxa"/>
            <w:tcBorders>
              <w:top w:val="nil"/>
              <w:left w:val="nil"/>
              <w:bottom w:val="single" w:sz="8" w:space="0" w:color="auto"/>
              <w:right w:val="single" w:sz="8" w:space="0" w:color="auto"/>
            </w:tcBorders>
            <w:shd w:val="clear" w:color="auto" w:fill="auto"/>
            <w:vAlign w:val="center"/>
            <w:hideMark/>
          </w:tcPr>
          <w:p w14:paraId="53DE256A"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 </w:t>
            </w:r>
          </w:p>
        </w:tc>
        <w:tc>
          <w:tcPr>
            <w:tcW w:w="1680" w:type="dxa"/>
            <w:tcBorders>
              <w:top w:val="nil"/>
              <w:left w:val="nil"/>
              <w:bottom w:val="single" w:sz="8" w:space="0" w:color="auto"/>
              <w:right w:val="single" w:sz="8" w:space="0" w:color="auto"/>
            </w:tcBorders>
            <w:shd w:val="clear" w:color="auto" w:fill="auto"/>
            <w:vAlign w:val="center"/>
            <w:hideMark/>
          </w:tcPr>
          <w:p w14:paraId="0C4E287B"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r>
      <w:tr w:rsidR="007A6501" w:rsidRPr="007A6501" w14:paraId="34904F7B" w14:textId="77777777" w:rsidTr="00EA0D7E">
        <w:trPr>
          <w:gridAfter w:val="1"/>
          <w:wAfter w:w="20" w:type="dxa"/>
          <w:trHeight w:val="300"/>
          <w:jc w:val="center"/>
        </w:trPr>
        <w:tc>
          <w:tcPr>
            <w:tcW w:w="4248" w:type="dxa"/>
            <w:tcBorders>
              <w:top w:val="nil"/>
              <w:left w:val="single" w:sz="8" w:space="0" w:color="auto"/>
              <w:bottom w:val="single" w:sz="8" w:space="0" w:color="auto"/>
              <w:right w:val="single" w:sz="8" w:space="0" w:color="auto"/>
            </w:tcBorders>
            <w:shd w:val="clear" w:color="auto" w:fill="auto"/>
            <w:vAlign w:val="center"/>
            <w:hideMark/>
          </w:tcPr>
          <w:p w14:paraId="4936F9DC"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 xml:space="preserve">        Otros Gastos Contables no Presupuestales</w:t>
            </w:r>
          </w:p>
        </w:tc>
        <w:tc>
          <w:tcPr>
            <w:tcW w:w="1417" w:type="dxa"/>
            <w:tcBorders>
              <w:top w:val="nil"/>
              <w:left w:val="nil"/>
              <w:bottom w:val="single" w:sz="8" w:space="0" w:color="auto"/>
              <w:right w:val="single" w:sz="8" w:space="0" w:color="auto"/>
            </w:tcBorders>
            <w:shd w:val="clear" w:color="auto" w:fill="auto"/>
            <w:vAlign w:val="center"/>
            <w:hideMark/>
          </w:tcPr>
          <w:p w14:paraId="5D1C4928"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533,872,410</w:t>
            </w:r>
          </w:p>
        </w:tc>
        <w:tc>
          <w:tcPr>
            <w:tcW w:w="1680" w:type="dxa"/>
            <w:tcBorders>
              <w:top w:val="nil"/>
              <w:left w:val="nil"/>
              <w:bottom w:val="single" w:sz="8" w:space="0" w:color="auto"/>
              <w:right w:val="single" w:sz="8" w:space="0" w:color="auto"/>
            </w:tcBorders>
            <w:shd w:val="clear" w:color="auto" w:fill="auto"/>
            <w:vAlign w:val="center"/>
            <w:hideMark/>
          </w:tcPr>
          <w:p w14:paraId="212F7460" w14:textId="77777777" w:rsidR="007A6501" w:rsidRPr="007A6501" w:rsidRDefault="007A6501" w:rsidP="007A6501">
            <w:pPr>
              <w:spacing w:after="0" w:line="240" w:lineRule="auto"/>
              <w:rPr>
                <w:rFonts w:eastAsia="Times New Roman" w:cs="Calibri"/>
                <w:color w:val="000000"/>
                <w:sz w:val="20"/>
                <w:szCs w:val="20"/>
                <w:lang w:eastAsia="es-MX"/>
              </w:rPr>
            </w:pPr>
            <w:r w:rsidRPr="007A6501">
              <w:rPr>
                <w:rFonts w:eastAsia="Times New Roman" w:cs="Calibri"/>
                <w:color w:val="000000"/>
                <w:sz w:val="20"/>
                <w:szCs w:val="20"/>
                <w:lang w:eastAsia="es-MX"/>
              </w:rPr>
              <w:t> </w:t>
            </w:r>
          </w:p>
        </w:tc>
      </w:tr>
      <w:tr w:rsidR="007A6501" w:rsidRPr="007A6501" w14:paraId="46FB663B" w14:textId="77777777" w:rsidTr="00EA0D7E">
        <w:trPr>
          <w:gridAfter w:val="1"/>
          <w:wAfter w:w="20" w:type="dxa"/>
          <w:trHeight w:val="240"/>
          <w:jc w:val="center"/>
        </w:trPr>
        <w:tc>
          <w:tcPr>
            <w:tcW w:w="4248" w:type="dxa"/>
            <w:tcBorders>
              <w:top w:val="single" w:sz="4" w:space="0" w:color="auto"/>
              <w:left w:val="single" w:sz="4" w:space="0" w:color="auto"/>
              <w:bottom w:val="single" w:sz="4" w:space="0" w:color="auto"/>
              <w:right w:val="single" w:sz="4" w:space="0" w:color="auto"/>
            </w:tcBorders>
            <w:shd w:val="clear" w:color="000000" w:fill="DDC9A3"/>
            <w:vAlign w:val="center"/>
            <w:hideMark/>
          </w:tcPr>
          <w:p w14:paraId="1F45FBE6" w14:textId="77777777" w:rsidR="007A6501" w:rsidRPr="007A6501" w:rsidRDefault="007A6501" w:rsidP="007A6501">
            <w:pPr>
              <w:spacing w:after="0" w:line="240" w:lineRule="auto"/>
              <w:jc w:val="center"/>
              <w:rPr>
                <w:rFonts w:eastAsia="Times New Roman" w:cs="Calibri"/>
                <w:b/>
                <w:bCs/>
                <w:color w:val="000000"/>
                <w:sz w:val="14"/>
                <w:szCs w:val="14"/>
                <w:lang w:eastAsia="es-MX"/>
              </w:rPr>
            </w:pPr>
            <w:r w:rsidRPr="007A6501">
              <w:rPr>
                <w:rFonts w:eastAsia="Times New Roman" w:cs="Calibri"/>
                <w:b/>
                <w:bCs/>
                <w:color w:val="000000"/>
                <w:sz w:val="14"/>
                <w:szCs w:val="14"/>
                <w:lang w:eastAsia="es-MX"/>
              </w:rPr>
              <w:t>4.      Total de Gastos Contables (4 = 1- 2 + 3)</w:t>
            </w:r>
          </w:p>
        </w:tc>
        <w:tc>
          <w:tcPr>
            <w:tcW w:w="1417" w:type="dxa"/>
            <w:tcBorders>
              <w:top w:val="single" w:sz="4" w:space="0" w:color="auto"/>
              <w:left w:val="nil"/>
              <w:bottom w:val="single" w:sz="4" w:space="0" w:color="auto"/>
              <w:right w:val="single" w:sz="4" w:space="0" w:color="auto"/>
            </w:tcBorders>
            <w:shd w:val="clear" w:color="000000" w:fill="DDC9A3"/>
            <w:vAlign w:val="center"/>
            <w:hideMark/>
          </w:tcPr>
          <w:p w14:paraId="5ADD74B4" w14:textId="77777777" w:rsidR="007A6501" w:rsidRPr="007A6501" w:rsidRDefault="007A6501" w:rsidP="007A6501">
            <w:pPr>
              <w:spacing w:after="0" w:line="240" w:lineRule="auto"/>
              <w:jc w:val="center"/>
              <w:rPr>
                <w:rFonts w:eastAsia="Times New Roman" w:cs="Calibri"/>
                <w:b/>
                <w:bCs/>
                <w:color w:val="000000"/>
                <w:sz w:val="14"/>
                <w:szCs w:val="14"/>
                <w:lang w:eastAsia="es-MX"/>
              </w:rPr>
            </w:pPr>
            <w:r w:rsidRPr="007A6501">
              <w:rPr>
                <w:rFonts w:eastAsia="Times New Roman" w:cs="Calibri"/>
                <w:b/>
                <w:bCs/>
                <w:color w:val="000000"/>
                <w:sz w:val="14"/>
                <w:szCs w:val="14"/>
                <w:lang w:eastAsia="es-MX"/>
              </w:rPr>
              <w:t> </w:t>
            </w:r>
          </w:p>
        </w:tc>
        <w:tc>
          <w:tcPr>
            <w:tcW w:w="1680" w:type="dxa"/>
            <w:tcBorders>
              <w:top w:val="single" w:sz="4" w:space="0" w:color="auto"/>
              <w:left w:val="nil"/>
              <w:bottom w:val="single" w:sz="4" w:space="0" w:color="auto"/>
              <w:right w:val="single" w:sz="4" w:space="0" w:color="auto"/>
            </w:tcBorders>
            <w:shd w:val="clear" w:color="000000" w:fill="DDC9A3"/>
            <w:vAlign w:val="center"/>
            <w:hideMark/>
          </w:tcPr>
          <w:p w14:paraId="7CD30889" w14:textId="77777777" w:rsidR="007A6501" w:rsidRPr="007A6501" w:rsidRDefault="007A6501" w:rsidP="007A6501">
            <w:pPr>
              <w:spacing w:after="0" w:line="240" w:lineRule="auto"/>
              <w:jc w:val="right"/>
              <w:rPr>
                <w:rFonts w:eastAsia="Times New Roman" w:cs="Calibri"/>
                <w:b/>
                <w:bCs/>
                <w:color w:val="000000"/>
                <w:sz w:val="14"/>
                <w:szCs w:val="14"/>
                <w:lang w:eastAsia="es-MX"/>
              </w:rPr>
            </w:pPr>
            <w:r w:rsidRPr="007A6501">
              <w:rPr>
                <w:rFonts w:eastAsia="Times New Roman" w:cs="Calibri"/>
                <w:b/>
                <w:bCs/>
                <w:color w:val="000000"/>
                <w:sz w:val="14"/>
                <w:szCs w:val="14"/>
                <w:lang w:eastAsia="es-MX"/>
              </w:rPr>
              <w:t>51,587,643,607</w:t>
            </w:r>
          </w:p>
        </w:tc>
      </w:tr>
    </w:tbl>
    <w:p w14:paraId="75615EA8" w14:textId="45649580" w:rsidR="007A6501" w:rsidRPr="005F45A3" w:rsidRDefault="007A6501" w:rsidP="007F04E0">
      <w:pPr>
        <w:spacing w:after="0" w:line="240" w:lineRule="auto"/>
        <w:jc w:val="both"/>
        <w:rPr>
          <w:rFonts w:asciiTheme="minorHAnsi" w:hAnsiTheme="minorHAnsi" w:cstheme="minorHAnsi"/>
          <w:b/>
          <w:sz w:val="18"/>
          <w:szCs w:val="18"/>
          <w:lang w:eastAsia="es-ES"/>
        </w:rPr>
      </w:pPr>
    </w:p>
    <w:p w14:paraId="73338569" w14:textId="409F23FE" w:rsidR="0049640B" w:rsidRPr="005F45A3" w:rsidRDefault="00855C55" w:rsidP="001B03F0">
      <w:pPr>
        <w:spacing w:after="0" w:line="240" w:lineRule="auto"/>
        <w:jc w:val="both"/>
        <w:rPr>
          <w:rFonts w:asciiTheme="minorHAnsi" w:hAnsiTheme="minorHAnsi" w:cstheme="minorHAnsi"/>
          <w:sz w:val="17"/>
          <w:szCs w:val="17"/>
          <w:lang w:val="es-ES" w:eastAsia="es-ES"/>
        </w:rPr>
      </w:pPr>
      <w:r w:rsidRPr="005F45A3">
        <w:rPr>
          <w:rFonts w:asciiTheme="minorHAnsi" w:hAnsiTheme="minorHAnsi" w:cstheme="minorHAnsi"/>
          <w:b/>
          <w:sz w:val="18"/>
          <w:szCs w:val="18"/>
          <w:lang w:eastAsia="es-ES"/>
        </w:rPr>
        <w:t xml:space="preserve">           </w:t>
      </w:r>
    </w:p>
    <w:p w14:paraId="1A92021C" w14:textId="3C503B03" w:rsidR="00F12A4D" w:rsidRPr="005F45A3" w:rsidRDefault="00C87528" w:rsidP="008D52A3">
      <w:pPr>
        <w:spacing w:after="0" w:line="240" w:lineRule="auto"/>
        <w:jc w:val="both"/>
        <w:rPr>
          <w:rFonts w:asciiTheme="minorHAnsi" w:eastAsia="Times New Roman" w:hAnsiTheme="minorHAnsi" w:cstheme="minorHAnsi"/>
          <w:sz w:val="14"/>
          <w:szCs w:val="14"/>
          <w:lang w:val="es-ES" w:eastAsia="es-ES"/>
        </w:rPr>
      </w:pPr>
      <w:r w:rsidRPr="005F45A3">
        <w:rPr>
          <w:rFonts w:asciiTheme="minorHAnsi" w:hAnsiTheme="minorHAnsi" w:cstheme="minorHAnsi"/>
          <w:sz w:val="14"/>
          <w:szCs w:val="14"/>
          <w:lang w:val="es-ES" w:eastAsia="es-ES"/>
        </w:rPr>
        <w:t xml:space="preserve">* </w:t>
      </w:r>
      <w:r w:rsidR="00AC7D32" w:rsidRPr="005F45A3">
        <w:rPr>
          <w:rFonts w:asciiTheme="minorHAnsi" w:hAnsiTheme="minorHAnsi" w:cstheme="minorHAnsi"/>
          <w:sz w:val="14"/>
          <w:szCs w:val="14"/>
          <w:lang w:val="es-ES" w:eastAsia="es-ES"/>
        </w:rPr>
        <w:t xml:space="preserve">El monto del concepto de Obra </w:t>
      </w:r>
      <w:r w:rsidR="004916CF" w:rsidRPr="005F45A3">
        <w:rPr>
          <w:rFonts w:asciiTheme="minorHAnsi" w:hAnsiTheme="minorHAnsi" w:cstheme="minorHAnsi"/>
          <w:sz w:val="14"/>
          <w:szCs w:val="14"/>
          <w:lang w:val="es-ES" w:eastAsia="es-ES"/>
        </w:rPr>
        <w:t>pública</w:t>
      </w:r>
      <w:r w:rsidR="00AC7D32" w:rsidRPr="005F45A3">
        <w:rPr>
          <w:rFonts w:asciiTheme="minorHAnsi" w:hAnsiTheme="minorHAnsi" w:cstheme="minorHAnsi"/>
          <w:sz w:val="14"/>
          <w:szCs w:val="14"/>
          <w:lang w:val="es-ES" w:eastAsia="es-ES"/>
        </w:rPr>
        <w:t xml:space="preserve"> </w:t>
      </w:r>
      <w:r w:rsidR="00AC7D32" w:rsidRPr="005F45A3">
        <w:rPr>
          <w:rFonts w:asciiTheme="minorHAnsi" w:eastAsia="Times New Roman" w:hAnsiTheme="minorHAnsi" w:cstheme="minorHAnsi"/>
          <w:sz w:val="14"/>
          <w:szCs w:val="14"/>
          <w:lang w:val="es-ES" w:eastAsia="es-ES"/>
        </w:rPr>
        <w:t>corresponde a la suma- resta del importe de recursos ejercidos en Inversión Pública en el Estado Analítico del Presupuesto de Egresos Clasificación por Objeto del Gasto (Capítulo y Concepto) y el reporte financiero contable del Estado de Actividades en el renglón de Inversión Públ</w:t>
      </w:r>
      <w:r w:rsidR="008D52A3" w:rsidRPr="005F45A3">
        <w:rPr>
          <w:rFonts w:asciiTheme="minorHAnsi" w:eastAsia="Times New Roman" w:hAnsiTheme="minorHAnsi" w:cstheme="minorHAnsi"/>
          <w:sz w:val="14"/>
          <w:szCs w:val="14"/>
          <w:lang w:val="es-ES" w:eastAsia="es-ES"/>
        </w:rPr>
        <w:t>ica.</w:t>
      </w:r>
    </w:p>
    <w:p w14:paraId="6E67B47A" w14:textId="69BF7709" w:rsidR="00544EB0" w:rsidRPr="005F45A3" w:rsidRDefault="00544EB0" w:rsidP="007320A7">
      <w:pPr>
        <w:spacing w:after="0" w:line="240" w:lineRule="auto"/>
        <w:rPr>
          <w:rFonts w:asciiTheme="minorHAnsi" w:eastAsia="Times New Roman" w:hAnsiTheme="minorHAnsi" w:cstheme="minorHAnsi"/>
          <w:sz w:val="14"/>
          <w:szCs w:val="14"/>
          <w:lang w:val="es-ES" w:eastAsia="es-ES"/>
        </w:rPr>
      </w:pPr>
    </w:p>
    <w:p w14:paraId="1B839107" w14:textId="66AC2EDF" w:rsidR="000E7075" w:rsidRPr="005F45A3" w:rsidRDefault="006261BD" w:rsidP="00AC7D32">
      <w:pPr>
        <w:spacing w:after="0" w:line="240" w:lineRule="auto"/>
        <w:rPr>
          <w:rFonts w:asciiTheme="minorHAnsi" w:eastAsia="Times New Roman" w:hAnsiTheme="minorHAnsi" w:cstheme="minorHAnsi"/>
          <w:sz w:val="14"/>
          <w:szCs w:val="14"/>
          <w:lang w:val="es-ES" w:eastAsia="es-ES"/>
        </w:rPr>
      </w:pPr>
      <w:r w:rsidRPr="005F45A3">
        <w:rPr>
          <w:rFonts w:asciiTheme="minorHAnsi" w:eastAsia="Times New Roman" w:hAnsiTheme="minorHAnsi" w:cstheme="minorHAnsi"/>
          <w:sz w:val="14"/>
          <w:szCs w:val="14"/>
          <w:lang w:val="es-ES" w:eastAsia="es-ES"/>
        </w:rPr>
        <w:t xml:space="preserve">“ </w:t>
      </w:r>
      <w:r w:rsidR="00A00E5E" w:rsidRPr="005F45A3">
        <w:rPr>
          <w:rFonts w:asciiTheme="minorHAnsi" w:eastAsia="Times New Roman" w:hAnsiTheme="minorHAnsi" w:cstheme="minorHAnsi"/>
          <w:sz w:val="14"/>
          <w:szCs w:val="14"/>
          <w:lang w:val="es-ES" w:eastAsia="es-ES"/>
        </w:rPr>
        <w:t>Bajo protesta de decir verdad declaramos que los Estados Financieros y sus Notas</w:t>
      </w:r>
      <w:r w:rsidR="008913B6">
        <w:rPr>
          <w:rFonts w:asciiTheme="minorHAnsi" w:eastAsia="Times New Roman" w:hAnsiTheme="minorHAnsi" w:cstheme="minorHAnsi"/>
          <w:sz w:val="14"/>
          <w:szCs w:val="14"/>
          <w:lang w:val="es-ES" w:eastAsia="es-ES"/>
        </w:rPr>
        <w:t>,</w:t>
      </w:r>
      <w:r w:rsidR="00A00E5E" w:rsidRPr="005F45A3">
        <w:rPr>
          <w:rFonts w:asciiTheme="minorHAnsi" w:eastAsia="Times New Roman" w:hAnsiTheme="minorHAnsi" w:cstheme="minorHAnsi"/>
          <w:sz w:val="14"/>
          <w:szCs w:val="14"/>
          <w:lang w:val="es-ES" w:eastAsia="es-ES"/>
        </w:rPr>
        <w:t xml:space="preserve"> son razonablemente correctos y son responsabilidad del emisor</w:t>
      </w:r>
      <w:r w:rsidRPr="005F45A3">
        <w:rPr>
          <w:rFonts w:asciiTheme="minorHAnsi" w:eastAsia="Times New Roman" w:hAnsiTheme="minorHAnsi" w:cstheme="minorHAnsi"/>
          <w:sz w:val="14"/>
          <w:szCs w:val="14"/>
          <w:lang w:val="es-ES" w:eastAsia="es-ES"/>
        </w:rPr>
        <w:t xml:space="preserve"> “</w:t>
      </w:r>
    </w:p>
    <w:p w14:paraId="215F71D1" w14:textId="7062E31F" w:rsidR="000E7075" w:rsidRPr="005F45A3" w:rsidRDefault="000E7075" w:rsidP="00AC7D32">
      <w:pPr>
        <w:spacing w:after="0" w:line="240" w:lineRule="auto"/>
        <w:rPr>
          <w:rFonts w:asciiTheme="minorHAnsi" w:eastAsia="Times New Roman" w:hAnsiTheme="minorHAnsi" w:cstheme="minorHAnsi"/>
          <w:sz w:val="14"/>
          <w:szCs w:val="14"/>
          <w:lang w:val="es-ES" w:eastAsia="es-ES"/>
        </w:rPr>
      </w:pPr>
    </w:p>
    <w:p w14:paraId="659E2236" w14:textId="6ACE35CB" w:rsidR="000E7075" w:rsidRPr="005F45A3" w:rsidRDefault="000E7075" w:rsidP="00AC7D32">
      <w:pPr>
        <w:spacing w:after="0" w:line="240" w:lineRule="auto"/>
        <w:rPr>
          <w:rFonts w:asciiTheme="minorHAnsi" w:eastAsia="Times New Roman" w:hAnsiTheme="minorHAnsi" w:cstheme="minorHAnsi"/>
          <w:sz w:val="14"/>
          <w:szCs w:val="14"/>
          <w:lang w:val="es-ES" w:eastAsia="es-ES"/>
        </w:rPr>
      </w:pPr>
    </w:p>
    <w:p w14:paraId="7E934FCC" w14:textId="1CDD4B0A" w:rsidR="00D30FA3" w:rsidRDefault="00D30FA3" w:rsidP="00AC7D32">
      <w:pPr>
        <w:spacing w:after="0" w:line="240" w:lineRule="auto"/>
        <w:rPr>
          <w:rFonts w:asciiTheme="minorHAnsi" w:eastAsia="Times New Roman" w:hAnsiTheme="minorHAnsi" w:cstheme="minorHAnsi"/>
          <w:sz w:val="14"/>
          <w:szCs w:val="14"/>
          <w:lang w:val="es-ES" w:eastAsia="es-ES"/>
        </w:rPr>
      </w:pPr>
    </w:p>
    <w:p w14:paraId="70948643" w14:textId="785B4F19" w:rsidR="00F60415" w:rsidRDefault="00F60415" w:rsidP="00AC7D32">
      <w:pPr>
        <w:spacing w:after="0" w:line="240" w:lineRule="auto"/>
        <w:rPr>
          <w:rFonts w:asciiTheme="minorHAnsi" w:eastAsia="Times New Roman" w:hAnsiTheme="minorHAnsi" w:cstheme="minorHAnsi"/>
          <w:sz w:val="14"/>
          <w:szCs w:val="14"/>
          <w:lang w:val="es-ES" w:eastAsia="es-ES"/>
        </w:rPr>
      </w:pPr>
    </w:p>
    <w:p w14:paraId="61F675E1" w14:textId="4715260F" w:rsidR="00B04353" w:rsidRDefault="00B04353" w:rsidP="00AC7D32">
      <w:pPr>
        <w:spacing w:after="0" w:line="240" w:lineRule="auto"/>
        <w:rPr>
          <w:rFonts w:asciiTheme="minorHAnsi" w:eastAsia="Times New Roman" w:hAnsiTheme="minorHAnsi" w:cstheme="minorHAnsi"/>
          <w:sz w:val="14"/>
          <w:szCs w:val="14"/>
          <w:lang w:val="es-ES" w:eastAsia="es-ES"/>
        </w:rPr>
      </w:pPr>
    </w:p>
    <w:p w14:paraId="1161E7D1" w14:textId="77777777" w:rsidR="00B04353" w:rsidRDefault="00B04353" w:rsidP="00AC7D32">
      <w:pPr>
        <w:spacing w:after="0" w:line="240" w:lineRule="auto"/>
        <w:rPr>
          <w:rFonts w:asciiTheme="minorHAnsi" w:eastAsia="Times New Roman" w:hAnsiTheme="minorHAnsi" w:cstheme="minorHAnsi"/>
          <w:sz w:val="14"/>
          <w:szCs w:val="14"/>
          <w:lang w:val="es-ES" w:eastAsia="es-ES"/>
        </w:rPr>
      </w:pPr>
    </w:p>
    <w:p w14:paraId="61821585" w14:textId="3AEABACD" w:rsidR="00F60415" w:rsidRPr="005F45A3" w:rsidRDefault="00F60415" w:rsidP="00AC7D32">
      <w:pPr>
        <w:spacing w:after="0" w:line="240" w:lineRule="auto"/>
        <w:rPr>
          <w:rFonts w:asciiTheme="minorHAnsi" w:eastAsia="Times New Roman" w:hAnsiTheme="minorHAnsi" w:cstheme="minorHAnsi"/>
          <w:sz w:val="14"/>
          <w:szCs w:val="14"/>
          <w:lang w:val="es-ES" w:eastAsia="es-ES"/>
        </w:rPr>
      </w:pPr>
    </w:p>
    <w:p w14:paraId="746951AC" w14:textId="33298FF7" w:rsidR="00A91EC6" w:rsidRPr="005F45A3" w:rsidRDefault="00A91EC6" w:rsidP="00AC7D32">
      <w:pPr>
        <w:spacing w:after="0" w:line="240" w:lineRule="auto"/>
        <w:rPr>
          <w:rFonts w:asciiTheme="minorHAnsi" w:eastAsia="Times New Roman" w:hAnsiTheme="minorHAnsi" w:cstheme="minorHAnsi"/>
          <w:sz w:val="14"/>
          <w:szCs w:val="14"/>
          <w:lang w:val="es-ES" w:eastAsia="es-ES"/>
        </w:rPr>
      </w:pPr>
    </w:p>
    <w:p w14:paraId="5B2CD3DE" w14:textId="046B62B7" w:rsidR="006D40BE" w:rsidRPr="005F45A3" w:rsidRDefault="006D40BE" w:rsidP="00AC7D32">
      <w:pPr>
        <w:spacing w:after="0" w:line="240" w:lineRule="auto"/>
        <w:rPr>
          <w:rFonts w:asciiTheme="minorHAnsi" w:eastAsia="Times New Roman" w:hAnsiTheme="minorHAnsi" w:cstheme="minorHAnsi"/>
          <w:sz w:val="14"/>
          <w:szCs w:val="14"/>
          <w:lang w:val="es-ES" w:eastAsia="es-ES"/>
        </w:rPr>
      </w:pPr>
    </w:p>
    <w:p w14:paraId="67075AAC" w14:textId="75236292" w:rsidR="00742AD7" w:rsidRPr="005F45A3" w:rsidRDefault="00742AD7" w:rsidP="00AC7D32">
      <w:pPr>
        <w:spacing w:after="0" w:line="240" w:lineRule="auto"/>
        <w:rPr>
          <w:rFonts w:asciiTheme="minorHAnsi" w:eastAsia="Times New Roman" w:hAnsiTheme="minorHAnsi" w:cstheme="minorHAnsi"/>
          <w:sz w:val="14"/>
          <w:szCs w:val="14"/>
          <w:lang w:val="es-ES" w:eastAsia="es-ES"/>
        </w:rPr>
      </w:pPr>
    </w:p>
    <w:p w14:paraId="31C78A63" w14:textId="491C836E" w:rsidR="00742AD7" w:rsidRPr="005F45A3" w:rsidRDefault="00742AD7" w:rsidP="00AC7D32">
      <w:pPr>
        <w:spacing w:after="0" w:line="240" w:lineRule="auto"/>
        <w:rPr>
          <w:rFonts w:asciiTheme="minorHAnsi" w:eastAsia="Times New Roman" w:hAnsiTheme="minorHAnsi" w:cstheme="minorHAnsi"/>
          <w:sz w:val="14"/>
          <w:szCs w:val="14"/>
          <w:lang w:val="es-ES" w:eastAsia="es-ES"/>
        </w:rPr>
      </w:pPr>
    </w:p>
    <w:p w14:paraId="6AA535D2" w14:textId="63A3A3C8" w:rsidR="00742AD7" w:rsidRPr="005F45A3" w:rsidRDefault="00742AD7" w:rsidP="00AC7D32">
      <w:pPr>
        <w:spacing w:after="0" w:line="240" w:lineRule="auto"/>
        <w:rPr>
          <w:rFonts w:asciiTheme="minorHAnsi" w:eastAsia="Times New Roman" w:hAnsiTheme="minorHAnsi" w:cstheme="minorHAnsi"/>
          <w:sz w:val="14"/>
          <w:szCs w:val="14"/>
          <w:lang w:val="es-ES" w:eastAsia="es-ES"/>
        </w:rPr>
      </w:pPr>
    </w:p>
    <w:p w14:paraId="4E3D5E81" w14:textId="186073DF" w:rsidR="00742AD7" w:rsidRPr="005F45A3" w:rsidRDefault="00742AD7" w:rsidP="00AC7D32">
      <w:pPr>
        <w:spacing w:after="0" w:line="240" w:lineRule="auto"/>
        <w:rPr>
          <w:rFonts w:asciiTheme="minorHAnsi" w:eastAsia="Times New Roman" w:hAnsiTheme="minorHAnsi" w:cstheme="minorHAnsi"/>
          <w:sz w:val="14"/>
          <w:szCs w:val="14"/>
          <w:lang w:val="es-ES" w:eastAsia="es-ES"/>
        </w:rPr>
      </w:pPr>
    </w:p>
    <w:p w14:paraId="7BEC2077" w14:textId="3B1FECEE" w:rsidR="006D40BE" w:rsidRPr="005F45A3" w:rsidRDefault="006D40BE" w:rsidP="00AC7D32">
      <w:pPr>
        <w:spacing w:after="0" w:line="240" w:lineRule="auto"/>
        <w:rPr>
          <w:rFonts w:asciiTheme="minorHAnsi" w:eastAsia="Times New Roman" w:hAnsiTheme="minorHAnsi" w:cstheme="minorHAnsi"/>
          <w:sz w:val="14"/>
          <w:szCs w:val="14"/>
          <w:lang w:val="es-ES" w:eastAsia="es-ES"/>
        </w:rPr>
      </w:pPr>
    </w:p>
    <w:p w14:paraId="076F2A66" w14:textId="77777777" w:rsidR="00D30FA3" w:rsidRPr="005F45A3" w:rsidRDefault="00D30FA3" w:rsidP="00AC7D32">
      <w:pPr>
        <w:spacing w:after="0" w:line="240" w:lineRule="auto"/>
        <w:rPr>
          <w:rFonts w:asciiTheme="minorHAnsi" w:eastAsia="Times New Roman" w:hAnsiTheme="minorHAnsi" w:cstheme="minorHAnsi"/>
          <w:sz w:val="14"/>
          <w:szCs w:val="14"/>
          <w:lang w:val="es-ES" w:eastAsia="es-ES"/>
        </w:rPr>
      </w:pPr>
    </w:p>
    <w:p w14:paraId="4EBA48B8" w14:textId="77777777" w:rsidR="00D30FA3" w:rsidRPr="005F45A3" w:rsidRDefault="00D30FA3" w:rsidP="00AC7D32">
      <w:pPr>
        <w:spacing w:after="0" w:line="240" w:lineRule="auto"/>
        <w:rPr>
          <w:rFonts w:asciiTheme="minorHAnsi" w:eastAsia="Times New Roman" w:hAnsiTheme="minorHAnsi" w:cstheme="minorHAnsi"/>
          <w:sz w:val="14"/>
          <w:szCs w:val="14"/>
          <w:lang w:val="es-ES" w:eastAsia="es-ES"/>
        </w:rPr>
      </w:pPr>
    </w:p>
    <w:p w14:paraId="5B84A77D" w14:textId="77777777" w:rsidR="00D30FA3" w:rsidRPr="005F45A3" w:rsidRDefault="00D30FA3" w:rsidP="00AC7D32">
      <w:pPr>
        <w:spacing w:after="0" w:line="240" w:lineRule="auto"/>
        <w:rPr>
          <w:rFonts w:asciiTheme="minorHAnsi" w:eastAsia="Times New Roman" w:hAnsiTheme="minorHAnsi" w:cstheme="minorHAnsi"/>
          <w:sz w:val="14"/>
          <w:szCs w:val="14"/>
          <w:lang w:val="es-ES" w:eastAsia="es-ES"/>
        </w:rPr>
      </w:pPr>
    </w:p>
    <w:p w14:paraId="6E7FB888" w14:textId="43E8A046" w:rsidR="00A91EC6" w:rsidRPr="005F45A3" w:rsidRDefault="00A91EC6" w:rsidP="00A70C47">
      <w:pPr>
        <w:spacing w:after="0" w:line="240" w:lineRule="auto"/>
        <w:jc w:val="center"/>
        <w:rPr>
          <w:rFonts w:asciiTheme="minorHAnsi" w:eastAsia="Times New Roman" w:hAnsiTheme="minorHAnsi" w:cstheme="minorHAnsi"/>
          <w:sz w:val="14"/>
          <w:szCs w:val="14"/>
          <w:lang w:val="es-ES" w:eastAsia="es-ES"/>
        </w:rPr>
      </w:pPr>
    </w:p>
    <w:p w14:paraId="34D7241B" w14:textId="05526DEE" w:rsidR="002136C1" w:rsidRPr="005F45A3" w:rsidRDefault="002136C1" w:rsidP="00D30FA3">
      <w:pPr>
        <w:spacing w:after="0" w:line="240" w:lineRule="auto"/>
        <w:jc w:val="center"/>
        <w:rPr>
          <w:rFonts w:asciiTheme="minorHAnsi" w:eastAsia="Times New Roman" w:hAnsiTheme="minorHAnsi" w:cstheme="minorHAnsi"/>
          <w:b/>
          <w:szCs w:val="14"/>
          <w:lang w:val="es-ES" w:eastAsia="es-ES"/>
        </w:rPr>
      </w:pPr>
    </w:p>
    <w:p w14:paraId="465005D9" w14:textId="1F038FC9"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66AFDC92" w14:textId="30DE9C98"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672A4D5B" w14:textId="21B0A6F5"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1101BD34" w14:textId="7F194DE0"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08CD857C" w14:textId="591E2067"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73CDE4C2" w14:textId="0B7CE125"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50D5F6D2" w14:textId="22B40629"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6F5D2790" w14:textId="227D811D"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43CEF05B" w14:textId="77856EE5"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54FC3915" w14:textId="6217E606"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49E05B35" w14:textId="69EDD569"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280C822B" w14:textId="55A3542F"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75E17C64" w14:textId="5C065785"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7A586194" w14:textId="21FBB624"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50874C22" w14:textId="3E4E566B" w:rsidR="000D5252" w:rsidRDefault="000D5252" w:rsidP="00D30FA3">
      <w:pPr>
        <w:spacing w:after="0" w:line="240" w:lineRule="auto"/>
        <w:jc w:val="center"/>
        <w:rPr>
          <w:rFonts w:asciiTheme="minorHAnsi" w:eastAsia="Times New Roman" w:hAnsiTheme="minorHAnsi" w:cstheme="minorHAnsi"/>
          <w:b/>
          <w:szCs w:val="14"/>
          <w:lang w:val="es-ES" w:eastAsia="es-ES"/>
        </w:rPr>
      </w:pPr>
    </w:p>
    <w:p w14:paraId="5E5624FB" w14:textId="29D5906B" w:rsidR="00EA0D7E" w:rsidRDefault="00EA0D7E" w:rsidP="00D30FA3">
      <w:pPr>
        <w:spacing w:after="0" w:line="240" w:lineRule="auto"/>
        <w:jc w:val="center"/>
        <w:rPr>
          <w:rFonts w:asciiTheme="minorHAnsi" w:eastAsia="Times New Roman" w:hAnsiTheme="minorHAnsi" w:cstheme="minorHAnsi"/>
          <w:b/>
          <w:szCs w:val="14"/>
          <w:lang w:val="es-ES" w:eastAsia="es-ES"/>
        </w:rPr>
      </w:pPr>
    </w:p>
    <w:p w14:paraId="01122D8B" w14:textId="3169EAB7" w:rsidR="00EA0D7E" w:rsidRDefault="00EA0D7E" w:rsidP="00D30FA3">
      <w:pPr>
        <w:spacing w:after="0" w:line="240" w:lineRule="auto"/>
        <w:jc w:val="center"/>
        <w:rPr>
          <w:rFonts w:asciiTheme="minorHAnsi" w:eastAsia="Times New Roman" w:hAnsiTheme="minorHAnsi" w:cstheme="minorHAnsi"/>
          <w:b/>
          <w:szCs w:val="14"/>
          <w:lang w:val="es-ES" w:eastAsia="es-ES"/>
        </w:rPr>
      </w:pPr>
    </w:p>
    <w:p w14:paraId="475E3151" w14:textId="0396D6AB" w:rsidR="00EA0D7E" w:rsidRDefault="00EA0D7E" w:rsidP="00D30FA3">
      <w:pPr>
        <w:spacing w:after="0" w:line="240" w:lineRule="auto"/>
        <w:jc w:val="center"/>
        <w:rPr>
          <w:rFonts w:asciiTheme="minorHAnsi" w:eastAsia="Times New Roman" w:hAnsiTheme="minorHAnsi" w:cstheme="minorHAnsi"/>
          <w:b/>
          <w:szCs w:val="14"/>
          <w:lang w:val="es-ES" w:eastAsia="es-ES"/>
        </w:rPr>
      </w:pPr>
    </w:p>
    <w:p w14:paraId="4CB61F02" w14:textId="01D0751C" w:rsidR="00EA0D7E" w:rsidRDefault="00EA0D7E" w:rsidP="00D30FA3">
      <w:pPr>
        <w:spacing w:after="0" w:line="240" w:lineRule="auto"/>
        <w:jc w:val="center"/>
        <w:rPr>
          <w:rFonts w:asciiTheme="minorHAnsi" w:eastAsia="Times New Roman" w:hAnsiTheme="minorHAnsi" w:cstheme="minorHAnsi"/>
          <w:b/>
          <w:szCs w:val="14"/>
          <w:lang w:val="es-ES" w:eastAsia="es-ES"/>
        </w:rPr>
      </w:pPr>
    </w:p>
    <w:p w14:paraId="35295D6F" w14:textId="0EF22FE4" w:rsidR="00EA0D7E" w:rsidRDefault="00EA0D7E" w:rsidP="00D30FA3">
      <w:pPr>
        <w:spacing w:after="0" w:line="240" w:lineRule="auto"/>
        <w:jc w:val="center"/>
        <w:rPr>
          <w:rFonts w:asciiTheme="minorHAnsi" w:eastAsia="Times New Roman" w:hAnsiTheme="minorHAnsi" w:cstheme="minorHAnsi"/>
          <w:b/>
          <w:szCs w:val="14"/>
          <w:lang w:val="es-ES" w:eastAsia="es-ES"/>
        </w:rPr>
      </w:pPr>
    </w:p>
    <w:p w14:paraId="7C23E9A8" w14:textId="08C7DC34" w:rsidR="00EA0D7E" w:rsidRDefault="00EA0D7E" w:rsidP="00D30FA3">
      <w:pPr>
        <w:spacing w:after="0" w:line="240" w:lineRule="auto"/>
        <w:jc w:val="center"/>
        <w:rPr>
          <w:rFonts w:asciiTheme="minorHAnsi" w:eastAsia="Times New Roman" w:hAnsiTheme="minorHAnsi" w:cstheme="minorHAnsi"/>
          <w:b/>
          <w:szCs w:val="14"/>
          <w:lang w:val="es-ES" w:eastAsia="es-ES"/>
        </w:rPr>
      </w:pPr>
    </w:p>
    <w:p w14:paraId="76576844" w14:textId="1247ED72" w:rsidR="00EA0D7E" w:rsidRDefault="00EA0D7E" w:rsidP="00D30FA3">
      <w:pPr>
        <w:spacing w:after="0" w:line="240" w:lineRule="auto"/>
        <w:jc w:val="center"/>
        <w:rPr>
          <w:rFonts w:asciiTheme="minorHAnsi" w:eastAsia="Times New Roman" w:hAnsiTheme="minorHAnsi" w:cstheme="minorHAnsi"/>
          <w:b/>
          <w:szCs w:val="14"/>
          <w:lang w:val="es-ES" w:eastAsia="es-ES"/>
        </w:rPr>
      </w:pPr>
    </w:p>
    <w:p w14:paraId="6C6CE1E3" w14:textId="2822B980" w:rsidR="00EA0D7E" w:rsidRDefault="00EA0D7E" w:rsidP="00D30FA3">
      <w:pPr>
        <w:spacing w:after="0" w:line="240" w:lineRule="auto"/>
        <w:jc w:val="center"/>
        <w:rPr>
          <w:rFonts w:asciiTheme="minorHAnsi" w:eastAsia="Times New Roman" w:hAnsiTheme="minorHAnsi" w:cstheme="minorHAnsi"/>
          <w:b/>
          <w:szCs w:val="14"/>
          <w:lang w:val="es-ES" w:eastAsia="es-ES"/>
        </w:rPr>
      </w:pPr>
    </w:p>
    <w:p w14:paraId="698968E2" w14:textId="77777777" w:rsidR="00167162" w:rsidRDefault="00167162" w:rsidP="00D30FA3">
      <w:pPr>
        <w:spacing w:after="0" w:line="240" w:lineRule="auto"/>
        <w:jc w:val="center"/>
        <w:rPr>
          <w:rFonts w:asciiTheme="minorHAnsi" w:eastAsia="Times New Roman" w:hAnsiTheme="minorHAnsi" w:cstheme="minorHAnsi"/>
          <w:b/>
          <w:szCs w:val="14"/>
          <w:lang w:val="es-ES" w:eastAsia="es-ES"/>
        </w:rPr>
      </w:pPr>
    </w:p>
    <w:p w14:paraId="1F926152" w14:textId="77777777" w:rsidR="00167162" w:rsidRDefault="00167162" w:rsidP="00D30FA3">
      <w:pPr>
        <w:spacing w:after="0" w:line="240" w:lineRule="auto"/>
        <w:jc w:val="center"/>
        <w:rPr>
          <w:rFonts w:asciiTheme="minorHAnsi" w:eastAsia="Times New Roman" w:hAnsiTheme="minorHAnsi" w:cstheme="minorHAnsi"/>
          <w:b/>
          <w:szCs w:val="14"/>
          <w:lang w:val="es-ES" w:eastAsia="es-ES"/>
        </w:rPr>
      </w:pPr>
    </w:p>
    <w:p w14:paraId="57333D0A" w14:textId="63B984CB" w:rsidR="00EA0D7E" w:rsidRDefault="00EA0D7E" w:rsidP="00D30FA3">
      <w:pPr>
        <w:spacing w:after="0" w:line="240" w:lineRule="auto"/>
        <w:jc w:val="center"/>
        <w:rPr>
          <w:rFonts w:asciiTheme="minorHAnsi" w:eastAsia="Times New Roman" w:hAnsiTheme="minorHAnsi" w:cstheme="minorHAnsi"/>
          <w:b/>
          <w:szCs w:val="14"/>
          <w:lang w:val="es-ES" w:eastAsia="es-ES"/>
        </w:rPr>
      </w:pPr>
    </w:p>
    <w:p w14:paraId="178AB520" w14:textId="77777777" w:rsidR="00EA0D7E" w:rsidRPr="005F45A3" w:rsidRDefault="00EA0D7E" w:rsidP="00D30FA3">
      <w:pPr>
        <w:spacing w:after="0" w:line="240" w:lineRule="auto"/>
        <w:jc w:val="center"/>
        <w:rPr>
          <w:rFonts w:asciiTheme="minorHAnsi" w:eastAsia="Times New Roman" w:hAnsiTheme="minorHAnsi" w:cstheme="minorHAnsi"/>
          <w:b/>
          <w:szCs w:val="14"/>
          <w:lang w:val="es-ES" w:eastAsia="es-ES"/>
        </w:rPr>
      </w:pPr>
    </w:p>
    <w:p w14:paraId="18AD9AF0" w14:textId="40794B87"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08533FCE" w14:textId="6FB405B1"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4DAC3C10" w14:textId="77777777" w:rsidR="00167162" w:rsidRDefault="00167162" w:rsidP="00D30FA3">
      <w:pPr>
        <w:spacing w:after="0" w:line="240" w:lineRule="auto"/>
        <w:jc w:val="center"/>
        <w:rPr>
          <w:rFonts w:asciiTheme="minorHAnsi" w:eastAsia="Times New Roman" w:hAnsiTheme="minorHAnsi" w:cstheme="minorHAnsi"/>
          <w:b/>
          <w:szCs w:val="14"/>
          <w:lang w:val="es-ES" w:eastAsia="es-ES"/>
        </w:rPr>
      </w:pPr>
    </w:p>
    <w:p w14:paraId="63891145" w14:textId="77777777" w:rsidR="00167162" w:rsidRDefault="00167162" w:rsidP="00D30FA3">
      <w:pPr>
        <w:spacing w:after="0" w:line="240" w:lineRule="auto"/>
        <w:jc w:val="center"/>
        <w:rPr>
          <w:rFonts w:asciiTheme="minorHAnsi" w:eastAsia="Times New Roman" w:hAnsiTheme="minorHAnsi" w:cstheme="minorHAnsi"/>
          <w:b/>
          <w:szCs w:val="14"/>
          <w:lang w:val="es-ES" w:eastAsia="es-ES"/>
        </w:rPr>
      </w:pPr>
    </w:p>
    <w:p w14:paraId="3C90EC76" w14:textId="77777777" w:rsidR="00D30FA3" w:rsidRPr="005F45A3" w:rsidRDefault="00D30FA3" w:rsidP="00D30FA3">
      <w:pPr>
        <w:spacing w:after="0" w:line="240" w:lineRule="auto"/>
        <w:jc w:val="center"/>
        <w:rPr>
          <w:rFonts w:asciiTheme="minorHAnsi" w:eastAsia="Times New Roman" w:hAnsiTheme="minorHAnsi" w:cstheme="minorHAnsi"/>
          <w:b/>
          <w:szCs w:val="14"/>
          <w:lang w:val="es-ES" w:eastAsia="es-ES"/>
        </w:rPr>
      </w:pPr>
      <w:r w:rsidRPr="005F45A3">
        <w:rPr>
          <w:rFonts w:asciiTheme="minorHAnsi" w:eastAsia="Times New Roman" w:hAnsiTheme="minorHAnsi" w:cstheme="minorHAnsi"/>
          <w:b/>
          <w:szCs w:val="14"/>
          <w:lang w:val="es-ES" w:eastAsia="es-ES"/>
        </w:rPr>
        <w:t>NOTAS A LOS ESTADOS FINANCIEROS</w:t>
      </w:r>
    </w:p>
    <w:p w14:paraId="1ECC3DBD" w14:textId="77777777" w:rsidR="00643961" w:rsidRPr="005F45A3" w:rsidRDefault="00643961" w:rsidP="00D30FA3">
      <w:pPr>
        <w:spacing w:after="0" w:line="240" w:lineRule="auto"/>
        <w:jc w:val="center"/>
        <w:rPr>
          <w:rFonts w:asciiTheme="minorHAnsi" w:eastAsia="Times New Roman" w:hAnsiTheme="minorHAnsi" w:cstheme="minorHAnsi"/>
          <w:b/>
          <w:szCs w:val="14"/>
          <w:lang w:val="es-ES" w:eastAsia="es-ES"/>
        </w:rPr>
      </w:pPr>
    </w:p>
    <w:p w14:paraId="1C695175" w14:textId="77777777" w:rsidR="00D30FA3" w:rsidRDefault="00D30FA3" w:rsidP="00E71435">
      <w:pPr>
        <w:pStyle w:val="Prrafodelista"/>
        <w:numPr>
          <w:ilvl w:val="0"/>
          <w:numId w:val="20"/>
        </w:numPr>
        <w:jc w:val="center"/>
        <w:rPr>
          <w:rFonts w:asciiTheme="minorHAnsi" w:eastAsia="Times New Roman" w:hAnsiTheme="minorHAnsi" w:cstheme="minorHAnsi"/>
          <w:b/>
          <w:szCs w:val="18"/>
          <w:lang w:eastAsia="es-ES"/>
        </w:rPr>
      </w:pPr>
      <w:r w:rsidRPr="005F45A3">
        <w:rPr>
          <w:rFonts w:asciiTheme="minorHAnsi" w:eastAsia="Times New Roman" w:hAnsiTheme="minorHAnsi" w:cstheme="minorHAnsi"/>
          <w:b/>
          <w:szCs w:val="18"/>
          <w:lang w:eastAsia="es-ES"/>
        </w:rPr>
        <w:t>Notas de Memoria (Cuentas de Orden)</w:t>
      </w:r>
    </w:p>
    <w:p w14:paraId="1C686DA5" w14:textId="77777777" w:rsidR="00167162" w:rsidRPr="005F45A3" w:rsidRDefault="00167162" w:rsidP="00167162">
      <w:pPr>
        <w:pStyle w:val="Prrafodelista"/>
        <w:ind w:left="1008"/>
        <w:rPr>
          <w:rFonts w:asciiTheme="minorHAnsi" w:eastAsia="Times New Roman" w:hAnsiTheme="minorHAnsi" w:cstheme="minorHAnsi"/>
          <w:b/>
          <w:szCs w:val="18"/>
          <w:lang w:eastAsia="es-ES"/>
        </w:rPr>
      </w:pPr>
    </w:p>
    <w:p w14:paraId="0F66A829" w14:textId="77777777" w:rsidR="00D30FA3" w:rsidRPr="005F45A3" w:rsidRDefault="00D30FA3" w:rsidP="00D30FA3">
      <w:pPr>
        <w:pStyle w:val="Texto"/>
        <w:spacing w:after="0" w:line="240" w:lineRule="exact"/>
        <w:ind w:firstLine="0"/>
        <w:rPr>
          <w:rFonts w:asciiTheme="minorHAnsi" w:hAnsiTheme="minorHAnsi" w:cstheme="minorHAnsi"/>
          <w:szCs w:val="18"/>
          <w:lang w:val="es-MX"/>
        </w:rPr>
      </w:pPr>
      <w:r w:rsidRPr="005F45A3">
        <w:rPr>
          <w:rFonts w:asciiTheme="minorHAnsi" w:hAnsiTheme="minorHAnsi" w:cstheme="minorHAnsi"/>
        </w:rPr>
        <w:t xml:space="preserve">Las Cuentas de Orden se utilizan </w:t>
      </w:r>
      <w:r w:rsidRPr="005F45A3">
        <w:rPr>
          <w:rFonts w:asciiTheme="minorHAnsi" w:hAnsiTheme="minorHAnsi" w:cstheme="minorHAnsi"/>
          <w:szCs w:val="18"/>
          <w:lang w:val="es-MX"/>
        </w:rPr>
        <w:t>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704DD847" w14:textId="77777777" w:rsidR="00D30FA3" w:rsidRDefault="00D30FA3" w:rsidP="00D30FA3">
      <w:pPr>
        <w:pStyle w:val="Texto"/>
        <w:spacing w:after="0" w:line="240" w:lineRule="exact"/>
        <w:ind w:firstLine="0"/>
        <w:rPr>
          <w:rFonts w:asciiTheme="minorHAnsi" w:hAnsiTheme="minorHAnsi" w:cstheme="minorHAnsi"/>
          <w:szCs w:val="18"/>
          <w:lang w:val="es-MX"/>
        </w:rPr>
      </w:pPr>
    </w:p>
    <w:p w14:paraId="6D4303CB" w14:textId="77777777" w:rsidR="00167162" w:rsidRPr="005F45A3" w:rsidRDefault="00167162" w:rsidP="00D30FA3">
      <w:pPr>
        <w:pStyle w:val="Texto"/>
        <w:spacing w:after="0" w:line="240" w:lineRule="exact"/>
        <w:ind w:firstLine="0"/>
        <w:rPr>
          <w:rFonts w:asciiTheme="minorHAnsi" w:hAnsiTheme="minorHAnsi" w:cstheme="minorHAnsi"/>
          <w:szCs w:val="18"/>
          <w:lang w:val="es-MX"/>
        </w:rPr>
      </w:pPr>
    </w:p>
    <w:p w14:paraId="756EFC26" w14:textId="77777777" w:rsidR="00D30FA3" w:rsidRPr="005F45A3" w:rsidRDefault="00D30FA3" w:rsidP="006D5D62">
      <w:pPr>
        <w:spacing w:after="0"/>
        <w:rPr>
          <w:rFonts w:asciiTheme="minorHAnsi" w:hAnsiTheme="minorHAnsi" w:cstheme="minorHAnsi"/>
          <w:sz w:val="18"/>
          <w:szCs w:val="18"/>
        </w:rPr>
      </w:pPr>
      <w:r w:rsidRPr="005F45A3">
        <w:rPr>
          <w:rFonts w:asciiTheme="minorHAnsi" w:hAnsiTheme="minorHAnsi" w:cstheme="minorHAnsi"/>
          <w:sz w:val="18"/>
          <w:szCs w:val="18"/>
        </w:rPr>
        <w:t>Las cuentas que se manejan para efectos de este documento son las siguientes:</w:t>
      </w:r>
    </w:p>
    <w:p w14:paraId="3DCC2E6C" w14:textId="77777777" w:rsidR="006D5D62" w:rsidRPr="005F45A3" w:rsidRDefault="006D5D62" w:rsidP="006D5D62">
      <w:pPr>
        <w:spacing w:after="0"/>
        <w:rPr>
          <w:rFonts w:asciiTheme="minorHAnsi" w:hAnsiTheme="minorHAnsi" w:cstheme="minorHAnsi"/>
          <w:sz w:val="18"/>
          <w:szCs w:val="18"/>
        </w:rPr>
      </w:pPr>
    </w:p>
    <w:p w14:paraId="5D1DBF5F" w14:textId="77777777" w:rsidR="00D30FA3" w:rsidRPr="005F45A3" w:rsidRDefault="00D30FA3" w:rsidP="006D5D62">
      <w:pPr>
        <w:spacing w:after="0"/>
        <w:rPr>
          <w:rFonts w:asciiTheme="minorHAnsi" w:hAnsiTheme="minorHAnsi" w:cstheme="minorHAnsi"/>
          <w:b/>
          <w:sz w:val="20"/>
          <w:szCs w:val="18"/>
        </w:rPr>
      </w:pPr>
      <w:r w:rsidRPr="005F45A3">
        <w:rPr>
          <w:rFonts w:asciiTheme="minorHAnsi" w:hAnsiTheme="minorHAnsi" w:cstheme="minorHAnsi"/>
          <w:b/>
          <w:sz w:val="20"/>
          <w:szCs w:val="18"/>
        </w:rPr>
        <w:t>Cuentas de Orden Contables y Presupu</w:t>
      </w:r>
      <w:r w:rsidR="004F5A6E" w:rsidRPr="005F45A3">
        <w:rPr>
          <w:rFonts w:asciiTheme="minorHAnsi" w:hAnsiTheme="minorHAnsi" w:cstheme="minorHAnsi"/>
          <w:b/>
          <w:sz w:val="20"/>
          <w:szCs w:val="18"/>
        </w:rPr>
        <w:t>estarias</w:t>
      </w:r>
    </w:p>
    <w:p w14:paraId="59438D0E" w14:textId="77777777" w:rsidR="006D5D62" w:rsidRPr="005F45A3" w:rsidRDefault="006D5D62" w:rsidP="006D5D62">
      <w:pPr>
        <w:spacing w:after="0"/>
        <w:rPr>
          <w:rFonts w:asciiTheme="minorHAnsi" w:hAnsiTheme="minorHAnsi" w:cstheme="minorHAnsi"/>
          <w:b/>
          <w:sz w:val="20"/>
          <w:szCs w:val="18"/>
        </w:rPr>
      </w:pPr>
    </w:p>
    <w:tbl>
      <w:tblPr>
        <w:tblW w:w="5807" w:type="dxa"/>
        <w:jc w:val="center"/>
        <w:tblCellMar>
          <w:left w:w="70" w:type="dxa"/>
          <w:right w:w="70" w:type="dxa"/>
        </w:tblCellMar>
        <w:tblLook w:val="04A0" w:firstRow="1" w:lastRow="0" w:firstColumn="1" w:lastColumn="0" w:noHBand="0" w:noVBand="1"/>
      </w:tblPr>
      <w:tblGrid>
        <w:gridCol w:w="4390"/>
        <w:gridCol w:w="1417"/>
      </w:tblGrid>
      <w:tr w:rsidR="0050603D" w:rsidRPr="0050603D" w14:paraId="45B18B5D" w14:textId="77777777" w:rsidTr="0050603D">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70A6362B" w14:textId="77777777" w:rsidR="00222A74" w:rsidRPr="0050603D" w:rsidRDefault="00222A74" w:rsidP="00222A74">
            <w:pPr>
              <w:spacing w:after="0" w:line="240" w:lineRule="auto"/>
              <w:jc w:val="center"/>
              <w:rPr>
                <w:rFonts w:eastAsia="Times New Roman" w:cs="Calibri"/>
                <w:b/>
                <w:bCs/>
                <w:color w:val="BC955C"/>
                <w:sz w:val="16"/>
                <w:szCs w:val="16"/>
                <w:lang w:eastAsia="es-MX"/>
              </w:rPr>
            </w:pPr>
            <w:r w:rsidRPr="0050603D">
              <w:rPr>
                <w:rFonts w:eastAsia="Times New Roman" w:cs="Calibri"/>
                <w:b/>
                <w:bCs/>
                <w:color w:val="BC955C"/>
                <w:sz w:val="16"/>
                <w:szCs w:val="16"/>
                <w:lang w:eastAsia="es-MX"/>
              </w:rPr>
              <w:t>Cuentas de Orden Contable</w:t>
            </w:r>
          </w:p>
        </w:tc>
        <w:tc>
          <w:tcPr>
            <w:tcW w:w="1417" w:type="dxa"/>
            <w:tcBorders>
              <w:top w:val="single" w:sz="4" w:space="0" w:color="auto"/>
              <w:left w:val="nil"/>
              <w:bottom w:val="single" w:sz="4" w:space="0" w:color="auto"/>
              <w:right w:val="single" w:sz="4" w:space="0" w:color="auto"/>
            </w:tcBorders>
            <w:shd w:val="clear" w:color="000000" w:fill="AB0033"/>
            <w:vAlign w:val="center"/>
            <w:hideMark/>
          </w:tcPr>
          <w:p w14:paraId="33790B41" w14:textId="77777777" w:rsidR="00222A74" w:rsidRPr="0050603D" w:rsidRDefault="00222A74" w:rsidP="00222A74">
            <w:pPr>
              <w:spacing w:after="0" w:line="240" w:lineRule="auto"/>
              <w:jc w:val="center"/>
              <w:rPr>
                <w:rFonts w:eastAsia="Times New Roman" w:cs="Calibri"/>
                <w:b/>
                <w:bCs/>
                <w:color w:val="BC955C"/>
                <w:sz w:val="16"/>
                <w:szCs w:val="16"/>
                <w:lang w:eastAsia="es-MX"/>
              </w:rPr>
            </w:pPr>
            <w:r w:rsidRPr="0050603D">
              <w:rPr>
                <w:rFonts w:eastAsia="Times New Roman" w:cs="Calibri"/>
                <w:b/>
                <w:bCs/>
                <w:color w:val="BC955C"/>
                <w:sz w:val="16"/>
                <w:szCs w:val="16"/>
                <w:lang w:eastAsia="es-MX"/>
              </w:rPr>
              <w:t>Importes</w:t>
            </w:r>
          </w:p>
        </w:tc>
      </w:tr>
      <w:tr w:rsidR="00222A74" w:rsidRPr="00222A74" w14:paraId="6E2E1A22" w14:textId="77777777" w:rsidTr="0050603D">
        <w:trPr>
          <w:trHeight w:val="290"/>
          <w:jc w:val="center"/>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3C44F4" w14:textId="77777777" w:rsidR="00222A74" w:rsidRPr="00222A74" w:rsidRDefault="00222A74" w:rsidP="00222A74">
            <w:pPr>
              <w:spacing w:after="0" w:line="240" w:lineRule="auto"/>
              <w:rPr>
                <w:rFonts w:eastAsia="Times New Roman" w:cs="Calibri"/>
                <w:b/>
                <w:bCs/>
                <w:color w:val="000000"/>
                <w:sz w:val="16"/>
                <w:szCs w:val="16"/>
                <w:lang w:eastAsia="es-MX"/>
              </w:rPr>
            </w:pPr>
            <w:r w:rsidRPr="00222A74">
              <w:rPr>
                <w:rFonts w:eastAsia="Times New Roman" w:cs="Calibri"/>
                <w:b/>
                <w:bCs/>
                <w:color w:val="000000"/>
                <w:sz w:val="16"/>
                <w:szCs w:val="16"/>
                <w:lang w:eastAsia="es-MX"/>
              </w:rPr>
              <w:t>Avales y Garantías</w:t>
            </w:r>
          </w:p>
        </w:tc>
      </w:tr>
      <w:tr w:rsidR="00222A74" w:rsidRPr="00222A74" w14:paraId="28FAC052" w14:textId="77777777" w:rsidTr="0050603D">
        <w:trPr>
          <w:trHeight w:val="290"/>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9AD6DDA" w14:textId="77777777" w:rsidR="00222A74" w:rsidRPr="00222A74" w:rsidRDefault="00222A74" w:rsidP="00222A74">
            <w:pPr>
              <w:spacing w:after="0" w:line="240" w:lineRule="auto"/>
              <w:rPr>
                <w:rFonts w:eastAsia="Times New Roman" w:cs="Calibri"/>
                <w:color w:val="000000"/>
                <w:sz w:val="14"/>
                <w:szCs w:val="14"/>
                <w:lang w:eastAsia="es-MX"/>
              </w:rPr>
            </w:pPr>
            <w:r w:rsidRPr="00222A74">
              <w:rPr>
                <w:rFonts w:eastAsia="Times New Roman" w:cs="Calibri"/>
                <w:color w:val="000000"/>
                <w:sz w:val="14"/>
                <w:szCs w:val="14"/>
                <w:lang w:eastAsia="es-MX"/>
              </w:rPr>
              <w:t xml:space="preserve">     Avales Autorizados</w:t>
            </w:r>
          </w:p>
        </w:tc>
        <w:tc>
          <w:tcPr>
            <w:tcW w:w="1417" w:type="dxa"/>
            <w:tcBorders>
              <w:top w:val="nil"/>
              <w:left w:val="nil"/>
              <w:bottom w:val="single" w:sz="4" w:space="0" w:color="auto"/>
              <w:right w:val="single" w:sz="4" w:space="0" w:color="auto"/>
            </w:tcBorders>
            <w:shd w:val="clear" w:color="auto" w:fill="auto"/>
            <w:noWrap/>
            <w:vAlign w:val="bottom"/>
            <w:hideMark/>
          </w:tcPr>
          <w:p w14:paraId="0D5C4CCB" w14:textId="77777777" w:rsidR="00222A74" w:rsidRPr="00222A74" w:rsidRDefault="00222A74" w:rsidP="00222A74">
            <w:pPr>
              <w:spacing w:after="0" w:line="240" w:lineRule="auto"/>
              <w:jc w:val="right"/>
              <w:rPr>
                <w:rFonts w:eastAsia="Times New Roman" w:cs="Calibri"/>
                <w:color w:val="000000"/>
                <w:sz w:val="14"/>
                <w:szCs w:val="14"/>
                <w:lang w:eastAsia="es-MX"/>
              </w:rPr>
            </w:pPr>
            <w:r w:rsidRPr="00222A74">
              <w:rPr>
                <w:rFonts w:eastAsia="Times New Roman" w:cs="Calibri"/>
                <w:color w:val="000000"/>
                <w:sz w:val="14"/>
                <w:szCs w:val="14"/>
                <w:lang w:eastAsia="es-MX"/>
              </w:rPr>
              <w:t>247,709,282</w:t>
            </w:r>
          </w:p>
        </w:tc>
      </w:tr>
      <w:tr w:rsidR="00222A74" w:rsidRPr="00222A74" w14:paraId="6197B980" w14:textId="77777777" w:rsidTr="0050603D">
        <w:trPr>
          <w:trHeight w:val="290"/>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6B0C296" w14:textId="77777777" w:rsidR="00222A74" w:rsidRPr="00222A74" w:rsidRDefault="00222A74" w:rsidP="00222A74">
            <w:pPr>
              <w:spacing w:after="0" w:line="240" w:lineRule="auto"/>
              <w:rPr>
                <w:rFonts w:eastAsia="Times New Roman" w:cs="Calibri"/>
                <w:color w:val="000000"/>
                <w:sz w:val="14"/>
                <w:szCs w:val="14"/>
                <w:lang w:eastAsia="es-MX"/>
              </w:rPr>
            </w:pPr>
            <w:r w:rsidRPr="00222A74">
              <w:rPr>
                <w:rFonts w:eastAsia="Times New Roman" w:cs="Calibri"/>
                <w:color w:val="000000"/>
                <w:sz w:val="14"/>
                <w:szCs w:val="14"/>
                <w:lang w:eastAsia="es-MX"/>
              </w:rPr>
              <w:t xml:space="preserve">     Avales Firmados</w:t>
            </w:r>
          </w:p>
        </w:tc>
        <w:tc>
          <w:tcPr>
            <w:tcW w:w="1417" w:type="dxa"/>
            <w:tcBorders>
              <w:top w:val="nil"/>
              <w:left w:val="nil"/>
              <w:bottom w:val="single" w:sz="4" w:space="0" w:color="auto"/>
              <w:right w:val="single" w:sz="4" w:space="0" w:color="auto"/>
            </w:tcBorders>
            <w:shd w:val="clear" w:color="auto" w:fill="auto"/>
            <w:noWrap/>
            <w:vAlign w:val="bottom"/>
            <w:hideMark/>
          </w:tcPr>
          <w:p w14:paraId="3625C232" w14:textId="77777777" w:rsidR="00222A74" w:rsidRPr="00222A74" w:rsidRDefault="00222A74" w:rsidP="00222A74">
            <w:pPr>
              <w:spacing w:after="0" w:line="240" w:lineRule="auto"/>
              <w:jc w:val="right"/>
              <w:rPr>
                <w:rFonts w:eastAsia="Times New Roman" w:cs="Calibri"/>
                <w:color w:val="000000"/>
                <w:sz w:val="14"/>
                <w:szCs w:val="14"/>
                <w:lang w:eastAsia="es-MX"/>
              </w:rPr>
            </w:pPr>
            <w:r w:rsidRPr="00222A74">
              <w:rPr>
                <w:rFonts w:eastAsia="Times New Roman" w:cs="Calibri"/>
                <w:color w:val="000000"/>
                <w:sz w:val="14"/>
                <w:szCs w:val="14"/>
                <w:lang w:eastAsia="es-MX"/>
              </w:rPr>
              <w:t>-247,709,282</w:t>
            </w:r>
          </w:p>
        </w:tc>
      </w:tr>
      <w:tr w:rsidR="00222A74" w:rsidRPr="00222A74" w14:paraId="63E0EA69" w14:textId="77777777" w:rsidTr="0050603D">
        <w:trPr>
          <w:trHeight w:val="360"/>
          <w:jc w:val="center"/>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B44C54" w14:textId="77777777" w:rsidR="00222A74" w:rsidRPr="00222A74" w:rsidRDefault="00222A74" w:rsidP="00222A74">
            <w:pPr>
              <w:spacing w:after="0" w:line="240" w:lineRule="auto"/>
              <w:rPr>
                <w:rFonts w:eastAsia="Times New Roman" w:cs="Calibri"/>
                <w:b/>
                <w:bCs/>
                <w:color w:val="000000"/>
                <w:sz w:val="16"/>
                <w:szCs w:val="16"/>
                <w:lang w:eastAsia="es-MX"/>
              </w:rPr>
            </w:pPr>
            <w:r w:rsidRPr="00222A74">
              <w:rPr>
                <w:rFonts w:eastAsia="Times New Roman" w:cs="Calibri"/>
                <w:b/>
                <w:bCs/>
                <w:color w:val="000000"/>
                <w:sz w:val="16"/>
                <w:szCs w:val="16"/>
                <w:lang w:eastAsia="es-MX"/>
              </w:rPr>
              <w:t>Inversión Med. Proyectos para Prest. De Servicios</w:t>
            </w:r>
          </w:p>
        </w:tc>
      </w:tr>
      <w:tr w:rsidR="00222A74" w:rsidRPr="00222A74" w14:paraId="3830A586" w14:textId="77777777" w:rsidTr="0050603D">
        <w:trPr>
          <w:trHeight w:val="270"/>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68DAB51" w14:textId="77777777" w:rsidR="00222A74" w:rsidRPr="00222A74" w:rsidRDefault="00222A74" w:rsidP="00222A74">
            <w:pPr>
              <w:spacing w:after="0" w:line="240" w:lineRule="auto"/>
              <w:rPr>
                <w:rFonts w:eastAsia="Times New Roman" w:cs="Calibri"/>
                <w:color w:val="000000"/>
                <w:sz w:val="14"/>
                <w:szCs w:val="14"/>
                <w:lang w:eastAsia="es-MX"/>
              </w:rPr>
            </w:pPr>
            <w:r w:rsidRPr="00222A74">
              <w:rPr>
                <w:rFonts w:eastAsia="Times New Roman" w:cs="Calibri"/>
                <w:color w:val="000000"/>
                <w:sz w:val="14"/>
                <w:szCs w:val="14"/>
                <w:lang w:eastAsia="es-MX"/>
              </w:rPr>
              <w:t xml:space="preserve">      Contrato APP Tres Diez, S.A. de C.V. ( Inversión y Servicios)</w:t>
            </w:r>
          </w:p>
        </w:tc>
        <w:tc>
          <w:tcPr>
            <w:tcW w:w="1417" w:type="dxa"/>
            <w:tcBorders>
              <w:top w:val="nil"/>
              <w:left w:val="nil"/>
              <w:bottom w:val="single" w:sz="4" w:space="0" w:color="auto"/>
              <w:right w:val="single" w:sz="4" w:space="0" w:color="auto"/>
            </w:tcBorders>
            <w:shd w:val="clear" w:color="auto" w:fill="auto"/>
            <w:vAlign w:val="center"/>
            <w:hideMark/>
          </w:tcPr>
          <w:p w14:paraId="43F20EDA" w14:textId="77777777" w:rsidR="00222A74" w:rsidRPr="00222A74" w:rsidRDefault="00222A74" w:rsidP="00222A74">
            <w:pPr>
              <w:spacing w:after="0" w:line="240" w:lineRule="auto"/>
              <w:jc w:val="right"/>
              <w:rPr>
                <w:rFonts w:eastAsia="Times New Roman" w:cs="Calibri"/>
                <w:color w:val="000000"/>
                <w:sz w:val="14"/>
                <w:szCs w:val="14"/>
                <w:lang w:eastAsia="es-MX"/>
              </w:rPr>
            </w:pPr>
            <w:r w:rsidRPr="00222A74">
              <w:rPr>
                <w:rFonts w:eastAsia="Times New Roman" w:cs="Calibri"/>
                <w:color w:val="000000"/>
                <w:sz w:val="14"/>
                <w:szCs w:val="14"/>
                <w:lang w:eastAsia="es-MX"/>
              </w:rPr>
              <w:t>1,838,180,336</w:t>
            </w:r>
          </w:p>
        </w:tc>
      </w:tr>
      <w:tr w:rsidR="00222A74" w:rsidRPr="00222A74" w14:paraId="6A662729" w14:textId="77777777" w:rsidTr="0050603D">
        <w:trPr>
          <w:trHeight w:val="270"/>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D4AE7D6" w14:textId="77777777" w:rsidR="00222A74" w:rsidRPr="00222A74" w:rsidRDefault="00222A74" w:rsidP="00222A74">
            <w:pPr>
              <w:spacing w:after="0" w:line="240" w:lineRule="auto"/>
              <w:rPr>
                <w:rFonts w:eastAsia="Times New Roman" w:cs="Calibri"/>
                <w:color w:val="000000"/>
                <w:sz w:val="14"/>
                <w:szCs w:val="14"/>
                <w:lang w:eastAsia="es-MX"/>
              </w:rPr>
            </w:pPr>
            <w:r w:rsidRPr="00222A74">
              <w:rPr>
                <w:rFonts w:eastAsia="Times New Roman" w:cs="Calibri"/>
                <w:color w:val="000000"/>
                <w:sz w:val="14"/>
                <w:szCs w:val="14"/>
                <w:lang w:eastAsia="es-MX"/>
              </w:rPr>
              <w:t xml:space="preserve">      Contrato APP Tres Diez, S.A. de C.V. ( Inversión y Servicios)</w:t>
            </w:r>
          </w:p>
        </w:tc>
        <w:tc>
          <w:tcPr>
            <w:tcW w:w="1417" w:type="dxa"/>
            <w:tcBorders>
              <w:top w:val="nil"/>
              <w:left w:val="nil"/>
              <w:bottom w:val="single" w:sz="4" w:space="0" w:color="auto"/>
              <w:right w:val="single" w:sz="4" w:space="0" w:color="auto"/>
            </w:tcBorders>
            <w:shd w:val="clear" w:color="auto" w:fill="auto"/>
            <w:vAlign w:val="center"/>
            <w:hideMark/>
          </w:tcPr>
          <w:p w14:paraId="7DACD4A1" w14:textId="77777777" w:rsidR="00222A74" w:rsidRPr="00222A74" w:rsidRDefault="00222A74" w:rsidP="00222A74">
            <w:pPr>
              <w:spacing w:after="0" w:line="240" w:lineRule="auto"/>
              <w:jc w:val="right"/>
              <w:rPr>
                <w:rFonts w:eastAsia="Times New Roman" w:cs="Calibri"/>
                <w:color w:val="000000"/>
                <w:sz w:val="14"/>
                <w:szCs w:val="14"/>
                <w:lang w:eastAsia="es-MX"/>
              </w:rPr>
            </w:pPr>
            <w:r w:rsidRPr="00222A74">
              <w:rPr>
                <w:rFonts w:eastAsia="Times New Roman" w:cs="Calibri"/>
                <w:color w:val="000000"/>
                <w:sz w:val="14"/>
                <w:szCs w:val="14"/>
                <w:lang w:eastAsia="es-MX"/>
              </w:rPr>
              <w:t>-1,838,180,336</w:t>
            </w:r>
          </w:p>
        </w:tc>
      </w:tr>
      <w:tr w:rsidR="00222A74" w:rsidRPr="00222A74" w14:paraId="2D8F91E6" w14:textId="77777777" w:rsidTr="0050603D">
        <w:trPr>
          <w:trHeight w:val="270"/>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6BF947B4" w14:textId="77777777" w:rsidR="00222A74" w:rsidRPr="00222A74" w:rsidRDefault="00222A74" w:rsidP="00222A74">
            <w:pPr>
              <w:spacing w:after="0" w:line="240" w:lineRule="auto"/>
              <w:rPr>
                <w:rFonts w:eastAsia="Times New Roman" w:cs="Calibri"/>
                <w:color w:val="000000"/>
                <w:sz w:val="14"/>
                <w:szCs w:val="14"/>
                <w:lang w:eastAsia="es-MX"/>
              </w:rPr>
            </w:pPr>
            <w:r w:rsidRPr="00222A74">
              <w:rPr>
                <w:rFonts w:eastAsia="Times New Roman" w:cs="Calibri"/>
                <w:color w:val="000000"/>
                <w:sz w:val="14"/>
                <w:szCs w:val="14"/>
                <w:lang w:eastAsia="es-MX"/>
              </w:rPr>
              <w:t xml:space="preserve">      Contratos para Inversión Med. Proy. para Prest Servicios</w:t>
            </w:r>
          </w:p>
        </w:tc>
        <w:tc>
          <w:tcPr>
            <w:tcW w:w="1417" w:type="dxa"/>
            <w:tcBorders>
              <w:top w:val="nil"/>
              <w:left w:val="nil"/>
              <w:bottom w:val="single" w:sz="4" w:space="0" w:color="auto"/>
              <w:right w:val="single" w:sz="4" w:space="0" w:color="auto"/>
            </w:tcBorders>
            <w:shd w:val="clear" w:color="auto" w:fill="auto"/>
            <w:vAlign w:val="center"/>
            <w:hideMark/>
          </w:tcPr>
          <w:p w14:paraId="5540AF3D" w14:textId="77777777" w:rsidR="00222A74" w:rsidRPr="00222A74" w:rsidRDefault="00222A74" w:rsidP="00222A74">
            <w:pPr>
              <w:spacing w:after="0" w:line="240" w:lineRule="auto"/>
              <w:jc w:val="right"/>
              <w:rPr>
                <w:rFonts w:eastAsia="Times New Roman" w:cs="Calibri"/>
                <w:color w:val="000000"/>
                <w:sz w:val="14"/>
                <w:szCs w:val="14"/>
                <w:lang w:eastAsia="es-MX"/>
              </w:rPr>
            </w:pPr>
            <w:r w:rsidRPr="00222A74">
              <w:rPr>
                <w:rFonts w:eastAsia="Times New Roman" w:cs="Calibri"/>
                <w:color w:val="000000"/>
                <w:sz w:val="14"/>
                <w:szCs w:val="14"/>
                <w:lang w:eastAsia="es-MX"/>
              </w:rPr>
              <w:t>759,315,432</w:t>
            </w:r>
          </w:p>
        </w:tc>
      </w:tr>
      <w:tr w:rsidR="00222A74" w:rsidRPr="00222A74" w14:paraId="0DD6D31D" w14:textId="77777777" w:rsidTr="0050603D">
        <w:trPr>
          <w:trHeight w:val="270"/>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7DCFD1E" w14:textId="77777777" w:rsidR="00222A74" w:rsidRPr="00222A74" w:rsidRDefault="00222A74" w:rsidP="00222A74">
            <w:pPr>
              <w:spacing w:after="0" w:line="240" w:lineRule="auto"/>
              <w:rPr>
                <w:rFonts w:eastAsia="Times New Roman" w:cs="Calibri"/>
                <w:color w:val="000000"/>
                <w:sz w:val="14"/>
                <w:szCs w:val="14"/>
                <w:lang w:eastAsia="es-MX"/>
              </w:rPr>
            </w:pPr>
            <w:r w:rsidRPr="00222A74">
              <w:rPr>
                <w:rFonts w:eastAsia="Times New Roman" w:cs="Calibri"/>
                <w:color w:val="000000"/>
                <w:sz w:val="14"/>
                <w:szCs w:val="14"/>
                <w:lang w:eastAsia="es-MX"/>
              </w:rPr>
              <w:t xml:space="preserve">      Inversión Pública Contratada Med. Proy de Prest. Servicios</w:t>
            </w:r>
          </w:p>
        </w:tc>
        <w:tc>
          <w:tcPr>
            <w:tcW w:w="1417" w:type="dxa"/>
            <w:tcBorders>
              <w:top w:val="nil"/>
              <w:left w:val="nil"/>
              <w:bottom w:val="single" w:sz="4" w:space="0" w:color="auto"/>
              <w:right w:val="single" w:sz="4" w:space="0" w:color="auto"/>
            </w:tcBorders>
            <w:shd w:val="clear" w:color="auto" w:fill="auto"/>
            <w:vAlign w:val="center"/>
            <w:hideMark/>
          </w:tcPr>
          <w:p w14:paraId="73E75C8F" w14:textId="77777777" w:rsidR="00222A74" w:rsidRPr="00222A74" w:rsidRDefault="00222A74" w:rsidP="00222A74">
            <w:pPr>
              <w:spacing w:after="0" w:line="240" w:lineRule="auto"/>
              <w:jc w:val="right"/>
              <w:rPr>
                <w:rFonts w:eastAsia="Times New Roman" w:cs="Calibri"/>
                <w:color w:val="000000"/>
                <w:sz w:val="14"/>
                <w:szCs w:val="14"/>
                <w:lang w:eastAsia="es-MX"/>
              </w:rPr>
            </w:pPr>
            <w:r w:rsidRPr="00222A74">
              <w:rPr>
                <w:rFonts w:eastAsia="Times New Roman" w:cs="Calibri"/>
                <w:color w:val="000000"/>
                <w:sz w:val="14"/>
                <w:szCs w:val="14"/>
                <w:lang w:eastAsia="es-MX"/>
              </w:rPr>
              <w:t>-759,315,432</w:t>
            </w:r>
          </w:p>
        </w:tc>
      </w:tr>
      <w:tr w:rsidR="00222A74" w:rsidRPr="00222A74" w14:paraId="5033ED31" w14:textId="77777777" w:rsidTr="0050603D">
        <w:trPr>
          <w:trHeight w:val="270"/>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56DA813" w14:textId="77777777" w:rsidR="00222A74" w:rsidRPr="00222A74" w:rsidRDefault="00222A74" w:rsidP="00222A74">
            <w:pPr>
              <w:spacing w:after="0" w:line="240" w:lineRule="auto"/>
              <w:rPr>
                <w:rFonts w:eastAsia="Times New Roman" w:cs="Calibri"/>
                <w:color w:val="000000"/>
                <w:sz w:val="14"/>
                <w:szCs w:val="14"/>
                <w:lang w:eastAsia="es-MX"/>
              </w:rPr>
            </w:pPr>
            <w:r w:rsidRPr="00222A74">
              <w:rPr>
                <w:rFonts w:eastAsia="Times New Roman" w:cs="Calibri"/>
                <w:color w:val="000000"/>
                <w:sz w:val="14"/>
                <w:szCs w:val="14"/>
                <w:lang w:eastAsia="es-MX"/>
              </w:rPr>
              <w:t xml:space="preserve">      Contrato de APP Autopista Mante-Tula S.A. de C.V.</w:t>
            </w:r>
          </w:p>
        </w:tc>
        <w:tc>
          <w:tcPr>
            <w:tcW w:w="1417" w:type="dxa"/>
            <w:tcBorders>
              <w:top w:val="nil"/>
              <w:left w:val="nil"/>
              <w:bottom w:val="single" w:sz="4" w:space="0" w:color="auto"/>
              <w:right w:val="single" w:sz="4" w:space="0" w:color="auto"/>
            </w:tcBorders>
            <w:shd w:val="clear" w:color="auto" w:fill="auto"/>
            <w:vAlign w:val="center"/>
            <w:hideMark/>
          </w:tcPr>
          <w:p w14:paraId="5AD59EA4" w14:textId="77777777" w:rsidR="00222A74" w:rsidRPr="00222A74" w:rsidRDefault="00222A74" w:rsidP="00222A74">
            <w:pPr>
              <w:spacing w:after="0" w:line="240" w:lineRule="auto"/>
              <w:jc w:val="right"/>
              <w:rPr>
                <w:rFonts w:eastAsia="Times New Roman" w:cs="Calibri"/>
                <w:color w:val="000000"/>
                <w:sz w:val="14"/>
                <w:szCs w:val="14"/>
                <w:lang w:eastAsia="es-MX"/>
              </w:rPr>
            </w:pPr>
            <w:r w:rsidRPr="00222A74">
              <w:rPr>
                <w:rFonts w:eastAsia="Times New Roman" w:cs="Calibri"/>
                <w:color w:val="000000"/>
                <w:sz w:val="14"/>
                <w:szCs w:val="14"/>
                <w:lang w:eastAsia="es-MX"/>
              </w:rPr>
              <w:t>6,300,000,000</w:t>
            </w:r>
          </w:p>
        </w:tc>
      </w:tr>
      <w:tr w:rsidR="00222A74" w:rsidRPr="00222A74" w14:paraId="1818BA85" w14:textId="77777777" w:rsidTr="0050603D">
        <w:trPr>
          <w:trHeight w:val="270"/>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31F550D" w14:textId="77777777" w:rsidR="00222A74" w:rsidRPr="00222A74" w:rsidRDefault="00222A74" w:rsidP="00222A74">
            <w:pPr>
              <w:spacing w:after="0" w:line="240" w:lineRule="auto"/>
              <w:rPr>
                <w:rFonts w:eastAsia="Times New Roman" w:cs="Calibri"/>
                <w:color w:val="000000"/>
                <w:sz w:val="14"/>
                <w:szCs w:val="14"/>
                <w:lang w:eastAsia="es-MX"/>
              </w:rPr>
            </w:pPr>
            <w:r w:rsidRPr="00222A74">
              <w:rPr>
                <w:rFonts w:eastAsia="Times New Roman" w:cs="Calibri"/>
                <w:color w:val="000000"/>
                <w:sz w:val="14"/>
                <w:szCs w:val="14"/>
                <w:lang w:eastAsia="es-MX"/>
              </w:rPr>
              <w:t xml:space="preserve">      Contrato de APP Autopista Mante-Tula S.A. de C.V.</w:t>
            </w:r>
          </w:p>
        </w:tc>
        <w:tc>
          <w:tcPr>
            <w:tcW w:w="1417" w:type="dxa"/>
            <w:tcBorders>
              <w:top w:val="nil"/>
              <w:left w:val="nil"/>
              <w:bottom w:val="single" w:sz="4" w:space="0" w:color="auto"/>
              <w:right w:val="single" w:sz="4" w:space="0" w:color="auto"/>
            </w:tcBorders>
            <w:shd w:val="clear" w:color="auto" w:fill="auto"/>
            <w:vAlign w:val="center"/>
            <w:hideMark/>
          </w:tcPr>
          <w:p w14:paraId="140ED547" w14:textId="77777777" w:rsidR="00222A74" w:rsidRPr="00222A74" w:rsidRDefault="00222A74" w:rsidP="00222A74">
            <w:pPr>
              <w:spacing w:after="0" w:line="240" w:lineRule="auto"/>
              <w:jc w:val="right"/>
              <w:rPr>
                <w:rFonts w:eastAsia="Times New Roman" w:cs="Calibri"/>
                <w:color w:val="000000"/>
                <w:sz w:val="14"/>
                <w:szCs w:val="14"/>
                <w:lang w:eastAsia="es-MX"/>
              </w:rPr>
            </w:pPr>
            <w:r w:rsidRPr="00222A74">
              <w:rPr>
                <w:rFonts w:eastAsia="Times New Roman" w:cs="Calibri"/>
                <w:color w:val="000000"/>
                <w:sz w:val="14"/>
                <w:szCs w:val="14"/>
                <w:lang w:eastAsia="es-MX"/>
              </w:rPr>
              <w:t>-6,300,000,000</w:t>
            </w:r>
          </w:p>
        </w:tc>
      </w:tr>
      <w:tr w:rsidR="00222A74" w:rsidRPr="00222A74" w14:paraId="1E6F2308" w14:textId="77777777" w:rsidTr="0050603D">
        <w:trPr>
          <w:trHeight w:val="290"/>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7B83CDD" w14:textId="77777777" w:rsidR="00222A74" w:rsidRPr="00222A74" w:rsidRDefault="00222A74" w:rsidP="00222A74">
            <w:pPr>
              <w:spacing w:after="0" w:line="240" w:lineRule="auto"/>
              <w:rPr>
                <w:rFonts w:eastAsia="Times New Roman" w:cs="Calibri"/>
                <w:color w:val="000000"/>
                <w:sz w:val="14"/>
                <w:szCs w:val="14"/>
                <w:lang w:eastAsia="es-MX"/>
              </w:rPr>
            </w:pPr>
            <w:r w:rsidRPr="00222A74">
              <w:rPr>
                <w:rFonts w:eastAsia="Times New Roman" w:cs="Calibri"/>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vAlign w:val="center"/>
            <w:hideMark/>
          </w:tcPr>
          <w:p w14:paraId="420394C5" w14:textId="77777777" w:rsidR="00222A74" w:rsidRPr="00222A74" w:rsidRDefault="00222A74" w:rsidP="00222A74">
            <w:pPr>
              <w:spacing w:after="0" w:line="240" w:lineRule="auto"/>
              <w:jc w:val="right"/>
              <w:rPr>
                <w:rFonts w:eastAsia="Times New Roman" w:cs="Calibri"/>
                <w:color w:val="000000"/>
                <w:sz w:val="14"/>
                <w:szCs w:val="14"/>
                <w:lang w:eastAsia="es-MX"/>
              </w:rPr>
            </w:pPr>
            <w:r w:rsidRPr="00222A74">
              <w:rPr>
                <w:rFonts w:eastAsia="Times New Roman" w:cs="Calibri"/>
                <w:color w:val="000000"/>
                <w:sz w:val="14"/>
                <w:szCs w:val="14"/>
                <w:lang w:eastAsia="es-MX"/>
              </w:rPr>
              <w:t> </w:t>
            </w:r>
          </w:p>
        </w:tc>
      </w:tr>
      <w:tr w:rsidR="00222A74" w:rsidRPr="00222A74" w14:paraId="13731014" w14:textId="77777777" w:rsidTr="0050603D">
        <w:trPr>
          <w:trHeight w:val="290"/>
          <w:jc w:val="center"/>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9FBF1A" w14:textId="77777777" w:rsidR="00222A74" w:rsidRPr="00222A74" w:rsidRDefault="00222A74" w:rsidP="00222A74">
            <w:pPr>
              <w:spacing w:after="0" w:line="240" w:lineRule="auto"/>
              <w:rPr>
                <w:rFonts w:eastAsia="Times New Roman" w:cs="Calibri"/>
                <w:b/>
                <w:bCs/>
                <w:color w:val="000000"/>
                <w:sz w:val="16"/>
                <w:szCs w:val="16"/>
                <w:lang w:eastAsia="es-MX"/>
              </w:rPr>
            </w:pPr>
            <w:r w:rsidRPr="00222A74">
              <w:rPr>
                <w:rFonts w:eastAsia="Times New Roman" w:cs="Calibri"/>
                <w:b/>
                <w:bCs/>
                <w:color w:val="000000"/>
                <w:sz w:val="16"/>
                <w:szCs w:val="16"/>
                <w:lang w:eastAsia="es-MX"/>
              </w:rPr>
              <w:t>Bienes en Concesión o en Comodato</w:t>
            </w:r>
          </w:p>
        </w:tc>
      </w:tr>
      <w:tr w:rsidR="00222A74" w:rsidRPr="00222A74" w14:paraId="36F0CDC1" w14:textId="77777777" w:rsidTr="0050603D">
        <w:trPr>
          <w:trHeight w:val="290"/>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03C9B9E" w14:textId="77777777" w:rsidR="00222A74" w:rsidRPr="00222A74" w:rsidRDefault="00222A74" w:rsidP="00222A74">
            <w:pPr>
              <w:spacing w:after="0" w:line="240" w:lineRule="auto"/>
              <w:rPr>
                <w:rFonts w:eastAsia="Times New Roman" w:cs="Calibri"/>
                <w:color w:val="000000"/>
                <w:sz w:val="14"/>
                <w:szCs w:val="14"/>
                <w:lang w:eastAsia="es-MX"/>
              </w:rPr>
            </w:pPr>
            <w:r w:rsidRPr="00222A74">
              <w:rPr>
                <w:rFonts w:eastAsia="Times New Roman" w:cs="Calibri"/>
                <w:color w:val="000000"/>
                <w:sz w:val="14"/>
                <w:szCs w:val="14"/>
                <w:lang w:eastAsia="es-MX"/>
              </w:rPr>
              <w:t xml:space="preserve">      Bienes bajo Contrato en Comodato</w:t>
            </w:r>
          </w:p>
        </w:tc>
        <w:tc>
          <w:tcPr>
            <w:tcW w:w="1417" w:type="dxa"/>
            <w:tcBorders>
              <w:top w:val="nil"/>
              <w:left w:val="nil"/>
              <w:bottom w:val="single" w:sz="4" w:space="0" w:color="auto"/>
              <w:right w:val="single" w:sz="4" w:space="0" w:color="auto"/>
            </w:tcBorders>
            <w:shd w:val="clear" w:color="auto" w:fill="auto"/>
            <w:vAlign w:val="center"/>
            <w:hideMark/>
          </w:tcPr>
          <w:p w14:paraId="702AD9C2" w14:textId="77777777" w:rsidR="00222A74" w:rsidRPr="00222A74" w:rsidRDefault="00222A74" w:rsidP="00222A74">
            <w:pPr>
              <w:spacing w:after="0" w:line="240" w:lineRule="auto"/>
              <w:jc w:val="right"/>
              <w:rPr>
                <w:rFonts w:eastAsia="Times New Roman" w:cs="Calibri"/>
                <w:color w:val="000000"/>
                <w:sz w:val="14"/>
                <w:szCs w:val="14"/>
                <w:lang w:eastAsia="es-MX"/>
              </w:rPr>
            </w:pPr>
            <w:r w:rsidRPr="00222A74">
              <w:rPr>
                <w:rFonts w:eastAsia="Times New Roman" w:cs="Calibri"/>
                <w:color w:val="000000"/>
                <w:sz w:val="14"/>
                <w:szCs w:val="14"/>
                <w:lang w:eastAsia="es-MX"/>
              </w:rPr>
              <w:t>20,885,622</w:t>
            </w:r>
          </w:p>
        </w:tc>
      </w:tr>
      <w:tr w:rsidR="00222A74" w:rsidRPr="00222A74" w14:paraId="336DB5BC" w14:textId="77777777" w:rsidTr="0050603D">
        <w:trPr>
          <w:trHeight w:val="290"/>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F123CB4" w14:textId="77777777" w:rsidR="00222A74" w:rsidRPr="00222A74" w:rsidRDefault="00222A74" w:rsidP="00222A74">
            <w:pPr>
              <w:spacing w:after="0" w:line="240" w:lineRule="auto"/>
              <w:rPr>
                <w:rFonts w:eastAsia="Times New Roman" w:cs="Calibri"/>
                <w:color w:val="000000"/>
                <w:sz w:val="14"/>
                <w:szCs w:val="14"/>
                <w:lang w:eastAsia="es-MX"/>
              </w:rPr>
            </w:pPr>
            <w:r w:rsidRPr="00222A74">
              <w:rPr>
                <w:rFonts w:eastAsia="Times New Roman" w:cs="Calibri"/>
                <w:color w:val="000000"/>
                <w:sz w:val="14"/>
                <w:szCs w:val="14"/>
                <w:lang w:eastAsia="es-MX"/>
              </w:rPr>
              <w:t xml:space="preserve">      Contrato de Comodato por Bienes</w:t>
            </w:r>
          </w:p>
        </w:tc>
        <w:tc>
          <w:tcPr>
            <w:tcW w:w="1417" w:type="dxa"/>
            <w:tcBorders>
              <w:top w:val="nil"/>
              <w:left w:val="nil"/>
              <w:bottom w:val="single" w:sz="4" w:space="0" w:color="auto"/>
              <w:right w:val="single" w:sz="4" w:space="0" w:color="auto"/>
            </w:tcBorders>
            <w:shd w:val="clear" w:color="auto" w:fill="auto"/>
            <w:vAlign w:val="center"/>
            <w:hideMark/>
          </w:tcPr>
          <w:p w14:paraId="09AFAC32" w14:textId="77777777" w:rsidR="00222A74" w:rsidRPr="00222A74" w:rsidRDefault="00222A74" w:rsidP="00222A74">
            <w:pPr>
              <w:spacing w:after="0" w:line="240" w:lineRule="auto"/>
              <w:jc w:val="right"/>
              <w:rPr>
                <w:rFonts w:eastAsia="Times New Roman" w:cs="Calibri"/>
                <w:color w:val="000000"/>
                <w:sz w:val="14"/>
                <w:szCs w:val="14"/>
                <w:lang w:eastAsia="es-MX"/>
              </w:rPr>
            </w:pPr>
            <w:r w:rsidRPr="00222A74">
              <w:rPr>
                <w:rFonts w:eastAsia="Times New Roman" w:cs="Calibri"/>
                <w:color w:val="000000"/>
                <w:sz w:val="14"/>
                <w:szCs w:val="14"/>
                <w:lang w:eastAsia="es-MX"/>
              </w:rPr>
              <w:t>-20,885,622</w:t>
            </w:r>
          </w:p>
        </w:tc>
      </w:tr>
      <w:tr w:rsidR="00222A74" w:rsidRPr="00222A74" w14:paraId="7734A2D4" w14:textId="77777777" w:rsidTr="0050603D">
        <w:trPr>
          <w:trHeight w:val="290"/>
          <w:jc w:val="center"/>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E1B049" w14:textId="77777777" w:rsidR="00222A74" w:rsidRPr="00222A74" w:rsidRDefault="00222A74" w:rsidP="00222A74">
            <w:pPr>
              <w:spacing w:after="0" w:line="240" w:lineRule="auto"/>
              <w:rPr>
                <w:rFonts w:eastAsia="Times New Roman" w:cs="Calibri"/>
                <w:b/>
                <w:bCs/>
                <w:color w:val="000000"/>
                <w:sz w:val="16"/>
                <w:szCs w:val="16"/>
                <w:lang w:eastAsia="es-MX"/>
              </w:rPr>
            </w:pPr>
            <w:r w:rsidRPr="00222A74">
              <w:rPr>
                <w:rFonts w:eastAsia="Times New Roman" w:cs="Calibri"/>
                <w:b/>
                <w:bCs/>
                <w:color w:val="000000"/>
                <w:sz w:val="16"/>
                <w:szCs w:val="16"/>
                <w:lang w:eastAsia="es-MX"/>
              </w:rPr>
              <w:t>Bienes arqueológicos, artísticos e históricos en custodia</w:t>
            </w:r>
          </w:p>
        </w:tc>
      </w:tr>
      <w:tr w:rsidR="00222A74" w:rsidRPr="00222A74" w14:paraId="3A065FBB" w14:textId="77777777" w:rsidTr="0050603D">
        <w:trPr>
          <w:trHeight w:val="290"/>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95795B4" w14:textId="77777777" w:rsidR="00222A74" w:rsidRPr="00222A74" w:rsidRDefault="00222A74" w:rsidP="00222A74">
            <w:pPr>
              <w:spacing w:after="0" w:line="240" w:lineRule="auto"/>
              <w:rPr>
                <w:rFonts w:eastAsia="Times New Roman" w:cs="Calibri"/>
                <w:color w:val="000000"/>
                <w:sz w:val="14"/>
                <w:szCs w:val="14"/>
                <w:lang w:eastAsia="es-MX"/>
              </w:rPr>
            </w:pPr>
            <w:r w:rsidRPr="00222A74">
              <w:rPr>
                <w:rFonts w:eastAsia="Times New Roman" w:cs="Calibri"/>
                <w:color w:val="000000"/>
                <w:sz w:val="14"/>
                <w:szCs w:val="14"/>
                <w:lang w:eastAsia="es-MX"/>
              </w:rPr>
              <w:t xml:space="preserve">      Bienes Artísticos en Custodia</w:t>
            </w:r>
          </w:p>
        </w:tc>
        <w:tc>
          <w:tcPr>
            <w:tcW w:w="1417" w:type="dxa"/>
            <w:tcBorders>
              <w:top w:val="nil"/>
              <w:left w:val="nil"/>
              <w:bottom w:val="single" w:sz="4" w:space="0" w:color="auto"/>
              <w:right w:val="single" w:sz="4" w:space="0" w:color="auto"/>
            </w:tcBorders>
            <w:shd w:val="clear" w:color="auto" w:fill="auto"/>
            <w:vAlign w:val="center"/>
            <w:hideMark/>
          </w:tcPr>
          <w:p w14:paraId="7016E970" w14:textId="77777777" w:rsidR="00222A74" w:rsidRPr="00222A74" w:rsidRDefault="00222A74" w:rsidP="00222A74">
            <w:pPr>
              <w:spacing w:after="0" w:line="240" w:lineRule="auto"/>
              <w:jc w:val="right"/>
              <w:rPr>
                <w:rFonts w:eastAsia="Times New Roman" w:cs="Calibri"/>
                <w:color w:val="000000"/>
                <w:sz w:val="14"/>
                <w:szCs w:val="14"/>
                <w:lang w:eastAsia="es-MX"/>
              </w:rPr>
            </w:pPr>
            <w:r w:rsidRPr="00222A74">
              <w:rPr>
                <w:rFonts w:eastAsia="Times New Roman" w:cs="Calibri"/>
                <w:color w:val="000000"/>
                <w:sz w:val="14"/>
                <w:szCs w:val="14"/>
                <w:lang w:eastAsia="es-MX"/>
              </w:rPr>
              <w:t>402,500</w:t>
            </w:r>
          </w:p>
        </w:tc>
      </w:tr>
      <w:tr w:rsidR="00222A74" w:rsidRPr="00222A74" w14:paraId="2E491E83" w14:textId="77777777" w:rsidTr="0050603D">
        <w:trPr>
          <w:trHeight w:val="290"/>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1934E18" w14:textId="77777777" w:rsidR="00222A74" w:rsidRPr="00222A74" w:rsidRDefault="00222A74" w:rsidP="00222A74">
            <w:pPr>
              <w:spacing w:after="0" w:line="240" w:lineRule="auto"/>
              <w:rPr>
                <w:rFonts w:eastAsia="Times New Roman" w:cs="Calibri"/>
                <w:color w:val="000000"/>
                <w:sz w:val="14"/>
                <w:szCs w:val="14"/>
                <w:lang w:eastAsia="es-MX"/>
              </w:rPr>
            </w:pPr>
            <w:r w:rsidRPr="00222A74">
              <w:rPr>
                <w:rFonts w:eastAsia="Times New Roman" w:cs="Calibri"/>
                <w:color w:val="000000"/>
                <w:sz w:val="14"/>
                <w:szCs w:val="14"/>
                <w:lang w:eastAsia="es-MX"/>
              </w:rPr>
              <w:t xml:space="preserve">      Custodia de Bienes Artísticos</w:t>
            </w:r>
          </w:p>
        </w:tc>
        <w:tc>
          <w:tcPr>
            <w:tcW w:w="1417" w:type="dxa"/>
            <w:tcBorders>
              <w:top w:val="nil"/>
              <w:left w:val="nil"/>
              <w:bottom w:val="single" w:sz="4" w:space="0" w:color="auto"/>
              <w:right w:val="single" w:sz="4" w:space="0" w:color="auto"/>
            </w:tcBorders>
            <w:shd w:val="clear" w:color="auto" w:fill="auto"/>
            <w:vAlign w:val="center"/>
            <w:hideMark/>
          </w:tcPr>
          <w:p w14:paraId="2B27BB4C" w14:textId="77777777" w:rsidR="00222A74" w:rsidRPr="00222A74" w:rsidRDefault="00222A74" w:rsidP="00222A74">
            <w:pPr>
              <w:spacing w:after="0" w:line="240" w:lineRule="auto"/>
              <w:jc w:val="right"/>
              <w:rPr>
                <w:rFonts w:eastAsia="Times New Roman" w:cs="Calibri"/>
                <w:color w:val="000000"/>
                <w:sz w:val="14"/>
                <w:szCs w:val="14"/>
                <w:lang w:eastAsia="es-MX"/>
              </w:rPr>
            </w:pPr>
            <w:r w:rsidRPr="00222A74">
              <w:rPr>
                <w:rFonts w:eastAsia="Times New Roman" w:cs="Calibri"/>
                <w:color w:val="000000"/>
                <w:sz w:val="14"/>
                <w:szCs w:val="14"/>
                <w:lang w:eastAsia="es-MX"/>
              </w:rPr>
              <w:t>-402,500</w:t>
            </w:r>
          </w:p>
        </w:tc>
      </w:tr>
      <w:tr w:rsidR="00222A74" w:rsidRPr="00222A74" w14:paraId="7CBD6A80" w14:textId="77777777" w:rsidTr="0050603D">
        <w:trPr>
          <w:trHeight w:val="290"/>
          <w:jc w:val="center"/>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246181" w14:textId="77777777" w:rsidR="00222A74" w:rsidRPr="00222A74" w:rsidRDefault="00222A74" w:rsidP="00222A74">
            <w:pPr>
              <w:spacing w:after="0" w:line="240" w:lineRule="auto"/>
              <w:rPr>
                <w:rFonts w:eastAsia="Times New Roman" w:cs="Calibri"/>
                <w:b/>
                <w:bCs/>
                <w:color w:val="000000"/>
                <w:sz w:val="16"/>
                <w:szCs w:val="16"/>
                <w:lang w:eastAsia="es-MX"/>
              </w:rPr>
            </w:pPr>
            <w:r w:rsidRPr="00222A74">
              <w:rPr>
                <w:rFonts w:eastAsia="Times New Roman" w:cs="Calibri"/>
                <w:b/>
                <w:bCs/>
                <w:color w:val="000000"/>
                <w:sz w:val="16"/>
                <w:szCs w:val="16"/>
                <w:lang w:eastAsia="es-MX"/>
              </w:rPr>
              <w:t>Bienes arqueológicos, artísticos e históricos en custodia</w:t>
            </w:r>
          </w:p>
        </w:tc>
      </w:tr>
      <w:tr w:rsidR="00222A74" w:rsidRPr="00222A74" w14:paraId="42A1B29D" w14:textId="77777777" w:rsidTr="0050603D">
        <w:trPr>
          <w:trHeight w:val="290"/>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9ABAC23" w14:textId="77777777" w:rsidR="00222A74" w:rsidRPr="00222A74" w:rsidRDefault="00222A74" w:rsidP="00222A74">
            <w:pPr>
              <w:spacing w:after="0" w:line="240" w:lineRule="auto"/>
              <w:rPr>
                <w:rFonts w:eastAsia="Times New Roman" w:cs="Calibri"/>
                <w:color w:val="000000"/>
                <w:sz w:val="14"/>
                <w:szCs w:val="14"/>
                <w:lang w:eastAsia="es-MX"/>
              </w:rPr>
            </w:pPr>
            <w:r w:rsidRPr="00222A74">
              <w:rPr>
                <w:rFonts w:eastAsia="Times New Roman" w:cs="Calibri"/>
                <w:color w:val="000000"/>
                <w:sz w:val="14"/>
                <w:szCs w:val="14"/>
                <w:lang w:eastAsia="es-MX"/>
              </w:rPr>
              <w:t xml:space="preserve">      Bienes Históricos en Custodia</w:t>
            </w:r>
          </w:p>
        </w:tc>
        <w:tc>
          <w:tcPr>
            <w:tcW w:w="1417" w:type="dxa"/>
            <w:tcBorders>
              <w:top w:val="nil"/>
              <w:left w:val="nil"/>
              <w:bottom w:val="single" w:sz="4" w:space="0" w:color="auto"/>
              <w:right w:val="single" w:sz="4" w:space="0" w:color="auto"/>
            </w:tcBorders>
            <w:shd w:val="clear" w:color="auto" w:fill="auto"/>
            <w:vAlign w:val="center"/>
            <w:hideMark/>
          </w:tcPr>
          <w:p w14:paraId="19F7631B" w14:textId="77777777" w:rsidR="00222A74" w:rsidRPr="00222A74" w:rsidRDefault="00222A74" w:rsidP="00222A74">
            <w:pPr>
              <w:spacing w:after="0" w:line="240" w:lineRule="auto"/>
              <w:jc w:val="right"/>
              <w:rPr>
                <w:rFonts w:eastAsia="Times New Roman" w:cs="Calibri"/>
                <w:color w:val="000000"/>
                <w:sz w:val="14"/>
                <w:szCs w:val="14"/>
                <w:lang w:eastAsia="es-MX"/>
              </w:rPr>
            </w:pPr>
            <w:r w:rsidRPr="00222A74">
              <w:rPr>
                <w:rFonts w:eastAsia="Times New Roman" w:cs="Calibri"/>
                <w:color w:val="000000"/>
                <w:sz w:val="14"/>
                <w:szCs w:val="14"/>
                <w:lang w:eastAsia="es-MX"/>
              </w:rPr>
              <w:t>5,097,000</w:t>
            </w:r>
          </w:p>
        </w:tc>
      </w:tr>
      <w:tr w:rsidR="00222A74" w:rsidRPr="00222A74" w14:paraId="024E7918" w14:textId="77777777" w:rsidTr="0050603D">
        <w:trPr>
          <w:trHeight w:val="290"/>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04E0687" w14:textId="77777777" w:rsidR="00222A74" w:rsidRPr="00222A74" w:rsidRDefault="00222A74" w:rsidP="00222A74">
            <w:pPr>
              <w:spacing w:after="0" w:line="240" w:lineRule="auto"/>
              <w:rPr>
                <w:rFonts w:eastAsia="Times New Roman" w:cs="Calibri"/>
                <w:color w:val="000000"/>
                <w:sz w:val="14"/>
                <w:szCs w:val="14"/>
                <w:lang w:eastAsia="es-MX"/>
              </w:rPr>
            </w:pPr>
            <w:r w:rsidRPr="00222A74">
              <w:rPr>
                <w:rFonts w:eastAsia="Times New Roman" w:cs="Calibri"/>
                <w:color w:val="000000"/>
                <w:sz w:val="14"/>
                <w:szCs w:val="14"/>
                <w:lang w:eastAsia="es-MX"/>
              </w:rPr>
              <w:t xml:space="preserve">      Custodia de Bienes Históricos</w:t>
            </w:r>
          </w:p>
        </w:tc>
        <w:tc>
          <w:tcPr>
            <w:tcW w:w="1417" w:type="dxa"/>
            <w:tcBorders>
              <w:top w:val="nil"/>
              <w:left w:val="nil"/>
              <w:bottom w:val="single" w:sz="4" w:space="0" w:color="auto"/>
              <w:right w:val="single" w:sz="4" w:space="0" w:color="auto"/>
            </w:tcBorders>
            <w:shd w:val="clear" w:color="auto" w:fill="auto"/>
            <w:vAlign w:val="center"/>
            <w:hideMark/>
          </w:tcPr>
          <w:p w14:paraId="5C5D4C8C" w14:textId="77777777" w:rsidR="00222A74" w:rsidRPr="00222A74" w:rsidRDefault="00222A74" w:rsidP="00222A74">
            <w:pPr>
              <w:spacing w:after="0" w:line="240" w:lineRule="auto"/>
              <w:jc w:val="right"/>
              <w:rPr>
                <w:rFonts w:eastAsia="Times New Roman" w:cs="Calibri"/>
                <w:color w:val="000000"/>
                <w:sz w:val="14"/>
                <w:szCs w:val="14"/>
                <w:lang w:eastAsia="es-MX"/>
              </w:rPr>
            </w:pPr>
            <w:r w:rsidRPr="00222A74">
              <w:rPr>
                <w:rFonts w:eastAsia="Times New Roman" w:cs="Calibri"/>
                <w:color w:val="000000"/>
                <w:sz w:val="14"/>
                <w:szCs w:val="14"/>
                <w:lang w:eastAsia="es-MX"/>
              </w:rPr>
              <w:t>-5,097,000</w:t>
            </w:r>
          </w:p>
        </w:tc>
      </w:tr>
    </w:tbl>
    <w:p w14:paraId="51936E1E" w14:textId="10A83067" w:rsidR="00F9761B" w:rsidRDefault="00B73312" w:rsidP="00D30FA3">
      <w:pPr>
        <w:rPr>
          <w:rFonts w:asciiTheme="minorHAnsi" w:hAnsiTheme="minorHAnsi" w:cstheme="minorHAnsi"/>
          <w:b/>
          <w:sz w:val="20"/>
          <w:szCs w:val="18"/>
        </w:rPr>
      </w:pPr>
      <w:r w:rsidRPr="005F45A3">
        <w:rPr>
          <w:rFonts w:asciiTheme="minorHAnsi" w:hAnsiTheme="minorHAnsi" w:cstheme="minorHAnsi"/>
          <w:b/>
          <w:sz w:val="20"/>
          <w:szCs w:val="18"/>
        </w:rPr>
        <w:t xml:space="preserve">      </w:t>
      </w:r>
      <w:r w:rsidR="005B07BA" w:rsidRPr="005F45A3">
        <w:rPr>
          <w:rFonts w:asciiTheme="minorHAnsi" w:hAnsiTheme="minorHAnsi" w:cstheme="minorHAnsi"/>
          <w:b/>
          <w:sz w:val="20"/>
          <w:szCs w:val="18"/>
        </w:rPr>
        <w:t xml:space="preserve">       </w:t>
      </w:r>
    </w:p>
    <w:p w14:paraId="3EF56D12" w14:textId="77777777" w:rsidR="00167162" w:rsidRDefault="00167162" w:rsidP="00D30FA3">
      <w:pPr>
        <w:rPr>
          <w:rFonts w:asciiTheme="minorHAnsi" w:hAnsiTheme="minorHAnsi" w:cstheme="minorHAnsi"/>
          <w:b/>
          <w:sz w:val="20"/>
          <w:szCs w:val="18"/>
        </w:rPr>
      </w:pPr>
    </w:p>
    <w:p w14:paraId="68661BC9" w14:textId="77777777" w:rsidR="00167162" w:rsidRDefault="00167162" w:rsidP="00D30FA3">
      <w:pPr>
        <w:rPr>
          <w:rFonts w:asciiTheme="minorHAnsi" w:hAnsiTheme="minorHAnsi" w:cstheme="minorHAnsi"/>
          <w:b/>
          <w:sz w:val="20"/>
          <w:szCs w:val="18"/>
        </w:rPr>
      </w:pPr>
    </w:p>
    <w:p w14:paraId="7F00E928" w14:textId="40B7528E" w:rsidR="006D40BE" w:rsidRPr="005F45A3" w:rsidRDefault="000616DD" w:rsidP="00EA0D7E">
      <w:pPr>
        <w:spacing w:after="0"/>
        <w:rPr>
          <w:rFonts w:asciiTheme="minorHAnsi" w:hAnsiTheme="minorHAnsi" w:cstheme="minorHAnsi"/>
          <w:b/>
          <w:sz w:val="16"/>
          <w:szCs w:val="18"/>
        </w:rPr>
      </w:pPr>
      <w:r w:rsidRPr="005F45A3">
        <w:rPr>
          <w:rFonts w:asciiTheme="minorHAnsi" w:hAnsiTheme="minorHAnsi" w:cstheme="minorHAnsi"/>
          <w:b/>
          <w:sz w:val="16"/>
          <w:szCs w:val="18"/>
        </w:rPr>
        <w:t>*Desglose de pasivos contingentes (Avales y Garantías)</w:t>
      </w:r>
      <w:r w:rsidR="00B152C1" w:rsidRPr="005F45A3">
        <w:rPr>
          <w:rFonts w:asciiTheme="minorHAnsi" w:hAnsiTheme="minorHAnsi" w:cstheme="minorHAnsi"/>
          <w:b/>
          <w:sz w:val="16"/>
          <w:szCs w:val="18"/>
        </w:rPr>
        <w:t xml:space="preserve">       </w:t>
      </w:r>
    </w:p>
    <w:p w14:paraId="07D4F701" w14:textId="0065258B" w:rsidR="00E82555" w:rsidRDefault="00E82555" w:rsidP="00D30FA3">
      <w:pPr>
        <w:rPr>
          <w:rFonts w:asciiTheme="minorHAnsi" w:hAnsiTheme="minorHAnsi" w:cstheme="minorHAnsi"/>
          <w:b/>
          <w:sz w:val="16"/>
          <w:szCs w:val="18"/>
        </w:rPr>
      </w:pPr>
    </w:p>
    <w:p w14:paraId="3869E185" w14:textId="77777777" w:rsidR="00276C9A" w:rsidRPr="00276C9A" w:rsidRDefault="00276C9A" w:rsidP="00D30FA3">
      <w:pPr>
        <w:rPr>
          <w:rFonts w:asciiTheme="minorHAnsi" w:hAnsiTheme="minorHAnsi" w:cstheme="minorHAnsi"/>
          <w:b/>
          <w:sz w:val="10"/>
          <w:szCs w:val="18"/>
        </w:rPr>
      </w:pPr>
    </w:p>
    <w:tbl>
      <w:tblPr>
        <w:tblW w:w="7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097"/>
        <w:gridCol w:w="1171"/>
        <w:gridCol w:w="1105"/>
        <w:gridCol w:w="22"/>
        <w:gridCol w:w="1298"/>
        <w:gridCol w:w="22"/>
      </w:tblGrid>
      <w:tr w:rsidR="00C874B0" w:rsidRPr="00C874B0" w14:paraId="35C58457" w14:textId="77777777" w:rsidTr="00C874B0">
        <w:trPr>
          <w:gridAfter w:val="1"/>
          <w:wAfter w:w="22" w:type="dxa"/>
          <w:trHeight w:val="620"/>
          <w:jc w:val="center"/>
        </w:trPr>
        <w:tc>
          <w:tcPr>
            <w:tcW w:w="2547" w:type="dxa"/>
            <w:tcBorders>
              <w:bottom w:val="single" w:sz="4" w:space="0" w:color="auto"/>
            </w:tcBorders>
            <w:shd w:val="clear" w:color="000000" w:fill="AB0033"/>
            <w:vAlign w:val="center"/>
            <w:hideMark/>
          </w:tcPr>
          <w:p w14:paraId="6862BD6B" w14:textId="77777777" w:rsidR="00F87B4E" w:rsidRPr="00C874B0" w:rsidRDefault="00F87B4E" w:rsidP="00F87B4E">
            <w:pPr>
              <w:spacing w:after="0" w:line="240" w:lineRule="auto"/>
              <w:jc w:val="center"/>
              <w:rPr>
                <w:rFonts w:eastAsia="Times New Roman" w:cs="Calibri"/>
                <w:b/>
                <w:bCs/>
                <w:color w:val="BC955C"/>
                <w:sz w:val="16"/>
                <w:szCs w:val="16"/>
                <w:lang w:eastAsia="es-MX"/>
              </w:rPr>
            </w:pPr>
            <w:r w:rsidRPr="00C874B0">
              <w:rPr>
                <w:rFonts w:eastAsia="Times New Roman" w:cs="Calibri"/>
                <w:b/>
                <w:bCs/>
                <w:color w:val="BC955C"/>
                <w:sz w:val="16"/>
                <w:szCs w:val="16"/>
                <w:lang w:eastAsia="es-MX"/>
              </w:rPr>
              <w:t>Deudor</w:t>
            </w:r>
          </w:p>
        </w:tc>
        <w:tc>
          <w:tcPr>
            <w:tcW w:w="1097" w:type="dxa"/>
            <w:tcBorders>
              <w:bottom w:val="single" w:sz="4" w:space="0" w:color="auto"/>
            </w:tcBorders>
            <w:shd w:val="clear" w:color="000000" w:fill="AB0033"/>
            <w:vAlign w:val="center"/>
            <w:hideMark/>
          </w:tcPr>
          <w:p w14:paraId="2F0992D4" w14:textId="77777777" w:rsidR="00F87B4E" w:rsidRPr="00C874B0" w:rsidRDefault="00F87B4E" w:rsidP="00F87B4E">
            <w:pPr>
              <w:spacing w:after="0" w:line="240" w:lineRule="auto"/>
              <w:jc w:val="center"/>
              <w:rPr>
                <w:rFonts w:eastAsia="Times New Roman" w:cs="Calibri"/>
                <w:b/>
                <w:bCs/>
                <w:color w:val="BC955C"/>
                <w:sz w:val="16"/>
                <w:szCs w:val="16"/>
                <w:lang w:eastAsia="es-MX"/>
              </w:rPr>
            </w:pPr>
            <w:r w:rsidRPr="00C874B0">
              <w:rPr>
                <w:rFonts w:eastAsia="Times New Roman" w:cs="Calibri"/>
                <w:b/>
                <w:bCs/>
                <w:color w:val="BC955C"/>
                <w:sz w:val="16"/>
                <w:szCs w:val="16"/>
                <w:lang w:eastAsia="es-MX"/>
              </w:rPr>
              <w:t>Acreedor</w:t>
            </w:r>
          </w:p>
        </w:tc>
        <w:tc>
          <w:tcPr>
            <w:tcW w:w="1171" w:type="dxa"/>
            <w:tcBorders>
              <w:bottom w:val="single" w:sz="4" w:space="0" w:color="auto"/>
            </w:tcBorders>
            <w:shd w:val="clear" w:color="000000" w:fill="AB0033"/>
            <w:vAlign w:val="center"/>
            <w:hideMark/>
          </w:tcPr>
          <w:p w14:paraId="1D52AA81" w14:textId="77777777" w:rsidR="00F87B4E" w:rsidRPr="00C874B0" w:rsidRDefault="00F87B4E" w:rsidP="00F87B4E">
            <w:pPr>
              <w:spacing w:after="0" w:line="240" w:lineRule="auto"/>
              <w:jc w:val="center"/>
              <w:rPr>
                <w:rFonts w:eastAsia="Times New Roman" w:cs="Calibri"/>
                <w:b/>
                <w:bCs/>
                <w:color w:val="BC955C"/>
                <w:sz w:val="16"/>
                <w:szCs w:val="16"/>
                <w:lang w:eastAsia="es-MX"/>
              </w:rPr>
            </w:pPr>
            <w:r w:rsidRPr="00C874B0">
              <w:rPr>
                <w:rFonts w:eastAsia="Times New Roman" w:cs="Calibri"/>
                <w:b/>
                <w:bCs/>
                <w:color w:val="BC955C"/>
                <w:sz w:val="16"/>
                <w:szCs w:val="16"/>
                <w:lang w:eastAsia="es-MX"/>
              </w:rPr>
              <w:t>Registro SHCP</w:t>
            </w:r>
          </w:p>
        </w:tc>
        <w:tc>
          <w:tcPr>
            <w:tcW w:w="1105" w:type="dxa"/>
            <w:tcBorders>
              <w:bottom w:val="single" w:sz="4" w:space="0" w:color="auto"/>
            </w:tcBorders>
            <w:shd w:val="clear" w:color="000000" w:fill="AB0033"/>
            <w:vAlign w:val="center"/>
            <w:hideMark/>
          </w:tcPr>
          <w:p w14:paraId="0763E864" w14:textId="77777777" w:rsidR="00F87B4E" w:rsidRPr="00C874B0" w:rsidRDefault="00F87B4E" w:rsidP="00F87B4E">
            <w:pPr>
              <w:spacing w:after="0" w:line="240" w:lineRule="auto"/>
              <w:jc w:val="center"/>
              <w:rPr>
                <w:rFonts w:eastAsia="Times New Roman" w:cs="Calibri"/>
                <w:b/>
                <w:bCs/>
                <w:color w:val="BC955C"/>
                <w:sz w:val="16"/>
                <w:szCs w:val="16"/>
                <w:lang w:eastAsia="es-MX"/>
              </w:rPr>
            </w:pPr>
            <w:r w:rsidRPr="00C874B0">
              <w:rPr>
                <w:rFonts w:eastAsia="Times New Roman" w:cs="Calibri"/>
                <w:b/>
                <w:bCs/>
                <w:color w:val="BC955C"/>
                <w:sz w:val="16"/>
                <w:szCs w:val="16"/>
                <w:lang w:eastAsia="es-MX"/>
              </w:rPr>
              <w:t>Saldo del Crédito</w:t>
            </w:r>
          </w:p>
        </w:tc>
        <w:tc>
          <w:tcPr>
            <w:tcW w:w="1320" w:type="dxa"/>
            <w:gridSpan w:val="2"/>
            <w:tcBorders>
              <w:bottom w:val="single" w:sz="4" w:space="0" w:color="auto"/>
            </w:tcBorders>
            <w:shd w:val="clear" w:color="000000" w:fill="AB0033"/>
            <w:vAlign w:val="center"/>
            <w:hideMark/>
          </w:tcPr>
          <w:p w14:paraId="1ED6E96C" w14:textId="77777777" w:rsidR="00F87B4E" w:rsidRPr="00C874B0" w:rsidRDefault="00F87B4E" w:rsidP="00F87B4E">
            <w:pPr>
              <w:spacing w:after="0" w:line="240" w:lineRule="auto"/>
              <w:jc w:val="center"/>
              <w:rPr>
                <w:rFonts w:eastAsia="Times New Roman" w:cs="Calibri"/>
                <w:b/>
                <w:bCs/>
                <w:color w:val="BC955C"/>
                <w:sz w:val="16"/>
                <w:szCs w:val="16"/>
                <w:lang w:eastAsia="es-MX"/>
              </w:rPr>
            </w:pPr>
            <w:r w:rsidRPr="00C874B0">
              <w:rPr>
                <w:rFonts w:eastAsia="Times New Roman" w:cs="Calibri"/>
                <w:b/>
                <w:bCs/>
                <w:color w:val="BC955C"/>
                <w:sz w:val="16"/>
                <w:szCs w:val="16"/>
                <w:lang w:eastAsia="es-MX"/>
              </w:rPr>
              <w:t xml:space="preserve">Importe </w:t>
            </w:r>
          </w:p>
        </w:tc>
      </w:tr>
      <w:tr w:rsidR="00F87B4E" w:rsidRPr="00F87B4E" w14:paraId="51496211" w14:textId="77777777" w:rsidTr="00C874B0">
        <w:trPr>
          <w:gridAfter w:val="1"/>
          <w:wAfter w:w="22" w:type="dxa"/>
          <w:trHeight w:val="290"/>
          <w:jc w:val="center"/>
        </w:trPr>
        <w:tc>
          <w:tcPr>
            <w:tcW w:w="2547" w:type="dxa"/>
            <w:tcBorders>
              <w:right w:val="nil"/>
            </w:tcBorders>
            <w:shd w:val="clear" w:color="auto" w:fill="auto"/>
            <w:noWrap/>
            <w:vAlign w:val="center"/>
            <w:hideMark/>
          </w:tcPr>
          <w:p w14:paraId="7572C89B" w14:textId="77777777" w:rsidR="00F87B4E" w:rsidRPr="00F87B4E" w:rsidRDefault="00F87B4E" w:rsidP="00F87B4E">
            <w:pPr>
              <w:spacing w:after="0" w:line="240" w:lineRule="auto"/>
              <w:rPr>
                <w:rFonts w:eastAsia="Times New Roman" w:cs="Calibri"/>
                <w:b/>
                <w:bCs/>
                <w:color w:val="000000"/>
                <w:sz w:val="14"/>
                <w:szCs w:val="14"/>
                <w:lang w:eastAsia="es-MX"/>
              </w:rPr>
            </w:pPr>
            <w:r w:rsidRPr="00F87B4E">
              <w:rPr>
                <w:rFonts w:eastAsia="Times New Roman" w:cs="Calibri"/>
                <w:b/>
                <w:bCs/>
                <w:color w:val="000000"/>
                <w:sz w:val="14"/>
                <w:szCs w:val="14"/>
                <w:lang w:eastAsia="es-MX"/>
              </w:rPr>
              <w:t>A Municipios</w:t>
            </w:r>
          </w:p>
        </w:tc>
        <w:tc>
          <w:tcPr>
            <w:tcW w:w="1097" w:type="dxa"/>
            <w:tcBorders>
              <w:left w:val="nil"/>
              <w:right w:val="nil"/>
            </w:tcBorders>
            <w:shd w:val="clear" w:color="auto" w:fill="auto"/>
            <w:noWrap/>
            <w:vAlign w:val="center"/>
            <w:hideMark/>
          </w:tcPr>
          <w:p w14:paraId="4F86DBB1" w14:textId="77777777" w:rsidR="00F87B4E" w:rsidRPr="00F87B4E" w:rsidRDefault="00F87B4E" w:rsidP="00F87B4E">
            <w:pPr>
              <w:spacing w:after="0" w:line="240" w:lineRule="auto"/>
              <w:rPr>
                <w:rFonts w:eastAsia="Times New Roman" w:cs="Calibri"/>
                <w:b/>
                <w:bCs/>
                <w:color w:val="000000"/>
                <w:sz w:val="14"/>
                <w:szCs w:val="14"/>
                <w:lang w:eastAsia="es-MX"/>
              </w:rPr>
            </w:pPr>
          </w:p>
        </w:tc>
        <w:tc>
          <w:tcPr>
            <w:tcW w:w="1171" w:type="dxa"/>
            <w:tcBorders>
              <w:left w:val="nil"/>
              <w:right w:val="nil"/>
            </w:tcBorders>
            <w:shd w:val="clear" w:color="auto" w:fill="auto"/>
            <w:noWrap/>
            <w:vAlign w:val="center"/>
            <w:hideMark/>
          </w:tcPr>
          <w:p w14:paraId="03A6F909" w14:textId="77777777" w:rsidR="00F87B4E" w:rsidRPr="00F87B4E" w:rsidRDefault="00F87B4E" w:rsidP="00F87B4E">
            <w:pPr>
              <w:spacing w:after="0" w:line="240" w:lineRule="auto"/>
              <w:rPr>
                <w:rFonts w:ascii="Times New Roman" w:eastAsia="Times New Roman" w:hAnsi="Times New Roman"/>
                <w:sz w:val="20"/>
                <w:szCs w:val="20"/>
                <w:lang w:eastAsia="es-MX"/>
              </w:rPr>
            </w:pPr>
          </w:p>
        </w:tc>
        <w:tc>
          <w:tcPr>
            <w:tcW w:w="1105" w:type="dxa"/>
            <w:tcBorders>
              <w:left w:val="nil"/>
              <w:right w:val="nil"/>
            </w:tcBorders>
            <w:shd w:val="clear" w:color="auto" w:fill="auto"/>
            <w:noWrap/>
            <w:vAlign w:val="center"/>
            <w:hideMark/>
          </w:tcPr>
          <w:p w14:paraId="37AC78AE" w14:textId="77777777" w:rsidR="00F87B4E" w:rsidRPr="00F87B4E" w:rsidRDefault="00F87B4E" w:rsidP="00F87B4E">
            <w:pPr>
              <w:spacing w:after="0" w:line="240" w:lineRule="auto"/>
              <w:jc w:val="center"/>
              <w:rPr>
                <w:rFonts w:ascii="Times New Roman" w:eastAsia="Times New Roman" w:hAnsi="Times New Roman"/>
                <w:sz w:val="20"/>
                <w:szCs w:val="20"/>
                <w:lang w:eastAsia="es-MX"/>
              </w:rPr>
            </w:pPr>
          </w:p>
        </w:tc>
        <w:tc>
          <w:tcPr>
            <w:tcW w:w="1320" w:type="dxa"/>
            <w:gridSpan w:val="2"/>
            <w:tcBorders>
              <w:left w:val="nil"/>
            </w:tcBorders>
            <w:shd w:val="clear" w:color="auto" w:fill="auto"/>
            <w:noWrap/>
            <w:vAlign w:val="center"/>
            <w:hideMark/>
          </w:tcPr>
          <w:p w14:paraId="6E9E7DB4" w14:textId="77777777" w:rsidR="00F87B4E" w:rsidRPr="00F87B4E" w:rsidRDefault="00F87B4E" w:rsidP="00F87B4E">
            <w:pPr>
              <w:spacing w:after="0" w:line="240" w:lineRule="auto"/>
              <w:jc w:val="right"/>
              <w:rPr>
                <w:rFonts w:eastAsia="Times New Roman" w:cs="Calibri"/>
                <w:b/>
                <w:bCs/>
                <w:color w:val="000000"/>
                <w:sz w:val="14"/>
                <w:szCs w:val="14"/>
                <w:lang w:eastAsia="es-MX"/>
              </w:rPr>
            </w:pPr>
            <w:r w:rsidRPr="00F87B4E">
              <w:rPr>
                <w:rFonts w:eastAsia="Times New Roman" w:cs="Calibri"/>
                <w:b/>
                <w:bCs/>
                <w:color w:val="000000"/>
                <w:sz w:val="14"/>
                <w:szCs w:val="14"/>
                <w:lang w:eastAsia="es-MX"/>
              </w:rPr>
              <w:t>104,276,814</w:t>
            </w:r>
          </w:p>
        </w:tc>
      </w:tr>
      <w:tr w:rsidR="00F87B4E" w:rsidRPr="00F87B4E" w14:paraId="377FE802" w14:textId="77777777" w:rsidTr="00C874B0">
        <w:trPr>
          <w:gridAfter w:val="1"/>
          <w:wAfter w:w="22" w:type="dxa"/>
          <w:trHeight w:val="290"/>
          <w:jc w:val="center"/>
        </w:trPr>
        <w:tc>
          <w:tcPr>
            <w:tcW w:w="2547" w:type="dxa"/>
            <w:shd w:val="clear" w:color="auto" w:fill="auto"/>
            <w:noWrap/>
            <w:vAlign w:val="bottom"/>
            <w:hideMark/>
          </w:tcPr>
          <w:p w14:paraId="074413CD"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Nuevo Laredo (CETES)</w:t>
            </w:r>
          </w:p>
        </w:tc>
        <w:tc>
          <w:tcPr>
            <w:tcW w:w="1097" w:type="dxa"/>
            <w:shd w:val="clear" w:color="auto" w:fill="auto"/>
            <w:noWrap/>
            <w:vAlign w:val="bottom"/>
            <w:hideMark/>
          </w:tcPr>
          <w:p w14:paraId="59B848FB"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Banobras</w:t>
            </w:r>
          </w:p>
        </w:tc>
        <w:tc>
          <w:tcPr>
            <w:tcW w:w="1171" w:type="dxa"/>
            <w:shd w:val="clear" w:color="auto" w:fill="auto"/>
            <w:noWrap/>
            <w:vAlign w:val="bottom"/>
            <w:hideMark/>
          </w:tcPr>
          <w:p w14:paraId="0DD4B727" w14:textId="77777777" w:rsidR="00F87B4E" w:rsidRPr="00F87B4E" w:rsidRDefault="00F87B4E" w:rsidP="00F87B4E">
            <w:pPr>
              <w:spacing w:after="0" w:line="240" w:lineRule="auto"/>
              <w:jc w:val="center"/>
              <w:rPr>
                <w:rFonts w:eastAsia="Times New Roman" w:cs="Calibri"/>
                <w:color w:val="000000"/>
                <w:sz w:val="14"/>
                <w:szCs w:val="14"/>
                <w:lang w:eastAsia="es-MX"/>
              </w:rPr>
            </w:pPr>
            <w:r w:rsidRPr="00F87B4E">
              <w:rPr>
                <w:rFonts w:eastAsia="Times New Roman" w:cs="Calibri"/>
                <w:color w:val="000000"/>
                <w:sz w:val="14"/>
                <w:szCs w:val="14"/>
                <w:lang w:eastAsia="es-MX"/>
              </w:rPr>
              <w:t>25/200</w:t>
            </w:r>
          </w:p>
        </w:tc>
        <w:tc>
          <w:tcPr>
            <w:tcW w:w="1105" w:type="dxa"/>
            <w:shd w:val="clear" w:color="000000" w:fill="FFFFFF"/>
            <w:noWrap/>
            <w:vAlign w:val="bottom"/>
            <w:hideMark/>
          </w:tcPr>
          <w:p w14:paraId="34831136"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7,778,953</w:t>
            </w:r>
          </w:p>
        </w:tc>
        <w:tc>
          <w:tcPr>
            <w:tcW w:w="1320" w:type="dxa"/>
            <w:gridSpan w:val="2"/>
            <w:shd w:val="clear" w:color="auto" w:fill="auto"/>
            <w:noWrap/>
            <w:vAlign w:val="bottom"/>
            <w:hideMark/>
          </w:tcPr>
          <w:p w14:paraId="23380761"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 </w:t>
            </w:r>
          </w:p>
        </w:tc>
      </w:tr>
      <w:tr w:rsidR="00F87B4E" w:rsidRPr="00F87B4E" w14:paraId="25DE0587" w14:textId="77777777" w:rsidTr="00C874B0">
        <w:trPr>
          <w:gridAfter w:val="1"/>
          <w:wAfter w:w="22" w:type="dxa"/>
          <w:trHeight w:val="290"/>
          <w:jc w:val="center"/>
        </w:trPr>
        <w:tc>
          <w:tcPr>
            <w:tcW w:w="2547" w:type="dxa"/>
            <w:shd w:val="clear" w:color="auto" w:fill="auto"/>
            <w:noWrap/>
            <w:vAlign w:val="bottom"/>
            <w:hideMark/>
          </w:tcPr>
          <w:p w14:paraId="40F4716A"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Nuevo Laredo (UDIS)</w:t>
            </w:r>
          </w:p>
        </w:tc>
        <w:tc>
          <w:tcPr>
            <w:tcW w:w="1097" w:type="dxa"/>
            <w:shd w:val="clear" w:color="auto" w:fill="auto"/>
            <w:noWrap/>
            <w:vAlign w:val="bottom"/>
            <w:hideMark/>
          </w:tcPr>
          <w:p w14:paraId="7CAFBD6E"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Banobras</w:t>
            </w:r>
          </w:p>
        </w:tc>
        <w:tc>
          <w:tcPr>
            <w:tcW w:w="1171" w:type="dxa"/>
            <w:shd w:val="clear" w:color="auto" w:fill="auto"/>
            <w:noWrap/>
            <w:vAlign w:val="bottom"/>
            <w:hideMark/>
          </w:tcPr>
          <w:p w14:paraId="7D032190" w14:textId="77777777" w:rsidR="00F87B4E" w:rsidRPr="00F87B4E" w:rsidRDefault="00F87B4E" w:rsidP="00F87B4E">
            <w:pPr>
              <w:spacing w:after="0" w:line="240" w:lineRule="auto"/>
              <w:jc w:val="center"/>
              <w:rPr>
                <w:rFonts w:eastAsia="Times New Roman" w:cs="Calibri"/>
                <w:color w:val="000000"/>
                <w:sz w:val="14"/>
                <w:szCs w:val="14"/>
                <w:lang w:eastAsia="es-MX"/>
              </w:rPr>
            </w:pPr>
            <w:r w:rsidRPr="00F87B4E">
              <w:rPr>
                <w:rFonts w:eastAsia="Times New Roman" w:cs="Calibri"/>
                <w:color w:val="000000"/>
                <w:sz w:val="14"/>
                <w:szCs w:val="14"/>
                <w:lang w:eastAsia="es-MX"/>
              </w:rPr>
              <w:t>25/200</w:t>
            </w:r>
          </w:p>
        </w:tc>
        <w:tc>
          <w:tcPr>
            <w:tcW w:w="1105" w:type="dxa"/>
            <w:shd w:val="clear" w:color="000000" w:fill="FFFFFF"/>
            <w:noWrap/>
            <w:vAlign w:val="bottom"/>
            <w:hideMark/>
          </w:tcPr>
          <w:p w14:paraId="7C2B9435"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19,217,336</w:t>
            </w:r>
          </w:p>
        </w:tc>
        <w:tc>
          <w:tcPr>
            <w:tcW w:w="1320" w:type="dxa"/>
            <w:gridSpan w:val="2"/>
            <w:shd w:val="clear" w:color="auto" w:fill="auto"/>
            <w:noWrap/>
            <w:vAlign w:val="bottom"/>
            <w:hideMark/>
          </w:tcPr>
          <w:p w14:paraId="2EE1C20C"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 </w:t>
            </w:r>
          </w:p>
        </w:tc>
      </w:tr>
      <w:tr w:rsidR="00F87B4E" w:rsidRPr="00F87B4E" w14:paraId="0E54461D" w14:textId="77777777" w:rsidTr="00C874B0">
        <w:trPr>
          <w:gridAfter w:val="1"/>
          <w:wAfter w:w="22" w:type="dxa"/>
          <w:trHeight w:val="290"/>
          <w:jc w:val="center"/>
        </w:trPr>
        <w:tc>
          <w:tcPr>
            <w:tcW w:w="2547" w:type="dxa"/>
            <w:shd w:val="clear" w:color="auto" w:fill="auto"/>
            <w:noWrap/>
            <w:vAlign w:val="bottom"/>
            <w:hideMark/>
          </w:tcPr>
          <w:p w14:paraId="5186C43D"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 xml:space="preserve">Nuevo Laredo </w:t>
            </w:r>
          </w:p>
        </w:tc>
        <w:tc>
          <w:tcPr>
            <w:tcW w:w="1097" w:type="dxa"/>
            <w:shd w:val="clear" w:color="auto" w:fill="auto"/>
            <w:noWrap/>
            <w:vAlign w:val="bottom"/>
            <w:hideMark/>
          </w:tcPr>
          <w:p w14:paraId="3A233AD7"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Cofidan</w:t>
            </w:r>
          </w:p>
        </w:tc>
        <w:tc>
          <w:tcPr>
            <w:tcW w:w="1171" w:type="dxa"/>
            <w:shd w:val="clear" w:color="auto" w:fill="auto"/>
            <w:noWrap/>
            <w:vAlign w:val="bottom"/>
            <w:hideMark/>
          </w:tcPr>
          <w:p w14:paraId="74952C69" w14:textId="77777777" w:rsidR="00F87B4E" w:rsidRPr="00F87B4E" w:rsidRDefault="00F87B4E" w:rsidP="00F87B4E">
            <w:pPr>
              <w:spacing w:after="0" w:line="240" w:lineRule="auto"/>
              <w:jc w:val="center"/>
              <w:rPr>
                <w:rFonts w:eastAsia="Times New Roman" w:cs="Calibri"/>
                <w:color w:val="000000"/>
                <w:sz w:val="14"/>
                <w:szCs w:val="14"/>
                <w:lang w:eastAsia="es-MX"/>
              </w:rPr>
            </w:pPr>
            <w:r w:rsidRPr="00F87B4E">
              <w:rPr>
                <w:rFonts w:eastAsia="Times New Roman" w:cs="Calibri"/>
                <w:color w:val="000000"/>
                <w:sz w:val="14"/>
                <w:szCs w:val="14"/>
                <w:lang w:eastAsia="es-MX"/>
              </w:rPr>
              <w:t>032/2008</w:t>
            </w:r>
          </w:p>
        </w:tc>
        <w:tc>
          <w:tcPr>
            <w:tcW w:w="1105" w:type="dxa"/>
            <w:shd w:val="clear" w:color="000000" w:fill="FFFFFF"/>
            <w:noWrap/>
            <w:vAlign w:val="bottom"/>
            <w:hideMark/>
          </w:tcPr>
          <w:p w14:paraId="19D59DFA"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77,280,526</w:t>
            </w:r>
          </w:p>
        </w:tc>
        <w:tc>
          <w:tcPr>
            <w:tcW w:w="1320" w:type="dxa"/>
            <w:gridSpan w:val="2"/>
            <w:shd w:val="clear" w:color="auto" w:fill="auto"/>
            <w:noWrap/>
            <w:vAlign w:val="bottom"/>
            <w:hideMark/>
          </w:tcPr>
          <w:p w14:paraId="331A2D9A"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 </w:t>
            </w:r>
          </w:p>
        </w:tc>
      </w:tr>
      <w:tr w:rsidR="00F87B4E" w:rsidRPr="00F87B4E" w14:paraId="2A43807C" w14:textId="77777777" w:rsidTr="00CD6D12">
        <w:trPr>
          <w:gridAfter w:val="1"/>
          <w:wAfter w:w="22" w:type="dxa"/>
          <w:trHeight w:val="290"/>
          <w:jc w:val="center"/>
        </w:trPr>
        <w:tc>
          <w:tcPr>
            <w:tcW w:w="2547" w:type="dxa"/>
            <w:tcBorders>
              <w:bottom w:val="single" w:sz="4" w:space="0" w:color="auto"/>
            </w:tcBorders>
            <w:shd w:val="clear" w:color="auto" w:fill="auto"/>
            <w:noWrap/>
            <w:vAlign w:val="bottom"/>
            <w:hideMark/>
          </w:tcPr>
          <w:p w14:paraId="52127FDB"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 </w:t>
            </w:r>
          </w:p>
        </w:tc>
        <w:tc>
          <w:tcPr>
            <w:tcW w:w="1097" w:type="dxa"/>
            <w:tcBorders>
              <w:bottom w:val="single" w:sz="4" w:space="0" w:color="auto"/>
            </w:tcBorders>
            <w:shd w:val="clear" w:color="auto" w:fill="auto"/>
            <w:noWrap/>
            <w:vAlign w:val="bottom"/>
            <w:hideMark/>
          </w:tcPr>
          <w:p w14:paraId="2ABFCCAD" w14:textId="77777777" w:rsidR="00F87B4E" w:rsidRPr="00F87B4E" w:rsidRDefault="00F87B4E" w:rsidP="00F87B4E">
            <w:pPr>
              <w:spacing w:after="0" w:line="240" w:lineRule="auto"/>
              <w:rPr>
                <w:rFonts w:eastAsia="Times New Roman" w:cs="Calibri"/>
                <w:color w:val="000000"/>
                <w:sz w:val="14"/>
                <w:szCs w:val="14"/>
                <w:lang w:eastAsia="es-MX"/>
              </w:rPr>
            </w:pPr>
          </w:p>
        </w:tc>
        <w:tc>
          <w:tcPr>
            <w:tcW w:w="1171" w:type="dxa"/>
            <w:tcBorders>
              <w:bottom w:val="single" w:sz="4" w:space="0" w:color="auto"/>
            </w:tcBorders>
            <w:shd w:val="clear" w:color="auto" w:fill="auto"/>
            <w:noWrap/>
            <w:vAlign w:val="bottom"/>
            <w:hideMark/>
          </w:tcPr>
          <w:p w14:paraId="1B1BD3B4" w14:textId="77777777" w:rsidR="00F87B4E" w:rsidRPr="00F87B4E" w:rsidRDefault="00F87B4E" w:rsidP="00F87B4E">
            <w:pPr>
              <w:spacing w:after="0" w:line="240" w:lineRule="auto"/>
              <w:rPr>
                <w:rFonts w:ascii="Times New Roman" w:eastAsia="Times New Roman" w:hAnsi="Times New Roman"/>
                <w:sz w:val="20"/>
                <w:szCs w:val="20"/>
                <w:lang w:eastAsia="es-MX"/>
              </w:rPr>
            </w:pPr>
          </w:p>
        </w:tc>
        <w:tc>
          <w:tcPr>
            <w:tcW w:w="1105" w:type="dxa"/>
            <w:tcBorders>
              <w:bottom w:val="single" w:sz="4" w:space="0" w:color="auto"/>
            </w:tcBorders>
            <w:shd w:val="clear" w:color="000000" w:fill="FFFFFF"/>
            <w:noWrap/>
            <w:vAlign w:val="bottom"/>
            <w:hideMark/>
          </w:tcPr>
          <w:p w14:paraId="1595657A"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0</w:t>
            </w:r>
          </w:p>
        </w:tc>
        <w:tc>
          <w:tcPr>
            <w:tcW w:w="1320" w:type="dxa"/>
            <w:gridSpan w:val="2"/>
            <w:tcBorders>
              <w:bottom w:val="single" w:sz="4" w:space="0" w:color="auto"/>
            </w:tcBorders>
            <w:shd w:val="clear" w:color="auto" w:fill="auto"/>
            <w:noWrap/>
            <w:vAlign w:val="bottom"/>
            <w:hideMark/>
          </w:tcPr>
          <w:p w14:paraId="1F62BEEE"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 </w:t>
            </w:r>
          </w:p>
        </w:tc>
      </w:tr>
      <w:tr w:rsidR="00F87B4E" w:rsidRPr="00F87B4E" w14:paraId="75022153" w14:textId="77777777" w:rsidTr="00CD6D12">
        <w:trPr>
          <w:gridAfter w:val="1"/>
          <w:wAfter w:w="22" w:type="dxa"/>
          <w:trHeight w:val="290"/>
          <w:jc w:val="center"/>
        </w:trPr>
        <w:tc>
          <w:tcPr>
            <w:tcW w:w="3644" w:type="dxa"/>
            <w:gridSpan w:val="2"/>
            <w:tcBorders>
              <w:left w:val="single" w:sz="4" w:space="0" w:color="auto"/>
              <w:right w:val="nil"/>
            </w:tcBorders>
            <w:shd w:val="clear" w:color="auto" w:fill="auto"/>
            <w:noWrap/>
            <w:vAlign w:val="center"/>
            <w:hideMark/>
          </w:tcPr>
          <w:p w14:paraId="7AA4EE95" w14:textId="77777777" w:rsidR="00F87B4E" w:rsidRPr="00F87B4E" w:rsidRDefault="00F87B4E" w:rsidP="00F87B4E">
            <w:pPr>
              <w:spacing w:after="0" w:line="240" w:lineRule="auto"/>
              <w:rPr>
                <w:rFonts w:eastAsia="Times New Roman" w:cs="Calibri"/>
                <w:b/>
                <w:bCs/>
                <w:color w:val="000000"/>
                <w:sz w:val="14"/>
                <w:szCs w:val="14"/>
                <w:lang w:eastAsia="es-MX"/>
              </w:rPr>
            </w:pPr>
            <w:r w:rsidRPr="00F87B4E">
              <w:rPr>
                <w:rFonts w:eastAsia="Times New Roman" w:cs="Calibri"/>
                <w:b/>
                <w:bCs/>
                <w:color w:val="000000"/>
                <w:sz w:val="14"/>
                <w:szCs w:val="14"/>
                <w:lang w:eastAsia="es-MX"/>
              </w:rPr>
              <w:t>A Organismos Operadores del Agua</w:t>
            </w:r>
          </w:p>
        </w:tc>
        <w:tc>
          <w:tcPr>
            <w:tcW w:w="1171" w:type="dxa"/>
            <w:tcBorders>
              <w:left w:val="nil"/>
              <w:right w:val="nil"/>
            </w:tcBorders>
            <w:shd w:val="clear" w:color="auto" w:fill="auto"/>
            <w:noWrap/>
            <w:vAlign w:val="center"/>
            <w:hideMark/>
          </w:tcPr>
          <w:p w14:paraId="2461CCA8" w14:textId="77777777" w:rsidR="00F87B4E" w:rsidRPr="00F87B4E" w:rsidRDefault="00F87B4E" w:rsidP="00F87B4E">
            <w:pPr>
              <w:spacing w:after="0" w:line="240" w:lineRule="auto"/>
              <w:rPr>
                <w:rFonts w:eastAsia="Times New Roman" w:cs="Calibri"/>
                <w:b/>
                <w:bCs/>
                <w:color w:val="000000"/>
                <w:sz w:val="14"/>
                <w:szCs w:val="14"/>
                <w:lang w:eastAsia="es-MX"/>
              </w:rPr>
            </w:pPr>
          </w:p>
        </w:tc>
        <w:tc>
          <w:tcPr>
            <w:tcW w:w="1105" w:type="dxa"/>
            <w:tcBorders>
              <w:left w:val="nil"/>
              <w:right w:val="nil"/>
            </w:tcBorders>
            <w:shd w:val="clear" w:color="000000" w:fill="FFFFFF"/>
            <w:noWrap/>
            <w:vAlign w:val="center"/>
            <w:hideMark/>
          </w:tcPr>
          <w:p w14:paraId="56F50CB1" w14:textId="77777777" w:rsidR="00F87B4E" w:rsidRPr="00F87B4E" w:rsidRDefault="00F87B4E" w:rsidP="00F87B4E">
            <w:pPr>
              <w:spacing w:after="0" w:line="240" w:lineRule="auto"/>
              <w:rPr>
                <w:rFonts w:eastAsia="Times New Roman" w:cs="Calibri"/>
                <w:b/>
                <w:bCs/>
                <w:color w:val="000000"/>
                <w:sz w:val="14"/>
                <w:szCs w:val="14"/>
                <w:lang w:eastAsia="es-MX"/>
              </w:rPr>
            </w:pPr>
            <w:r w:rsidRPr="00F87B4E">
              <w:rPr>
                <w:rFonts w:eastAsia="Times New Roman" w:cs="Calibri"/>
                <w:b/>
                <w:bCs/>
                <w:color w:val="000000"/>
                <w:sz w:val="14"/>
                <w:szCs w:val="14"/>
                <w:lang w:eastAsia="es-MX"/>
              </w:rPr>
              <w:t> </w:t>
            </w:r>
          </w:p>
        </w:tc>
        <w:tc>
          <w:tcPr>
            <w:tcW w:w="1320" w:type="dxa"/>
            <w:gridSpan w:val="2"/>
            <w:tcBorders>
              <w:left w:val="nil"/>
            </w:tcBorders>
            <w:shd w:val="clear" w:color="auto" w:fill="auto"/>
            <w:noWrap/>
            <w:vAlign w:val="center"/>
            <w:hideMark/>
          </w:tcPr>
          <w:p w14:paraId="11F4BCF8" w14:textId="77777777" w:rsidR="00F87B4E" w:rsidRPr="00F87B4E" w:rsidRDefault="00F87B4E" w:rsidP="00F87B4E">
            <w:pPr>
              <w:spacing w:after="0" w:line="240" w:lineRule="auto"/>
              <w:jc w:val="right"/>
              <w:rPr>
                <w:rFonts w:eastAsia="Times New Roman" w:cs="Calibri"/>
                <w:b/>
                <w:bCs/>
                <w:color w:val="000000"/>
                <w:sz w:val="14"/>
                <w:szCs w:val="14"/>
                <w:lang w:eastAsia="es-MX"/>
              </w:rPr>
            </w:pPr>
            <w:r w:rsidRPr="00F87B4E">
              <w:rPr>
                <w:rFonts w:eastAsia="Times New Roman" w:cs="Calibri"/>
                <w:b/>
                <w:bCs/>
                <w:color w:val="000000"/>
                <w:sz w:val="14"/>
                <w:szCs w:val="14"/>
                <w:lang w:eastAsia="es-MX"/>
              </w:rPr>
              <w:t>29,315,400</w:t>
            </w:r>
          </w:p>
        </w:tc>
      </w:tr>
      <w:tr w:rsidR="00F87B4E" w:rsidRPr="00F87B4E" w14:paraId="6C0B851A" w14:textId="77777777" w:rsidTr="00C874B0">
        <w:trPr>
          <w:gridAfter w:val="1"/>
          <w:wAfter w:w="22" w:type="dxa"/>
          <w:trHeight w:val="290"/>
          <w:jc w:val="center"/>
        </w:trPr>
        <w:tc>
          <w:tcPr>
            <w:tcW w:w="2547" w:type="dxa"/>
            <w:shd w:val="clear" w:color="auto" w:fill="auto"/>
            <w:noWrap/>
            <w:vAlign w:val="bottom"/>
            <w:hideMark/>
          </w:tcPr>
          <w:p w14:paraId="6DC565EF"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Comapa Nvo Laredo</w:t>
            </w:r>
          </w:p>
        </w:tc>
        <w:tc>
          <w:tcPr>
            <w:tcW w:w="1097" w:type="dxa"/>
            <w:shd w:val="clear" w:color="auto" w:fill="auto"/>
            <w:noWrap/>
            <w:vAlign w:val="bottom"/>
            <w:hideMark/>
          </w:tcPr>
          <w:p w14:paraId="48E47A89"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Cofidan</w:t>
            </w:r>
          </w:p>
        </w:tc>
        <w:tc>
          <w:tcPr>
            <w:tcW w:w="1171" w:type="dxa"/>
            <w:shd w:val="clear" w:color="auto" w:fill="auto"/>
            <w:noWrap/>
            <w:vAlign w:val="bottom"/>
            <w:hideMark/>
          </w:tcPr>
          <w:p w14:paraId="003DA53A" w14:textId="77777777" w:rsidR="00F87B4E" w:rsidRPr="00F87B4E" w:rsidRDefault="00F87B4E" w:rsidP="00F87B4E">
            <w:pPr>
              <w:spacing w:after="0" w:line="240" w:lineRule="auto"/>
              <w:jc w:val="center"/>
              <w:rPr>
                <w:rFonts w:eastAsia="Times New Roman" w:cs="Calibri"/>
                <w:color w:val="000000"/>
                <w:sz w:val="14"/>
                <w:szCs w:val="14"/>
                <w:lang w:eastAsia="es-MX"/>
              </w:rPr>
            </w:pPr>
            <w:r w:rsidRPr="00F87B4E">
              <w:rPr>
                <w:rFonts w:eastAsia="Times New Roman" w:cs="Calibri"/>
                <w:color w:val="000000"/>
                <w:sz w:val="14"/>
                <w:szCs w:val="14"/>
                <w:lang w:eastAsia="es-MX"/>
              </w:rPr>
              <w:t>308/2006</w:t>
            </w:r>
          </w:p>
        </w:tc>
        <w:tc>
          <w:tcPr>
            <w:tcW w:w="1105" w:type="dxa"/>
            <w:shd w:val="clear" w:color="000000" w:fill="FFFFFF"/>
            <w:noWrap/>
            <w:vAlign w:val="bottom"/>
            <w:hideMark/>
          </w:tcPr>
          <w:p w14:paraId="57F8522C"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13,947,000</w:t>
            </w:r>
          </w:p>
        </w:tc>
        <w:tc>
          <w:tcPr>
            <w:tcW w:w="1320" w:type="dxa"/>
            <w:gridSpan w:val="2"/>
            <w:shd w:val="clear" w:color="auto" w:fill="auto"/>
            <w:noWrap/>
            <w:vAlign w:val="bottom"/>
            <w:hideMark/>
          </w:tcPr>
          <w:p w14:paraId="6C75535A"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 </w:t>
            </w:r>
          </w:p>
        </w:tc>
      </w:tr>
      <w:tr w:rsidR="00F87B4E" w:rsidRPr="00F87B4E" w14:paraId="657C155F" w14:textId="77777777" w:rsidTr="00C874B0">
        <w:trPr>
          <w:gridAfter w:val="1"/>
          <w:wAfter w:w="22" w:type="dxa"/>
          <w:trHeight w:val="290"/>
          <w:jc w:val="center"/>
        </w:trPr>
        <w:tc>
          <w:tcPr>
            <w:tcW w:w="2547" w:type="dxa"/>
            <w:shd w:val="clear" w:color="auto" w:fill="auto"/>
            <w:noWrap/>
            <w:vAlign w:val="bottom"/>
            <w:hideMark/>
          </w:tcPr>
          <w:p w14:paraId="10FE1562"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Comapa Río BraVO</w:t>
            </w:r>
          </w:p>
        </w:tc>
        <w:tc>
          <w:tcPr>
            <w:tcW w:w="1097" w:type="dxa"/>
            <w:shd w:val="clear" w:color="auto" w:fill="auto"/>
            <w:noWrap/>
            <w:vAlign w:val="bottom"/>
            <w:hideMark/>
          </w:tcPr>
          <w:p w14:paraId="7E870978"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Cofidan</w:t>
            </w:r>
          </w:p>
        </w:tc>
        <w:tc>
          <w:tcPr>
            <w:tcW w:w="1171" w:type="dxa"/>
            <w:shd w:val="clear" w:color="auto" w:fill="auto"/>
            <w:noWrap/>
            <w:vAlign w:val="bottom"/>
            <w:hideMark/>
          </w:tcPr>
          <w:p w14:paraId="1D833BA1" w14:textId="77777777" w:rsidR="00F87B4E" w:rsidRPr="00F87B4E" w:rsidRDefault="00F87B4E" w:rsidP="00F87B4E">
            <w:pPr>
              <w:spacing w:after="0" w:line="240" w:lineRule="auto"/>
              <w:jc w:val="center"/>
              <w:rPr>
                <w:rFonts w:eastAsia="Times New Roman" w:cs="Calibri"/>
                <w:color w:val="000000"/>
                <w:sz w:val="14"/>
                <w:szCs w:val="14"/>
                <w:lang w:eastAsia="es-MX"/>
              </w:rPr>
            </w:pPr>
            <w:r w:rsidRPr="00F87B4E">
              <w:rPr>
                <w:rFonts w:eastAsia="Times New Roman" w:cs="Calibri"/>
                <w:color w:val="000000"/>
                <w:sz w:val="14"/>
                <w:szCs w:val="14"/>
                <w:lang w:eastAsia="es-MX"/>
              </w:rPr>
              <w:t>193/2008</w:t>
            </w:r>
          </w:p>
        </w:tc>
        <w:tc>
          <w:tcPr>
            <w:tcW w:w="1105" w:type="dxa"/>
            <w:shd w:val="clear" w:color="000000" w:fill="FFFFFF"/>
            <w:noWrap/>
            <w:vAlign w:val="bottom"/>
            <w:hideMark/>
          </w:tcPr>
          <w:p w14:paraId="4E934CDB"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15,368,400</w:t>
            </w:r>
          </w:p>
        </w:tc>
        <w:tc>
          <w:tcPr>
            <w:tcW w:w="1320" w:type="dxa"/>
            <w:gridSpan w:val="2"/>
            <w:shd w:val="clear" w:color="auto" w:fill="auto"/>
            <w:noWrap/>
            <w:vAlign w:val="bottom"/>
            <w:hideMark/>
          </w:tcPr>
          <w:p w14:paraId="03F83E56"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 </w:t>
            </w:r>
          </w:p>
        </w:tc>
      </w:tr>
      <w:tr w:rsidR="00F87B4E" w:rsidRPr="00F87B4E" w14:paraId="367A9ADC" w14:textId="77777777" w:rsidTr="00C874B0">
        <w:trPr>
          <w:gridAfter w:val="1"/>
          <w:wAfter w:w="22" w:type="dxa"/>
          <w:trHeight w:val="290"/>
          <w:jc w:val="center"/>
        </w:trPr>
        <w:tc>
          <w:tcPr>
            <w:tcW w:w="2547" w:type="dxa"/>
            <w:shd w:val="clear" w:color="auto" w:fill="auto"/>
            <w:noWrap/>
            <w:vAlign w:val="bottom"/>
            <w:hideMark/>
          </w:tcPr>
          <w:p w14:paraId="644CDD30"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Comapa Zona Conurbada</w:t>
            </w:r>
          </w:p>
        </w:tc>
        <w:tc>
          <w:tcPr>
            <w:tcW w:w="1097" w:type="dxa"/>
            <w:shd w:val="clear" w:color="auto" w:fill="auto"/>
            <w:noWrap/>
            <w:vAlign w:val="bottom"/>
            <w:hideMark/>
          </w:tcPr>
          <w:p w14:paraId="73CE680E"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Interacciones</w:t>
            </w:r>
          </w:p>
        </w:tc>
        <w:tc>
          <w:tcPr>
            <w:tcW w:w="1171" w:type="dxa"/>
            <w:shd w:val="clear" w:color="auto" w:fill="auto"/>
            <w:noWrap/>
            <w:vAlign w:val="bottom"/>
            <w:hideMark/>
          </w:tcPr>
          <w:p w14:paraId="507AD752" w14:textId="77777777" w:rsidR="00F87B4E" w:rsidRPr="00F87B4E" w:rsidRDefault="00F87B4E" w:rsidP="00F87B4E">
            <w:pPr>
              <w:spacing w:after="0" w:line="240" w:lineRule="auto"/>
              <w:jc w:val="center"/>
              <w:rPr>
                <w:rFonts w:eastAsia="Times New Roman" w:cs="Calibri"/>
                <w:color w:val="000000"/>
                <w:sz w:val="14"/>
                <w:szCs w:val="14"/>
                <w:lang w:eastAsia="es-MX"/>
              </w:rPr>
            </w:pPr>
            <w:r w:rsidRPr="00F87B4E">
              <w:rPr>
                <w:rFonts w:eastAsia="Times New Roman" w:cs="Calibri"/>
                <w:color w:val="000000"/>
                <w:sz w:val="14"/>
                <w:szCs w:val="14"/>
                <w:lang w:eastAsia="es-MX"/>
              </w:rPr>
              <w:t>053/2010</w:t>
            </w:r>
          </w:p>
        </w:tc>
        <w:tc>
          <w:tcPr>
            <w:tcW w:w="1105" w:type="dxa"/>
            <w:shd w:val="clear" w:color="000000" w:fill="FFFFFF"/>
            <w:noWrap/>
            <w:vAlign w:val="bottom"/>
            <w:hideMark/>
          </w:tcPr>
          <w:p w14:paraId="13A356E8"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0</w:t>
            </w:r>
          </w:p>
        </w:tc>
        <w:tc>
          <w:tcPr>
            <w:tcW w:w="1320" w:type="dxa"/>
            <w:gridSpan w:val="2"/>
            <w:shd w:val="clear" w:color="auto" w:fill="auto"/>
            <w:noWrap/>
            <w:vAlign w:val="bottom"/>
            <w:hideMark/>
          </w:tcPr>
          <w:p w14:paraId="7C49CE41"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 </w:t>
            </w:r>
          </w:p>
        </w:tc>
      </w:tr>
      <w:tr w:rsidR="00F87B4E" w:rsidRPr="00F87B4E" w14:paraId="55C862D7" w14:textId="77777777" w:rsidTr="00C874B0">
        <w:trPr>
          <w:gridAfter w:val="1"/>
          <w:wAfter w:w="22" w:type="dxa"/>
          <w:trHeight w:val="290"/>
          <w:jc w:val="center"/>
        </w:trPr>
        <w:tc>
          <w:tcPr>
            <w:tcW w:w="2547" w:type="dxa"/>
            <w:shd w:val="clear" w:color="auto" w:fill="auto"/>
            <w:noWrap/>
            <w:vAlign w:val="bottom"/>
            <w:hideMark/>
          </w:tcPr>
          <w:p w14:paraId="1893BE85"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 </w:t>
            </w:r>
          </w:p>
        </w:tc>
        <w:tc>
          <w:tcPr>
            <w:tcW w:w="1097" w:type="dxa"/>
            <w:shd w:val="clear" w:color="auto" w:fill="auto"/>
            <w:noWrap/>
            <w:vAlign w:val="bottom"/>
            <w:hideMark/>
          </w:tcPr>
          <w:p w14:paraId="7700AA90" w14:textId="77777777" w:rsidR="00F87B4E" w:rsidRPr="00F87B4E" w:rsidRDefault="00F87B4E" w:rsidP="00F87B4E">
            <w:pPr>
              <w:spacing w:after="0" w:line="240" w:lineRule="auto"/>
              <w:rPr>
                <w:rFonts w:eastAsia="Times New Roman" w:cs="Calibri"/>
                <w:color w:val="000000"/>
                <w:sz w:val="14"/>
                <w:szCs w:val="14"/>
                <w:lang w:eastAsia="es-MX"/>
              </w:rPr>
            </w:pPr>
          </w:p>
        </w:tc>
        <w:tc>
          <w:tcPr>
            <w:tcW w:w="1171" w:type="dxa"/>
            <w:tcBorders>
              <w:bottom w:val="single" w:sz="4" w:space="0" w:color="auto"/>
            </w:tcBorders>
            <w:shd w:val="clear" w:color="auto" w:fill="auto"/>
            <w:noWrap/>
            <w:vAlign w:val="bottom"/>
            <w:hideMark/>
          </w:tcPr>
          <w:p w14:paraId="6F9C43A1" w14:textId="77777777" w:rsidR="00F87B4E" w:rsidRPr="00F87B4E" w:rsidRDefault="00F87B4E" w:rsidP="00F87B4E">
            <w:pPr>
              <w:spacing w:after="0" w:line="240" w:lineRule="auto"/>
              <w:rPr>
                <w:rFonts w:ascii="Times New Roman" w:eastAsia="Times New Roman" w:hAnsi="Times New Roman"/>
                <w:sz w:val="20"/>
                <w:szCs w:val="20"/>
                <w:lang w:eastAsia="es-MX"/>
              </w:rPr>
            </w:pPr>
          </w:p>
        </w:tc>
        <w:tc>
          <w:tcPr>
            <w:tcW w:w="1105" w:type="dxa"/>
            <w:tcBorders>
              <w:bottom w:val="single" w:sz="4" w:space="0" w:color="auto"/>
            </w:tcBorders>
            <w:shd w:val="clear" w:color="000000" w:fill="FFFFFF"/>
            <w:noWrap/>
            <w:vAlign w:val="bottom"/>
            <w:hideMark/>
          </w:tcPr>
          <w:p w14:paraId="58DB784A"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 </w:t>
            </w:r>
          </w:p>
        </w:tc>
        <w:tc>
          <w:tcPr>
            <w:tcW w:w="1320" w:type="dxa"/>
            <w:gridSpan w:val="2"/>
            <w:tcBorders>
              <w:bottom w:val="single" w:sz="4" w:space="0" w:color="auto"/>
            </w:tcBorders>
            <w:shd w:val="clear" w:color="auto" w:fill="auto"/>
            <w:noWrap/>
            <w:vAlign w:val="bottom"/>
            <w:hideMark/>
          </w:tcPr>
          <w:p w14:paraId="76A29203"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 </w:t>
            </w:r>
          </w:p>
        </w:tc>
      </w:tr>
      <w:tr w:rsidR="00F87B4E" w:rsidRPr="00F87B4E" w14:paraId="70347433" w14:textId="77777777" w:rsidTr="00C874B0">
        <w:trPr>
          <w:gridAfter w:val="1"/>
          <w:wAfter w:w="22" w:type="dxa"/>
          <w:trHeight w:val="290"/>
          <w:jc w:val="center"/>
        </w:trPr>
        <w:tc>
          <w:tcPr>
            <w:tcW w:w="3644" w:type="dxa"/>
            <w:gridSpan w:val="2"/>
            <w:tcBorders>
              <w:right w:val="nil"/>
            </w:tcBorders>
            <w:shd w:val="clear" w:color="auto" w:fill="auto"/>
            <w:noWrap/>
            <w:vAlign w:val="center"/>
            <w:hideMark/>
          </w:tcPr>
          <w:p w14:paraId="0384C5B9" w14:textId="77777777" w:rsidR="00F87B4E" w:rsidRPr="00F87B4E" w:rsidRDefault="00F87B4E" w:rsidP="00F87B4E">
            <w:pPr>
              <w:spacing w:after="0" w:line="240" w:lineRule="auto"/>
              <w:rPr>
                <w:rFonts w:eastAsia="Times New Roman" w:cs="Calibri"/>
                <w:b/>
                <w:bCs/>
                <w:color w:val="000000"/>
                <w:sz w:val="14"/>
                <w:szCs w:val="14"/>
                <w:lang w:eastAsia="es-MX"/>
              </w:rPr>
            </w:pPr>
            <w:r w:rsidRPr="00F87B4E">
              <w:rPr>
                <w:rFonts w:eastAsia="Times New Roman" w:cs="Calibri"/>
                <w:b/>
                <w:bCs/>
                <w:color w:val="000000"/>
                <w:sz w:val="14"/>
                <w:szCs w:val="14"/>
                <w:lang w:eastAsia="es-MX"/>
              </w:rPr>
              <w:t xml:space="preserve">A Organismos Descentralizados (ITAVU) </w:t>
            </w:r>
          </w:p>
        </w:tc>
        <w:tc>
          <w:tcPr>
            <w:tcW w:w="1171" w:type="dxa"/>
            <w:tcBorders>
              <w:left w:val="nil"/>
              <w:right w:val="nil"/>
            </w:tcBorders>
            <w:shd w:val="clear" w:color="auto" w:fill="auto"/>
            <w:noWrap/>
            <w:vAlign w:val="center"/>
            <w:hideMark/>
          </w:tcPr>
          <w:p w14:paraId="17A2081A" w14:textId="77777777" w:rsidR="00F87B4E" w:rsidRPr="00F87B4E" w:rsidRDefault="00F87B4E" w:rsidP="00F87B4E">
            <w:pPr>
              <w:spacing w:after="0" w:line="240" w:lineRule="auto"/>
              <w:rPr>
                <w:rFonts w:eastAsia="Times New Roman" w:cs="Calibri"/>
                <w:b/>
                <w:bCs/>
                <w:color w:val="000000"/>
                <w:sz w:val="14"/>
                <w:szCs w:val="14"/>
                <w:lang w:eastAsia="es-MX"/>
              </w:rPr>
            </w:pPr>
          </w:p>
        </w:tc>
        <w:tc>
          <w:tcPr>
            <w:tcW w:w="1105" w:type="dxa"/>
            <w:tcBorders>
              <w:left w:val="nil"/>
              <w:right w:val="nil"/>
            </w:tcBorders>
            <w:shd w:val="clear" w:color="000000" w:fill="FFFFFF"/>
            <w:noWrap/>
            <w:vAlign w:val="center"/>
            <w:hideMark/>
          </w:tcPr>
          <w:p w14:paraId="3E1D8245"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 </w:t>
            </w:r>
          </w:p>
        </w:tc>
        <w:tc>
          <w:tcPr>
            <w:tcW w:w="1320" w:type="dxa"/>
            <w:gridSpan w:val="2"/>
            <w:tcBorders>
              <w:left w:val="nil"/>
            </w:tcBorders>
            <w:shd w:val="clear" w:color="auto" w:fill="auto"/>
            <w:noWrap/>
            <w:vAlign w:val="center"/>
            <w:hideMark/>
          </w:tcPr>
          <w:p w14:paraId="0D1B6D15" w14:textId="77777777" w:rsidR="00F87B4E" w:rsidRPr="00F87B4E" w:rsidRDefault="00F87B4E" w:rsidP="00F87B4E">
            <w:pPr>
              <w:spacing w:after="0" w:line="240" w:lineRule="auto"/>
              <w:jc w:val="right"/>
              <w:rPr>
                <w:rFonts w:eastAsia="Times New Roman" w:cs="Calibri"/>
                <w:b/>
                <w:bCs/>
                <w:color w:val="000000"/>
                <w:sz w:val="14"/>
                <w:szCs w:val="14"/>
                <w:lang w:eastAsia="es-MX"/>
              </w:rPr>
            </w:pPr>
            <w:r w:rsidRPr="00F87B4E">
              <w:rPr>
                <w:rFonts w:eastAsia="Times New Roman" w:cs="Calibri"/>
                <w:b/>
                <w:bCs/>
                <w:color w:val="000000"/>
                <w:sz w:val="14"/>
                <w:szCs w:val="14"/>
                <w:lang w:eastAsia="es-MX"/>
              </w:rPr>
              <w:t>114,117,069</w:t>
            </w:r>
          </w:p>
        </w:tc>
      </w:tr>
      <w:tr w:rsidR="00F87B4E" w:rsidRPr="00F87B4E" w14:paraId="0D35CFF3" w14:textId="77777777" w:rsidTr="00C874B0">
        <w:trPr>
          <w:gridAfter w:val="1"/>
          <w:wAfter w:w="22" w:type="dxa"/>
          <w:trHeight w:val="290"/>
          <w:jc w:val="center"/>
        </w:trPr>
        <w:tc>
          <w:tcPr>
            <w:tcW w:w="2547" w:type="dxa"/>
            <w:shd w:val="clear" w:color="auto" w:fill="auto"/>
            <w:vAlign w:val="center"/>
            <w:hideMark/>
          </w:tcPr>
          <w:p w14:paraId="275AC3DC"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Instituto Tamaulipeco de Vivienda y Urbanismo</w:t>
            </w:r>
          </w:p>
        </w:tc>
        <w:tc>
          <w:tcPr>
            <w:tcW w:w="1097" w:type="dxa"/>
            <w:shd w:val="clear" w:color="auto" w:fill="auto"/>
            <w:noWrap/>
            <w:vAlign w:val="center"/>
            <w:hideMark/>
          </w:tcPr>
          <w:p w14:paraId="6018A829"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BBV  Bancomer</w:t>
            </w:r>
          </w:p>
        </w:tc>
        <w:tc>
          <w:tcPr>
            <w:tcW w:w="1171" w:type="dxa"/>
            <w:shd w:val="clear" w:color="auto" w:fill="auto"/>
            <w:noWrap/>
            <w:vAlign w:val="center"/>
            <w:hideMark/>
          </w:tcPr>
          <w:p w14:paraId="2CF8138C" w14:textId="77777777" w:rsidR="00F87B4E" w:rsidRPr="00F87B4E" w:rsidRDefault="00F87B4E" w:rsidP="00F87B4E">
            <w:pPr>
              <w:spacing w:after="0" w:line="240" w:lineRule="auto"/>
              <w:jc w:val="center"/>
              <w:rPr>
                <w:rFonts w:eastAsia="Times New Roman" w:cs="Calibri"/>
                <w:color w:val="000000"/>
                <w:sz w:val="14"/>
                <w:szCs w:val="14"/>
                <w:lang w:eastAsia="es-MX"/>
              </w:rPr>
            </w:pPr>
            <w:r w:rsidRPr="00F87B4E">
              <w:rPr>
                <w:rFonts w:eastAsia="Times New Roman" w:cs="Calibri"/>
                <w:color w:val="000000"/>
                <w:sz w:val="14"/>
                <w:szCs w:val="14"/>
                <w:lang w:eastAsia="es-MX"/>
              </w:rPr>
              <w:t>324/2007</w:t>
            </w:r>
          </w:p>
        </w:tc>
        <w:tc>
          <w:tcPr>
            <w:tcW w:w="1105" w:type="dxa"/>
            <w:shd w:val="clear" w:color="000000" w:fill="FFFFFF"/>
            <w:noWrap/>
            <w:vAlign w:val="center"/>
            <w:hideMark/>
          </w:tcPr>
          <w:p w14:paraId="4412B5DB"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28,520,227</w:t>
            </w:r>
          </w:p>
        </w:tc>
        <w:tc>
          <w:tcPr>
            <w:tcW w:w="1320" w:type="dxa"/>
            <w:gridSpan w:val="2"/>
            <w:shd w:val="clear" w:color="auto" w:fill="auto"/>
            <w:noWrap/>
            <w:vAlign w:val="center"/>
            <w:hideMark/>
          </w:tcPr>
          <w:p w14:paraId="1CD75DCA"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 </w:t>
            </w:r>
          </w:p>
        </w:tc>
      </w:tr>
      <w:tr w:rsidR="00F87B4E" w:rsidRPr="00F87B4E" w14:paraId="0E1ED3C5" w14:textId="77777777" w:rsidTr="00C874B0">
        <w:trPr>
          <w:gridAfter w:val="1"/>
          <w:wAfter w:w="22" w:type="dxa"/>
          <w:trHeight w:val="290"/>
          <w:jc w:val="center"/>
        </w:trPr>
        <w:tc>
          <w:tcPr>
            <w:tcW w:w="2547" w:type="dxa"/>
            <w:shd w:val="clear" w:color="auto" w:fill="auto"/>
            <w:vAlign w:val="center"/>
            <w:hideMark/>
          </w:tcPr>
          <w:p w14:paraId="64774E47"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Instituto Tamaulipeco de Vivienda y Urbanismo</w:t>
            </w:r>
          </w:p>
        </w:tc>
        <w:tc>
          <w:tcPr>
            <w:tcW w:w="1097" w:type="dxa"/>
            <w:shd w:val="clear" w:color="auto" w:fill="auto"/>
            <w:noWrap/>
            <w:vAlign w:val="center"/>
            <w:hideMark/>
          </w:tcPr>
          <w:p w14:paraId="5002F20D"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BBV  Bancomer</w:t>
            </w:r>
          </w:p>
        </w:tc>
        <w:tc>
          <w:tcPr>
            <w:tcW w:w="1171" w:type="dxa"/>
            <w:shd w:val="clear" w:color="auto" w:fill="auto"/>
            <w:noWrap/>
            <w:vAlign w:val="center"/>
            <w:hideMark/>
          </w:tcPr>
          <w:p w14:paraId="1C0CCB05" w14:textId="77777777" w:rsidR="00F87B4E" w:rsidRPr="00F87B4E" w:rsidRDefault="00F87B4E" w:rsidP="00F87B4E">
            <w:pPr>
              <w:spacing w:after="0" w:line="240" w:lineRule="auto"/>
              <w:jc w:val="center"/>
              <w:rPr>
                <w:rFonts w:eastAsia="Times New Roman" w:cs="Calibri"/>
                <w:color w:val="000000"/>
                <w:sz w:val="14"/>
                <w:szCs w:val="14"/>
                <w:lang w:eastAsia="es-MX"/>
              </w:rPr>
            </w:pPr>
            <w:r w:rsidRPr="00F87B4E">
              <w:rPr>
                <w:rFonts w:eastAsia="Times New Roman" w:cs="Calibri"/>
                <w:color w:val="000000"/>
                <w:sz w:val="14"/>
                <w:szCs w:val="14"/>
                <w:lang w:eastAsia="es-MX"/>
              </w:rPr>
              <w:t>P-28-0814125</w:t>
            </w:r>
          </w:p>
        </w:tc>
        <w:tc>
          <w:tcPr>
            <w:tcW w:w="1105" w:type="dxa"/>
            <w:shd w:val="clear" w:color="000000" w:fill="FFFFFF"/>
            <w:noWrap/>
            <w:vAlign w:val="center"/>
            <w:hideMark/>
          </w:tcPr>
          <w:p w14:paraId="31D540AE" w14:textId="77777777" w:rsidR="00F87B4E" w:rsidRPr="00F87B4E" w:rsidRDefault="00F87B4E" w:rsidP="00F87B4E">
            <w:pPr>
              <w:spacing w:after="0" w:line="240" w:lineRule="auto"/>
              <w:jc w:val="right"/>
              <w:rPr>
                <w:rFonts w:eastAsia="Times New Roman" w:cs="Calibri"/>
                <w:color w:val="000000"/>
                <w:sz w:val="14"/>
                <w:szCs w:val="14"/>
                <w:lang w:eastAsia="es-MX"/>
              </w:rPr>
            </w:pPr>
            <w:r w:rsidRPr="00F87B4E">
              <w:rPr>
                <w:rFonts w:eastAsia="Times New Roman" w:cs="Calibri"/>
                <w:color w:val="000000"/>
                <w:sz w:val="14"/>
                <w:szCs w:val="14"/>
                <w:lang w:eastAsia="es-MX"/>
              </w:rPr>
              <w:t>85,596,842</w:t>
            </w:r>
          </w:p>
        </w:tc>
        <w:tc>
          <w:tcPr>
            <w:tcW w:w="1320" w:type="dxa"/>
            <w:gridSpan w:val="2"/>
            <w:shd w:val="clear" w:color="auto" w:fill="auto"/>
            <w:noWrap/>
            <w:vAlign w:val="center"/>
            <w:hideMark/>
          </w:tcPr>
          <w:p w14:paraId="5D1F2016" w14:textId="77777777" w:rsidR="00F87B4E" w:rsidRPr="00F87B4E" w:rsidRDefault="00F87B4E" w:rsidP="00F87B4E">
            <w:pPr>
              <w:spacing w:after="0" w:line="240" w:lineRule="auto"/>
              <w:rPr>
                <w:rFonts w:eastAsia="Times New Roman" w:cs="Calibri"/>
                <w:color w:val="000000"/>
                <w:sz w:val="14"/>
                <w:szCs w:val="14"/>
                <w:lang w:eastAsia="es-MX"/>
              </w:rPr>
            </w:pPr>
            <w:r w:rsidRPr="00F87B4E">
              <w:rPr>
                <w:rFonts w:eastAsia="Times New Roman" w:cs="Calibri"/>
                <w:color w:val="000000"/>
                <w:sz w:val="14"/>
                <w:szCs w:val="14"/>
                <w:lang w:eastAsia="es-MX"/>
              </w:rPr>
              <w:t> </w:t>
            </w:r>
          </w:p>
        </w:tc>
      </w:tr>
      <w:tr w:rsidR="00F87B4E" w:rsidRPr="00F87B4E" w14:paraId="1756C67A" w14:textId="77777777" w:rsidTr="00C874B0">
        <w:trPr>
          <w:trHeight w:val="240"/>
          <w:jc w:val="center"/>
        </w:trPr>
        <w:tc>
          <w:tcPr>
            <w:tcW w:w="5942" w:type="dxa"/>
            <w:gridSpan w:val="5"/>
            <w:shd w:val="clear" w:color="000000" w:fill="DDC9A3"/>
            <w:vAlign w:val="center"/>
            <w:hideMark/>
          </w:tcPr>
          <w:p w14:paraId="00C25956" w14:textId="77777777" w:rsidR="00276C9A" w:rsidRDefault="00276C9A" w:rsidP="00F87B4E">
            <w:pPr>
              <w:spacing w:after="0" w:line="240" w:lineRule="auto"/>
              <w:jc w:val="center"/>
              <w:rPr>
                <w:rFonts w:eastAsia="Times New Roman" w:cs="Calibri"/>
                <w:b/>
                <w:bCs/>
                <w:color w:val="000000"/>
                <w:sz w:val="14"/>
                <w:szCs w:val="14"/>
                <w:lang w:eastAsia="es-MX"/>
              </w:rPr>
            </w:pPr>
          </w:p>
          <w:p w14:paraId="4FAEF5FF" w14:textId="085A06C5" w:rsidR="00F87B4E" w:rsidRPr="00F87B4E" w:rsidRDefault="00F87B4E" w:rsidP="00F87B4E">
            <w:pPr>
              <w:spacing w:after="0" w:line="240" w:lineRule="auto"/>
              <w:jc w:val="center"/>
              <w:rPr>
                <w:rFonts w:eastAsia="Times New Roman" w:cs="Calibri"/>
                <w:b/>
                <w:bCs/>
                <w:color w:val="000000"/>
                <w:sz w:val="14"/>
                <w:szCs w:val="14"/>
                <w:lang w:eastAsia="es-MX"/>
              </w:rPr>
            </w:pPr>
            <w:r w:rsidRPr="00F87B4E">
              <w:rPr>
                <w:rFonts w:eastAsia="Times New Roman" w:cs="Calibri"/>
                <w:b/>
                <w:bCs/>
                <w:color w:val="000000"/>
                <w:sz w:val="14"/>
                <w:szCs w:val="14"/>
                <w:lang w:eastAsia="es-MX"/>
              </w:rPr>
              <w:t>Total</w:t>
            </w:r>
          </w:p>
        </w:tc>
        <w:tc>
          <w:tcPr>
            <w:tcW w:w="1320" w:type="dxa"/>
            <w:gridSpan w:val="2"/>
            <w:shd w:val="clear" w:color="000000" w:fill="DDC9A3"/>
            <w:vAlign w:val="center"/>
            <w:hideMark/>
          </w:tcPr>
          <w:p w14:paraId="062011C8" w14:textId="77777777" w:rsidR="00F87B4E" w:rsidRPr="00F87B4E" w:rsidRDefault="00F87B4E" w:rsidP="00F87B4E">
            <w:pPr>
              <w:spacing w:after="0" w:line="240" w:lineRule="auto"/>
              <w:jc w:val="right"/>
              <w:rPr>
                <w:rFonts w:eastAsia="Times New Roman" w:cs="Calibri"/>
                <w:b/>
                <w:bCs/>
                <w:color w:val="000000"/>
                <w:sz w:val="14"/>
                <w:szCs w:val="14"/>
                <w:lang w:eastAsia="es-MX"/>
              </w:rPr>
            </w:pPr>
            <w:r w:rsidRPr="00F87B4E">
              <w:rPr>
                <w:rFonts w:eastAsia="Times New Roman" w:cs="Calibri"/>
                <w:b/>
                <w:bCs/>
                <w:color w:val="000000"/>
                <w:sz w:val="14"/>
                <w:szCs w:val="14"/>
                <w:lang w:eastAsia="es-MX"/>
              </w:rPr>
              <w:t>247,709,282</w:t>
            </w:r>
          </w:p>
        </w:tc>
      </w:tr>
    </w:tbl>
    <w:p w14:paraId="7E1AEABE" w14:textId="69AC7D2C" w:rsidR="00E82555" w:rsidRPr="005F45A3" w:rsidRDefault="00E82555" w:rsidP="00D30FA3">
      <w:pPr>
        <w:rPr>
          <w:rFonts w:asciiTheme="minorHAnsi" w:hAnsiTheme="minorHAnsi" w:cstheme="minorHAnsi"/>
          <w:b/>
          <w:sz w:val="16"/>
          <w:szCs w:val="18"/>
        </w:rPr>
      </w:pPr>
    </w:p>
    <w:tbl>
      <w:tblPr>
        <w:tblW w:w="6509" w:type="dxa"/>
        <w:jc w:val="center"/>
        <w:tblCellMar>
          <w:left w:w="70" w:type="dxa"/>
          <w:right w:w="70" w:type="dxa"/>
        </w:tblCellMar>
        <w:tblLook w:val="04A0" w:firstRow="1" w:lastRow="0" w:firstColumn="1" w:lastColumn="0" w:noHBand="0" w:noVBand="1"/>
      </w:tblPr>
      <w:tblGrid>
        <w:gridCol w:w="5068"/>
        <w:gridCol w:w="1441"/>
      </w:tblGrid>
      <w:tr w:rsidR="007F590E" w:rsidRPr="007F590E" w14:paraId="7022FFCD" w14:textId="77777777" w:rsidTr="002A58A0">
        <w:trPr>
          <w:trHeight w:val="303"/>
          <w:jc w:val="center"/>
        </w:trPr>
        <w:tc>
          <w:tcPr>
            <w:tcW w:w="5068"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2409D1B8" w14:textId="77777777" w:rsidR="007A6501" w:rsidRPr="007F590E" w:rsidRDefault="007A6501" w:rsidP="007A6501">
            <w:pPr>
              <w:spacing w:after="0" w:line="240" w:lineRule="auto"/>
              <w:jc w:val="center"/>
              <w:rPr>
                <w:rFonts w:eastAsia="Times New Roman" w:cs="Calibri"/>
                <w:b/>
                <w:bCs/>
                <w:color w:val="BC955C"/>
                <w:sz w:val="16"/>
                <w:szCs w:val="14"/>
                <w:lang w:eastAsia="es-MX"/>
              </w:rPr>
            </w:pPr>
            <w:r w:rsidRPr="007F590E">
              <w:rPr>
                <w:rFonts w:eastAsia="Times New Roman" w:cs="Calibri"/>
                <w:b/>
                <w:bCs/>
                <w:color w:val="BC955C"/>
                <w:sz w:val="16"/>
                <w:szCs w:val="14"/>
                <w:lang w:eastAsia="es-MX"/>
              </w:rPr>
              <w:t>Cuentas de Orden Presupuestales</w:t>
            </w:r>
          </w:p>
        </w:tc>
        <w:tc>
          <w:tcPr>
            <w:tcW w:w="1441" w:type="dxa"/>
            <w:tcBorders>
              <w:top w:val="single" w:sz="4" w:space="0" w:color="auto"/>
              <w:left w:val="nil"/>
              <w:bottom w:val="single" w:sz="4" w:space="0" w:color="auto"/>
              <w:right w:val="single" w:sz="4" w:space="0" w:color="auto"/>
            </w:tcBorders>
            <w:shd w:val="clear" w:color="000000" w:fill="AB0033"/>
            <w:vAlign w:val="center"/>
            <w:hideMark/>
          </w:tcPr>
          <w:p w14:paraId="27BF4767" w14:textId="77777777" w:rsidR="007A6501" w:rsidRPr="007F590E" w:rsidRDefault="007A6501" w:rsidP="007A6501">
            <w:pPr>
              <w:spacing w:after="0" w:line="240" w:lineRule="auto"/>
              <w:jc w:val="center"/>
              <w:rPr>
                <w:rFonts w:eastAsia="Times New Roman" w:cs="Calibri"/>
                <w:b/>
                <w:bCs/>
                <w:color w:val="BC955C"/>
                <w:sz w:val="16"/>
                <w:szCs w:val="14"/>
                <w:lang w:eastAsia="es-MX"/>
              </w:rPr>
            </w:pPr>
            <w:r w:rsidRPr="007F590E">
              <w:rPr>
                <w:rFonts w:eastAsia="Times New Roman" w:cs="Calibri"/>
                <w:b/>
                <w:bCs/>
                <w:color w:val="BC955C"/>
                <w:sz w:val="16"/>
                <w:szCs w:val="14"/>
                <w:lang w:eastAsia="es-MX"/>
              </w:rPr>
              <w:t> </w:t>
            </w:r>
          </w:p>
        </w:tc>
      </w:tr>
      <w:tr w:rsidR="007A6501" w:rsidRPr="007A6501" w14:paraId="34B78968" w14:textId="77777777" w:rsidTr="002A58A0">
        <w:trPr>
          <w:trHeight w:val="293"/>
          <w:jc w:val="center"/>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09BC3CF5" w14:textId="77777777" w:rsidR="007A6501" w:rsidRPr="007A6501" w:rsidRDefault="007A6501" w:rsidP="007A6501">
            <w:pPr>
              <w:spacing w:after="0" w:line="240" w:lineRule="auto"/>
              <w:jc w:val="center"/>
              <w:rPr>
                <w:rFonts w:eastAsia="Times New Roman" w:cs="Calibri"/>
                <w:b/>
                <w:bCs/>
                <w:color w:val="000000"/>
                <w:sz w:val="18"/>
                <w:szCs w:val="18"/>
                <w:lang w:eastAsia="es-MX"/>
              </w:rPr>
            </w:pPr>
            <w:r w:rsidRPr="007A6501">
              <w:rPr>
                <w:rFonts w:eastAsia="Times New Roman" w:cs="Calibri"/>
                <w:b/>
                <w:bCs/>
                <w:color w:val="000000"/>
                <w:sz w:val="18"/>
                <w:szCs w:val="18"/>
                <w:lang w:eastAsia="es-MX"/>
              </w:rPr>
              <w:t>Cuentas de Ingresos</w:t>
            </w:r>
          </w:p>
        </w:tc>
        <w:tc>
          <w:tcPr>
            <w:tcW w:w="1441" w:type="dxa"/>
            <w:tcBorders>
              <w:top w:val="nil"/>
              <w:left w:val="nil"/>
              <w:bottom w:val="single" w:sz="4" w:space="0" w:color="auto"/>
              <w:right w:val="single" w:sz="4" w:space="0" w:color="auto"/>
            </w:tcBorders>
            <w:shd w:val="clear" w:color="auto" w:fill="auto"/>
            <w:vAlign w:val="center"/>
            <w:hideMark/>
          </w:tcPr>
          <w:p w14:paraId="157B429F" w14:textId="77777777" w:rsidR="007A6501" w:rsidRPr="007A6501" w:rsidRDefault="007A6501" w:rsidP="007A6501">
            <w:pPr>
              <w:spacing w:after="0" w:line="240" w:lineRule="auto"/>
              <w:jc w:val="center"/>
              <w:rPr>
                <w:rFonts w:eastAsia="Times New Roman" w:cs="Calibri"/>
                <w:b/>
                <w:bCs/>
                <w:color w:val="000000"/>
                <w:sz w:val="18"/>
                <w:szCs w:val="18"/>
                <w:lang w:eastAsia="es-MX"/>
              </w:rPr>
            </w:pPr>
            <w:r w:rsidRPr="007A6501">
              <w:rPr>
                <w:rFonts w:eastAsia="Times New Roman" w:cs="Calibri"/>
                <w:b/>
                <w:bCs/>
                <w:color w:val="000000"/>
                <w:sz w:val="18"/>
                <w:szCs w:val="18"/>
                <w:lang w:eastAsia="es-MX"/>
              </w:rPr>
              <w:t> </w:t>
            </w:r>
          </w:p>
        </w:tc>
      </w:tr>
      <w:tr w:rsidR="007A6501" w:rsidRPr="007A6501" w14:paraId="037F8FE6" w14:textId="77777777" w:rsidTr="002A58A0">
        <w:trPr>
          <w:trHeight w:val="293"/>
          <w:jc w:val="center"/>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001F24BD"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Ley de Ingresos Estimada</w:t>
            </w:r>
          </w:p>
        </w:tc>
        <w:tc>
          <w:tcPr>
            <w:tcW w:w="1441" w:type="dxa"/>
            <w:tcBorders>
              <w:top w:val="nil"/>
              <w:left w:val="nil"/>
              <w:bottom w:val="single" w:sz="4" w:space="0" w:color="auto"/>
              <w:right w:val="single" w:sz="4" w:space="0" w:color="auto"/>
            </w:tcBorders>
            <w:shd w:val="clear" w:color="auto" w:fill="auto"/>
            <w:vAlign w:val="center"/>
            <w:hideMark/>
          </w:tcPr>
          <w:p w14:paraId="45D124DA"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65,089,914,354</w:t>
            </w:r>
          </w:p>
        </w:tc>
      </w:tr>
      <w:tr w:rsidR="007A6501" w:rsidRPr="007A6501" w14:paraId="4816730C" w14:textId="77777777" w:rsidTr="002A58A0">
        <w:trPr>
          <w:trHeight w:val="293"/>
          <w:jc w:val="center"/>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4FC01E1B"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Ley de Ingresos por Ejecutar</w:t>
            </w:r>
          </w:p>
        </w:tc>
        <w:tc>
          <w:tcPr>
            <w:tcW w:w="1441" w:type="dxa"/>
            <w:tcBorders>
              <w:top w:val="nil"/>
              <w:left w:val="nil"/>
              <w:bottom w:val="single" w:sz="4" w:space="0" w:color="auto"/>
              <w:right w:val="single" w:sz="4" w:space="0" w:color="auto"/>
            </w:tcBorders>
            <w:shd w:val="clear" w:color="auto" w:fill="auto"/>
            <w:vAlign w:val="center"/>
            <w:hideMark/>
          </w:tcPr>
          <w:p w14:paraId="184FCA74"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-16,464,351,057</w:t>
            </w:r>
          </w:p>
        </w:tc>
      </w:tr>
      <w:tr w:rsidR="007A6501" w:rsidRPr="007A6501" w14:paraId="021BE552" w14:textId="77777777" w:rsidTr="002A58A0">
        <w:trPr>
          <w:trHeight w:val="293"/>
          <w:jc w:val="center"/>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204861F6"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Modificaciones a la Ley de Ingresos Estimada</w:t>
            </w:r>
          </w:p>
        </w:tc>
        <w:tc>
          <w:tcPr>
            <w:tcW w:w="1441" w:type="dxa"/>
            <w:tcBorders>
              <w:top w:val="nil"/>
              <w:left w:val="nil"/>
              <w:bottom w:val="single" w:sz="4" w:space="0" w:color="auto"/>
              <w:right w:val="single" w:sz="4" w:space="0" w:color="auto"/>
            </w:tcBorders>
            <w:shd w:val="clear" w:color="auto" w:fill="auto"/>
            <w:vAlign w:val="center"/>
            <w:hideMark/>
          </w:tcPr>
          <w:p w14:paraId="13E2E29A"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4,529,078,030</w:t>
            </w:r>
          </w:p>
        </w:tc>
      </w:tr>
      <w:tr w:rsidR="007A6501" w:rsidRPr="007A6501" w14:paraId="30596441" w14:textId="77777777" w:rsidTr="002A58A0">
        <w:trPr>
          <w:trHeight w:val="293"/>
          <w:jc w:val="center"/>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0339372F"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Ley de Ingresos Devengada</w:t>
            </w:r>
          </w:p>
        </w:tc>
        <w:tc>
          <w:tcPr>
            <w:tcW w:w="1441" w:type="dxa"/>
            <w:tcBorders>
              <w:top w:val="nil"/>
              <w:left w:val="nil"/>
              <w:bottom w:val="single" w:sz="4" w:space="0" w:color="auto"/>
              <w:right w:val="single" w:sz="4" w:space="0" w:color="auto"/>
            </w:tcBorders>
            <w:shd w:val="clear" w:color="auto" w:fill="auto"/>
            <w:vAlign w:val="center"/>
            <w:hideMark/>
          </w:tcPr>
          <w:p w14:paraId="4506C8FD"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0</w:t>
            </w:r>
          </w:p>
        </w:tc>
      </w:tr>
      <w:tr w:rsidR="007A6501" w:rsidRPr="007A6501" w14:paraId="2CA90948" w14:textId="77777777" w:rsidTr="002A58A0">
        <w:trPr>
          <w:trHeight w:val="293"/>
          <w:jc w:val="center"/>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7067D559"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Ley de Ingresos Recaudada</w:t>
            </w:r>
          </w:p>
        </w:tc>
        <w:tc>
          <w:tcPr>
            <w:tcW w:w="1441" w:type="dxa"/>
            <w:tcBorders>
              <w:top w:val="nil"/>
              <w:left w:val="nil"/>
              <w:bottom w:val="single" w:sz="4" w:space="0" w:color="auto"/>
              <w:right w:val="single" w:sz="4" w:space="0" w:color="auto"/>
            </w:tcBorders>
            <w:shd w:val="clear" w:color="auto" w:fill="auto"/>
            <w:vAlign w:val="center"/>
            <w:hideMark/>
          </w:tcPr>
          <w:p w14:paraId="5A7098F6"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-53,154,641,327</w:t>
            </w:r>
          </w:p>
        </w:tc>
      </w:tr>
      <w:tr w:rsidR="007A6501" w:rsidRPr="007A6501" w14:paraId="50C75646" w14:textId="77777777" w:rsidTr="002A58A0">
        <w:trPr>
          <w:trHeight w:val="293"/>
          <w:jc w:val="center"/>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6BD5E8EB" w14:textId="77777777" w:rsidR="007A6501" w:rsidRPr="007A6501" w:rsidRDefault="007A6501" w:rsidP="007A6501">
            <w:pPr>
              <w:spacing w:after="0" w:line="240" w:lineRule="auto"/>
              <w:jc w:val="center"/>
              <w:rPr>
                <w:rFonts w:eastAsia="Times New Roman" w:cs="Calibri"/>
                <w:b/>
                <w:bCs/>
                <w:color w:val="000000"/>
                <w:sz w:val="18"/>
                <w:szCs w:val="18"/>
                <w:lang w:eastAsia="es-MX"/>
              </w:rPr>
            </w:pPr>
            <w:r w:rsidRPr="007A6501">
              <w:rPr>
                <w:rFonts w:eastAsia="Times New Roman" w:cs="Calibri"/>
                <w:b/>
                <w:bCs/>
                <w:color w:val="000000"/>
                <w:sz w:val="18"/>
                <w:szCs w:val="18"/>
                <w:lang w:eastAsia="es-MX"/>
              </w:rPr>
              <w:t>Cuentas de Egresos</w:t>
            </w:r>
          </w:p>
        </w:tc>
        <w:tc>
          <w:tcPr>
            <w:tcW w:w="1441" w:type="dxa"/>
            <w:tcBorders>
              <w:top w:val="nil"/>
              <w:left w:val="nil"/>
              <w:bottom w:val="single" w:sz="4" w:space="0" w:color="auto"/>
              <w:right w:val="single" w:sz="4" w:space="0" w:color="auto"/>
            </w:tcBorders>
            <w:shd w:val="clear" w:color="auto" w:fill="auto"/>
            <w:vAlign w:val="center"/>
            <w:hideMark/>
          </w:tcPr>
          <w:p w14:paraId="08557071" w14:textId="77777777" w:rsidR="007A6501" w:rsidRPr="007A6501" w:rsidRDefault="007A6501" w:rsidP="007A6501">
            <w:pPr>
              <w:spacing w:after="0" w:line="240" w:lineRule="auto"/>
              <w:jc w:val="center"/>
              <w:rPr>
                <w:rFonts w:eastAsia="Times New Roman" w:cs="Calibri"/>
                <w:b/>
                <w:bCs/>
                <w:color w:val="000000"/>
                <w:sz w:val="18"/>
                <w:szCs w:val="18"/>
                <w:lang w:eastAsia="es-MX"/>
              </w:rPr>
            </w:pPr>
            <w:r w:rsidRPr="007A6501">
              <w:rPr>
                <w:rFonts w:eastAsia="Times New Roman" w:cs="Calibri"/>
                <w:b/>
                <w:bCs/>
                <w:color w:val="000000"/>
                <w:sz w:val="18"/>
                <w:szCs w:val="18"/>
                <w:lang w:eastAsia="es-MX"/>
              </w:rPr>
              <w:t> </w:t>
            </w:r>
          </w:p>
        </w:tc>
      </w:tr>
      <w:tr w:rsidR="007A6501" w:rsidRPr="007A6501" w14:paraId="20B7FA61" w14:textId="77777777" w:rsidTr="002A58A0">
        <w:trPr>
          <w:trHeight w:val="293"/>
          <w:jc w:val="center"/>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0A459041"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Presupuesto de Egresos Aprobado</w:t>
            </w:r>
          </w:p>
        </w:tc>
        <w:tc>
          <w:tcPr>
            <w:tcW w:w="1441" w:type="dxa"/>
            <w:tcBorders>
              <w:top w:val="nil"/>
              <w:left w:val="nil"/>
              <w:bottom w:val="single" w:sz="4" w:space="0" w:color="auto"/>
              <w:right w:val="single" w:sz="4" w:space="0" w:color="auto"/>
            </w:tcBorders>
            <w:shd w:val="clear" w:color="auto" w:fill="auto"/>
            <w:vAlign w:val="center"/>
            <w:hideMark/>
          </w:tcPr>
          <w:p w14:paraId="29BBB268"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-65,089,914,354</w:t>
            </w:r>
          </w:p>
        </w:tc>
      </w:tr>
      <w:tr w:rsidR="007A6501" w:rsidRPr="007A6501" w14:paraId="00884F28" w14:textId="77777777" w:rsidTr="002A58A0">
        <w:trPr>
          <w:trHeight w:val="293"/>
          <w:jc w:val="center"/>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4D0D105D"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Presupuesto de Egresos por Ejercer</w:t>
            </w:r>
          </w:p>
        </w:tc>
        <w:tc>
          <w:tcPr>
            <w:tcW w:w="1441" w:type="dxa"/>
            <w:tcBorders>
              <w:top w:val="nil"/>
              <w:left w:val="nil"/>
              <w:bottom w:val="single" w:sz="4" w:space="0" w:color="auto"/>
              <w:right w:val="single" w:sz="4" w:space="0" w:color="auto"/>
            </w:tcBorders>
            <w:shd w:val="clear" w:color="auto" w:fill="auto"/>
            <w:vAlign w:val="center"/>
            <w:hideMark/>
          </w:tcPr>
          <w:p w14:paraId="09399150"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16,686,707,403</w:t>
            </w:r>
          </w:p>
        </w:tc>
      </w:tr>
      <w:tr w:rsidR="007A6501" w:rsidRPr="007A6501" w14:paraId="796CC3DD" w14:textId="77777777" w:rsidTr="002A58A0">
        <w:trPr>
          <w:trHeight w:val="293"/>
          <w:jc w:val="center"/>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085161A4"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Modificaciones al Presupuesto de Egresos por Ejercer</w:t>
            </w:r>
          </w:p>
        </w:tc>
        <w:tc>
          <w:tcPr>
            <w:tcW w:w="1441" w:type="dxa"/>
            <w:tcBorders>
              <w:top w:val="nil"/>
              <w:left w:val="nil"/>
              <w:bottom w:val="single" w:sz="4" w:space="0" w:color="auto"/>
              <w:right w:val="single" w:sz="4" w:space="0" w:color="auto"/>
            </w:tcBorders>
            <w:shd w:val="clear" w:color="auto" w:fill="auto"/>
            <w:vAlign w:val="center"/>
            <w:hideMark/>
          </w:tcPr>
          <w:p w14:paraId="351B7538"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-6,487,680,489</w:t>
            </w:r>
          </w:p>
        </w:tc>
      </w:tr>
      <w:tr w:rsidR="007A6501" w:rsidRPr="007A6501" w14:paraId="008C9400" w14:textId="77777777" w:rsidTr="002A58A0">
        <w:trPr>
          <w:trHeight w:val="293"/>
          <w:jc w:val="center"/>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5CA2E7A9"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Presupuesto de Egresos Comprometido</w:t>
            </w:r>
          </w:p>
        </w:tc>
        <w:tc>
          <w:tcPr>
            <w:tcW w:w="1441" w:type="dxa"/>
            <w:tcBorders>
              <w:top w:val="nil"/>
              <w:left w:val="nil"/>
              <w:bottom w:val="single" w:sz="4" w:space="0" w:color="auto"/>
              <w:right w:val="single" w:sz="4" w:space="0" w:color="auto"/>
            </w:tcBorders>
            <w:shd w:val="clear" w:color="auto" w:fill="auto"/>
            <w:vAlign w:val="center"/>
            <w:hideMark/>
          </w:tcPr>
          <w:p w14:paraId="709E360D"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 </w:t>
            </w:r>
          </w:p>
        </w:tc>
      </w:tr>
      <w:tr w:rsidR="007A6501" w:rsidRPr="007A6501" w14:paraId="40B51C0B" w14:textId="77777777" w:rsidTr="002A58A0">
        <w:trPr>
          <w:trHeight w:val="293"/>
          <w:jc w:val="center"/>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2C168078"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Presupuesto de Egresos Devengado</w:t>
            </w:r>
          </w:p>
        </w:tc>
        <w:tc>
          <w:tcPr>
            <w:tcW w:w="1441" w:type="dxa"/>
            <w:tcBorders>
              <w:top w:val="nil"/>
              <w:left w:val="nil"/>
              <w:bottom w:val="single" w:sz="4" w:space="0" w:color="auto"/>
              <w:right w:val="single" w:sz="4" w:space="0" w:color="auto"/>
            </w:tcBorders>
            <w:shd w:val="clear" w:color="auto" w:fill="auto"/>
            <w:vAlign w:val="center"/>
            <w:hideMark/>
          </w:tcPr>
          <w:p w14:paraId="764B4579"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0</w:t>
            </w:r>
          </w:p>
        </w:tc>
      </w:tr>
      <w:tr w:rsidR="007A6501" w:rsidRPr="007A6501" w14:paraId="2C6D3BAF" w14:textId="77777777" w:rsidTr="002A58A0">
        <w:trPr>
          <w:trHeight w:val="293"/>
          <w:jc w:val="center"/>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7F01B593"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Presupuesto de Egresos Ejercido</w:t>
            </w:r>
          </w:p>
        </w:tc>
        <w:tc>
          <w:tcPr>
            <w:tcW w:w="1441" w:type="dxa"/>
            <w:tcBorders>
              <w:top w:val="nil"/>
              <w:left w:val="nil"/>
              <w:bottom w:val="single" w:sz="4" w:space="0" w:color="auto"/>
              <w:right w:val="single" w:sz="4" w:space="0" w:color="auto"/>
            </w:tcBorders>
            <w:shd w:val="clear" w:color="auto" w:fill="auto"/>
            <w:vAlign w:val="center"/>
            <w:hideMark/>
          </w:tcPr>
          <w:p w14:paraId="7F9FB199"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1,397,849,428</w:t>
            </w:r>
          </w:p>
        </w:tc>
      </w:tr>
      <w:tr w:rsidR="007A6501" w:rsidRPr="007A6501" w14:paraId="7FC195FF" w14:textId="77777777" w:rsidTr="002A58A0">
        <w:trPr>
          <w:trHeight w:val="293"/>
          <w:jc w:val="center"/>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75978136" w14:textId="77777777" w:rsidR="007A6501" w:rsidRPr="007A6501" w:rsidRDefault="007A6501" w:rsidP="007A6501">
            <w:pPr>
              <w:spacing w:after="0" w:line="240" w:lineRule="auto"/>
              <w:rPr>
                <w:rFonts w:eastAsia="Times New Roman" w:cs="Calibri"/>
                <w:color w:val="000000"/>
                <w:sz w:val="14"/>
                <w:szCs w:val="14"/>
                <w:lang w:eastAsia="es-MX"/>
              </w:rPr>
            </w:pPr>
            <w:r w:rsidRPr="007A6501">
              <w:rPr>
                <w:rFonts w:eastAsia="Times New Roman" w:cs="Calibri"/>
                <w:color w:val="000000"/>
                <w:sz w:val="14"/>
                <w:szCs w:val="14"/>
                <w:lang w:eastAsia="es-MX"/>
              </w:rPr>
              <w:t>Presupuesto de Egresos Pagado</w:t>
            </w:r>
          </w:p>
        </w:tc>
        <w:tc>
          <w:tcPr>
            <w:tcW w:w="1441" w:type="dxa"/>
            <w:tcBorders>
              <w:top w:val="nil"/>
              <w:left w:val="nil"/>
              <w:bottom w:val="single" w:sz="4" w:space="0" w:color="auto"/>
              <w:right w:val="single" w:sz="4" w:space="0" w:color="auto"/>
            </w:tcBorders>
            <w:shd w:val="clear" w:color="auto" w:fill="auto"/>
            <w:vAlign w:val="center"/>
            <w:hideMark/>
          </w:tcPr>
          <w:p w14:paraId="5044F040" w14:textId="77777777" w:rsidR="007A6501" w:rsidRPr="007A6501" w:rsidRDefault="007A6501" w:rsidP="007A6501">
            <w:pPr>
              <w:spacing w:after="0" w:line="240" w:lineRule="auto"/>
              <w:jc w:val="right"/>
              <w:rPr>
                <w:rFonts w:eastAsia="Times New Roman" w:cs="Calibri"/>
                <w:color w:val="000000"/>
                <w:sz w:val="14"/>
                <w:szCs w:val="14"/>
                <w:lang w:eastAsia="es-MX"/>
              </w:rPr>
            </w:pPr>
            <w:r w:rsidRPr="007A6501">
              <w:rPr>
                <w:rFonts w:eastAsia="Times New Roman" w:cs="Calibri"/>
                <w:color w:val="000000"/>
                <w:sz w:val="14"/>
                <w:szCs w:val="14"/>
                <w:lang w:eastAsia="es-MX"/>
              </w:rPr>
              <w:t>53,493,038,012</w:t>
            </w:r>
          </w:p>
        </w:tc>
      </w:tr>
    </w:tbl>
    <w:p w14:paraId="194AEE75" w14:textId="77777777" w:rsidR="00E82555" w:rsidRPr="005F45A3" w:rsidRDefault="00E82555" w:rsidP="00D30FA3">
      <w:pPr>
        <w:rPr>
          <w:rFonts w:asciiTheme="minorHAnsi" w:hAnsiTheme="minorHAnsi" w:cstheme="minorHAnsi"/>
          <w:b/>
          <w:sz w:val="16"/>
          <w:szCs w:val="18"/>
        </w:rPr>
      </w:pPr>
    </w:p>
    <w:p w14:paraId="4A3CB440" w14:textId="77777777" w:rsidR="006D40BE" w:rsidRPr="005F45A3" w:rsidRDefault="006D40BE" w:rsidP="00D30FA3">
      <w:pPr>
        <w:rPr>
          <w:rFonts w:asciiTheme="minorHAnsi" w:hAnsiTheme="minorHAnsi" w:cstheme="minorHAnsi"/>
          <w:b/>
          <w:sz w:val="16"/>
          <w:szCs w:val="18"/>
        </w:rPr>
      </w:pPr>
    </w:p>
    <w:p w14:paraId="75AA2490" w14:textId="77777777" w:rsidR="006D40BE" w:rsidRPr="005F45A3" w:rsidRDefault="006D40BE" w:rsidP="00D30FA3">
      <w:pPr>
        <w:rPr>
          <w:rFonts w:asciiTheme="minorHAnsi" w:hAnsiTheme="minorHAnsi" w:cstheme="minorHAnsi"/>
          <w:b/>
          <w:sz w:val="16"/>
          <w:szCs w:val="18"/>
        </w:rPr>
      </w:pPr>
    </w:p>
    <w:p w14:paraId="0E8FF34C" w14:textId="77777777" w:rsidR="006D5D62" w:rsidRPr="005F45A3" w:rsidRDefault="006D5D62" w:rsidP="00D30FA3">
      <w:pPr>
        <w:rPr>
          <w:rFonts w:asciiTheme="minorHAnsi" w:hAnsiTheme="minorHAnsi" w:cstheme="minorHAnsi"/>
          <w:b/>
          <w:sz w:val="20"/>
          <w:szCs w:val="18"/>
        </w:rPr>
      </w:pPr>
    </w:p>
    <w:p w14:paraId="1895D9D5" w14:textId="7E830813" w:rsidR="00F84522" w:rsidRPr="005F45A3" w:rsidRDefault="00F84522" w:rsidP="00E71435">
      <w:pPr>
        <w:spacing w:after="0"/>
        <w:jc w:val="both"/>
        <w:rPr>
          <w:rFonts w:asciiTheme="minorHAnsi" w:hAnsiTheme="minorHAnsi" w:cstheme="minorHAnsi"/>
          <w:sz w:val="18"/>
          <w:szCs w:val="18"/>
        </w:rPr>
      </w:pPr>
    </w:p>
    <w:p w14:paraId="474FA4F9" w14:textId="7509746F" w:rsidR="00E71435" w:rsidRPr="005F45A3" w:rsidRDefault="00AA7087" w:rsidP="00E71435">
      <w:pPr>
        <w:spacing w:after="0"/>
        <w:jc w:val="both"/>
        <w:rPr>
          <w:rFonts w:asciiTheme="minorHAnsi" w:hAnsiTheme="minorHAnsi" w:cstheme="minorHAnsi"/>
          <w:sz w:val="18"/>
          <w:szCs w:val="18"/>
        </w:rPr>
      </w:pPr>
      <w:r w:rsidRPr="005F45A3">
        <w:rPr>
          <w:rFonts w:asciiTheme="minorHAnsi" w:hAnsiTheme="minorHAnsi" w:cstheme="minorHAnsi"/>
          <w:sz w:val="18"/>
          <w:szCs w:val="18"/>
        </w:rPr>
        <w:t xml:space="preserve">Los importes de las Cuentas de Orden Presupuestarias son tomadas de los informes presupuestales, debido a que en </w:t>
      </w:r>
      <w:r w:rsidR="006E3E86" w:rsidRPr="005F45A3">
        <w:rPr>
          <w:rFonts w:asciiTheme="minorHAnsi" w:hAnsiTheme="minorHAnsi" w:cstheme="minorHAnsi"/>
          <w:sz w:val="18"/>
          <w:szCs w:val="18"/>
        </w:rPr>
        <w:t>el Sistema</w:t>
      </w:r>
      <w:r w:rsidRPr="005F45A3">
        <w:rPr>
          <w:rFonts w:asciiTheme="minorHAnsi" w:hAnsiTheme="minorHAnsi" w:cstheme="minorHAnsi"/>
          <w:sz w:val="18"/>
          <w:szCs w:val="18"/>
        </w:rPr>
        <w:t xml:space="preserve"> de Plataforma Única </w:t>
      </w:r>
      <w:r w:rsidR="000616DD" w:rsidRPr="005F45A3">
        <w:rPr>
          <w:rFonts w:asciiTheme="minorHAnsi" w:hAnsiTheme="minorHAnsi" w:cstheme="minorHAnsi"/>
          <w:sz w:val="18"/>
          <w:szCs w:val="18"/>
        </w:rPr>
        <w:t>aún no se logra igualar el proceso</w:t>
      </w:r>
      <w:r w:rsidRPr="005F45A3">
        <w:rPr>
          <w:rFonts w:asciiTheme="minorHAnsi" w:hAnsiTheme="minorHAnsi" w:cstheme="minorHAnsi"/>
          <w:sz w:val="18"/>
          <w:szCs w:val="18"/>
        </w:rPr>
        <w:t xml:space="preserve"> de cierre presupuestal y </w:t>
      </w:r>
      <w:r w:rsidR="000616DD" w:rsidRPr="005F45A3">
        <w:rPr>
          <w:rFonts w:asciiTheme="minorHAnsi" w:hAnsiTheme="minorHAnsi" w:cstheme="minorHAnsi"/>
          <w:sz w:val="18"/>
          <w:szCs w:val="18"/>
        </w:rPr>
        <w:t>contable.</w:t>
      </w:r>
    </w:p>
    <w:p w14:paraId="5578C424" w14:textId="197F581F" w:rsidR="006D5D62" w:rsidRPr="005F45A3" w:rsidRDefault="006D5D62" w:rsidP="00E71435">
      <w:pPr>
        <w:spacing w:after="0"/>
        <w:jc w:val="both"/>
        <w:rPr>
          <w:rFonts w:asciiTheme="minorHAnsi" w:hAnsiTheme="minorHAnsi" w:cstheme="minorHAnsi"/>
          <w:sz w:val="18"/>
          <w:szCs w:val="18"/>
        </w:rPr>
      </w:pPr>
    </w:p>
    <w:p w14:paraId="15097132" w14:textId="48BE0AFF" w:rsidR="00AA7087" w:rsidRPr="005F45A3" w:rsidRDefault="00AA7087"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1. Valores en custodia: No Aplica</w:t>
      </w:r>
    </w:p>
    <w:p w14:paraId="26485605" w14:textId="0EB6B119" w:rsidR="004916CF" w:rsidRPr="005F45A3" w:rsidRDefault="004916CF"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4018C2E7" w14:textId="77777777" w:rsidR="00AA7087" w:rsidRPr="005F45A3" w:rsidRDefault="00AA7087"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2. Por tipo de emisión de Instrumento: No Aplica</w:t>
      </w:r>
    </w:p>
    <w:p w14:paraId="10F9DD88" w14:textId="58AE9C15" w:rsidR="004916CF" w:rsidRPr="005F45A3" w:rsidRDefault="004916CF"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5CB45411" w14:textId="494BB79C" w:rsidR="00AA7087" w:rsidRPr="005F45A3" w:rsidRDefault="00AA7087"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3. Los contratos firmados de construcciones por tipo de contrato:</w:t>
      </w:r>
    </w:p>
    <w:p w14:paraId="0D09E9B8" w14:textId="6191A535" w:rsidR="00AA7087" w:rsidRPr="005F45A3" w:rsidRDefault="00AA7087" w:rsidP="00AA7087">
      <w:pPr>
        <w:tabs>
          <w:tab w:val="left" w:pos="142"/>
        </w:tabs>
        <w:spacing w:after="0" w:line="240" w:lineRule="exact"/>
        <w:ind w:left="142" w:hanging="142"/>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 xml:space="preserve">    Esta información se encuentra contenida en el formato de “Programa de Obra Pública”, dicha información</w:t>
      </w:r>
      <w:r w:rsidR="004916CF" w:rsidRPr="005F45A3">
        <w:rPr>
          <w:rFonts w:asciiTheme="minorHAnsi" w:eastAsia="Times New Roman" w:hAnsiTheme="minorHAnsi" w:cstheme="minorHAnsi"/>
          <w:sz w:val="18"/>
          <w:szCs w:val="18"/>
          <w:lang w:eastAsia="es-ES"/>
        </w:rPr>
        <w:t xml:space="preserve"> </w:t>
      </w:r>
      <w:r w:rsidR="00467F29" w:rsidRPr="005F45A3">
        <w:rPr>
          <w:rFonts w:asciiTheme="minorHAnsi" w:eastAsia="Times New Roman" w:hAnsiTheme="minorHAnsi" w:cstheme="minorHAnsi"/>
          <w:sz w:val="18"/>
          <w:szCs w:val="18"/>
          <w:lang w:eastAsia="es-ES"/>
        </w:rPr>
        <w:t>la proporciona</w:t>
      </w:r>
      <w:r w:rsidR="00AB2B27" w:rsidRPr="005F45A3">
        <w:rPr>
          <w:rFonts w:asciiTheme="minorHAnsi" w:eastAsia="Times New Roman" w:hAnsiTheme="minorHAnsi" w:cstheme="minorHAnsi"/>
          <w:sz w:val="18"/>
          <w:szCs w:val="18"/>
          <w:lang w:eastAsia="es-ES"/>
        </w:rPr>
        <w:t xml:space="preserve"> la Secretaría de OBRAS Públicas</w:t>
      </w:r>
      <w:r w:rsidR="00467F29" w:rsidRPr="005F45A3">
        <w:rPr>
          <w:rFonts w:asciiTheme="minorHAnsi" w:eastAsia="Times New Roman" w:hAnsiTheme="minorHAnsi" w:cstheme="minorHAnsi"/>
          <w:sz w:val="18"/>
          <w:szCs w:val="18"/>
          <w:lang w:eastAsia="es-ES"/>
        </w:rPr>
        <w:t xml:space="preserve"> ya que</w:t>
      </w:r>
      <w:r w:rsidR="00AB2B27" w:rsidRPr="005F45A3">
        <w:rPr>
          <w:rFonts w:asciiTheme="minorHAnsi" w:eastAsia="Times New Roman" w:hAnsiTheme="minorHAnsi" w:cstheme="minorHAnsi"/>
          <w:sz w:val="18"/>
          <w:szCs w:val="18"/>
          <w:lang w:eastAsia="es-ES"/>
        </w:rPr>
        <w:t xml:space="preserve"> es la dependencia que </w:t>
      </w:r>
      <w:r w:rsidR="00B73CA3" w:rsidRPr="005F45A3">
        <w:rPr>
          <w:rFonts w:asciiTheme="minorHAnsi" w:eastAsia="Times New Roman" w:hAnsiTheme="minorHAnsi" w:cstheme="minorHAnsi"/>
          <w:sz w:val="18"/>
          <w:szCs w:val="18"/>
          <w:lang w:eastAsia="es-ES"/>
        </w:rPr>
        <w:t xml:space="preserve">resguarda la documentación en los expedientes de obra </w:t>
      </w:r>
      <w:r w:rsidR="00D371F4" w:rsidRPr="005F45A3">
        <w:rPr>
          <w:rFonts w:asciiTheme="minorHAnsi" w:eastAsia="Times New Roman" w:hAnsiTheme="minorHAnsi" w:cstheme="minorHAnsi"/>
          <w:sz w:val="18"/>
          <w:szCs w:val="18"/>
          <w:lang w:eastAsia="es-ES"/>
        </w:rPr>
        <w:t>correspondientes</w:t>
      </w:r>
      <w:r w:rsidR="00B73CA3" w:rsidRPr="005F45A3">
        <w:rPr>
          <w:rFonts w:asciiTheme="minorHAnsi" w:eastAsia="Times New Roman" w:hAnsiTheme="minorHAnsi" w:cstheme="minorHAnsi"/>
          <w:sz w:val="18"/>
          <w:szCs w:val="18"/>
          <w:lang w:eastAsia="es-ES"/>
        </w:rPr>
        <w:t>.</w:t>
      </w:r>
    </w:p>
    <w:p w14:paraId="5057EDA4" w14:textId="0971E54E" w:rsidR="003669E2" w:rsidRPr="005F45A3" w:rsidRDefault="003669E2" w:rsidP="00F64709">
      <w:pPr>
        <w:tabs>
          <w:tab w:val="left" w:pos="720"/>
        </w:tabs>
        <w:spacing w:after="0" w:line="240" w:lineRule="exact"/>
        <w:jc w:val="both"/>
        <w:rPr>
          <w:rFonts w:asciiTheme="minorHAnsi" w:eastAsia="Times New Roman" w:hAnsiTheme="minorHAnsi" w:cstheme="minorHAnsi"/>
          <w:sz w:val="16"/>
          <w:szCs w:val="18"/>
          <w:lang w:eastAsia="es-ES"/>
        </w:rPr>
      </w:pPr>
    </w:p>
    <w:p w14:paraId="58449673" w14:textId="3E7A3CE8" w:rsidR="007506CA" w:rsidRPr="005F45A3" w:rsidRDefault="007506CA"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5A4CACDE" w14:textId="065BEE11" w:rsidR="00BB544D" w:rsidRPr="005F45A3" w:rsidRDefault="00BB544D"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4A909A7D" w14:textId="01E2047A" w:rsidR="00BB544D" w:rsidRPr="005F45A3" w:rsidRDefault="00BB544D" w:rsidP="00BB544D">
      <w:pPr>
        <w:spacing w:after="0" w:line="240" w:lineRule="auto"/>
        <w:rPr>
          <w:rFonts w:asciiTheme="minorHAnsi" w:eastAsia="Times New Roman" w:hAnsiTheme="minorHAnsi" w:cstheme="minorHAnsi"/>
          <w:sz w:val="14"/>
          <w:szCs w:val="14"/>
          <w:lang w:val="es-ES" w:eastAsia="es-ES"/>
        </w:rPr>
      </w:pPr>
      <w:r w:rsidRPr="005F45A3">
        <w:rPr>
          <w:rFonts w:asciiTheme="minorHAnsi" w:eastAsia="Times New Roman" w:hAnsiTheme="minorHAnsi" w:cstheme="minorHAnsi"/>
          <w:sz w:val="14"/>
          <w:szCs w:val="14"/>
          <w:lang w:val="es-ES" w:eastAsia="es-ES"/>
        </w:rPr>
        <w:t>“ Bajo protesta de decir verdad declaramos que los Estados Financieros y sus Notas</w:t>
      </w:r>
      <w:r w:rsidR="002A58A0">
        <w:rPr>
          <w:rFonts w:asciiTheme="minorHAnsi" w:eastAsia="Times New Roman" w:hAnsiTheme="minorHAnsi" w:cstheme="minorHAnsi"/>
          <w:sz w:val="14"/>
          <w:szCs w:val="14"/>
          <w:lang w:val="es-ES" w:eastAsia="es-ES"/>
        </w:rPr>
        <w:t>,</w:t>
      </w:r>
      <w:r w:rsidRPr="005F45A3">
        <w:rPr>
          <w:rFonts w:asciiTheme="minorHAnsi" w:eastAsia="Times New Roman" w:hAnsiTheme="minorHAnsi" w:cstheme="minorHAnsi"/>
          <w:sz w:val="14"/>
          <w:szCs w:val="14"/>
          <w:lang w:val="es-ES" w:eastAsia="es-ES"/>
        </w:rPr>
        <w:t xml:space="preserve"> son razonablemente correctos y son responsabilidad del emisor “</w:t>
      </w:r>
    </w:p>
    <w:p w14:paraId="28837F15" w14:textId="7699A22C" w:rsidR="00BB544D" w:rsidRPr="005F45A3" w:rsidRDefault="00BB544D" w:rsidP="00BB544D">
      <w:pPr>
        <w:spacing w:after="0" w:line="240" w:lineRule="auto"/>
        <w:rPr>
          <w:rFonts w:asciiTheme="minorHAnsi" w:eastAsia="Times New Roman" w:hAnsiTheme="minorHAnsi" w:cstheme="minorHAnsi"/>
          <w:sz w:val="14"/>
          <w:szCs w:val="14"/>
          <w:lang w:val="es-ES" w:eastAsia="es-ES"/>
        </w:rPr>
      </w:pPr>
    </w:p>
    <w:p w14:paraId="57AF2204" w14:textId="3ACE5558" w:rsidR="00BB544D" w:rsidRDefault="00BB544D" w:rsidP="00BB544D">
      <w:pPr>
        <w:spacing w:after="0" w:line="240" w:lineRule="auto"/>
        <w:rPr>
          <w:rFonts w:asciiTheme="minorHAnsi" w:eastAsia="Times New Roman" w:hAnsiTheme="minorHAnsi" w:cstheme="minorHAnsi"/>
          <w:sz w:val="14"/>
          <w:szCs w:val="14"/>
          <w:lang w:val="es-ES" w:eastAsia="es-ES"/>
        </w:rPr>
      </w:pPr>
    </w:p>
    <w:p w14:paraId="18ACDD40" w14:textId="3AB09048" w:rsidR="002A58A0" w:rsidRDefault="002A58A0" w:rsidP="00BB544D">
      <w:pPr>
        <w:spacing w:after="0" w:line="240" w:lineRule="auto"/>
        <w:rPr>
          <w:rFonts w:asciiTheme="minorHAnsi" w:eastAsia="Times New Roman" w:hAnsiTheme="minorHAnsi" w:cstheme="minorHAnsi"/>
          <w:sz w:val="14"/>
          <w:szCs w:val="14"/>
          <w:lang w:val="es-ES" w:eastAsia="es-ES"/>
        </w:rPr>
      </w:pPr>
    </w:p>
    <w:p w14:paraId="229BDE31" w14:textId="77777777" w:rsidR="002A58A0" w:rsidRPr="005F45A3" w:rsidRDefault="002A58A0" w:rsidP="00BB544D">
      <w:pPr>
        <w:spacing w:after="0" w:line="240" w:lineRule="auto"/>
        <w:rPr>
          <w:rFonts w:asciiTheme="minorHAnsi" w:eastAsia="Times New Roman" w:hAnsiTheme="minorHAnsi" w:cstheme="minorHAnsi"/>
          <w:sz w:val="14"/>
          <w:szCs w:val="14"/>
          <w:lang w:val="es-ES" w:eastAsia="es-ES"/>
        </w:rPr>
      </w:pPr>
    </w:p>
    <w:p w14:paraId="74B8E80A" w14:textId="160B0576" w:rsidR="00B511FE" w:rsidRPr="005F45A3" w:rsidRDefault="00B511FE" w:rsidP="00BB544D">
      <w:pPr>
        <w:spacing w:after="0" w:line="240" w:lineRule="auto"/>
        <w:rPr>
          <w:rFonts w:asciiTheme="minorHAnsi" w:eastAsia="Times New Roman" w:hAnsiTheme="minorHAnsi" w:cstheme="minorHAnsi"/>
          <w:sz w:val="14"/>
          <w:szCs w:val="14"/>
          <w:lang w:val="es-ES" w:eastAsia="es-ES"/>
        </w:rPr>
      </w:pPr>
    </w:p>
    <w:p w14:paraId="74AAB9BF" w14:textId="2F4F42AB" w:rsidR="00B511FE" w:rsidRPr="005F45A3" w:rsidRDefault="00B511FE" w:rsidP="00BB544D">
      <w:pPr>
        <w:spacing w:after="0" w:line="240" w:lineRule="auto"/>
        <w:rPr>
          <w:rFonts w:asciiTheme="minorHAnsi" w:eastAsia="Times New Roman" w:hAnsiTheme="minorHAnsi" w:cstheme="minorHAnsi"/>
          <w:sz w:val="14"/>
          <w:szCs w:val="14"/>
          <w:lang w:val="es-ES" w:eastAsia="es-ES"/>
        </w:rPr>
      </w:pPr>
    </w:p>
    <w:p w14:paraId="54A4C6CD" w14:textId="2D84C7DA" w:rsidR="00B511FE" w:rsidRPr="005F45A3" w:rsidRDefault="00B511FE" w:rsidP="00BB544D">
      <w:pPr>
        <w:spacing w:after="0" w:line="240" w:lineRule="auto"/>
        <w:rPr>
          <w:rFonts w:asciiTheme="minorHAnsi" w:eastAsia="Times New Roman" w:hAnsiTheme="minorHAnsi" w:cstheme="minorHAnsi"/>
          <w:sz w:val="14"/>
          <w:szCs w:val="14"/>
          <w:lang w:val="es-ES" w:eastAsia="es-ES"/>
        </w:rPr>
      </w:pPr>
    </w:p>
    <w:p w14:paraId="506B8E66" w14:textId="33EDB87F" w:rsidR="00B511FE" w:rsidRPr="005F45A3" w:rsidRDefault="00B511FE" w:rsidP="00BB544D">
      <w:pPr>
        <w:spacing w:after="0" w:line="240" w:lineRule="auto"/>
        <w:rPr>
          <w:rFonts w:asciiTheme="minorHAnsi" w:eastAsia="Times New Roman" w:hAnsiTheme="minorHAnsi" w:cstheme="minorHAnsi"/>
          <w:sz w:val="14"/>
          <w:szCs w:val="14"/>
          <w:lang w:val="es-ES" w:eastAsia="es-ES"/>
        </w:rPr>
      </w:pPr>
    </w:p>
    <w:p w14:paraId="4942B66C" w14:textId="70779DB4" w:rsidR="00B511FE" w:rsidRPr="005F45A3" w:rsidRDefault="00B511FE" w:rsidP="00BB544D">
      <w:pPr>
        <w:spacing w:after="0" w:line="240" w:lineRule="auto"/>
        <w:rPr>
          <w:rFonts w:asciiTheme="minorHAnsi" w:eastAsia="Times New Roman" w:hAnsiTheme="minorHAnsi" w:cstheme="minorHAnsi"/>
          <w:sz w:val="14"/>
          <w:szCs w:val="14"/>
          <w:lang w:val="es-ES" w:eastAsia="es-ES"/>
        </w:rPr>
      </w:pPr>
    </w:p>
    <w:p w14:paraId="1F5D1F22" w14:textId="34523EEC" w:rsidR="00B511FE" w:rsidRPr="005F45A3" w:rsidRDefault="00B511FE" w:rsidP="00BB544D">
      <w:pPr>
        <w:spacing w:after="0" w:line="240" w:lineRule="auto"/>
        <w:rPr>
          <w:rFonts w:asciiTheme="minorHAnsi" w:eastAsia="Times New Roman" w:hAnsiTheme="minorHAnsi" w:cstheme="minorHAnsi"/>
          <w:sz w:val="14"/>
          <w:szCs w:val="14"/>
          <w:lang w:val="es-ES" w:eastAsia="es-ES"/>
        </w:rPr>
      </w:pPr>
    </w:p>
    <w:p w14:paraId="52802348" w14:textId="655A9445" w:rsidR="00B511FE" w:rsidRPr="005F45A3" w:rsidRDefault="00B511FE" w:rsidP="00BB544D">
      <w:pPr>
        <w:spacing w:after="0" w:line="240" w:lineRule="auto"/>
        <w:rPr>
          <w:rFonts w:asciiTheme="minorHAnsi" w:eastAsia="Times New Roman" w:hAnsiTheme="minorHAnsi" w:cstheme="minorHAnsi"/>
          <w:sz w:val="14"/>
          <w:szCs w:val="14"/>
          <w:lang w:val="es-ES" w:eastAsia="es-ES"/>
        </w:rPr>
      </w:pPr>
    </w:p>
    <w:p w14:paraId="18D66962" w14:textId="3B015E90" w:rsidR="00BB544D" w:rsidRPr="005F45A3" w:rsidRDefault="00BB544D" w:rsidP="00BB544D">
      <w:pPr>
        <w:spacing w:after="0" w:line="240" w:lineRule="auto"/>
        <w:rPr>
          <w:rFonts w:asciiTheme="minorHAnsi" w:eastAsia="Times New Roman" w:hAnsiTheme="minorHAnsi" w:cstheme="minorHAnsi"/>
          <w:sz w:val="14"/>
          <w:szCs w:val="14"/>
          <w:lang w:val="es-ES" w:eastAsia="es-ES"/>
        </w:rPr>
      </w:pPr>
    </w:p>
    <w:p w14:paraId="7495A17A" w14:textId="18668138" w:rsidR="00BB544D" w:rsidRPr="005F45A3" w:rsidRDefault="00BB544D" w:rsidP="00BB544D">
      <w:pPr>
        <w:spacing w:after="0" w:line="240" w:lineRule="auto"/>
        <w:rPr>
          <w:rFonts w:asciiTheme="minorHAnsi" w:eastAsia="Times New Roman" w:hAnsiTheme="minorHAnsi" w:cstheme="minorHAnsi"/>
          <w:sz w:val="14"/>
          <w:szCs w:val="14"/>
          <w:lang w:val="es-ES" w:eastAsia="es-ES"/>
        </w:rPr>
      </w:pPr>
    </w:p>
    <w:p w14:paraId="2B60AD19" w14:textId="09F59FE1" w:rsidR="00BB544D" w:rsidRPr="005F45A3" w:rsidRDefault="00BB544D" w:rsidP="00BB544D">
      <w:pPr>
        <w:spacing w:after="0" w:line="240" w:lineRule="auto"/>
        <w:rPr>
          <w:rFonts w:asciiTheme="minorHAnsi" w:eastAsia="Times New Roman" w:hAnsiTheme="minorHAnsi" w:cstheme="minorHAnsi"/>
          <w:sz w:val="14"/>
          <w:szCs w:val="14"/>
          <w:lang w:val="es-ES" w:eastAsia="es-ES"/>
        </w:rPr>
      </w:pPr>
    </w:p>
    <w:p w14:paraId="19EC0F02" w14:textId="77777777" w:rsidR="00BB544D" w:rsidRPr="005F45A3" w:rsidRDefault="00BB544D" w:rsidP="00BB544D">
      <w:pPr>
        <w:spacing w:after="0" w:line="240" w:lineRule="auto"/>
        <w:rPr>
          <w:rFonts w:asciiTheme="minorHAnsi" w:eastAsia="Times New Roman" w:hAnsiTheme="minorHAnsi" w:cstheme="minorHAnsi"/>
          <w:sz w:val="14"/>
          <w:szCs w:val="14"/>
          <w:lang w:val="es-ES" w:eastAsia="es-ES"/>
        </w:rPr>
      </w:pPr>
    </w:p>
    <w:p w14:paraId="10088902" w14:textId="77777777" w:rsidR="00BB544D" w:rsidRPr="005F45A3" w:rsidRDefault="00BB544D" w:rsidP="00BB544D">
      <w:pPr>
        <w:spacing w:after="0" w:line="240" w:lineRule="auto"/>
        <w:jc w:val="center"/>
        <w:rPr>
          <w:rFonts w:asciiTheme="minorHAnsi" w:eastAsia="Times New Roman" w:hAnsiTheme="minorHAnsi" w:cstheme="minorHAnsi"/>
          <w:sz w:val="14"/>
          <w:szCs w:val="14"/>
          <w:lang w:val="es-ES" w:eastAsia="es-ES"/>
        </w:rPr>
      </w:pPr>
    </w:p>
    <w:p w14:paraId="327CDDEE" w14:textId="77777777" w:rsidR="00532260" w:rsidRPr="005F45A3" w:rsidRDefault="00532260" w:rsidP="00AA7087">
      <w:pPr>
        <w:pStyle w:val="Texto"/>
        <w:spacing w:after="0" w:line="240" w:lineRule="exact"/>
        <w:jc w:val="center"/>
        <w:rPr>
          <w:rFonts w:asciiTheme="minorHAnsi" w:hAnsiTheme="minorHAnsi" w:cstheme="minorHAnsi"/>
          <w:b/>
          <w:sz w:val="22"/>
          <w:szCs w:val="22"/>
        </w:rPr>
      </w:pPr>
    </w:p>
    <w:p w14:paraId="7B5AC2E2" w14:textId="77777777" w:rsidR="00F62E1E" w:rsidRPr="005F45A3" w:rsidRDefault="00F62E1E" w:rsidP="00AA7087">
      <w:pPr>
        <w:pStyle w:val="Texto"/>
        <w:spacing w:after="0" w:line="240" w:lineRule="exact"/>
        <w:jc w:val="center"/>
        <w:rPr>
          <w:rFonts w:asciiTheme="minorHAnsi" w:hAnsiTheme="minorHAnsi" w:cstheme="minorHAnsi"/>
          <w:b/>
          <w:sz w:val="22"/>
          <w:szCs w:val="22"/>
        </w:rPr>
      </w:pPr>
    </w:p>
    <w:p w14:paraId="63F3469E"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06E9189B"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3761B9CB"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3B215F29"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0A4C8D80"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35DD26AA"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00212652"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12C7D41C"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1720F21E"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65F536BA"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0B417B0F"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6A1AB34E"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1D5DB4C5"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2EEC9F97" w14:textId="6A634EA8" w:rsidR="00A6176A" w:rsidRDefault="00A6176A" w:rsidP="00AA7087">
      <w:pPr>
        <w:pStyle w:val="Texto"/>
        <w:spacing w:after="0" w:line="240" w:lineRule="exact"/>
        <w:jc w:val="center"/>
        <w:rPr>
          <w:rFonts w:asciiTheme="minorHAnsi" w:hAnsiTheme="minorHAnsi" w:cstheme="minorHAnsi"/>
          <w:b/>
          <w:sz w:val="22"/>
          <w:szCs w:val="22"/>
        </w:rPr>
      </w:pPr>
    </w:p>
    <w:p w14:paraId="7ECD6662" w14:textId="28DDB843" w:rsidR="001769F0" w:rsidRDefault="001769F0" w:rsidP="00AA7087">
      <w:pPr>
        <w:pStyle w:val="Texto"/>
        <w:spacing w:after="0" w:line="240" w:lineRule="exact"/>
        <w:jc w:val="center"/>
        <w:rPr>
          <w:rFonts w:asciiTheme="minorHAnsi" w:hAnsiTheme="minorHAnsi" w:cstheme="minorHAnsi"/>
          <w:b/>
          <w:sz w:val="22"/>
          <w:szCs w:val="22"/>
        </w:rPr>
      </w:pPr>
    </w:p>
    <w:p w14:paraId="5CF2A327" w14:textId="6369ED93" w:rsidR="001769F0" w:rsidRDefault="001769F0" w:rsidP="00AA7087">
      <w:pPr>
        <w:pStyle w:val="Texto"/>
        <w:spacing w:after="0" w:line="240" w:lineRule="exact"/>
        <w:jc w:val="center"/>
        <w:rPr>
          <w:rFonts w:asciiTheme="minorHAnsi" w:hAnsiTheme="minorHAnsi" w:cstheme="minorHAnsi"/>
          <w:b/>
          <w:sz w:val="22"/>
          <w:szCs w:val="22"/>
        </w:rPr>
      </w:pPr>
    </w:p>
    <w:p w14:paraId="71CC1B82" w14:textId="77777777" w:rsidR="001769F0" w:rsidRPr="005F45A3" w:rsidRDefault="001769F0" w:rsidP="00AA7087">
      <w:pPr>
        <w:pStyle w:val="Texto"/>
        <w:spacing w:after="0" w:line="240" w:lineRule="exact"/>
        <w:jc w:val="center"/>
        <w:rPr>
          <w:rFonts w:asciiTheme="minorHAnsi" w:hAnsiTheme="minorHAnsi" w:cstheme="minorHAnsi"/>
          <w:b/>
          <w:sz w:val="22"/>
          <w:szCs w:val="22"/>
        </w:rPr>
      </w:pPr>
    </w:p>
    <w:p w14:paraId="46B33C45"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651C09CB"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7FB08BB5"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32EC8C3A"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3707A167" w14:textId="77777777" w:rsidR="00AA7087" w:rsidRPr="005F45A3" w:rsidRDefault="00D662D8" w:rsidP="00AA7087">
      <w:pPr>
        <w:pStyle w:val="Texto"/>
        <w:spacing w:after="0" w:line="240" w:lineRule="exact"/>
        <w:jc w:val="center"/>
        <w:rPr>
          <w:rFonts w:asciiTheme="minorHAnsi" w:hAnsiTheme="minorHAnsi" w:cstheme="minorHAnsi"/>
          <w:b/>
          <w:sz w:val="22"/>
          <w:szCs w:val="22"/>
        </w:rPr>
      </w:pPr>
      <w:r w:rsidRPr="005F45A3">
        <w:rPr>
          <w:rFonts w:asciiTheme="minorHAnsi" w:hAnsiTheme="minorHAnsi" w:cstheme="minorHAnsi"/>
          <w:b/>
          <w:sz w:val="22"/>
          <w:szCs w:val="22"/>
        </w:rPr>
        <w:t>N</w:t>
      </w:r>
      <w:r w:rsidR="00AA7087" w:rsidRPr="005F45A3">
        <w:rPr>
          <w:rFonts w:asciiTheme="minorHAnsi" w:hAnsiTheme="minorHAnsi" w:cstheme="minorHAnsi"/>
          <w:b/>
          <w:sz w:val="22"/>
          <w:szCs w:val="22"/>
        </w:rPr>
        <w:t>OTAS A LOS ESTADOS FINANCIEROS</w:t>
      </w:r>
    </w:p>
    <w:p w14:paraId="3AC7AD02" w14:textId="77777777" w:rsidR="00AA7087" w:rsidRPr="005F45A3" w:rsidRDefault="00AA7087" w:rsidP="00AA7087">
      <w:pPr>
        <w:tabs>
          <w:tab w:val="left" w:pos="720"/>
        </w:tabs>
        <w:spacing w:after="0" w:line="240" w:lineRule="exact"/>
        <w:ind w:left="432" w:hanging="432"/>
        <w:jc w:val="both"/>
        <w:rPr>
          <w:rFonts w:asciiTheme="minorHAnsi" w:eastAsia="Times New Roman" w:hAnsiTheme="minorHAnsi" w:cstheme="minorHAnsi"/>
          <w:lang w:eastAsia="es-ES"/>
        </w:rPr>
      </w:pPr>
    </w:p>
    <w:p w14:paraId="1944EF3C" w14:textId="77777777" w:rsidR="00AA7087" w:rsidRPr="005F45A3" w:rsidRDefault="00AA7087" w:rsidP="00AA7087">
      <w:pPr>
        <w:spacing w:after="0" w:line="240" w:lineRule="exact"/>
        <w:jc w:val="center"/>
        <w:rPr>
          <w:rFonts w:asciiTheme="minorHAnsi" w:eastAsia="Times New Roman" w:hAnsiTheme="minorHAnsi" w:cstheme="minorHAnsi"/>
          <w:b/>
          <w:lang w:eastAsia="es-ES"/>
        </w:rPr>
      </w:pPr>
    </w:p>
    <w:p w14:paraId="049A8B8B" w14:textId="77777777" w:rsidR="00AA7087" w:rsidRPr="005F45A3" w:rsidRDefault="00AA7087" w:rsidP="00FD47EF">
      <w:pPr>
        <w:pStyle w:val="Prrafodelista"/>
        <w:numPr>
          <w:ilvl w:val="0"/>
          <w:numId w:val="5"/>
        </w:numPr>
        <w:spacing w:after="0" w:line="240" w:lineRule="exact"/>
        <w:jc w:val="center"/>
        <w:rPr>
          <w:rFonts w:asciiTheme="minorHAnsi" w:eastAsia="Times New Roman" w:hAnsiTheme="minorHAnsi" w:cstheme="minorHAnsi"/>
          <w:b/>
          <w:lang w:eastAsia="es-ES"/>
        </w:rPr>
      </w:pPr>
      <w:r w:rsidRPr="005F45A3">
        <w:rPr>
          <w:rFonts w:asciiTheme="minorHAnsi" w:eastAsia="Times New Roman" w:hAnsiTheme="minorHAnsi" w:cstheme="minorHAnsi"/>
          <w:b/>
          <w:lang w:eastAsia="es-ES"/>
        </w:rPr>
        <w:t>Notas de Gestión Administrativa</w:t>
      </w:r>
    </w:p>
    <w:p w14:paraId="37E8168F" w14:textId="77777777" w:rsidR="00AA7087" w:rsidRPr="005F45A3" w:rsidRDefault="00AA7087" w:rsidP="00AA7087">
      <w:pPr>
        <w:pStyle w:val="Prrafodelista"/>
        <w:spacing w:after="0" w:line="240" w:lineRule="exact"/>
        <w:ind w:left="648"/>
        <w:rPr>
          <w:rFonts w:asciiTheme="minorHAnsi" w:eastAsia="Times New Roman" w:hAnsiTheme="minorHAnsi" w:cstheme="minorHAnsi"/>
          <w:b/>
          <w:sz w:val="18"/>
          <w:szCs w:val="18"/>
          <w:lang w:eastAsia="es-ES"/>
        </w:rPr>
      </w:pPr>
    </w:p>
    <w:p w14:paraId="5DB6353A" w14:textId="77777777" w:rsidR="00AA7087" w:rsidRPr="005F45A3" w:rsidRDefault="00AA7087" w:rsidP="00D84B13">
      <w:pPr>
        <w:pStyle w:val="Prrafodelista"/>
        <w:numPr>
          <w:ilvl w:val="0"/>
          <w:numId w:val="1"/>
        </w:numPr>
        <w:spacing w:after="0" w:line="240" w:lineRule="exact"/>
        <w:jc w:val="both"/>
        <w:rPr>
          <w:rFonts w:asciiTheme="minorHAnsi" w:eastAsia="Times New Roman" w:hAnsiTheme="minorHAnsi" w:cstheme="minorHAnsi"/>
          <w:b/>
          <w:sz w:val="20"/>
          <w:szCs w:val="18"/>
          <w:lang w:val="es-ES" w:eastAsia="es-ES"/>
        </w:rPr>
      </w:pPr>
      <w:r w:rsidRPr="005F45A3">
        <w:rPr>
          <w:rFonts w:asciiTheme="minorHAnsi" w:eastAsia="Times New Roman" w:hAnsiTheme="minorHAnsi" w:cstheme="minorHAnsi"/>
          <w:b/>
          <w:sz w:val="20"/>
          <w:szCs w:val="18"/>
          <w:lang w:eastAsia="es-ES"/>
        </w:rPr>
        <w:t>Introducción</w:t>
      </w:r>
    </w:p>
    <w:p w14:paraId="3224E4A3" w14:textId="77777777" w:rsidR="00AA7087" w:rsidRPr="005F45A3" w:rsidRDefault="00AA7087" w:rsidP="00AA7087">
      <w:pPr>
        <w:pStyle w:val="Prrafodelista"/>
        <w:spacing w:after="0" w:line="240" w:lineRule="exact"/>
        <w:ind w:left="360"/>
        <w:jc w:val="both"/>
        <w:rPr>
          <w:rFonts w:asciiTheme="minorHAnsi" w:eastAsia="Times New Roman" w:hAnsiTheme="minorHAnsi" w:cstheme="minorHAnsi"/>
          <w:b/>
          <w:sz w:val="20"/>
          <w:szCs w:val="20"/>
          <w:lang w:val="es-ES" w:eastAsia="es-ES"/>
        </w:rPr>
      </w:pPr>
    </w:p>
    <w:p w14:paraId="4C6410A3" w14:textId="26E71A83" w:rsidR="00F25306" w:rsidRPr="005F45A3" w:rsidRDefault="00F25306" w:rsidP="00F25306">
      <w:pPr>
        <w:pStyle w:val="Prrafodelista"/>
        <w:shd w:val="clear" w:color="auto" w:fill="FFFFFF" w:themeFill="background1"/>
        <w:spacing w:after="0" w:line="240" w:lineRule="exact"/>
        <w:ind w:left="360"/>
        <w:jc w:val="both"/>
        <w:rPr>
          <w:rFonts w:asciiTheme="minorHAnsi" w:eastAsia="Times New Roman" w:hAnsiTheme="minorHAnsi" w:cstheme="minorHAnsi"/>
          <w:sz w:val="20"/>
          <w:szCs w:val="20"/>
          <w:lang w:val="es-ES" w:eastAsia="es-ES"/>
        </w:rPr>
      </w:pPr>
      <w:r w:rsidRPr="005F45A3">
        <w:rPr>
          <w:rFonts w:asciiTheme="minorHAnsi" w:eastAsia="Times New Roman" w:hAnsiTheme="minorHAnsi" w:cstheme="minorHAnsi"/>
          <w:sz w:val="20"/>
          <w:szCs w:val="20"/>
          <w:lang w:val="es-ES" w:eastAsia="es-ES"/>
        </w:rPr>
        <w:t>En cumplimiento a la Ley General de Contabilidad Gubernamental se presenta la Información Contable,    Presupuestal y Programática del Poder Ejecutivo del Estado de Tamaulipas bajo la Normatividad emitida por el Consejo Nacional del Armonización Contable y la Ley del Gasto Público Estatal, apegándose a</w:t>
      </w:r>
      <w:r w:rsidR="007440C9" w:rsidRPr="005F45A3">
        <w:rPr>
          <w:rFonts w:asciiTheme="minorHAnsi" w:eastAsia="Times New Roman" w:hAnsiTheme="minorHAnsi" w:cstheme="minorHAnsi"/>
          <w:sz w:val="20"/>
          <w:szCs w:val="20"/>
          <w:lang w:val="es-ES" w:eastAsia="es-ES"/>
        </w:rPr>
        <w:t xml:space="preserve"> la Ley de Ingresos para el 2022</w:t>
      </w:r>
      <w:r w:rsidRPr="005F45A3">
        <w:rPr>
          <w:rFonts w:asciiTheme="minorHAnsi" w:eastAsia="Times New Roman" w:hAnsiTheme="minorHAnsi" w:cstheme="minorHAnsi"/>
          <w:sz w:val="20"/>
          <w:szCs w:val="20"/>
          <w:lang w:val="es-ES" w:eastAsia="es-ES"/>
        </w:rPr>
        <w:t xml:space="preserve">, aprobada mediante el Decreto </w:t>
      </w:r>
      <w:r w:rsidR="007440C9" w:rsidRPr="005F45A3">
        <w:rPr>
          <w:rFonts w:asciiTheme="minorHAnsi" w:eastAsia="Times New Roman" w:hAnsiTheme="minorHAnsi" w:cstheme="minorHAnsi"/>
          <w:sz w:val="20"/>
          <w:szCs w:val="20"/>
          <w:lang w:val="es-ES" w:eastAsia="es-ES"/>
        </w:rPr>
        <w:t>No.65-105</w:t>
      </w:r>
      <w:r w:rsidRPr="005F45A3">
        <w:rPr>
          <w:rFonts w:asciiTheme="minorHAnsi" w:eastAsia="Times New Roman" w:hAnsiTheme="minorHAnsi" w:cstheme="minorHAnsi"/>
          <w:sz w:val="20"/>
          <w:szCs w:val="20"/>
          <w:lang w:val="es-ES" w:eastAsia="es-ES"/>
        </w:rPr>
        <w:t>,</w:t>
      </w:r>
      <w:r w:rsidR="007440C9" w:rsidRPr="005F45A3">
        <w:rPr>
          <w:rFonts w:asciiTheme="minorHAnsi" w:eastAsia="Times New Roman" w:hAnsiTheme="minorHAnsi" w:cstheme="minorHAnsi"/>
          <w:sz w:val="20"/>
          <w:szCs w:val="20"/>
          <w:lang w:val="es-ES" w:eastAsia="es-ES"/>
        </w:rPr>
        <w:t xml:space="preserve"> la aplicación provisional del Presupuesto de Egresos del Estado para el Ejercicio 2021 ambos</w:t>
      </w:r>
      <w:r w:rsidRPr="005F45A3">
        <w:rPr>
          <w:rFonts w:asciiTheme="minorHAnsi" w:eastAsia="Times New Roman" w:hAnsiTheme="minorHAnsi" w:cstheme="minorHAnsi"/>
          <w:sz w:val="20"/>
          <w:szCs w:val="20"/>
          <w:lang w:val="es-ES" w:eastAsia="es-ES"/>
        </w:rPr>
        <w:t xml:space="preserve"> </w:t>
      </w:r>
      <w:r w:rsidR="007440C9" w:rsidRPr="005F45A3">
        <w:rPr>
          <w:rFonts w:asciiTheme="minorHAnsi" w:eastAsia="Times New Roman" w:hAnsiTheme="minorHAnsi" w:cstheme="minorHAnsi"/>
          <w:sz w:val="20"/>
          <w:szCs w:val="20"/>
          <w:lang w:val="es-ES" w:eastAsia="es-ES"/>
        </w:rPr>
        <w:t>publicados en el Periódico Oficial del Estado el día 31 el Diciembre de 2021</w:t>
      </w:r>
      <w:r w:rsidR="00581340" w:rsidRPr="005F45A3">
        <w:rPr>
          <w:rFonts w:asciiTheme="minorHAnsi" w:eastAsia="Times New Roman" w:hAnsiTheme="minorHAnsi" w:cstheme="minorHAnsi"/>
          <w:sz w:val="20"/>
          <w:szCs w:val="20"/>
          <w:lang w:val="es-ES" w:eastAsia="es-ES"/>
        </w:rPr>
        <w:t xml:space="preserve"> </w:t>
      </w:r>
      <w:r w:rsidRPr="005F45A3">
        <w:rPr>
          <w:rFonts w:asciiTheme="minorHAnsi" w:eastAsia="Times New Roman" w:hAnsiTheme="minorHAnsi" w:cstheme="minorHAnsi"/>
          <w:sz w:val="20"/>
          <w:szCs w:val="20"/>
          <w:lang w:val="es-ES" w:eastAsia="es-ES"/>
        </w:rPr>
        <w:t xml:space="preserve">y al Presupuesto de Egresos </w:t>
      </w:r>
      <w:r w:rsidR="007440C9" w:rsidRPr="005F45A3">
        <w:rPr>
          <w:rFonts w:asciiTheme="minorHAnsi" w:eastAsia="Times New Roman" w:hAnsiTheme="minorHAnsi" w:cstheme="minorHAnsi"/>
          <w:sz w:val="20"/>
          <w:szCs w:val="20"/>
          <w:lang w:val="es-ES" w:eastAsia="es-ES"/>
        </w:rPr>
        <w:t xml:space="preserve">definitivo promulgado en el Decreto Gubernamental </w:t>
      </w:r>
      <w:r w:rsidRPr="005F45A3">
        <w:rPr>
          <w:rFonts w:asciiTheme="minorHAnsi" w:eastAsia="Times New Roman" w:hAnsiTheme="minorHAnsi" w:cstheme="minorHAnsi"/>
          <w:sz w:val="20"/>
          <w:szCs w:val="20"/>
          <w:lang w:val="es-ES" w:eastAsia="es-ES"/>
        </w:rPr>
        <w:t>para el Ejercicio Fiscal 202</w:t>
      </w:r>
      <w:r w:rsidR="007440C9" w:rsidRPr="005F45A3">
        <w:rPr>
          <w:rFonts w:asciiTheme="minorHAnsi" w:eastAsia="Times New Roman" w:hAnsiTheme="minorHAnsi" w:cstheme="minorHAnsi"/>
          <w:sz w:val="20"/>
          <w:szCs w:val="20"/>
          <w:lang w:val="es-ES" w:eastAsia="es-ES"/>
        </w:rPr>
        <w:t>2</w:t>
      </w:r>
      <w:r w:rsidRPr="005F45A3">
        <w:rPr>
          <w:rFonts w:asciiTheme="minorHAnsi" w:eastAsia="Times New Roman" w:hAnsiTheme="minorHAnsi" w:cstheme="minorHAnsi"/>
          <w:sz w:val="20"/>
          <w:szCs w:val="20"/>
          <w:lang w:val="es-ES" w:eastAsia="es-ES"/>
        </w:rPr>
        <w:t xml:space="preserve">, </w:t>
      </w:r>
      <w:r w:rsidR="007440C9" w:rsidRPr="005F45A3">
        <w:rPr>
          <w:rFonts w:asciiTheme="minorHAnsi" w:eastAsia="Times New Roman" w:hAnsiTheme="minorHAnsi" w:cstheme="minorHAnsi"/>
          <w:sz w:val="20"/>
          <w:szCs w:val="20"/>
          <w:lang w:val="es-ES" w:eastAsia="es-ES"/>
        </w:rPr>
        <w:t>publicado</w:t>
      </w:r>
      <w:r w:rsidRPr="005F45A3">
        <w:rPr>
          <w:rFonts w:asciiTheme="minorHAnsi" w:eastAsia="Times New Roman" w:hAnsiTheme="minorHAnsi" w:cstheme="minorHAnsi"/>
          <w:sz w:val="20"/>
          <w:szCs w:val="20"/>
          <w:lang w:val="es-ES" w:eastAsia="es-ES"/>
        </w:rPr>
        <w:t xml:space="preserve"> en el Periódico Oficial del Estado el </w:t>
      </w:r>
      <w:r w:rsidR="007440C9" w:rsidRPr="005F45A3">
        <w:rPr>
          <w:rFonts w:asciiTheme="minorHAnsi" w:eastAsia="Times New Roman" w:hAnsiTheme="minorHAnsi" w:cstheme="minorHAnsi"/>
          <w:sz w:val="20"/>
          <w:szCs w:val="20"/>
          <w:lang w:val="es-ES" w:eastAsia="es-ES"/>
        </w:rPr>
        <w:t>25 de Enero de 2022</w:t>
      </w:r>
      <w:r w:rsidRPr="005F45A3">
        <w:rPr>
          <w:rFonts w:asciiTheme="minorHAnsi" w:eastAsia="Times New Roman" w:hAnsiTheme="minorHAnsi" w:cstheme="minorHAnsi"/>
          <w:sz w:val="20"/>
          <w:szCs w:val="20"/>
          <w:lang w:val="es-ES" w:eastAsia="es-ES"/>
        </w:rPr>
        <w:t>.</w:t>
      </w:r>
    </w:p>
    <w:p w14:paraId="0B8B5334" w14:textId="77777777" w:rsidR="008901FE" w:rsidRPr="005F45A3" w:rsidRDefault="008901FE" w:rsidP="0086177A">
      <w:pPr>
        <w:spacing w:after="0" w:line="240" w:lineRule="auto"/>
        <w:ind w:left="720"/>
        <w:contextualSpacing/>
        <w:jc w:val="both"/>
        <w:rPr>
          <w:rFonts w:asciiTheme="minorHAnsi" w:hAnsiTheme="minorHAnsi" w:cstheme="minorHAnsi"/>
          <w:sz w:val="18"/>
          <w:szCs w:val="18"/>
        </w:rPr>
      </w:pPr>
    </w:p>
    <w:p w14:paraId="7B03B3D3" w14:textId="77777777" w:rsidR="00CF7CBF" w:rsidRPr="005F45A3" w:rsidRDefault="00CF7CBF" w:rsidP="0086177A">
      <w:pPr>
        <w:spacing w:after="0" w:line="240" w:lineRule="auto"/>
        <w:ind w:left="720"/>
        <w:contextualSpacing/>
        <w:jc w:val="both"/>
        <w:rPr>
          <w:rFonts w:asciiTheme="minorHAnsi" w:hAnsiTheme="minorHAnsi" w:cstheme="minorHAnsi"/>
          <w:sz w:val="18"/>
          <w:szCs w:val="18"/>
        </w:rPr>
      </w:pPr>
    </w:p>
    <w:p w14:paraId="65069CBC" w14:textId="77777777" w:rsidR="00AB5FAC" w:rsidRPr="00027CCE" w:rsidRDefault="00AB5FAC" w:rsidP="00AB5FAC">
      <w:pPr>
        <w:pStyle w:val="NormalWeb"/>
        <w:spacing w:before="0" w:beforeAutospacing="0" w:after="0" w:afterAutospacing="0"/>
        <w:rPr>
          <w:rFonts w:asciiTheme="minorHAnsi" w:hAnsiTheme="minorHAnsi" w:cstheme="minorHAnsi"/>
          <w:b/>
          <w:sz w:val="20"/>
          <w:szCs w:val="20"/>
        </w:rPr>
      </w:pPr>
      <w:r w:rsidRPr="00027CCE">
        <w:rPr>
          <w:rFonts w:asciiTheme="minorHAnsi" w:hAnsiTheme="minorHAnsi" w:cstheme="minorHAnsi"/>
          <w:b/>
          <w:sz w:val="20"/>
          <w:szCs w:val="20"/>
        </w:rPr>
        <w:t>2. Escenarios Económicos al cierre del Tercer Trimestre del 2022.</w:t>
      </w:r>
    </w:p>
    <w:p w14:paraId="49B7CA43" w14:textId="77777777" w:rsidR="00AB5FAC" w:rsidRPr="00027CCE" w:rsidRDefault="00AB5FAC" w:rsidP="00AB5FAC">
      <w:pPr>
        <w:pStyle w:val="NormalWeb"/>
        <w:spacing w:before="0" w:beforeAutospacing="0" w:after="0" w:afterAutospacing="0"/>
        <w:jc w:val="both"/>
        <w:rPr>
          <w:rFonts w:asciiTheme="minorHAnsi" w:hAnsiTheme="minorHAnsi" w:cstheme="minorHAnsi"/>
          <w:b/>
          <w:sz w:val="20"/>
          <w:szCs w:val="20"/>
        </w:rPr>
      </w:pPr>
      <w:r w:rsidRPr="00027CCE">
        <w:rPr>
          <w:rFonts w:asciiTheme="minorHAnsi" w:hAnsiTheme="minorHAnsi" w:cstheme="minorHAnsi"/>
          <w:b/>
          <w:sz w:val="20"/>
          <w:szCs w:val="20"/>
        </w:rPr>
        <w:t>2.1.- Entorno Económico Mundial.</w:t>
      </w:r>
    </w:p>
    <w:p w14:paraId="2AD750BF"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r w:rsidRPr="00027CCE">
        <w:rPr>
          <w:rFonts w:asciiTheme="minorHAnsi" w:hAnsiTheme="minorHAnsi" w:cstheme="minorHAnsi"/>
          <w:sz w:val="18"/>
          <w:szCs w:val="18"/>
        </w:rPr>
        <w:t xml:space="preserve">Al terminar el mes de Septiembre del 2022 prevalecía la desconfianza en los mercados financieros mundiales, ello a pesar de que los escenarios económicos que estamos viviendo son los que estaban previstos, es decir los incrementos en los Índices de Inflación al consumidor siguen obligando a los Bancos centrales de los países a incrementar sus Tasas de interés referenciales, ello en la intención de contener el avance de la Inflación y sus efectos negativos en la capacidad de compra de los consumidores y por ende en los niveles de operación y rentabilidad de las empresas también. </w:t>
      </w:r>
    </w:p>
    <w:p w14:paraId="21417226"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p>
    <w:p w14:paraId="66C4EF93"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r w:rsidRPr="00027CCE">
        <w:rPr>
          <w:rFonts w:asciiTheme="minorHAnsi" w:hAnsiTheme="minorHAnsi" w:cstheme="minorHAnsi"/>
          <w:sz w:val="18"/>
          <w:szCs w:val="18"/>
        </w:rPr>
        <w:t>Pero el temor por una Recesión económica larga y duradera seguía poniendo nerviosos a los mercados, en especial a los mercados de valores y a los mercados cambiarios, en estos últimos estábamos viendo una fortaleza del Dólar norteamericano no vista en 20 años, ello en perjuicio de otras monedas como el Euro, la Libra esterlina y el Yen japonés, pero igual dicha fortaleza del Dólar presiona a monedas de mercados emergentes como el Real brasileño, el Peso Argentino, el Peso colombiano, incluso al Peso Chileno, pero no afecta tanto al Peso mexicano que se mantiene con mínima depreciación.</w:t>
      </w:r>
    </w:p>
    <w:p w14:paraId="2C27B717"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p>
    <w:p w14:paraId="0AA7BB49" w14:textId="47E2AA7C"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r w:rsidRPr="00027CCE">
        <w:rPr>
          <w:rFonts w:asciiTheme="minorHAnsi" w:hAnsiTheme="minorHAnsi" w:cstheme="minorHAnsi"/>
          <w:sz w:val="18"/>
          <w:szCs w:val="18"/>
        </w:rPr>
        <w:t>Y si bien hasta el 2021 la Inflación tenía su origen en el desequilibrio entre la Demanda y la Oferta provocado por la fuerte recuperación postpandemia de la economía mundial, fenómeno que es muy normal en todos los mercados, la invasión de Rusia sobre Ucrania en febrero del presente año incrementó fuerte los precios del gas y del petróleo, en especial en Europa, y de los alimentos también, impulsando aún más las presiones inflacionarias, observándose en Europa Tasas de Inflación por encima del 10% no vistas en 40 años.</w:t>
      </w:r>
    </w:p>
    <w:p w14:paraId="5FC88F66"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FF0000"/>
          <w:sz w:val="18"/>
          <w:szCs w:val="18"/>
        </w:rPr>
      </w:pPr>
    </w:p>
    <w:p w14:paraId="2C321885"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r w:rsidRPr="00027CCE">
        <w:rPr>
          <w:rFonts w:asciiTheme="minorHAnsi" w:hAnsiTheme="minorHAnsi" w:cstheme="minorHAnsi"/>
          <w:sz w:val="18"/>
          <w:szCs w:val="18"/>
        </w:rPr>
        <w:t>En ese contexto de fuertes presiones inflacionarias y de bajo crecimiento del PIB mundial, el Banco Central Europeo subió para la Zona del Euro su Tasa de interés referencial el 21 de julio y el 09 de septiembre del 2022, elevándola de 0 % a 1.25 %, y al mismo tiempo suspendió la compra de Bonos de deuda, con lo cual ya no inyecta liquidez a los mercados financieros europeos, faltando solo que anuncie oficialmente que retirará dinero circulante, vendiendo los Bonos que acumuló con las compras realizadas, todo esto en la intención de frenar la Inflación que ya rebasaba el 10 % a tasa interanual al cierre de septiembre del 2022.</w:t>
      </w:r>
    </w:p>
    <w:p w14:paraId="18E35F57"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p>
    <w:p w14:paraId="65CD48D9"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r w:rsidRPr="00027CCE">
        <w:rPr>
          <w:rFonts w:asciiTheme="minorHAnsi" w:hAnsiTheme="minorHAnsi" w:cstheme="minorHAnsi"/>
          <w:sz w:val="18"/>
          <w:szCs w:val="18"/>
        </w:rPr>
        <w:t xml:space="preserve">Estas medidas de política monetaria ya las viene aplicando la Reserva Federal (FED) en Estados Unidos desde el mes de abril del 2022, y aún sigue vendiendo en forma programada los Bonos que acumuló por las compras que realizó de hasta por 8 billones de dólares (billón igual a un millón de millones), ello para inyectar abundante dinero a los mercados financieros y evitar una mayor crisis económica por la pandemia del 2020. </w:t>
      </w:r>
    </w:p>
    <w:p w14:paraId="0F70882C"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p>
    <w:p w14:paraId="6B24C391"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r w:rsidRPr="00027CCE">
        <w:rPr>
          <w:rFonts w:asciiTheme="minorHAnsi" w:hAnsiTheme="minorHAnsi" w:cstheme="minorHAnsi"/>
          <w:bCs/>
          <w:sz w:val="18"/>
          <w:szCs w:val="18"/>
        </w:rPr>
        <w:t xml:space="preserve">Desde luego que la invasión de Rusia sobre Ucrania complica aún más el camino de la recuperación Postpandemia de la economía mundial, generando un estancamiento económico con mayor Inflación, no siendo ya un factor determinante la llegada de nuevas variantes del Coronavirus en él mundo. A pesar de ello, el escenario actual no es alentador para la recuperación de la economía mundial, no al menos para el cierre de este complicado 2022, incluso ni para el primer semestre del 2023. </w:t>
      </w:r>
    </w:p>
    <w:p w14:paraId="7C6F8BBB"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p>
    <w:p w14:paraId="5E508117"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r w:rsidRPr="00027CCE">
        <w:rPr>
          <w:rFonts w:asciiTheme="minorHAnsi" w:hAnsiTheme="minorHAnsi" w:cstheme="minorHAnsi"/>
          <w:bCs/>
          <w:sz w:val="18"/>
          <w:szCs w:val="18"/>
        </w:rPr>
        <w:t>Respecto de la evolución del Covid 19, China es el único país que no baja la guardia y seguía con su férrea política de “Cero Covid”, observándose que todavía en el mes de septiembre del 2022, tomaba fuertes medidas de confinamiento en algunas provincias de ese país, ello ante el registro de mínimos contagios.</w:t>
      </w:r>
    </w:p>
    <w:p w14:paraId="51752872"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p>
    <w:p w14:paraId="169D7622"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r w:rsidRPr="00027CCE">
        <w:rPr>
          <w:rFonts w:asciiTheme="minorHAnsi" w:hAnsiTheme="minorHAnsi" w:cstheme="minorHAnsi"/>
          <w:bCs/>
          <w:sz w:val="18"/>
          <w:szCs w:val="18"/>
        </w:rPr>
        <w:t>Como se comentaba anteriormente, la Reserva Federal en los Estados Unidos (FED), adicional a la medida de retirar paulatinamente liquidez a sus mercados financieros, y muy preocupada por las persistentes presiones inflacionarias, seguía realizando fuertes incrementos a su Tasa de interés referencial, con el riesgo muy real de afectar los niveles de crecimiento económico que registra su economía, pero hasta Septiembre del 2022 y a pesar de haber registrado un decrecimiento en su PIB del primero y segundo trimestre del mismo año, esto no afectaba a su mercado laboral, ya que la generación de nuevos empleos se mantiene todavía muy sana al cierre del citado mes.</w:t>
      </w:r>
    </w:p>
    <w:p w14:paraId="31C9AC3A"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p>
    <w:p w14:paraId="20E0F78D"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r w:rsidRPr="00027CCE">
        <w:rPr>
          <w:rFonts w:asciiTheme="minorHAnsi" w:hAnsiTheme="minorHAnsi" w:cstheme="minorHAnsi"/>
          <w:bCs/>
          <w:sz w:val="18"/>
          <w:szCs w:val="18"/>
        </w:rPr>
        <w:t xml:space="preserve">Habrá que esperar y ver como repercuten dichas medidas durante el 2022 y 2023 en el crecimiento de México, Canadá, China, Japón, Reino Unido y Europa, sus principales socios comerciales, que seguramente se verán afectados. En particular la economía de México, ya que cerca del 80 % de nuestras exportaciones van hacia los Estados Unidos.  </w:t>
      </w:r>
    </w:p>
    <w:p w14:paraId="7185A4D3"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p>
    <w:p w14:paraId="2F11333B"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r w:rsidRPr="00027CCE">
        <w:rPr>
          <w:rFonts w:asciiTheme="minorHAnsi" w:hAnsiTheme="minorHAnsi" w:cstheme="minorHAnsi"/>
          <w:bCs/>
          <w:sz w:val="18"/>
          <w:szCs w:val="18"/>
        </w:rPr>
        <w:t>Con relación a estos temas, se menciona que los programas de apoyo económico implementados por Estados Unidos para combatir la pandemia y para ayudar a las familias y a las pequeñas y medianas empresas, también favorecieron a la economía de México por nuestra dependencia económica de aquel país, y por las abundantes Remesas que envían los Paisanos que trabajan allá.</w:t>
      </w:r>
    </w:p>
    <w:p w14:paraId="41E72C96"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p>
    <w:p w14:paraId="5CA63B46"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r w:rsidRPr="00027CCE">
        <w:rPr>
          <w:rFonts w:asciiTheme="minorHAnsi" w:hAnsiTheme="minorHAnsi" w:cstheme="minorHAnsi"/>
          <w:bCs/>
          <w:sz w:val="18"/>
          <w:szCs w:val="18"/>
        </w:rPr>
        <w:t xml:space="preserve">Los datos a mayor detalle de la economía de los Estados Unidos de América se presentan más adelante. </w:t>
      </w:r>
    </w:p>
    <w:p w14:paraId="703CE2E4"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p>
    <w:p w14:paraId="6AD92555"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p>
    <w:p w14:paraId="1501B07C" w14:textId="0EB700F2" w:rsidR="00AB5FAC" w:rsidRPr="00027CCE" w:rsidRDefault="00AB5FAC" w:rsidP="00AB5FAC">
      <w:pPr>
        <w:pStyle w:val="NormalWeb"/>
        <w:spacing w:before="0" w:beforeAutospacing="0" w:after="0" w:afterAutospacing="0"/>
        <w:jc w:val="both"/>
        <w:rPr>
          <w:rFonts w:asciiTheme="minorHAnsi" w:hAnsiTheme="minorHAnsi" w:cstheme="minorHAnsi"/>
          <w:b/>
          <w:color w:val="000000"/>
          <w:sz w:val="18"/>
          <w:szCs w:val="18"/>
        </w:rPr>
      </w:pPr>
      <w:bookmarkStart w:id="0" w:name="_Hlk115620476"/>
      <w:r w:rsidRPr="00027CCE">
        <w:rPr>
          <w:rFonts w:asciiTheme="minorHAnsi" w:hAnsiTheme="minorHAnsi" w:cstheme="minorHAnsi"/>
          <w:bCs/>
          <w:sz w:val="18"/>
          <w:szCs w:val="18"/>
        </w:rPr>
        <w:t xml:space="preserve"> </w:t>
      </w:r>
      <w:bookmarkEnd w:id="0"/>
      <w:r>
        <w:rPr>
          <w:rFonts w:asciiTheme="minorHAnsi" w:hAnsiTheme="minorHAnsi" w:cstheme="minorHAnsi"/>
          <w:b/>
          <w:color w:val="000000"/>
          <w:sz w:val="18"/>
          <w:szCs w:val="18"/>
        </w:rPr>
        <w:t>2.1.1</w:t>
      </w:r>
      <w:r w:rsidRPr="00027CCE">
        <w:rPr>
          <w:rFonts w:asciiTheme="minorHAnsi" w:hAnsiTheme="minorHAnsi" w:cstheme="minorHAnsi"/>
          <w:b/>
          <w:color w:val="000000"/>
          <w:sz w:val="18"/>
          <w:szCs w:val="18"/>
        </w:rPr>
        <w:t>. Mercados de Valores.</w:t>
      </w:r>
    </w:p>
    <w:p w14:paraId="7CDC2EDA"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En lo que corresponde al desempeño de los principales mercados de valores en el mundo, hasta el 2021, estos seguían recuperándose muy aceptablemente, ello de la mano de la aplicación masiva de las vacunas, y por ende con la recuperación de las economías de los países más importantes para el crecimiento de la economía mundial.</w:t>
      </w:r>
    </w:p>
    <w:p w14:paraId="25FE6F09"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2CF68044"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 xml:space="preserve">En el caso particular de los Estados Unidos, también impulsó la recuperación de los mercados de valores, la implementación durante el 2020 de dos amplios programas de apoyo económico para ayudar a las pequeñas y medianas empresas y a las familias de menores ingresos anuales, y desde luego para ejercer recursos suficientes para detener los contagios y los fallecimientos provocados por el Covid-19. </w:t>
      </w:r>
    </w:p>
    <w:p w14:paraId="07A37BEF"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25D64163"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themeColor="text1"/>
          <w:sz w:val="18"/>
          <w:szCs w:val="18"/>
        </w:rPr>
      </w:pPr>
      <w:r w:rsidRPr="00027CCE">
        <w:rPr>
          <w:rFonts w:asciiTheme="minorHAnsi" w:hAnsiTheme="minorHAnsi" w:cstheme="minorHAnsi"/>
          <w:bCs/>
          <w:color w:val="000000"/>
          <w:sz w:val="18"/>
          <w:szCs w:val="18"/>
        </w:rPr>
        <w:t xml:space="preserve">En complemento a los dos Programas anteriores, la nueva Administración Biden que inició funciones a partir del 20 de Enero del 2021 en Estados Unidos, logró la aprobación del Congreso de ese país para un tercer programa de apoyo económico por 1.9 billones de dólares, (billón equivalente a un millón de millones de dólares) </w:t>
      </w:r>
      <w:r w:rsidRPr="00027CCE">
        <w:rPr>
          <w:rFonts w:asciiTheme="minorHAnsi" w:hAnsiTheme="minorHAnsi" w:cstheme="minorHAnsi"/>
          <w:bCs/>
          <w:color w:val="000000" w:themeColor="text1"/>
          <w:sz w:val="18"/>
          <w:szCs w:val="18"/>
        </w:rPr>
        <w:t>promulgado el 11 de marzo del 2021, logrando hacer efectivos los beneficios para las familias y empresas en forma casi inmediata.</w:t>
      </w:r>
    </w:p>
    <w:p w14:paraId="27974A55"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720B70C6"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Incluso adicional al Programa de estímulo anterior, también logró la aprobación de un Programa de Infraestructura por 1.2 billones de dólares el cual fue publicado a mediados de Noviembre de 2021, ello sobre una propuesta inicial de 2.2 billones de dólares rechazada por los republicanos.</w:t>
      </w:r>
    </w:p>
    <w:p w14:paraId="3BF24A3A"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591654EE"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Quedando pendiente para este 2022, un Plan de inversión social y desarrollo climático, el cual está sujeto a la aprobación de una reforma fiscal que aumentaría los impuestos a las empresas con mayores ingresos de los USA, y que no es bien visto por los republicanos, incluso por algunos demócratas.</w:t>
      </w:r>
    </w:p>
    <w:p w14:paraId="48C521B3"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p>
    <w:p w14:paraId="4DAAB7CD" w14:textId="77777777" w:rsidR="00AB5FAC" w:rsidRPr="00027CCE" w:rsidRDefault="00AB5FAC" w:rsidP="00AB5FAC">
      <w:pPr>
        <w:pStyle w:val="NormalWeb"/>
        <w:spacing w:before="0" w:beforeAutospacing="0" w:after="0" w:afterAutospacing="0"/>
        <w:jc w:val="both"/>
        <w:rPr>
          <w:rFonts w:asciiTheme="minorHAnsi" w:hAnsiTheme="minorHAnsi" w:cstheme="minorHAnsi"/>
          <w:b/>
          <w:bCs/>
          <w:sz w:val="18"/>
          <w:szCs w:val="18"/>
        </w:rPr>
      </w:pPr>
      <w:r>
        <w:rPr>
          <w:rFonts w:asciiTheme="minorHAnsi" w:hAnsiTheme="minorHAnsi" w:cstheme="minorHAnsi"/>
          <w:b/>
          <w:bCs/>
          <w:sz w:val="18"/>
          <w:szCs w:val="18"/>
        </w:rPr>
        <w:t xml:space="preserve">2.1.2. </w:t>
      </w:r>
      <w:r w:rsidRPr="00027CCE">
        <w:rPr>
          <w:rFonts w:asciiTheme="minorHAnsi" w:hAnsiTheme="minorHAnsi" w:cstheme="minorHAnsi"/>
          <w:b/>
          <w:bCs/>
          <w:sz w:val="18"/>
          <w:szCs w:val="18"/>
        </w:rPr>
        <w:t>Comportamiento del PIB mundial.</w:t>
      </w:r>
    </w:p>
    <w:p w14:paraId="295A2344"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r w:rsidRPr="00027CCE">
        <w:rPr>
          <w:rFonts w:asciiTheme="minorHAnsi" w:hAnsiTheme="minorHAnsi" w:cstheme="minorHAnsi"/>
          <w:sz w:val="18"/>
          <w:szCs w:val="18"/>
        </w:rPr>
        <w:t>Por lo que corresponde al desempeño de la economía mundial, el Fondo Monetario Internacional (FMI) realizó durante el 2021 varias actualizaciones de sus proyecciones para la economía mundial, ello a efecto de actualizar y adaptar sus estimaciones a los entonces nuevos escenarios económicos, considerando la aplicación masiva de las vacunas en el mundo y los programas de estímulo económico que se venían aplicando en ese momento, tanto en los Estados Unidos como en Japón, Europa, China y Reino Unido.</w:t>
      </w:r>
    </w:p>
    <w:p w14:paraId="0207C1D9"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p>
    <w:p w14:paraId="7EA442A6"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r w:rsidRPr="00027CCE">
        <w:rPr>
          <w:rFonts w:asciiTheme="minorHAnsi" w:hAnsiTheme="minorHAnsi" w:cstheme="minorHAnsi"/>
          <w:sz w:val="18"/>
          <w:szCs w:val="18"/>
        </w:rPr>
        <w:t>Durante este 2022, el FMI actualizaría sus estimaciones en su reunión del 25 de Enero del 2022, manteniendo el mismo crecimiento para el pasado 2021, pero disminuyendo su proyección para el 2022 de un 4.9 % a un 4.4 %, y estimando un avance del 3.8 % para el 2023.</w:t>
      </w:r>
    </w:p>
    <w:p w14:paraId="7E9DC992"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p>
    <w:p w14:paraId="064AF322"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r w:rsidRPr="00027CCE">
        <w:rPr>
          <w:rFonts w:asciiTheme="minorHAnsi" w:hAnsiTheme="minorHAnsi" w:cstheme="minorHAnsi"/>
          <w:sz w:val="18"/>
          <w:szCs w:val="18"/>
        </w:rPr>
        <w:t>En función de los incrementos en la Inflación mundial, así como de la Invasión de Rusia sobre Ucrania, vuelve a modificar sus perspectivas en su reunión de Abril del 2022, ajustando a la baja el crecimiento mundial a un 3.6 %, tanto para 2022 como para 2023, proyección que volvería a disminuirla en su reunión del 26 de Julio del 2022, al reducir el crecimiento a un 3.2 % y 2.9 %, respectivamente para 2022 y 2023.</w:t>
      </w:r>
    </w:p>
    <w:p w14:paraId="045E1408"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p>
    <w:p w14:paraId="28331E9F" w14:textId="77777777" w:rsidR="00AB5FAC" w:rsidRPr="00027CCE" w:rsidRDefault="00AB5FAC" w:rsidP="00AB5FAC">
      <w:pPr>
        <w:pStyle w:val="NormalWeb"/>
        <w:spacing w:before="0" w:beforeAutospacing="0" w:after="0" w:afterAutospacing="0"/>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Comportamiento del PIB mundial.</w:t>
      </w:r>
    </w:p>
    <w:p w14:paraId="4C2A7794" w14:textId="77777777" w:rsidR="00AB5FAC" w:rsidRPr="00027CCE" w:rsidRDefault="00AB5FAC" w:rsidP="00AB5FAC">
      <w:pPr>
        <w:pStyle w:val="NormalWeb"/>
        <w:spacing w:before="0" w:beforeAutospacing="0" w:after="0" w:afterAutospacing="0"/>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FMI</w:t>
      </w:r>
    </w:p>
    <w:p w14:paraId="143A3CFD" w14:textId="77777777" w:rsidR="00AB5FAC" w:rsidRPr="00027CCE" w:rsidRDefault="00AB5FAC" w:rsidP="00AB5FAC">
      <w:pPr>
        <w:pStyle w:val="NormalWeb"/>
        <w:spacing w:before="0" w:beforeAutospacing="0" w:after="0" w:afterAutospacing="0"/>
        <w:jc w:val="center"/>
        <w:rPr>
          <w:rFonts w:asciiTheme="minorHAnsi" w:hAnsiTheme="minorHAnsi" w:cstheme="minorHAnsi"/>
          <w:color w:val="000000"/>
          <w:sz w:val="18"/>
          <w:szCs w:val="18"/>
        </w:rPr>
      </w:pPr>
    </w:p>
    <w:tbl>
      <w:tblPr>
        <w:tblStyle w:val="Tablaconcuadrcula"/>
        <w:tblW w:w="0" w:type="auto"/>
        <w:tblInd w:w="2405" w:type="dxa"/>
        <w:tblLook w:val="04A0" w:firstRow="1" w:lastRow="0" w:firstColumn="1" w:lastColumn="0" w:noHBand="0" w:noVBand="1"/>
      </w:tblPr>
      <w:tblGrid>
        <w:gridCol w:w="1701"/>
        <w:gridCol w:w="2410"/>
      </w:tblGrid>
      <w:tr w:rsidR="00AB5FAC" w:rsidRPr="00CD6D12" w14:paraId="71BF216B" w14:textId="77777777" w:rsidTr="00AB5FAC">
        <w:trPr>
          <w:trHeight w:val="340"/>
        </w:trPr>
        <w:tc>
          <w:tcPr>
            <w:tcW w:w="1701" w:type="dxa"/>
            <w:shd w:val="clear" w:color="auto" w:fill="AB0033"/>
            <w:vAlign w:val="center"/>
          </w:tcPr>
          <w:p w14:paraId="19426FAF" w14:textId="77777777" w:rsidR="00AB5FAC" w:rsidRPr="00CD6D12" w:rsidRDefault="00AB5FAC" w:rsidP="00FC1D7D">
            <w:pPr>
              <w:pStyle w:val="NormalWeb"/>
              <w:jc w:val="center"/>
              <w:rPr>
                <w:rFonts w:asciiTheme="minorHAnsi" w:hAnsiTheme="minorHAnsi" w:cstheme="minorHAnsi"/>
                <w:b/>
                <w:color w:val="BC955C"/>
                <w:sz w:val="18"/>
                <w:szCs w:val="18"/>
              </w:rPr>
            </w:pPr>
            <w:r w:rsidRPr="00CD6D12">
              <w:rPr>
                <w:rFonts w:asciiTheme="minorHAnsi" w:hAnsiTheme="minorHAnsi" w:cstheme="minorHAnsi"/>
                <w:b/>
                <w:color w:val="BC955C"/>
                <w:sz w:val="18"/>
                <w:szCs w:val="18"/>
              </w:rPr>
              <w:t>Año</w:t>
            </w:r>
          </w:p>
        </w:tc>
        <w:tc>
          <w:tcPr>
            <w:tcW w:w="2410" w:type="dxa"/>
            <w:shd w:val="clear" w:color="auto" w:fill="AB0033"/>
            <w:vAlign w:val="center"/>
          </w:tcPr>
          <w:p w14:paraId="24C341C6" w14:textId="77777777" w:rsidR="00AB5FAC" w:rsidRPr="00CD6D12" w:rsidRDefault="00AB5FAC" w:rsidP="00FC1D7D">
            <w:pPr>
              <w:pStyle w:val="NormalWeb"/>
              <w:jc w:val="center"/>
              <w:rPr>
                <w:rFonts w:asciiTheme="minorHAnsi" w:hAnsiTheme="minorHAnsi" w:cstheme="minorHAnsi"/>
                <w:b/>
                <w:color w:val="BC955C"/>
                <w:sz w:val="18"/>
                <w:szCs w:val="18"/>
              </w:rPr>
            </w:pPr>
            <w:r w:rsidRPr="00CD6D12">
              <w:rPr>
                <w:rFonts w:asciiTheme="minorHAnsi" w:hAnsiTheme="minorHAnsi" w:cstheme="minorHAnsi"/>
                <w:b/>
                <w:color w:val="BC955C"/>
                <w:sz w:val="18"/>
                <w:szCs w:val="18"/>
              </w:rPr>
              <w:t>Crecimiento porcentual</w:t>
            </w:r>
          </w:p>
        </w:tc>
      </w:tr>
      <w:tr w:rsidR="00AB5FAC" w:rsidRPr="00027CCE" w14:paraId="0B142DCD" w14:textId="77777777" w:rsidTr="00FC1D7D">
        <w:trPr>
          <w:trHeight w:val="284"/>
        </w:trPr>
        <w:tc>
          <w:tcPr>
            <w:tcW w:w="1701" w:type="dxa"/>
          </w:tcPr>
          <w:p w14:paraId="4C71F391"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2017</w:t>
            </w:r>
          </w:p>
        </w:tc>
        <w:tc>
          <w:tcPr>
            <w:tcW w:w="2410" w:type="dxa"/>
          </w:tcPr>
          <w:p w14:paraId="4A99D884"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3.8 %</w:t>
            </w:r>
          </w:p>
        </w:tc>
      </w:tr>
      <w:tr w:rsidR="00AB5FAC" w:rsidRPr="00027CCE" w14:paraId="78A0FAB3" w14:textId="77777777" w:rsidTr="00FC1D7D">
        <w:trPr>
          <w:trHeight w:val="284"/>
        </w:trPr>
        <w:tc>
          <w:tcPr>
            <w:tcW w:w="1701" w:type="dxa"/>
          </w:tcPr>
          <w:p w14:paraId="202DCFE4"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2018</w:t>
            </w:r>
          </w:p>
        </w:tc>
        <w:tc>
          <w:tcPr>
            <w:tcW w:w="2410" w:type="dxa"/>
          </w:tcPr>
          <w:p w14:paraId="188D1D12"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3.7 %</w:t>
            </w:r>
          </w:p>
        </w:tc>
      </w:tr>
      <w:tr w:rsidR="00AB5FAC" w:rsidRPr="00027CCE" w14:paraId="1EDFA60E" w14:textId="77777777" w:rsidTr="00FC1D7D">
        <w:trPr>
          <w:trHeight w:val="284"/>
        </w:trPr>
        <w:tc>
          <w:tcPr>
            <w:tcW w:w="1701" w:type="dxa"/>
          </w:tcPr>
          <w:p w14:paraId="52BEA9F3"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2019</w:t>
            </w:r>
          </w:p>
        </w:tc>
        <w:tc>
          <w:tcPr>
            <w:tcW w:w="2410" w:type="dxa"/>
          </w:tcPr>
          <w:p w14:paraId="778AB21B"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2.8 %</w:t>
            </w:r>
          </w:p>
        </w:tc>
      </w:tr>
      <w:tr w:rsidR="00AB5FAC" w:rsidRPr="00027CCE" w14:paraId="7D453A3F" w14:textId="77777777" w:rsidTr="00FC1D7D">
        <w:trPr>
          <w:trHeight w:val="284"/>
        </w:trPr>
        <w:tc>
          <w:tcPr>
            <w:tcW w:w="1701" w:type="dxa"/>
          </w:tcPr>
          <w:p w14:paraId="04F21E76"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2020</w:t>
            </w:r>
          </w:p>
        </w:tc>
        <w:tc>
          <w:tcPr>
            <w:tcW w:w="2410" w:type="dxa"/>
          </w:tcPr>
          <w:p w14:paraId="57875142" w14:textId="77777777" w:rsidR="00AB5FAC" w:rsidRPr="00027CCE" w:rsidRDefault="00AB5FAC" w:rsidP="00FC1D7D">
            <w:pPr>
              <w:pStyle w:val="NormalWeb"/>
              <w:ind w:left="720"/>
              <w:rPr>
                <w:rFonts w:asciiTheme="minorHAnsi" w:hAnsiTheme="minorHAnsi" w:cstheme="minorHAnsi"/>
                <w:color w:val="000000"/>
                <w:sz w:val="18"/>
                <w:szCs w:val="18"/>
              </w:rPr>
            </w:pPr>
            <w:r w:rsidRPr="00027CCE">
              <w:rPr>
                <w:rFonts w:asciiTheme="minorHAnsi" w:hAnsiTheme="minorHAnsi" w:cstheme="minorHAnsi"/>
                <w:color w:val="000000"/>
                <w:sz w:val="18"/>
                <w:szCs w:val="18"/>
              </w:rPr>
              <w:t xml:space="preserve">  - 3.1 %</w:t>
            </w:r>
          </w:p>
        </w:tc>
      </w:tr>
      <w:tr w:rsidR="00AB5FAC" w:rsidRPr="00027CCE" w14:paraId="0FA5E375" w14:textId="77777777" w:rsidTr="00FC1D7D">
        <w:trPr>
          <w:trHeight w:val="284"/>
        </w:trPr>
        <w:tc>
          <w:tcPr>
            <w:tcW w:w="1701" w:type="dxa"/>
          </w:tcPr>
          <w:p w14:paraId="63D88AF4"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2021</w:t>
            </w:r>
          </w:p>
        </w:tc>
        <w:tc>
          <w:tcPr>
            <w:tcW w:w="2410" w:type="dxa"/>
          </w:tcPr>
          <w:p w14:paraId="0557AD74"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6.1 %</w:t>
            </w:r>
          </w:p>
        </w:tc>
      </w:tr>
      <w:tr w:rsidR="00AB5FAC" w:rsidRPr="00027CCE" w14:paraId="6FA5A679" w14:textId="77777777" w:rsidTr="00FC1D7D">
        <w:trPr>
          <w:trHeight w:val="284"/>
        </w:trPr>
        <w:tc>
          <w:tcPr>
            <w:tcW w:w="1701" w:type="dxa"/>
          </w:tcPr>
          <w:p w14:paraId="6A13A856"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2022</w:t>
            </w:r>
          </w:p>
        </w:tc>
        <w:tc>
          <w:tcPr>
            <w:tcW w:w="2410" w:type="dxa"/>
          </w:tcPr>
          <w:p w14:paraId="0F2DEB39" w14:textId="77777777" w:rsidR="00AB5FAC" w:rsidRPr="00027CCE" w:rsidRDefault="00AB5FAC" w:rsidP="00FC1D7D">
            <w:pPr>
              <w:pStyle w:val="NormalWeb"/>
              <w:rPr>
                <w:rFonts w:asciiTheme="minorHAnsi" w:hAnsiTheme="minorHAnsi" w:cstheme="minorHAnsi"/>
                <w:color w:val="000000"/>
                <w:sz w:val="18"/>
                <w:szCs w:val="18"/>
              </w:rPr>
            </w:pPr>
            <w:r w:rsidRPr="00027CCE">
              <w:rPr>
                <w:rFonts w:asciiTheme="minorHAnsi" w:hAnsiTheme="minorHAnsi" w:cstheme="minorHAnsi"/>
                <w:color w:val="000000"/>
                <w:sz w:val="18"/>
                <w:szCs w:val="18"/>
              </w:rPr>
              <w:t xml:space="preserve">                      3.2 %*</w:t>
            </w:r>
          </w:p>
        </w:tc>
      </w:tr>
      <w:tr w:rsidR="00AB5FAC" w:rsidRPr="00027CCE" w14:paraId="41EF9E67" w14:textId="77777777" w:rsidTr="00FC1D7D">
        <w:trPr>
          <w:trHeight w:val="284"/>
        </w:trPr>
        <w:tc>
          <w:tcPr>
            <w:tcW w:w="1701" w:type="dxa"/>
          </w:tcPr>
          <w:p w14:paraId="40F055B6"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2023</w:t>
            </w:r>
          </w:p>
        </w:tc>
        <w:tc>
          <w:tcPr>
            <w:tcW w:w="2410" w:type="dxa"/>
          </w:tcPr>
          <w:p w14:paraId="5F14F45E"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2.9 %*</w:t>
            </w:r>
          </w:p>
        </w:tc>
      </w:tr>
    </w:tbl>
    <w:p w14:paraId="209CB09C" w14:textId="77777777" w:rsidR="00AB5FAC" w:rsidRPr="00027CCE" w:rsidRDefault="00AB5FAC" w:rsidP="00AB5FAC">
      <w:pPr>
        <w:pStyle w:val="NormalWeb"/>
        <w:spacing w:before="0" w:beforeAutospacing="0" w:after="0" w:afterAutospacing="0"/>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*Proyecciones del FMI del 26 de Julio del 2022.</w:t>
      </w:r>
    </w:p>
    <w:p w14:paraId="36300652"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bookmarkStart w:id="1" w:name="_Hlk65069919"/>
    </w:p>
    <w:bookmarkEnd w:id="1"/>
    <w:p w14:paraId="6B6F53B9" w14:textId="77777777" w:rsidR="00AB5FAC" w:rsidRPr="00027CCE" w:rsidRDefault="00AB5FAC" w:rsidP="00AB5FAC">
      <w:pPr>
        <w:pStyle w:val="NormalWeb"/>
        <w:spacing w:before="0" w:beforeAutospacing="0" w:after="0" w:afterAutospacing="0"/>
        <w:jc w:val="both"/>
        <w:rPr>
          <w:rFonts w:asciiTheme="minorHAnsi" w:hAnsiTheme="minorHAnsi" w:cstheme="minorHAnsi"/>
          <w:b/>
          <w:bCs/>
          <w:color w:val="000000"/>
          <w:sz w:val="18"/>
          <w:szCs w:val="18"/>
        </w:rPr>
      </w:pPr>
      <w:r w:rsidRPr="00027CCE">
        <w:rPr>
          <w:rFonts w:asciiTheme="minorHAnsi" w:hAnsiTheme="minorHAnsi" w:cstheme="minorHAnsi"/>
          <w:b/>
          <w:bCs/>
          <w:color w:val="000000"/>
          <w:sz w:val="18"/>
          <w:szCs w:val="18"/>
        </w:rPr>
        <w:t>2.1.</w:t>
      </w:r>
      <w:r>
        <w:rPr>
          <w:rFonts w:asciiTheme="minorHAnsi" w:hAnsiTheme="minorHAnsi" w:cstheme="minorHAnsi"/>
          <w:b/>
          <w:bCs/>
          <w:color w:val="000000"/>
          <w:sz w:val="18"/>
          <w:szCs w:val="18"/>
        </w:rPr>
        <w:t>4</w:t>
      </w:r>
      <w:r w:rsidRPr="00027CCE">
        <w:rPr>
          <w:rFonts w:asciiTheme="minorHAnsi" w:hAnsiTheme="minorHAnsi" w:cstheme="minorHAnsi"/>
          <w:b/>
          <w:bCs/>
          <w:color w:val="000000"/>
          <w:sz w:val="18"/>
          <w:szCs w:val="18"/>
        </w:rPr>
        <w:t xml:space="preserve">. Inflación mundial. </w:t>
      </w:r>
    </w:p>
    <w:p w14:paraId="28EBDB8A"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r w:rsidRPr="00027CCE">
        <w:rPr>
          <w:rFonts w:asciiTheme="minorHAnsi" w:hAnsiTheme="minorHAnsi" w:cstheme="minorHAnsi"/>
          <w:sz w:val="18"/>
          <w:szCs w:val="18"/>
        </w:rPr>
        <w:t xml:space="preserve">Después de ver Tasas de Inflación al consumidor relativamente estables a nivel mundial en la década del 2010 al 2020, como ya se comentó en apartados anteriores, estamos observando un repunte de la Inflación a partir de Abril del 2021, sobre todo en los Estados Unidos país que registra una fuerte recuperación en su economía, afortunadamente los incrementos inflacionarios no han sido de la misma magnitud en China, la segunda economía más importante del planeta. </w:t>
      </w:r>
    </w:p>
    <w:p w14:paraId="7B52165E"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p>
    <w:p w14:paraId="1731212B"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r w:rsidRPr="00027CCE">
        <w:rPr>
          <w:rFonts w:asciiTheme="minorHAnsi" w:hAnsiTheme="minorHAnsi" w:cstheme="minorHAnsi"/>
          <w:sz w:val="18"/>
          <w:szCs w:val="18"/>
        </w:rPr>
        <w:t>Precisamente el desequilibrio entre el crecimiento de la demanda de los bienes y un menor impulso en la oferta, así como el incremento de precios en la energía y en los costos en la cadena de distribución, incluso en los alimentos, vienen generando presiones considerables en la Inflación mundial, de tal manera que el FMI estimaba en su reunión de julio del 2022 que la Tasa de Inflación mundial habría cerrado el 2021 en 4.8 %, para incrementarse por encima del 6 % al concluir el 2022</w:t>
      </w:r>
      <w:r w:rsidRPr="00027CCE">
        <w:rPr>
          <w:rFonts w:asciiTheme="minorHAnsi" w:hAnsiTheme="minorHAnsi" w:cstheme="minorHAnsi"/>
          <w:bCs/>
          <w:sz w:val="18"/>
          <w:szCs w:val="18"/>
        </w:rPr>
        <w:t>.</w:t>
      </w:r>
    </w:p>
    <w:p w14:paraId="52D21C67"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p>
    <w:p w14:paraId="61987495"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r w:rsidRPr="00027CCE">
        <w:rPr>
          <w:rFonts w:asciiTheme="minorHAnsi" w:hAnsiTheme="minorHAnsi" w:cstheme="minorHAnsi"/>
          <w:sz w:val="18"/>
          <w:szCs w:val="18"/>
        </w:rPr>
        <w:t>Por su parte, en el Continente Americano, la excepción la seguimos viendo en Venezuela y Argentina, países que enfrentan severas crisis en sus economías; claro, guardando las dimensiones en el caso de Venezuela que vive una hiperinflación crónica combinada con un largo retroceso en su crecimiento económico y pérdida de empleos, ello desde hace más de dos décadas.</w:t>
      </w:r>
    </w:p>
    <w:p w14:paraId="30BD57D0"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p>
    <w:p w14:paraId="6ADE9EAD" w14:textId="62274200" w:rsidR="00AB5FAC" w:rsidRDefault="00AB5FAC" w:rsidP="00B173FF">
      <w:pPr>
        <w:pStyle w:val="NormalWeb"/>
        <w:spacing w:before="0" w:beforeAutospacing="0" w:after="0" w:afterAutospacing="0"/>
        <w:jc w:val="both"/>
        <w:rPr>
          <w:rFonts w:asciiTheme="minorHAnsi" w:hAnsiTheme="minorHAnsi" w:cstheme="minorHAnsi"/>
          <w:b/>
          <w:sz w:val="18"/>
          <w:szCs w:val="18"/>
        </w:rPr>
      </w:pPr>
      <w:r w:rsidRPr="00027CCE">
        <w:rPr>
          <w:rFonts w:asciiTheme="minorHAnsi" w:hAnsiTheme="minorHAnsi" w:cstheme="minorHAnsi"/>
          <w:b/>
          <w:bCs/>
          <w:sz w:val="18"/>
          <w:szCs w:val="18"/>
        </w:rPr>
        <w:t>2.1.</w:t>
      </w:r>
      <w:r>
        <w:rPr>
          <w:rFonts w:asciiTheme="minorHAnsi" w:hAnsiTheme="minorHAnsi" w:cstheme="minorHAnsi"/>
          <w:b/>
          <w:bCs/>
          <w:sz w:val="18"/>
          <w:szCs w:val="18"/>
        </w:rPr>
        <w:t>5</w:t>
      </w:r>
      <w:r w:rsidRPr="00027CCE">
        <w:rPr>
          <w:rFonts w:asciiTheme="minorHAnsi" w:hAnsiTheme="minorHAnsi" w:cstheme="minorHAnsi"/>
          <w:b/>
          <w:bCs/>
          <w:sz w:val="18"/>
          <w:szCs w:val="18"/>
        </w:rPr>
        <w:t>. Economía de los Estados Unidos de América. Comportamiento del PIB</w:t>
      </w:r>
      <w:r w:rsidRPr="00027CCE">
        <w:rPr>
          <w:rFonts w:asciiTheme="minorHAnsi" w:hAnsiTheme="minorHAnsi" w:cstheme="minorHAnsi"/>
          <w:b/>
          <w:sz w:val="18"/>
          <w:szCs w:val="18"/>
        </w:rPr>
        <w:t>.</w:t>
      </w:r>
    </w:p>
    <w:p w14:paraId="171BD770" w14:textId="77777777" w:rsidR="00B173FF" w:rsidRPr="00B173FF" w:rsidRDefault="00B173FF" w:rsidP="00B173FF">
      <w:pPr>
        <w:pStyle w:val="NormalWeb"/>
        <w:spacing w:before="0" w:beforeAutospacing="0" w:after="0" w:afterAutospacing="0"/>
        <w:jc w:val="both"/>
        <w:rPr>
          <w:rFonts w:asciiTheme="minorHAnsi" w:hAnsiTheme="minorHAnsi" w:cstheme="minorHAnsi"/>
          <w:b/>
          <w:sz w:val="14"/>
          <w:szCs w:val="18"/>
        </w:rPr>
      </w:pPr>
    </w:p>
    <w:p w14:paraId="62920555" w14:textId="5DB33D06" w:rsidR="00AB5FAC" w:rsidRPr="00027CCE" w:rsidRDefault="00AB5FAC" w:rsidP="00B173FF">
      <w:pPr>
        <w:pStyle w:val="NormalWeb"/>
        <w:spacing w:before="0" w:beforeAutospacing="0" w:after="0" w:afterAutospacing="0"/>
        <w:jc w:val="both"/>
        <w:rPr>
          <w:rFonts w:asciiTheme="minorHAnsi" w:hAnsiTheme="minorHAnsi" w:cstheme="minorHAnsi"/>
          <w:sz w:val="18"/>
          <w:szCs w:val="18"/>
        </w:rPr>
      </w:pPr>
      <w:r w:rsidRPr="00027CCE">
        <w:rPr>
          <w:rFonts w:asciiTheme="minorHAnsi" w:hAnsiTheme="minorHAnsi" w:cstheme="minorHAnsi"/>
          <w:color w:val="000000"/>
          <w:sz w:val="18"/>
          <w:szCs w:val="18"/>
        </w:rPr>
        <w:t xml:space="preserve"> </w:t>
      </w:r>
      <w:r w:rsidRPr="00027CCE">
        <w:rPr>
          <w:rFonts w:asciiTheme="minorHAnsi" w:hAnsiTheme="minorHAnsi" w:cstheme="minorHAnsi"/>
          <w:sz w:val="18"/>
          <w:szCs w:val="18"/>
        </w:rPr>
        <w:t>En la primera quincena de agosto del 2022, la cámara de diputados aprobó la Ley contra la Inflación, que incluye un presupuesto de 430 mil mdd, destinados para los rubros de la lucha contra el cambio climático, medio ambiente y salud, pero incluye la aprobación de un impuesto mínimo de 15 % para las empresas con utilidades mayores a mil millones de dólares.</w:t>
      </w:r>
    </w:p>
    <w:p w14:paraId="16E380E6" w14:textId="77777777" w:rsidR="00AB5FAC" w:rsidRPr="00027CCE" w:rsidRDefault="00AB5FAC" w:rsidP="00B173FF">
      <w:pPr>
        <w:pStyle w:val="NormalWeb"/>
        <w:spacing w:before="0" w:beforeAutospacing="0" w:after="0" w:afterAutospacing="0"/>
        <w:jc w:val="both"/>
        <w:rPr>
          <w:rFonts w:asciiTheme="minorHAnsi" w:hAnsiTheme="minorHAnsi" w:cstheme="minorHAnsi"/>
          <w:sz w:val="18"/>
          <w:szCs w:val="18"/>
        </w:rPr>
      </w:pPr>
      <w:r w:rsidRPr="00027CCE">
        <w:rPr>
          <w:rFonts w:asciiTheme="minorHAnsi" w:hAnsiTheme="minorHAnsi" w:cstheme="minorHAnsi"/>
          <w:color w:val="000000"/>
          <w:sz w:val="18"/>
          <w:szCs w:val="18"/>
        </w:rPr>
        <w:t xml:space="preserve">Por el 2021 el PIB de USA registró un crecimiento del 5.7%, bastante aceptable, pero el FMI en su última actualización para las expectativas del crecimiento mundial, en su reunión del mes de </w:t>
      </w:r>
      <w:r w:rsidRPr="00027CCE">
        <w:rPr>
          <w:rFonts w:asciiTheme="minorHAnsi" w:hAnsiTheme="minorHAnsi" w:cstheme="minorHAnsi"/>
          <w:sz w:val="18"/>
          <w:szCs w:val="18"/>
        </w:rPr>
        <w:t xml:space="preserve">Julio del 2022 ajusta a la baja su estimación, disminuyéndola a un 2.3 % y 1.0 para el 2022 y 2023 respectivamente, tal como se puede corroborar en el cuadro que se presenta enseguida. </w:t>
      </w:r>
    </w:p>
    <w:p w14:paraId="30D4A410" w14:textId="77777777" w:rsidR="00AB5FAC" w:rsidRPr="00027CCE" w:rsidRDefault="00AB5FAC" w:rsidP="00AB5FAC">
      <w:pPr>
        <w:pStyle w:val="NormalWeb"/>
        <w:jc w:val="both"/>
        <w:rPr>
          <w:rFonts w:asciiTheme="minorHAnsi" w:hAnsiTheme="minorHAnsi" w:cstheme="minorHAnsi"/>
          <w:sz w:val="18"/>
          <w:szCs w:val="18"/>
        </w:rPr>
      </w:pPr>
      <w:r w:rsidRPr="00027CCE">
        <w:rPr>
          <w:rFonts w:asciiTheme="minorHAnsi" w:hAnsiTheme="minorHAnsi" w:cstheme="minorHAnsi"/>
          <w:sz w:val="18"/>
          <w:szCs w:val="18"/>
        </w:rPr>
        <w:t>Pero la economía norteamericana comienza a resentir la volatilidad en los mercados internacionales, ya que registró un decrecimiento de menos 1.6 % y menos 0.6 % en el primero y segundo trimestre de este 2022, ello a tasas interanuales, lo cual se puede explicar porque la base de comparación corresponde a las altas tasas de crecimiento que registró en el rebote postpandemia del 2021, pero la misma FED acepta que el crecimiento del PIB del 2022 apenas se acercaría al 1 %.</w:t>
      </w:r>
    </w:p>
    <w:p w14:paraId="68A6CF9A" w14:textId="77777777" w:rsidR="00AB5FAC" w:rsidRPr="00027CCE" w:rsidRDefault="00AB5FAC" w:rsidP="00AB5FAC">
      <w:pPr>
        <w:pStyle w:val="NormalWeb"/>
        <w:spacing w:before="0" w:beforeAutospacing="0" w:after="0" w:afterAutospacing="0"/>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Comportamiento del PIB en USA.</w:t>
      </w:r>
    </w:p>
    <w:p w14:paraId="62774652" w14:textId="77777777" w:rsidR="00AB5FAC" w:rsidRPr="00027CCE" w:rsidRDefault="00AB5FAC" w:rsidP="00AB5FAC">
      <w:pPr>
        <w:pStyle w:val="NormalWeb"/>
        <w:spacing w:before="0" w:beforeAutospacing="0" w:after="0" w:afterAutospacing="0"/>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Departamento de Comercio.</w:t>
      </w:r>
    </w:p>
    <w:p w14:paraId="14D1AFE7" w14:textId="77777777" w:rsidR="00AB5FAC" w:rsidRPr="00027CCE" w:rsidRDefault="00AB5FAC" w:rsidP="00AB5FAC">
      <w:pPr>
        <w:pStyle w:val="NormalWeb"/>
        <w:spacing w:before="0" w:beforeAutospacing="0" w:after="0" w:afterAutospacing="0"/>
        <w:rPr>
          <w:rFonts w:asciiTheme="minorHAnsi" w:hAnsiTheme="minorHAnsi" w:cstheme="minorHAnsi"/>
          <w:color w:val="000000"/>
          <w:sz w:val="18"/>
          <w:szCs w:val="18"/>
        </w:rPr>
      </w:pPr>
    </w:p>
    <w:tbl>
      <w:tblPr>
        <w:tblStyle w:val="Tablaconcuadrcula"/>
        <w:tblW w:w="0" w:type="auto"/>
        <w:jc w:val="center"/>
        <w:tblLook w:val="04A0" w:firstRow="1" w:lastRow="0" w:firstColumn="1" w:lastColumn="0" w:noHBand="0" w:noVBand="1"/>
      </w:tblPr>
      <w:tblGrid>
        <w:gridCol w:w="1701"/>
        <w:gridCol w:w="2410"/>
      </w:tblGrid>
      <w:tr w:rsidR="00AB5FAC" w:rsidRPr="00B173FF" w14:paraId="402C6DAA" w14:textId="77777777" w:rsidTr="00AB5FAC">
        <w:trPr>
          <w:trHeight w:val="340"/>
          <w:jc w:val="center"/>
        </w:trPr>
        <w:tc>
          <w:tcPr>
            <w:tcW w:w="1701" w:type="dxa"/>
            <w:shd w:val="clear" w:color="auto" w:fill="AB0033"/>
            <w:vAlign w:val="center"/>
          </w:tcPr>
          <w:p w14:paraId="4B55EAE9" w14:textId="77777777" w:rsidR="00AB5FAC" w:rsidRPr="00B173FF" w:rsidRDefault="00AB5FAC" w:rsidP="00FC1D7D">
            <w:pPr>
              <w:pStyle w:val="Texto"/>
              <w:spacing w:after="0" w:line="240" w:lineRule="exact"/>
              <w:ind w:firstLine="0"/>
              <w:jc w:val="center"/>
              <w:rPr>
                <w:rFonts w:asciiTheme="minorHAnsi" w:hAnsiTheme="minorHAnsi" w:cstheme="minorHAnsi"/>
                <w:b/>
                <w:color w:val="BC955C"/>
                <w:szCs w:val="18"/>
                <w:lang w:val="es-MX"/>
              </w:rPr>
            </w:pPr>
            <w:r w:rsidRPr="00B173FF">
              <w:rPr>
                <w:rFonts w:asciiTheme="minorHAnsi" w:hAnsiTheme="minorHAnsi" w:cstheme="minorHAnsi"/>
                <w:b/>
                <w:color w:val="BC955C"/>
                <w:szCs w:val="18"/>
                <w:lang w:val="es-MX"/>
              </w:rPr>
              <w:t>Año</w:t>
            </w:r>
          </w:p>
        </w:tc>
        <w:tc>
          <w:tcPr>
            <w:tcW w:w="2410" w:type="dxa"/>
            <w:shd w:val="clear" w:color="auto" w:fill="AB0033"/>
            <w:vAlign w:val="center"/>
          </w:tcPr>
          <w:p w14:paraId="3A21DD1D" w14:textId="77777777" w:rsidR="00AB5FAC" w:rsidRPr="00B173FF" w:rsidRDefault="00AB5FAC" w:rsidP="00FC1D7D">
            <w:pPr>
              <w:pStyle w:val="NormalWeb"/>
              <w:jc w:val="center"/>
              <w:rPr>
                <w:rFonts w:asciiTheme="minorHAnsi" w:hAnsiTheme="minorHAnsi" w:cstheme="minorHAnsi"/>
                <w:b/>
                <w:color w:val="BC955C"/>
                <w:sz w:val="18"/>
                <w:szCs w:val="18"/>
              </w:rPr>
            </w:pPr>
            <w:r w:rsidRPr="00B173FF">
              <w:rPr>
                <w:rFonts w:asciiTheme="minorHAnsi" w:hAnsiTheme="minorHAnsi" w:cstheme="minorHAnsi"/>
                <w:b/>
                <w:color w:val="BC955C"/>
                <w:sz w:val="18"/>
                <w:szCs w:val="18"/>
              </w:rPr>
              <w:t>Crecimiento porcentual</w:t>
            </w:r>
          </w:p>
        </w:tc>
      </w:tr>
      <w:tr w:rsidR="00AB5FAC" w:rsidRPr="00027CCE" w14:paraId="2C014F5F" w14:textId="77777777" w:rsidTr="00FC1D7D">
        <w:trPr>
          <w:trHeight w:val="284"/>
          <w:jc w:val="center"/>
        </w:trPr>
        <w:tc>
          <w:tcPr>
            <w:tcW w:w="1701" w:type="dxa"/>
            <w:vAlign w:val="center"/>
          </w:tcPr>
          <w:p w14:paraId="0377DB38"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2016</w:t>
            </w:r>
          </w:p>
        </w:tc>
        <w:tc>
          <w:tcPr>
            <w:tcW w:w="2410" w:type="dxa"/>
            <w:vAlign w:val="center"/>
          </w:tcPr>
          <w:p w14:paraId="28219942"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1.6 %</w:t>
            </w:r>
          </w:p>
        </w:tc>
      </w:tr>
      <w:tr w:rsidR="00AB5FAC" w:rsidRPr="00027CCE" w14:paraId="3173B85B" w14:textId="77777777" w:rsidTr="00FC1D7D">
        <w:trPr>
          <w:trHeight w:val="284"/>
          <w:jc w:val="center"/>
        </w:trPr>
        <w:tc>
          <w:tcPr>
            <w:tcW w:w="1701" w:type="dxa"/>
            <w:vAlign w:val="center"/>
          </w:tcPr>
          <w:p w14:paraId="494EB38C"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2017</w:t>
            </w:r>
          </w:p>
        </w:tc>
        <w:tc>
          <w:tcPr>
            <w:tcW w:w="2410" w:type="dxa"/>
            <w:vAlign w:val="center"/>
          </w:tcPr>
          <w:p w14:paraId="6B4AD900"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2.2 %</w:t>
            </w:r>
          </w:p>
        </w:tc>
      </w:tr>
      <w:tr w:rsidR="00AB5FAC" w:rsidRPr="00027CCE" w14:paraId="5CA53B55" w14:textId="77777777" w:rsidTr="00FC1D7D">
        <w:trPr>
          <w:trHeight w:val="284"/>
          <w:jc w:val="center"/>
        </w:trPr>
        <w:tc>
          <w:tcPr>
            <w:tcW w:w="1701" w:type="dxa"/>
            <w:vAlign w:val="center"/>
          </w:tcPr>
          <w:p w14:paraId="3F744F81"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2018</w:t>
            </w:r>
          </w:p>
        </w:tc>
        <w:tc>
          <w:tcPr>
            <w:tcW w:w="2410" w:type="dxa"/>
            <w:vAlign w:val="center"/>
          </w:tcPr>
          <w:p w14:paraId="6C1AD689"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2.9 %</w:t>
            </w:r>
          </w:p>
        </w:tc>
      </w:tr>
      <w:tr w:rsidR="00AB5FAC" w:rsidRPr="00027CCE" w14:paraId="363F0E90" w14:textId="77777777" w:rsidTr="00FC1D7D">
        <w:trPr>
          <w:trHeight w:val="284"/>
          <w:jc w:val="center"/>
        </w:trPr>
        <w:tc>
          <w:tcPr>
            <w:tcW w:w="1701" w:type="dxa"/>
            <w:vAlign w:val="center"/>
          </w:tcPr>
          <w:p w14:paraId="49E20591"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2019</w:t>
            </w:r>
          </w:p>
        </w:tc>
        <w:tc>
          <w:tcPr>
            <w:tcW w:w="2410" w:type="dxa"/>
            <w:vAlign w:val="center"/>
          </w:tcPr>
          <w:p w14:paraId="7EFC75C5"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2.3 %</w:t>
            </w:r>
          </w:p>
        </w:tc>
      </w:tr>
      <w:tr w:rsidR="00AB5FAC" w:rsidRPr="00027CCE" w14:paraId="3858446D" w14:textId="77777777" w:rsidTr="00FC1D7D">
        <w:trPr>
          <w:trHeight w:val="284"/>
          <w:jc w:val="center"/>
        </w:trPr>
        <w:tc>
          <w:tcPr>
            <w:tcW w:w="1701" w:type="dxa"/>
            <w:vAlign w:val="center"/>
          </w:tcPr>
          <w:p w14:paraId="2C1E77DD" w14:textId="77777777" w:rsidR="00AB5FAC" w:rsidRPr="00027CCE" w:rsidRDefault="00AB5FAC" w:rsidP="00FC1D7D">
            <w:pPr>
              <w:pStyle w:val="NormalWeb"/>
              <w:jc w:val="center"/>
              <w:rPr>
                <w:rFonts w:asciiTheme="minorHAnsi" w:hAnsiTheme="minorHAnsi" w:cstheme="minorHAnsi"/>
                <w:sz w:val="18"/>
                <w:szCs w:val="18"/>
              </w:rPr>
            </w:pPr>
            <w:r w:rsidRPr="00027CCE">
              <w:rPr>
                <w:rFonts w:asciiTheme="minorHAnsi" w:hAnsiTheme="minorHAnsi" w:cstheme="minorHAnsi"/>
                <w:sz w:val="18"/>
                <w:szCs w:val="18"/>
              </w:rPr>
              <w:t>2020</w:t>
            </w:r>
          </w:p>
        </w:tc>
        <w:tc>
          <w:tcPr>
            <w:tcW w:w="2410" w:type="dxa"/>
            <w:vAlign w:val="center"/>
          </w:tcPr>
          <w:p w14:paraId="27E9330D" w14:textId="77777777" w:rsidR="00AB5FAC" w:rsidRPr="00027CCE" w:rsidRDefault="00AB5FAC" w:rsidP="00FC1D7D">
            <w:pPr>
              <w:pStyle w:val="NormalWeb"/>
              <w:jc w:val="center"/>
              <w:rPr>
                <w:rFonts w:asciiTheme="minorHAnsi" w:hAnsiTheme="minorHAnsi" w:cstheme="minorHAnsi"/>
                <w:sz w:val="18"/>
                <w:szCs w:val="18"/>
              </w:rPr>
            </w:pPr>
            <w:r w:rsidRPr="00027CCE">
              <w:rPr>
                <w:rFonts w:asciiTheme="minorHAnsi" w:hAnsiTheme="minorHAnsi" w:cstheme="minorHAnsi"/>
                <w:sz w:val="18"/>
                <w:szCs w:val="18"/>
              </w:rPr>
              <w:t>-3.5 %</w:t>
            </w:r>
          </w:p>
        </w:tc>
      </w:tr>
      <w:tr w:rsidR="00AB5FAC" w:rsidRPr="00027CCE" w14:paraId="76A81473" w14:textId="77777777" w:rsidTr="00FC1D7D">
        <w:trPr>
          <w:trHeight w:val="284"/>
          <w:jc w:val="center"/>
        </w:trPr>
        <w:tc>
          <w:tcPr>
            <w:tcW w:w="1701" w:type="dxa"/>
            <w:vAlign w:val="center"/>
          </w:tcPr>
          <w:p w14:paraId="2D45E71C" w14:textId="77777777" w:rsidR="00AB5FAC" w:rsidRPr="00027CCE" w:rsidRDefault="00AB5FAC" w:rsidP="00FC1D7D">
            <w:pPr>
              <w:pStyle w:val="NormalWeb"/>
              <w:jc w:val="center"/>
              <w:rPr>
                <w:rFonts w:asciiTheme="minorHAnsi" w:hAnsiTheme="minorHAnsi" w:cstheme="minorHAnsi"/>
                <w:sz w:val="18"/>
                <w:szCs w:val="18"/>
              </w:rPr>
            </w:pPr>
            <w:r w:rsidRPr="00027CCE">
              <w:rPr>
                <w:rFonts w:asciiTheme="minorHAnsi" w:hAnsiTheme="minorHAnsi" w:cstheme="minorHAnsi"/>
                <w:sz w:val="18"/>
                <w:szCs w:val="18"/>
              </w:rPr>
              <w:t>2021</w:t>
            </w:r>
          </w:p>
        </w:tc>
        <w:tc>
          <w:tcPr>
            <w:tcW w:w="2410" w:type="dxa"/>
            <w:vAlign w:val="center"/>
          </w:tcPr>
          <w:p w14:paraId="6DBFEB05" w14:textId="77777777" w:rsidR="00AB5FAC" w:rsidRPr="00027CCE" w:rsidRDefault="00AB5FAC" w:rsidP="00FC1D7D">
            <w:pPr>
              <w:pStyle w:val="NormalWeb"/>
              <w:jc w:val="center"/>
              <w:rPr>
                <w:rFonts w:asciiTheme="minorHAnsi" w:hAnsiTheme="minorHAnsi" w:cstheme="minorHAnsi"/>
                <w:sz w:val="18"/>
                <w:szCs w:val="18"/>
              </w:rPr>
            </w:pPr>
            <w:r w:rsidRPr="00027CCE">
              <w:rPr>
                <w:rFonts w:asciiTheme="minorHAnsi" w:hAnsiTheme="minorHAnsi" w:cstheme="minorHAnsi"/>
                <w:sz w:val="18"/>
                <w:szCs w:val="18"/>
              </w:rPr>
              <w:t>5.7 %</w:t>
            </w:r>
          </w:p>
        </w:tc>
      </w:tr>
      <w:tr w:rsidR="00AB5FAC" w:rsidRPr="00027CCE" w14:paraId="585845C2" w14:textId="77777777" w:rsidTr="00FC1D7D">
        <w:trPr>
          <w:trHeight w:val="284"/>
          <w:jc w:val="center"/>
        </w:trPr>
        <w:tc>
          <w:tcPr>
            <w:tcW w:w="1701" w:type="dxa"/>
            <w:vAlign w:val="center"/>
          </w:tcPr>
          <w:p w14:paraId="292586E0" w14:textId="77777777" w:rsidR="00AB5FAC" w:rsidRPr="00027CCE" w:rsidRDefault="00AB5FAC" w:rsidP="00FC1D7D">
            <w:pPr>
              <w:pStyle w:val="NormalWeb"/>
              <w:jc w:val="center"/>
              <w:rPr>
                <w:rFonts w:asciiTheme="minorHAnsi" w:hAnsiTheme="minorHAnsi" w:cstheme="minorHAnsi"/>
                <w:bCs/>
                <w:sz w:val="18"/>
                <w:szCs w:val="18"/>
              </w:rPr>
            </w:pPr>
            <w:r w:rsidRPr="00027CCE">
              <w:rPr>
                <w:rFonts w:asciiTheme="minorHAnsi" w:hAnsiTheme="minorHAnsi" w:cstheme="minorHAnsi"/>
                <w:bCs/>
                <w:sz w:val="18"/>
                <w:szCs w:val="18"/>
              </w:rPr>
              <w:t>Prim. Trim 2022</w:t>
            </w:r>
          </w:p>
        </w:tc>
        <w:tc>
          <w:tcPr>
            <w:tcW w:w="2410" w:type="dxa"/>
            <w:vAlign w:val="center"/>
          </w:tcPr>
          <w:p w14:paraId="1FB40609" w14:textId="77777777" w:rsidR="00AB5FAC" w:rsidRPr="00027CCE" w:rsidRDefault="00AB5FAC" w:rsidP="00FC1D7D">
            <w:pPr>
              <w:pStyle w:val="NormalWeb"/>
              <w:jc w:val="center"/>
              <w:rPr>
                <w:rFonts w:asciiTheme="minorHAnsi" w:hAnsiTheme="minorHAnsi" w:cstheme="minorHAnsi"/>
                <w:bCs/>
                <w:sz w:val="18"/>
                <w:szCs w:val="18"/>
              </w:rPr>
            </w:pPr>
            <w:r w:rsidRPr="00027CCE">
              <w:rPr>
                <w:rFonts w:asciiTheme="minorHAnsi" w:hAnsiTheme="minorHAnsi" w:cstheme="minorHAnsi"/>
                <w:bCs/>
                <w:sz w:val="18"/>
                <w:szCs w:val="18"/>
              </w:rPr>
              <w:t>-1.6 %</w:t>
            </w:r>
          </w:p>
        </w:tc>
      </w:tr>
      <w:tr w:rsidR="00AB5FAC" w:rsidRPr="00027CCE" w14:paraId="420AA723" w14:textId="77777777" w:rsidTr="00FC1D7D">
        <w:trPr>
          <w:trHeight w:val="284"/>
          <w:jc w:val="center"/>
        </w:trPr>
        <w:tc>
          <w:tcPr>
            <w:tcW w:w="1701" w:type="dxa"/>
            <w:vAlign w:val="center"/>
          </w:tcPr>
          <w:p w14:paraId="4D79100C" w14:textId="77777777" w:rsidR="00AB5FAC" w:rsidRPr="00027CCE" w:rsidRDefault="00AB5FAC" w:rsidP="00FC1D7D">
            <w:pPr>
              <w:pStyle w:val="NormalWeb"/>
              <w:jc w:val="center"/>
              <w:rPr>
                <w:rFonts w:asciiTheme="minorHAnsi" w:hAnsiTheme="minorHAnsi" w:cstheme="minorHAnsi"/>
                <w:bCs/>
                <w:sz w:val="18"/>
                <w:szCs w:val="18"/>
              </w:rPr>
            </w:pPr>
            <w:r w:rsidRPr="00027CCE">
              <w:rPr>
                <w:rFonts w:asciiTheme="minorHAnsi" w:hAnsiTheme="minorHAnsi" w:cstheme="minorHAnsi"/>
                <w:bCs/>
                <w:sz w:val="18"/>
                <w:szCs w:val="18"/>
              </w:rPr>
              <w:t>Sdo. Trim 2022</w:t>
            </w:r>
          </w:p>
        </w:tc>
        <w:tc>
          <w:tcPr>
            <w:tcW w:w="2410" w:type="dxa"/>
            <w:vAlign w:val="center"/>
          </w:tcPr>
          <w:p w14:paraId="38697DC4" w14:textId="77777777" w:rsidR="00AB5FAC" w:rsidRPr="00027CCE" w:rsidRDefault="00AB5FAC" w:rsidP="00FC1D7D">
            <w:pPr>
              <w:pStyle w:val="NormalWeb"/>
              <w:jc w:val="center"/>
              <w:rPr>
                <w:rFonts w:asciiTheme="minorHAnsi" w:hAnsiTheme="minorHAnsi" w:cstheme="minorHAnsi"/>
                <w:bCs/>
                <w:sz w:val="18"/>
                <w:szCs w:val="18"/>
              </w:rPr>
            </w:pPr>
            <w:r w:rsidRPr="00027CCE">
              <w:rPr>
                <w:rFonts w:asciiTheme="minorHAnsi" w:hAnsiTheme="minorHAnsi" w:cstheme="minorHAnsi"/>
                <w:bCs/>
                <w:sz w:val="18"/>
                <w:szCs w:val="18"/>
              </w:rPr>
              <w:t>-0.6 %</w:t>
            </w:r>
          </w:p>
        </w:tc>
      </w:tr>
      <w:tr w:rsidR="00AB5FAC" w:rsidRPr="00027CCE" w14:paraId="62514B9A" w14:textId="77777777" w:rsidTr="00FC1D7D">
        <w:trPr>
          <w:trHeight w:val="284"/>
          <w:jc w:val="center"/>
        </w:trPr>
        <w:tc>
          <w:tcPr>
            <w:tcW w:w="1701" w:type="dxa"/>
            <w:vAlign w:val="center"/>
          </w:tcPr>
          <w:p w14:paraId="2DBAC8E0" w14:textId="77777777" w:rsidR="00AB5FAC" w:rsidRPr="00027CCE" w:rsidRDefault="00AB5FAC" w:rsidP="00FC1D7D">
            <w:pPr>
              <w:pStyle w:val="NormalWeb"/>
              <w:jc w:val="center"/>
              <w:rPr>
                <w:rFonts w:asciiTheme="minorHAnsi" w:hAnsiTheme="minorHAnsi" w:cstheme="minorHAnsi"/>
                <w:sz w:val="18"/>
                <w:szCs w:val="18"/>
              </w:rPr>
            </w:pPr>
            <w:r w:rsidRPr="00027CCE">
              <w:rPr>
                <w:rFonts w:asciiTheme="minorHAnsi" w:hAnsiTheme="minorHAnsi" w:cstheme="minorHAnsi"/>
                <w:sz w:val="18"/>
                <w:szCs w:val="18"/>
              </w:rPr>
              <w:t>2022*</w:t>
            </w:r>
          </w:p>
        </w:tc>
        <w:tc>
          <w:tcPr>
            <w:tcW w:w="2410" w:type="dxa"/>
            <w:vAlign w:val="center"/>
          </w:tcPr>
          <w:p w14:paraId="71B90713" w14:textId="77777777" w:rsidR="00AB5FAC" w:rsidRPr="00027CCE" w:rsidRDefault="00AB5FAC" w:rsidP="00FC1D7D">
            <w:pPr>
              <w:pStyle w:val="NormalWeb"/>
              <w:ind w:left="708"/>
              <w:rPr>
                <w:rFonts w:asciiTheme="minorHAnsi" w:hAnsiTheme="minorHAnsi" w:cstheme="minorHAnsi"/>
                <w:sz w:val="18"/>
                <w:szCs w:val="18"/>
              </w:rPr>
            </w:pPr>
            <w:r w:rsidRPr="00027CCE">
              <w:rPr>
                <w:rFonts w:asciiTheme="minorHAnsi" w:hAnsiTheme="minorHAnsi" w:cstheme="minorHAnsi"/>
                <w:sz w:val="18"/>
                <w:szCs w:val="18"/>
              </w:rPr>
              <w:t xml:space="preserve">     2.3 %</w:t>
            </w:r>
          </w:p>
        </w:tc>
      </w:tr>
      <w:tr w:rsidR="00AB5FAC" w:rsidRPr="00027CCE" w14:paraId="67BFD5D2" w14:textId="77777777" w:rsidTr="00FC1D7D">
        <w:trPr>
          <w:trHeight w:val="284"/>
          <w:jc w:val="center"/>
        </w:trPr>
        <w:tc>
          <w:tcPr>
            <w:tcW w:w="1701" w:type="dxa"/>
            <w:vAlign w:val="center"/>
          </w:tcPr>
          <w:p w14:paraId="63CE3BC5"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2023</w:t>
            </w:r>
            <w:r w:rsidRPr="00027CCE">
              <w:rPr>
                <w:rFonts w:asciiTheme="minorHAnsi" w:hAnsiTheme="minorHAnsi" w:cstheme="minorHAnsi"/>
                <w:bCs/>
                <w:color w:val="000000"/>
                <w:sz w:val="18"/>
                <w:szCs w:val="18"/>
              </w:rPr>
              <w:t>*</w:t>
            </w:r>
          </w:p>
        </w:tc>
        <w:tc>
          <w:tcPr>
            <w:tcW w:w="2410" w:type="dxa"/>
            <w:vAlign w:val="center"/>
          </w:tcPr>
          <w:p w14:paraId="79D7D2D3" w14:textId="77777777" w:rsidR="00AB5FAC" w:rsidRPr="00027CCE" w:rsidRDefault="00AB5FAC" w:rsidP="00FC1D7D">
            <w:pPr>
              <w:pStyle w:val="NormalWeb"/>
              <w:ind w:left="708"/>
              <w:rPr>
                <w:rFonts w:asciiTheme="minorHAnsi" w:hAnsiTheme="minorHAnsi" w:cstheme="minorHAnsi"/>
                <w:color w:val="000000"/>
                <w:sz w:val="18"/>
                <w:szCs w:val="18"/>
              </w:rPr>
            </w:pPr>
            <w:r w:rsidRPr="00027CCE">
              <w:rPr>
                <w:rFonts w:asciiTheme="minorHAnsi" w:hAnsiTheme="minorHAnsi" w:cstheme="minorHAnsi"/>
                <w:color w:val="000000"/>
                <w:sz w:val="18"/>
                <w:szCs w:val="18"/>
              </w:rPr>
              <w:t xml:space="preserve">     1.0 %</w:t>
            </w:r>
          </w:p>
        </w:tc>
      </w:tr>
    </w:tbl>
    <w:p w14:paraId="457ACC27" w14:textId="77777777" w:rsidR="00AB5FAC" w:rsidRPr="00027CCE" w:rsidRDefault="00AB5FAC" w:rsidP="00AB5FAC">
      <w:pPr>
        <w:pStyle w:val="NormalWeb"/>
        <w:spacing w:before="0" w:beforeAutospacing="0" w:after="0" w:afterAutospacing="0"/>
        <w:jc w:val="center"/>
        <w:rPr>
          <w:rFonts w:asciiTheme="minorHAnsi" w:hAnsiTheme="minorHAnsi" w:cstheme="minorHAnsi"/>
          <w:color w:val="000000"/>
          <w:sz w:val="18"/>
          <w:szCs w:val="18"/>
        </w:rPr>
      </w:pPr>
      <w:r w:rsidRPr="00027CCE">
        <w:rPr>
          <w:rFonts w:asciiTheme="minorHAnsi" w:hAnsiTheme="minorHAnsi" w:cstheme="minorHAnsi"/>
          <w:bCs/>
          <w:color w:val="000000"/>
          <w:sz w:val="18"/>
          <w:szCs w:val="18"/>
        </w:rPr>
        <w:t>*</w:t>
      </w:r>
      <w:r w:rsidRPr="00027CCE">
        <w:rPr>
          <w:rFonts w:asciiTheme="minorHAnsi" w:hAnsiTheme="minorHAnsi" w:cstheme="minorHAnsi"/>
          <w:color w:val="000000"/>
          <w:sz w:val="18"/>
          <w:szCs w:val="18"/>
        </w:rPr>
        <w:t>Datos del FMI.</w:t>
      </w:r>
    </w:p>
    <w:p w14:paraId="12F6DF78" w14:textId="77777777" w:rsidR="00AB5FAC" w:rsidRPr="00027CCE" w:rsidRDefault="00AB5FAC" w:rsidP="00AB5FAC">
      <w:pPr>
        <w:pStyle w:val="NormalWeb"/>
        <w:spacing w:before="0" w:beforeAutospacing="0" w:after="0" w:afterAutospacing="0"/>
        <w:rPr>
          <w:rFonts w:asciiTheme="minorHAnsi" w:hAnsiTheme="minorHAnsi" w:cstheme="minorHAnsi"/>
          <w:color w:val="000000"/>
          <w:sz w:val="18"/>
          <w:szCs w:val="18"/>
        </w:rPr>
      </w:pPr>
    </w:p>
    <w:p w14:paraId="23E7B644"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FF0000"/>
          <w:sz w:val="18"/>
          <w:szCs w:val="18"/>
        </w:rPr>
      </w:pPr>
    </w:p>
    <w:p w14:paraId="0B4826F9" w14:textId="77777777" w:rsidR="00AB5FAC" w:rsidRPr="00027CCE" w:rsidRDefault="00AB5FAC" w:rsidP="00AB5FAC">
      <w:pPr>
        <w:pStyle w:val="NormalWeb"/>
        <w:spacing w:before="0" w:beforeAutospacing="0" w:after="0" w:afterAutospacing="0"/>
        <w:jc w:val="both"/>
        <w:rPr>
          <w:rFonts w:asciiTheme="minorHAnsi" w:hAnsiTheme="minorHAnsi" w:cstheme="minorHAnsi"/>
          <w:b/>
          <w:bCs/>
          <w:sz w:val="18"/>
          <w:szCs w:val="18"/>
        </w:rPr>
      </w:pPr>
      <w:r w:rsidRPr="00027CCE">
        <w:rPr>
          <w:rFonts w:asciiTheme="minorHAnsi" w:hAnsiTheme="minorHAnsi" w:cstheme="minorHAnsi"/>
          <w:b/>
          <w:sz w:val="18"/>
          <w:szCs w:val="18"/>
        </w:rPr>
        <w:t>2.1.</w:t>
      </w:r>
      <w:r>
        <w:rPr>
          <w:rFonts w:asciiTheme="minorHAnsi" w:hAnsiTheme="minorHAnsi" w:cstheme="minorHAnsi"/>
          <w:b/>
          <w:sz w:val="18"/>
          <w:szCs w:val="18"/>
        </w:rPr>
        <w:t>6</w:t>
      </w:r>
      <w:r w:rsidRPr="00027CCE">
        <w:rPr>
          <w:rFonts w:asciiTheme="minorHAnsi" w:hAnsiTheme="minorHAnsi" w:cstheme="minorHAnsi"/>
          <w:b/>
          <w:sz w:val="18"/>
          <w:szCs w:val="18"/>
        </w:rPr>
        <w:t>. Mercado de Valores en Estados Unidos de América.</w:t>
      </w:r>
    </w:p>
    <w:p w14:paraId="6A0BD0E2"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p>
    <w:p w14:paraId="6259514E"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r w:rsidRPr="00027CCE">
        <w:rPr>
          <w:rFonts w:asciiTheme="minorHAnsi" w:hAnsiTheme="minorHAnsi" w:cstheme="minorHAnsi"/>
          <w:bCs/>
          <w:sz w:val="18"/>
          <w:szCs w:val="18"/>
        </w:rPr>
        <w:t xml:space="preserve">Pero afectados por la fuerte volatilidad de los escenarios económicos ya descritos, como por los incrementos en la Tasa de interés referencial de la FED, los tres Índices de cotización de la Bolsa de Nueva York registraron fuertes caídas por los tres primeros trimestres del 2022, marcando pérdidas históricas: en el caso del Dow Jones marcaría un retroceso del 20.9 %, el Estándar &amp; Poors perdió un 24.7 %, pero el Nasdaq tecnológico cayó un 32.4 %, todo en comparación con el cierre del 2021. </w:t>
      </w:r>
    </w:p>
    <w:p w14:paraId="17910A0F"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323BAA6E"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r w:rsidRPr="00027CCE">
        <w:rPr>
          <w:rFonts w:asciiTheme="minorHAnsi" w:hAnsiTheme="minorHAnsi" w:cstheme="minorHAnsi"/>
          <w:b/>
          <w:bCs/>
          <w:color w:val="000000"/>
          <w:sz w:val="18"/>
          <w:szCs w:val="18"/>
        </w:rPr>
        <w:t>2.1.</w:t>
      </w:r>
      <w:r>
        <w:rPr>
          <w:rFonts w:asciiTheme="minorHAnsi" w:hAnsiTheme="minorHAnsi" w:cstheme="minorHAnsi"/>
          <w:b/>
          <w:bCs/>
          <w:color w:val="000000"/>
          <w:sz w:val="18"/>
          <w:szCs w:val="18"/>
        </w:rPr>
        <w:t>7</w:t>
      </w:r>
      <w:r w:rsidRPr="00027CCE">
        <w:rPr>
          <w:rFonts w:asciiTheme="minorHAnsi" w:hAnsiTheme="minorHAnsi" w:cstheme="minorHAnsi"/>
          <w:b/>
          <w:bCs/>
          <w:color w:val="000000"/>
          <w:sz w:val="18"/>
          <w:szCs w:val="18"/>
        </w:rPr>
        <w:t>. Inflación en los Estados Unidos</w:t>
      </w:r>
      <w:r w:rsidRPr="00027CCE">
        <w:rPr>
          <w:rFonts w:asciiTheme="minorHAnsi" w:hAnsiTheme="minorHAnsi" w:cstheme="minorHAnsi"/>
          <w:bCs/>
          <w:color w:val="000000"/>
          <w:sz w:val="18"/>
          <w:szCs w:val="18"/>
        </w:rPr>
        <w:t>.</w:t>
      </w:r>
    </w:p>
    <w:p w14:paraId="360614A7"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p>
    <w:p w14:paraId="22532A94"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r w:rsidRPr="00027CCE">
        <w:rPr>
          <w:rFonts w:asciiTheme="minorHAnsi" w:hAnsiTheme="minorHAnsi" w:cstheme="minorHAnsi"/>
          <w:color w:val="000000"/>
          <w:sz w:val="18"/>
          <w:szCs w:val="18"/>
        </w:rPr>
        <w:t>Afortunadamente, las altas tasas de crecimiento de la economía norteamericana y el fuerte avance en el proceso de vacunación durante la segunda mitad del 2021,  demostraron que las medidas económicas y sanitarias que viene aplicando la Administración Biden estaban funcionando adecuadamente, por lo cual las Tasas de los Bonos del Tesoro en ambos plazos se comportaban estables al cierre del mes de Diciembre del 2021, a un 1.51 % y 1.90 %, para los Bonos a 10 y 30 años respectivamente.</w:t>
      </w:r>
    </w:p>
    <w:p w14:paraId="6B95366C"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p>
    <w:p w14:paraId="5655B216"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r w:rsidRPr="00027CCE">
        <w:rPr>
          <w:rFonts w:asciiTheme="minorHAnsi" w:hAnsiTheme="minorHAnsi" w:cstheme="minorHAnsi"/>
          <w:sz w:val="18"/>
          <w:szCs w:val="18"/>
        </w:rPr>
        <w:t>Pero en función de que no hay señales de que la Inflación disminuirá en el muy corto plazo, las dos Tasas de los Bonos del tesoro vuelven a repuntar presionadas por los incrementos que realizó la FED a su Tasa de interés referencial durante los primeros 9 meses del 2022, de tal manera que al cierre de septiembre del 2022, la Tasa a 10 años terminó con un rendimiento del 3.83 %, mientras que la de 30 años premiaba un 3.78 %.</w:t>
      </w:r>
    </w:p>
    <w:p w14:paraId="309DE2B7"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FF0000"/>
          <w:sz w:val="18"/>
          <w:szCs w:val="18"/>
        </w:rPr>
      </w:pPr>
    </w:p>
    <w:p w14:paraId="340F4F76"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r w:rsidRPr="00027CCE">
        <w:rPr>
          <w:rFonts w:asciiTheme="minorHAnsi" w:hAnsiTheme="minorHAnsi" w:cstheme="minorHAnsi"/>
          <w:color w:val="000000"/>
          <w:sz w:val="18"/>
          <w:szCs w:val="18"/>
        </w:rPr>
        <w:t>Respecto de la Inflación al consumidor, al terminar junio y septiembre del 2021 la Tasa subía hasta un 5.4 %, pero al cierre del 2021 la Inflación al Consumidor terminó en un 7 % anual, muy elevada para los Estados Unidos.</w:t>
      </w:r>
    </w:p>
    <w:p w14:paraId="4A68388F" w14:textId="77777777" w:rsidR="00AB5FAC" w:rsidRPr="00B173FF" w:rsidRDefault="00AB5FAC" w:rsidP="00AB5FAC">
      <w:pPr>
        <w:pStyle w:val="NormalWeb"/>
        <w:spacing w:before="0" w:beforeAutospacing="0" w:after="0" w:afterAutospacing="0"/>
        <w:jc w:val="both"/>
        <w:rPr>
          <w:rFonts w:asciiTheme="minorHAnsi" w:hAnsiTheme="minorHAnsi" w:cstheme="minorHAnsi"/>
          <w:color w:val="000000"/>
          <w:sz w:val="14"/>
          <w:szCs w:val="18"/>
        </w:rPr>
      </w:pPr>
    </w:p>
    <w:p w14:paraId="1B4EA5DC" w14:textId="1DAC00AF" w:rsidR="00AB5FAC" w:rsidRDefault="00AB5FAC" w:rsidP="00AB5FAC">
      <w:pPr>
        <w:pStyle w:val="NormalWeb"/>
        <w:spacing w:before="0" w:beforeAutospacing="0" w:after="0" w:afterAutospacing="0"/>
        <w:jc w:val="both"/>
        <w:rPr>
          <w:rFonts w:asciiTheme="minorHAnsi" w:hAnsiTheme="minorHAnsi" w:cstheme="minorHAnsi"/>
          <w:color w:val="000000"/>
          <w:sz w:val="18"/>
          <w:szCs w:val="18"/>
        </w:rPr>
      </w:pPr>
      <w:r w:rsidRPr="00027CCE">
        <w:rPr>
          <w:rFonts w:asciiTheme="minorHAnsi" w:hAnsiTheme="minorHAnsi" w:cstheme="minorHAnsi"/>
          <w:color w:val="000000"/>
          <w:sz w:val="18"/>
          <w:szCs w:val="18"/>
        </w:rPr>
        <w:t>Por lo que corresponde a los primeros 9 meses del 2022, ambas Tasas siguieron creciendo fuertemente, en el caso de la Inflación al consumidor subió hasta un 9.1 % al cierre de junio 2022, para mostrar leve disminución a la conclusión del mes septiembre al registrar un 8.2 %, a Tasa interanual, como se podrá verificar en el cuadro siguiente.</w:t>
      </w:r>
    </w:p>
    <w:p w14:paraId="6AA2F8F6" w14:textId="3EAAD518" w:rsidR="00A0694D" w:rsidRDefault="00A0694D" w:rsidP="00AB5FAC">
      <w:pPr>
        <w:pStyle w:val="NormalWeb"/>
        <w:spacing w:before="0" w:beforeAutospacing="0" w:after="0" w:afterAutospacing="0"/>
        <w:jc w:val="both"/>
        <w:rPr>
          <w:rFonts w:asciiTheme="minorHAnsi" w:hAnsiTheme="minorHAnsi" w:cstheme="minorHAnsi"/>
          <w:color w:val="000000"/>
          <w:sz w:val="18"/>
          <w:szCs w:val="18"/>
        </w:rPr>
      </w:pPr>
    </w:p>
    <w:p w14:paraId="3ABDD50F" w14:textId="1FA36409" w:rsidR="00A0694D" w:rsidRDefault="00A0694D" w:rsidP="00AB5FAC">
      <w:pPr>
        <w:pStyle w:val="NormalWeb"/>
        <w:spacing w:before="0" w:beforeAutospacing="0" w:after="0" w:afterAutospacing="0"/>
        <w:jc w:val="both"/>
        <w:rPr>
          <w:rFonts w:asciiTheme="minorHAnsi" w:hAnsiTheme="minorHAnsi" w:cstheme="minorHAnsi"/>
          <w:color w:val="000000"/>
          <w:sz w:val="18"/>
          <w:szCs w:val="18"/>
        </w:rPr>
      </w:pPr>
    </w:p>
    <w:p w14:paraId="5A4180F7" w14:textId="1DFD5973" w:rsidR="00A0694D" w:rsidRDefault="00A0694D" w:rsidP="00AB5FAC">
      <w:pPr>
        <w:pStyle w:val="NormalWeb"/>
        <w:spacing w:before="0" w:beforeAutospacing="0" w:after="0" w:afterAutospacing="0"/>
        <w:jc w:val="both"/>
        <w:rPr>
          <w:rFonts w:asciiTheme="minorHAnsi" w:hAnsiTheme="minorHAnsi" w:cstheme="minorHAnsi"/>
          <w:color w:val="000000"/>
          <w:sz w:val="18"/>
          <w:szCs w:val="18"/>
        </w:rPr>
      </w:pPr>
    </w:p>
    <w:p w14:paraId="1B5D62D4" w14:textId="68A50E85" w:rsidR="00A0694D" w:rsidRDefault="00A0694D" w:rsidP="00AB5FAC">
      <w:pPr>
        <w:pStyle w:val="NormalWeb"/>
        <w:spacing w:before="0" w:beforeAutospacing="0" w:after="0" w:afterAutospacing="0"/>
        <w:jc w:val="both"/>
        <w:rPr>
          <w:rFonts w:asciiTheme="minorHAnsi" w:hAnsiTheme="minorHAnsi" w:cstheme="minorHAnsi"/>
          <w:color w:val="000000"/>
          <w:sz w:val="18"/>
          <w:szCs w:val="18"/>
        </w:rPr>
      </w:pPr>
    </w:p>
    <w:p w14:paraId="1F2AE44D" w14:textId="4B852B99" w:rsidR="00A0694D" w:rsidRDefault="00A0694D" w:rsidP="00AB5FAC">
      <w:pPr>
        <w:pStyle w:val="NormalWeb"/>
        <w:spacing w:before="0" w:beforeAutospacing="0" w:after="0" w:afterAutospacing="0"/>
        <w:jc w:val="both"/>
        <w:rPr>
          <w:rFonts w:asciiTheme="minorHAnsi" w:hAnsiTheme="minorHAnsi" w:cstheme="minorHAnsi"/>
          <w:color w:val="000000"/>
          <w:sz w:val="18"/>
          <w:szCs w:val="18"/>
        </w:rPr>
      </w:pPr>
    </w:p>
    <w:p w14:paraId="4EE66D50" w14:textId="78FC8301" w:rsidR="00A0694D" w:rsidRDefault="00A0694D" w:rsidP="00AB5FAC">
      <w:pPr>
        <w:pStyle w:val="NormalWeb"/>
        <w:spacing w:before="0" w:beforeAutospacing="0" w:after="0" w:afterAutospacing="0"/>
        <w:jc w:val="both"/>
        <w:rPr>
          <w:rFonts w:asciiTheme="minorHAnsi" w:hAnsiTheme="minorHAnsi" w:cstheme="minorHAnsi"/>
          <w:color w:val="000000"/>
          <w:sz w:val="18"/>
          <w:szCs w:val="18"/>
        </w:rPr>
      </w:pPr>
    </w:p>
    <w:p w14:paraId="0A3AC19E" w14:textId="0B226E71" w:rsidR="00A0694D" w:rsidRDefault="00A0694D" w:rsidP="00AB5FAC">
      <w:pPr>
        <w:pStyle w:val="NormalWeb"/>
        <w:spacing w:before="0" w:beforeAutospacing="0" w:after="0" w:afterAutospacing="0"/>
        <w:jc w:val="both"/>
        <w:rPr>
          <w:rFonts w:asciiTheme="minorHAnsi" w:hAnsiTheme="minorHAnsi" w:cstheme="minorHAnsi"/>
          <w:color w:val="000000"/>
          <w:sz w:val="18"/>
          <w:szCs w:val="18"/>
        </w:rPr>
      </w:pPr>
    </w:p>
    <w:p w14:paraId="42F3A6B0" w14:textId="184E8C46" w:rsidR="00A0694D" w:rsidRDefault="00A0694D" w:rsidP="00AB5FAC">
      <w:pPr>
        <w:pStyle w:val="NormalWeb"/>
        <w:spacing w:before="0" w:beforeAutospacing="0" w:after="0" w:afterAutospacing="0"/>
        <w:jc w:val="both"/>
        <w:rPr>
          <w:rFonts w:asciiTheme="minorHAnsi" w:hAnsiTheme="minorHAnsi" w:cstheme="minorHAnsi"/>
          <w:color w:val="000000"/>
          <w:sz w:val="18"/>
          <w:szCs w:val="18"/>
        </w:rPr>
      </w:pPr>
    </w:p>
    <w:p w14:paraId="18682735" w14:textId="77777777" w:rsidR="00A0694D" w:rsidRPr="00027CCE" w:rsidRDefault="00A0694D" w:rsidP="00AB5FAC">
      <w:pPr>
        <w:pStyle w:val="NormalWeb"/>
        <w:spacing w:before="0" w:beforeAutospacing="0" w:after="0" w:afterAutospacing="0"/>
        <w:jc w:val="both"/>
        <w:rPr>
          <w:rFonts w:asciiTheme="minorHAnsi" w:hAnsiTheme="minorHAnsi" w:cstheme="minorHAnsi"/>
          <w:color w:val="000000"/>
          <w:sz w:val="18"/>
          <w:szCs w:val="18"/>
        </w:rPr>
      </w:pPr>
    </w:p>
    <w:p w14:paraId="333DAF95"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p>
    <w:p w14:paraId="022F8AF9" w14:textId="77777777" w:rsidR="00AB5FAC" w:rsidRPr="00A0694D"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027CCE">
        <w:rPr>
          <w:rFonts w:asciiTheme="minorHAnsi" w:hAnsiTheme="minorHAnsi" w:cstheme="minorHAnsi"/>
          <w:color w:val="000000"/>
          <w:sz w:val="18"/>
          <w:szCs w:val="18"/>
        </w:rPr>
        <w:t xml:space="preserve"> </w:t>
      </w:r>
      <w:r w:rsidRPr="00A0694D">
        <w:rPr>
          <w:rFonts w:asciiTheme="minorHAnsi" w:hAnsiTheme="minorHAnsi" w:cstheme="minorHAnsi"/>
          <w:b/>
          <w:color w:val="000000"/>
          <w:sz w:val="18"/>
          <w:szCs w:val="18"/>
        </w:rPr>
        <w:t>Tasas de Inflación al Consumidor en USA.</w:t>
      </w:r>
    </w:p>
    <w:p w14:paraId="74F32D7F" w14:textId="77777777" w:rsidR="00AB5FAC" w:rsidRPr="00A0694D"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A0694D">
        <w:rPr>
          <w:rFonts w:asciiTheme="minorHAnsi" w:hAnsiTheme="minorHAnsi" w:cstheme="minorHAnsi"/>
          <w:b/>
          <w:color w:val="000000"/>
          <w:sz w:val="18"/>
          <w:szCs w:val="18"/>
        </w:rPr>
        <w:t>Departamento del Comercio</w:t>
      </w:r>
    </w:p>
    <w:p w14:paraId="30256670" w14:textId="77777777" w:rsidR="00AB5FAC" w:rsidRPr="00A0694D"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A0694D">
        <w:rPr>
          <w:rFonts w:asciiTheme="minorHAnsi" w:hAnsiTheme="minorHAnsi" w:cstheme="minorHAnsi"/>
          <w:b/>
          <w:color w:val="000000"/>
          <w:sz w:val="18"/>
          <w:szCs w:val="18"/>
        </w:rPr>
        <w:t>Porcentajes acumulados al mes de referencia.</w:t>
      </w:r>
    </w:p>
    <w:tbl>
      <w:tblPr>
        <w:tblStyle w:val="Tablaconcuadrcula"/>
        <w:tblW w:w="0" w:type="auto"/>
        <w:tblInd w:w="2405" w:type="dxa"/>
        <w:tblLook w:val="04A0" w:firstRow="1" w:lastRow="0" w:firstColumn="1" w:lastColumn="0" w:noHBand="0" w:noVBand="1"/>
      </w:tblPr>
      <w:tblGrid>
        <w:gridCol w:w="2410"/>
        <w:gridCol w:w="2410"/>
      </w:tblGrid>
      <w:tr w:rsidR="00B173FF" w:rsidRPr="00B173FF" w14:paraId="685F6485" w14:textId="77777777" w:rsidTr="00B173FF">
        <w:trPr>
          <w:trHeight w:val="284"/>
        </w:trPr>
        <w:tc>
          <w:tcPr>
            <w:tcW w:w="2410" w:type="dxa"/>
            <w:shd w:val="clear" w:color="auto" w:fill="AB0033"/>
          </w:tcPr>
          <w:p w14:paraId="25D7A67D" w14:textId="77777777" w:rsidR="00AB5FAC" w:rsidRPr="00B173FF" w:rsidRDefault="00AB5FAC" w:rsidP="00FC1D7D">
            <w:pPr>
              <w:pStyle w:val="NormalWeb"/>
              <w:jc w:val="center"/>
              <w:rPr>
                <w:rFonts w:asciiTheme="minorHAnsi" w:hAnsiTheme="minorHAnsi" w:cstheme="minorHAnsi"/>
                <w:b/>
                <w:color w:val="BC955C"/>
                <w:sz w:val="18"/>
                <w:szCs w:val="18"/>
              </w:rPr>
            </w:pPr>
            <w:r w:rsidRPr="00B173FF">
              <w:rPr>
                <w:rFonts w:asciiTheme="minorHAnsi" w:hAnsiTheme="minorHAnsi" w:cstheme="minorHAnsi"/>
                <w:b/>
                <w:color w:val="BC955C"/>
                <w:sz w:val="18"/>
                <w:szCs w:val="18"/>
              </w:rPr>
              <w:t>Año</w:t>
            </w:r>
          </w:p>
        </w:tc>
        <w:tc>
          <w:tcPr>
            <w:tcW w:w="2410" w:type="dxa"/>
            <w:shd w:val="clear" w:color="auto" w:fill="AB0033"/>
          </w:tcPr>
          <w:p w14:paraId="5D1ACE0B" w14:textId="77777777" w:rsidR="00AB5FAC" w:rsidRPr="00B173FF" w:rsidRDefault="00AB5FAC" w:rsidP="00FC1D7D">
            <w:pPr>
              <w:pStyle w:val="NormalWeb"/>
              <w:jc w:val="center"/>
              <w:rPr>
                <w:rFonts w:asciiTheme="minorHAnsi" w:hAnsiTheme="minorHAnsi" w:cstheme="minorHAnsi"/>
                <w:b/>
                <w:color w:val="BC955C"/>
                <w:sz w:val="18"/>
                <w:szCs w:val="18"/>
              </w:rPr>
            </w:pPr>
            <w:r w:rsidRPr="00B173FF">
              <w:rPr>
                <w:rFonts w:asciiTheme="minorHAnsi" w:hAnsiTheme="minorHAnsi" w:cstheme="minorHAnsi"/>
                <w:b/>
                <w:color w:val="BC955C"/>
                <w:sz w:val="18"/>
                <w:szCs w:val="18"/>
              </w:rPr>
              <w:t>Tasa porcentual</w:t>
            </w:r>
          </w:p>
        </w:tc>
      </w:tr>
      <w:tr w:rsidR="00AB5FAC" w:rsidRPr="00027CCE" w14:paraId="28E88086" w14:textId="77777777" w:rsidTr="00B173FF">
        <w:tc>
          <w:tcPr>
            <w:tcW w:w="2410" w:type="dxa"/>
          </w:tcPr>
          <w:p w14:paraId="2EA02B11"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2013</w:t>
            </w:r>
          </w:p>
        </w:tc>
        <w:tc>
          <w:tcPr>
            <w:tcW w:w="2410" w:type="dxa"/>
          </w:tcPr>
          <w:p w14:paraId="51A10277"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1.5 %</w:t>
            </w:r>
          </w:p>
        </w:tc>
      </w:tr>
      <w:tr w:rsidR="00AB5FAC" w:rsidRPr="00027CCE" w14:paraId="2EF16892" w14:textId="77777777" w:rsidTr="00B173FF">
        <w:tc>
          <w:tcPr>
            <w:tcW w:w="2410" w:type="dxa"/>
          </w:tcPr>
          <w:p w14:paraId="7A9760BB"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2014</w:t>
            </w:r>
          </w:p>
        </w:tc>
        <w:tc>
          <w:tcPr>
            <w:tcW w:w="2410" w:type="dxa"/>
          </w:tcPr>
          <w:p w14:paraId="1C66CDC9"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0.8 %</w:t>
            </w:r>
          </w:p>
        </w:tc>
      </w:tr>
      <w:tr w:rsidR="00AB5FAC" w:rsidRPr="00027CCE" w14:paraId="71357BD4" w14:textId="77777777" w:rsidTr="00B173FF">
        <w:tc>
          <w:tcPr>
            <w:tcW w:w="2410" w:type="dxa"/>
          </w:tcPr>
          <w:p w14:paraId="7E4566A0"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2015</w:t>
            </w:r>
          </w:p>
        </w:tc>
        <w:tc>
          <w:tcPr>
            <w:tcW w:w="2410" w:type="dxa"/>
          </w:tcPr>
          <w:p w14:paraId="477F142A"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 xml:space="preserve"> 0.7 %</w:t>
            </w:r>
          </w:p>
        </w:tc>
      </w:tr>
      <w:tr w:rsidR="00AB5FAC" w:rsidRPr="00027CCE" w14:paraId="4A7523C8" w14:textId="77777777" w:rsidTr="00B173FF">
        <w:tc>
          <w:tcPr>
            <w:tcW w:w="2410" w:type="dxa"/>
          </w:tcPr>
          <w:p w14:paraId="2BDC556D"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2016</w:t>
            </w:r>
          </w:p>
        </w:tc>
        <w:tc>
          <w:tcPr>
            <w:tcW w:w="2410" w:type="dxa"/>
          </w:tcPr>
          <w:p w14:paraId="3EC5EF2B"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2.1 %</w:t>
            </w:r>
          </w:p>
        </w:tc>
      </w:tr>
      <w:tr w:rsidR="00AB5FAC" w:rsidRPr="00027CCE" w14:paraId="57AF424D" w14:textId="77777777" w:rsidTr="00B173FF">
        <w:tc>
          <w:tcPr>
            <w:tcW w:w="2410" w:type="dxa"/>
          </w:tcPr>
          <w:p w14:paraId="0AEA7D5C"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2017</w:t>
            </w:r>
          </w:p>
        </w:tc>
        <w:tc>
          <w:tcPr>
            <w:tcW w:w="2410" w:type="dxa"/>
          </w:tcPr>
          <w:p w14:paraId="60D7F3C2"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 xml:space="preserve"> 2.0 %</w:t>
            </w:r>
          </w:p>
        </w:tc>
      </w:tr>
      <w:tr w:rsidR="00AB5FAC" w:rsidRPr="00027CCE" w14:paraId="18122CD0" w14:textId="77777777" w:rsidTr="00B173FF">
        <w:tc>
          <w:tcPr>
            <w:tcW w:w="2410" w:type="dxa"/>
          </w:tcPr>
          <w:p w14:paraId="798F623B"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2018</w:t>
            </w:r>
          </w:p>
        </w:tc>
        <w:tc>
          <w:tcPr>
            <w:tcW w:w="2410" w:type="dxa"/>
          </w:tcPr>
          <w:p w14:paraId="0CB85E9C"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 xml:space="preserve"> 1.9 %</w:t>
            </w:r>
          </w:p>
        </w:tc>
      </w:tr>
      <w:tr w:rsidR="00AB5FAC" w:rsidRPr="00027CCE" w14:paraId="76384A3F" w14:textId="77777777" w:rsidTr="00B173FF">
        <w:tc>
          <w:tcPr>
            <w:tcW w:w="2410" w:type="dxa"/>
          </w:tcPr>
          <w:p w14:paraId="0C4DEC80"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2019</w:t>
            </w:r>
          </w:p>
        </w:tc>
        <w:tc>
          <w:tcPr>
            <w:tcW w:w="2410" w:type="dxa"/>
          </w:tcPr>
          <w:p w14:paraId="2476A22C"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 xml:space="preserve"> 1.8 %</w:t>
            </w:r>
          </w:p>
        </w:tc>
      </w:tr>
      <w:tr w:rsidR="00AB5FAC" w:rsidRPr="00027CCE" w14:paraId="3E2CDA56" w14:textId="77777777" w:rsidTr="00B173FF">
        <w:tc>
          <w:tcPr>
            <w:tcW w:w="2410" w:type="dxa"/>
          </w:tcPr>
          <w:p w14:paraId="6885520A"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2020</w:t>
            </w:r>
          </w:p>
        </w:tc>
        <w:tc>
          <w:tcPr>
            <w:tcW w:w="2410" w:type="dxa"/>
          </w:tcPr>
          <w:p w14:paraId="5DA92CE9"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1.4 %</w:t>
            </w:r>
          </w:p>
        </w:tc>
      </w:tr>
      <w:tr w:rsidR="00AB5FAC" w:rsidRPr="00027CCE" w14:paraId="6B79F3F9" w14:textId="77777777" w:rsidTr="00B173FF">
        <w:tc>
          <w:tcPr>
            <w:tcW w:w="2410" w:type="dxa"/>
          </w:tcPr>
          <w:p w14:paraId="59C0DA1A" w14:textId="5B3F37C2" w:rsidR="00AB5FAC" w:rsidRPr="00027CCE" w:rsidRDefault="00AB5FAC" w:rsidP="00FC1D7D">
            <w:pPr>
              <w:pStyle w:val="NormalWeb"/>
              <w:jc w:val="center"/>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Junio y Sept</w:t>
            </w:r>
            <w:r w:rsidR="00B173FF">
              <w:rPr>
                <w:rFonts w:asciiTheme="minorHAnsi" w:hAnsiTheme="minorHAnsi" w:cstheme="minorHAnsi"/>
                <w:bCs/>
                <w:color w:val="000000"/>
                <w:sz w:val="18"/>
                <w:szCs w:val="18"/>
              </w:rPr>
              <w:t>iembre</w:t>
            </w:r>
            <w:r w:rsidRPr="00027CCE">
              <w:rPr>
                <w:rFonts w:asciiTheme="minorHAnsi" w:hAnsiTheme="minorHAnsi" w:cstheme="minorHAnsi"/>
                <w:bCs/>
                <w:color w:val="000000"/>
                <w:sz w:val="18"/>
                <w:szCs w:val="18"/>
              </w:rPr>
              <w:t xml:space="preserve"> 2021*</w:t>
            </w:r>
          </w:p>
        </w:tc>
        <w:tc>
          <w:tcPr>
            <w:tcW w:w="2410" w:type="dxa"/>
          </w:tcPr>
          <w:p w14:paraId="567BEE83" w14:textId="77777777" w:rsidR="00AB5FAC" w:rsidRPr="00027CCE" w:rsidRDefault="00AB5FAC" w:rsidP="00FC1D7D">
            <w:pPr>
              <w:pStyle w:val="NormalWeb"/>
              <w:jc w:val="center"/>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5.4 %</w:t>
            </w:r>
          </w:p>
        </w:tc>
      </w:tr>
      <w:tr w:rsidR="00AB5FAC" w:rsidRPr="00027CCE" w14:paraId="49F989A4" w14:textId="77777777" w:rsidTr="00B173FF">
        <w:tc>
          <w:tcPr>
            <w:tcW w:w="2410" w:type="dxa"/>
          </w:tcPr>
          <w:p w14:paraId="4091963C" w14:textId="77777777" w:rsidR="00AB5FAC" w:rsidRPr="00027CCE" w:rsidRDefault="00AB5FAC" w:rsidP="00FC1D7D">
            <w:pPr>
              <w:pStyle w:val="NormalWeb"/>
              <w:jc w:val="center"/>
              <w:rPr>
                <w:rFonts w:asciiTheme="minorHAnsi" w:hAnsiTheme="minorHAnsi" w:cstheme="minorHAnsi"/>
                <w:bCs/>
                <w:sz w:val="18"/>
                <w:szCs w:val="18"/>
              </w:rPr>
            </w:pPr>
            <w:r w:rsidRPr="00027CCE">
              <w:rPr>
                <w:rFonts w:asciiTheme="minorHAnsi" w:hAnsiTheme="minorHAnsi" w:cstheme="minorHAnsi"/>
                <w:bCs/>
                <w:sz w:val="18"/>
                <w:szCs w:val="18"/>
              </w:rPr>
              <w:t>Diciembre 2021</w:t>
            </w:r>
          </w:p>
        </w:tc>
        <w:tc>
          <w:tcPr>
            <w:tcW w:w="2410" w:type="dxa"/>
          </w:tcPr>
          <w:p w14:paraId="2C3D6286" w14:textId="77777777" w:rsidR="00AB5FAC" w:rsidRPr="00027CCE" w:rsidRDefault="00AB5FAC" w:rsidP="00FC1D7D">
            <w:pPr>
              <w:pStyle w:val="NormalWeb"/>
              <w:jc w:val="center"/>
              <w:rPr>
                <w:rFonts w:asciiTheme="minorHAnsi" w:hAnsiTheme="minorHAnsi" w:cstheme="minorHAnsi"/>
                <w:bCs/>
                <w:sz w:val="18"/>
                <w:szCs w:val="18"/>
              </w:rPr>
            </w:pPr>
            <w:r w:rsidRPr="00027CCE">
              <w:rPr>
                <w:rFonts w:asciiTheme="minorHAnsi" w:hAnsiTheme="minorHAnsi" w:cstheme="minorHAnsi"/>
                <w:bCs/>
                <w:sz w:val="18"/>
                <w:szCs w:val="18"/>
              </w:rPr>
              <w:t>7.0 %</w:t>
            </w:r>
          </w:p>
        </w:tc>
      </w:tr>
      <w:tr w:rsidR="00AB5FAC" w:rsidRPr="00027CCE" w14:paraId="2DCC813E" w14:textId="77777777" w:rsidTr="00B173FF">
        <w:tc>
          <w:tcPr>
            <w:tcW w:w="2410" w:type="dxa"/>
          </w:tcPr>
          <w:p w14:paraId="0522460D" w14:textId="77777777" w:rsidR="00AB5FAC" w:rsidRPr="00027CCE" w:rsidRDefault="00AB5FAC" w:rsidP="00FC1D7D">
            <w:pPr>
              <w:pStyle w:val="NormalWeb"/>
              <w:jc w:val="center"/>
              <w:rPr>
                <w:rFonts w:asciiTheme="minorHAnsi" w:hAnsiTheme="minorHAnsi" w:cstheme="minorHAnsi"/>
                <w:bCs/>
                <w:sz w:val="18"/>
                <w:szCs w:val="18"/>
              </w:rPr>
            </w:pPr>
            <w:r w:rsidRPr="00027CCE">
              <w:rPr>
                <w:rFonts w:asciiTheme="minorHAnsi" w:hAnsiTheme="minorHAnsi" w:cstheme="minorHAnsi"/>
                <w:bCs/>
                <w:sz w:val="18"/>
                <w:szCs w:val="18"/>
              </w:rPr>
              <w:t>Marzo 2022*</w:t>
            </w:r>
          </w:p>
        </w:tc>
        <w:tc>
          <w:tcPr>
            <w:tcW w:w="2410" w:type="dxa"/>
          </w:tcPr>
          <w:p w14:paraId="0EE622AA" w14:textId="77777777" w:rsidR="00AB5FAC" w:rsidRPr="00027CCE" w:rsidRDefault="00AB5FAC" w:rsidP="00FC1D7D">
            <w:pPr>
              <w:pStyle w:val="NormalWeb"/>
              <w:jc w:val="center"/>
              <w:rPr>
                <w:rFonts w:asciiTheme="minorHAnsi" w:hAnsiTheme="minorHAnsi" w:cstheme="minorHAnsi"/>
                <w:bCs/>
                <w:sz w:val="18"/>
                <w:szCs w:val="18"/>
              </w:rPr>
            </w:pPr>
            <w:r w:rsidRPr="00027CCE">
              <w:rPr>
                <w:rFonts w:asciiTheme="minorHAnsi" w:hAnsiTheme="minorHAnsi" w:cstheme="minorHAnsi"/>
                <w:bCs/>
                <w:sz w:val="18"/>
                <w:szCs w:val="18"/>
              </w:rPr>
              <w:t>8.5 %</w:t>
            </w:r>
          </w:p>
        </w:tc>
      </w:tr>
      <w:tr w:rsidR="00AB5FAC" w:rsidRPr="00027CCE" w14:paraId="436DAF8D" w14:textId="77777777" w:rsidTr="00B173FF">
        <w:tc>
          <w:tcPr>
            <w:tcW w:w="2410" w:type="dxa"/>
          </w:tcPr>
          <w:p w14:paraId="1986E4D1" w14:textId="77777777" w:rsidR="00AB5FAC" w:rsidRPr="00027CCE" w:rsidRDefault="00AB5FAC" w:rsidP="00FC1D7D">
            <w:pPr>
              <w:pStyle w:val="NormalWeb"/>
              <w:jc w:val="center"/>
              <w:rPr>
                <w:rFonts w:asciiTheme="minorHAnsi" w:hAnsiTheme="minorHAnsi" w:cstheme="minorHAnsi"/>
                <w:bCs/>
                <w:sz w:val="18"/>
                <w:szCs w:val="18"/>
              </w:rPr>
            </w:pPr>
            <w:r w:rsidRPr="00027CCE">
              <w:rPr>
                <w:rFonts w:asciiTheme="minorHAnsi" w:hAnsiTheme="minorHAnsi" w:cstheme="minorHAnsi"/>
                <w:bCs/>
                <w:sz w:val="18"/>
                <w:szCs w:val="18"/>
              </w:rPr>
              <w:t>Junio 2022*</w:t>
            </w:r>
          </w:p>
        </w:tc>
        <w:tc>
          <w:tcPr>
            <w:tcW w:w="2410" w:type="dxa"/>
          </w:tcPr>
          <w:p w14:paraId="6704EFBA" w14:textId="77777777" w:rsidR="00AB5FAC" w:rsidRPr="00027CCE" w:rsidRDefault="00AB5FAC" w:rsidP="00FC1D7D">
            <w:pPr>
              <w:pStyle w:val="NormalWeb"/>
              <w:jc w:val="center"/>
              <w:rPr>
                <w:rFonts w:asciiTheme="minorHAnsi" w:hAnsiTheme="minorHAnsi" w:cstheme="minorHAnsi"/>
                <w:bCs/>
                <w:sz w:val="18"/>
                <w:szCs w:val="18"/>
              </w:rPr>
            </w:pPr>
            <w:r w:rsidRPr="00027CCE">
              <w:rPr>
                <w:rFonts w:asciiTheme="minorHAnsi" w:hAnsiTheme="minorHAnsi" w:cstheme="minorHAnsi"/>
                <w:bCs/>
                <w:sz w:val="18"/>
                <w:szCs w:val="18"/>
              </w:rPr>
              <w:t>9.1 %</w:t>
            </w:r>
          </w:p>
        </w:tc>
      </w:tr>
      <w:tr w:rsidR="00AB5FAC" w:rsidRPr="00027CCE" w14:paraId="6E5CF0BF" w14:textId="77777777" w:rsidTr="00B173FF">
        <w:tc>
          <w:tcPr>
            <w:tcW w:w="2410" w:type="dxa"/>
          </w:tcPr>
          <w:p w14:paraId="61F48D29" w14:textId="77777777" w:rsidR="00AB5FAC" w:rsidRPr="00027CCE" w:rsidRDefault="00AB5FAC" w:rsidP="00FC1D7D">
            <w:pPr>
              <w:pStyle w:val="NormalWeb"/>
              <w:jc w:val="center"/>
              <w:rPr>
                <w:rFonts w:asciiTheme="minorHAnsi" w:hAnsiTheme="minorHAnsi" w:cstheme="minorHAnsi"/>
                <w:bCs/>
                <w:sz w:val="18"/>
                <w:szCs w:val="18"/>
              </w:rPr>
            </w:pPr>
            <w:r w:rsidRPr="00027CCE">
              <w:rPr>
                <w:rFonts w:asciiTheme="minorHAnsi" w:hAnsiTheme="minorHAnsi" w:cstheme="minorHAnsi"/>
                <w:bCs/>
                <w:sz w:val="18"/>
                <w:szCs w:val="18"/>
              </w:rPr>
              <w:t>Septiembre 2022*</w:t>
            </w:r>
          </w:p>
        </w:tc>
        <w:tc>
          <w:tcPr>
            <w:tcW w:w="2410" w:type="dxa"/>
          </w:tcPr>
          <w:p w14:paraId="7DD84F08" w14:textId="77777777" w:rsidR="00AB5FAC" w:rsidRPr="00027CCE" w:rsidRDefault="00AB5FAC" w:rsidP="00FC1D7D">
            <w:pPr>
              <w:pStyle w:val="NormalWeb"/>
              <w:jc w:val="center"/>
              <w:rPr>
                <w:rFonts w:asciiTheme="minorHAnsi" w:hAnsiTheme="minorHAnsi" w:cstheme="minorHAnsi"/>
                <w:bCs/>
                <w:sz w:val="18"/>
                <w:szCs w:val="18"/>
              </w:rPr>
            </w:pPr>
            <w:r w:rsidRPr="00027CCE">
              <w:rPr>
                <w:rFonts w:asciiTheme="minorHAnsi" w:hAnsiTheme="minorHAnsi" w:cstheme="minorHAnsi"/>
                <w:bCs/>
                <w:sz w:val="18"/>
                <w:szCs w:val="18"/>
              </w:rPr>
              <w:t>8.2 %</w:t>
            </w:r>
          </w:p>
        </w:tc>
      </w:tr>
      <w:tr w:rsidR="00AB5FAC" w:rsidRPr="00027CCE" w14:paraId="4D7560C7" w14:textId="77777777" w:rsidTr="00B173FF">
        <w:tc>
          <w:tcPr>
            <w:tcW w:w="2410" w:type="dxa"/>
          </w:tcPr>
          <w:p w14:paraId="7E8CBF8D" w14:textId="77777777" w:rsidR="00AB5FAC" w:rsidRPr="00027CCE" w:rsidRDefault="00AB5FAC" w:rsidP="00FC1D7D">
            <w:pPr>
              <w:pStyle w:val="NormalWeb"/>
              <w:jc w:val="center"/>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2022**</w:t>
            </w:r>
          </w:p>
        </w:tc>
        <w:tc>
          <w:tcPr>
            <w:tcW w:w="2410" w:type="dxa"/>
          </w:tcPr>
          <w:p w14:paraId="789D8146" w14:textId="77777777" w:rsidR="00AB5FAC" w:rsidRPr="00027CCE" w:rsidRDefault="00AB5FAC" w:rsidP="00FC1D7D">
            <w:pPr>
              <w:pStyle w:val="NormalWeb"/>
              <w:jc w:val="center"/>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6.2 %</w:t>
            </w:r>
          </w:p>
        </w:tc>
      </w:tr>
    </w:tbl>
    <w:p w14:paraId="2B0E7FFF" w14:textId="77777777" w:rsidR="00AB5FAC" w:rsidRPr="00027CCE" w:rsidRDefault="00AB5FAC" w:rsidP="00AB5FAC">
      <w:pPr>
        <w:pStyle w:val="NormalWeb"/>
        <w:spacing w:before="0" w:beforeAutospacing="0" w:after="0" w:afterAutospacing="0"/>
        <w:jc w:val="center"/>
        <w:rPr>
          <w:rFonts w:asciiTheme="minorHAnsi" w:hAnsiTheme="minorHAnsi" w:cstheme="minorHAnsi"/>
          <w:bCs/>
          <w:sz w:val="18"/>
          <w:szCs w:val="18"/>
        </w:rPr>
      </w:pPr>
      <w:r w:rsidRPr="00027CCE">
        <w:rPr>
          <w:rFonts w:asciiTheme="minorHAnsi" w:hAnsiTheme="minorHAnsi" w:cstheme="minorHAnsi"/>
          <w:bCs/>
          <w:sz w:val="18"/>
          <w:szCs w:val="18"/>
        </w:rPr>
        <w:t>* Tasas interanuales.</w:t>
      </w:r>
    </w:p>
    <w:p w14:paraId="66511AF9" w14:textId="77777777" w:rsidR="00AB5FAC" w:rsidRPr="00027CCE" w:rsidRDefault="00AB5FAC" w:rsidP="00AB5FAC">
      <w:pPr>
        <w:pStyle w:val="NormalWeb"/>
        <w:spacing w:before="0" w:beforeAutospacing="0" w:after="0" w:afterAutospacing="0"/>
        <w:jc w:val="center"/>
        <w:rPr>
          <w:rFonts w:asciiTheme="minorHAnsi" w:hAnsiTheme="minorHAnsi" w:cstheme="minorHAnsi"/>
          <w:bCs/>
          <w:sz w:val="18"/>
          <w:szCs w:val="18"/>
        </w:rPr>
      </w:pPr>
      <w:r w:rsidRPr="00027CCE">
        <w:rPr>
          <w:rFonts w:asciiTheme="minorHAnsi" w:hAnsiTheme="minorHAnsi" w:cstheme="minorHAnsi"/>
          <w:bCs/>
          <w:sz w:val="18"/>
          <w:szCs w:val="18"/>
        </w:rPr>
        <w:t>*FED, Reunión del 08 de Agosto del 2022.</w:t>
      </w:r>
    </w:p>
    <w:p w14:paraId="5084AB48" w14:textId="77777777" w:rsidR="00AB5FAC" w:rsidRPr="00027CCE" w:rsidRDefault="00AB5FAC" w:rsidP="00AB5FAC">
      <w:pPr>
        <w:pStyle w:val="NormalWeb"/>
        <w:spacing w:before="0" w:beforeAutospacing="0" w:after="0" w:afterAutospacing="0"/>
        <w:rPr>
          <w:rFonts w:asciiTheme="minorHAnsi" w:hAnsiTheme="minorHAnsi" w:cstheme="minorHAnsi"/>
          <w:sz w:val="18"/>
          <w:szCs w:val="18"/>
        </w:rPr>
      </w:pPr>
    </w:p>
    <w:p w14:paraId="0CABC76B"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r w:rsidRPr="00027CCE">
        <w:rPr>
          <w:rFonts w:asciiTheme="minorHAnsi" w:hAnsiTheme="minorHAnsi" w:cstheme="minorHAnsi"/>
          <w:color w:val="000000"/>
          <w:sz w:val="18"/>
          <w:szCs w:val="18"/>
        </w:rPr>
        <w:t>Durante el 2021, las Tasas de la Inflación al productor superarían a los Índices al consumidor, ya que al terminar junio registraban un 7.3 %, para subir en septiembre hasta un 8.6 % y finaliza el 2021 en un histórico 9.7%</w:t>
      </w:r>
    </w:p>
    <w:p w14:paraId="350E1AAE" w14:textId="77777777" w:rsidR="00AB5FAC" w:rsidRPr="00B173FF" w:rsidRDefault="00AB5FAC" w:rsidP="00AB5FAC">
      <w:pPr>
        <w:pStyle w:val="NormalWeb"/>
        <w:spacing w:before="0" w:beforeAutospacing="0" w:after="0" w:afterAutospacing="0"/>
        <w:jc w:val="both"/>
        <w:rPr>
          <w:rFonts w:asciiTheme="minorHAnsi" w:hAnsiTheme="minorHAnsi" w:cstheme="minorHAnsi"/>
          <w:color w:val="000000"/>
          <w:sz w:val="12"/>
          <w:szCs w:val="18"/>
        </w:rPr>
      </w:pPr>
    </w:p>
    <w:p w14:paraId="792251A2"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r w:rsidRPr="00027CCE">
        <w:rPr>
          <w:rFonts w:asciiTheme="minorHAnsi" w:hAnsiTheme="minorHAnsi" w:cstheme="minorHAnsi"/>
          <w:color w:val="000000"/>
          <w:sz w:val="18"/>
          <w:szCs w:val="18"/>
        </w:rPr>
        <w:t>En este ejercicio fiscal 2022 la Inflación al productor seguiría su rumbo ascendente,  avanzando hasta un 11.3 % al cierre de junio, disminuyendo aceptablemente a un 8.5 % a la conclusión del mes de septiembre, las dos en su medición interanual, y también muy altas para ese país acostumbrado siempre a niveles menores al 2 % anual, como se podrá observar en el cuadro que se presentará enseguida.</w:t>
      </w:r>
    </w:p>
    <w:p w14:paraId="33790A6E" w14:textId="77777777" w:rsidR="00AB5FAC" w:rsidRPr="00A0694D"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A0694D">
        <w:rPr>
          <w:rFonts w:asciiTheme="minorHAnsi" w:hAnsiTheme="minorHAnsi" w:cstheme="minorHAnsi"/>
          <w:b/>
          <w:color w:val="000000"/>
          <w:sz w:val="18"/>
          <w:szCs w:val="18"/>
        </w:rPr>
        <w:t>Tasas de Inflación al Productor en USA.</w:t>
      </w:r>
    </w:p>
    <w:p w14:paraId="4591F627" w14:textId="77777777" w:rsidR="00AB5FAC" w:rsidRPr="00A0694D"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A0694D">
        <w:rPr>
          <w:rFonts w:asciiTheme="minorHAnsi" w:hAnsiTheme="minorHAnsi" w:cstheme="minorHAnsi"/>
          <w:b/>
          <w:color w:val="000000"/>
          <w:sz w:val="18"/>
          <w:szCs w:val="18"/>
        </w:rPr>
        <w:t>Departamento del Comercio.</w:t>
      </w:r>
    </w:p>
    <w:p w14:paraId="0B9D07FE" w14:textId="77777777" w:rsidR="00AB5FAC" w:rsidRPr="00027CCE" w:rsidRDefault="00AB5FAC" w:rsidP="00AB5FAC">
      <w:pPr>
        <w:pStyle w:val="NormalWeb"/>
        <w:spacing w:before="0" w:beforeAutospacing="0" w:after="0" w:afterAutospacing="0"/>
        <w:jc w:val="center"/>
        <w:rPr>
          <w:rFonts w:asciiTheme="minorHAnsi" w:hAnsiTheme="minorHAnsi" w:cstheme="minorHAnsi"/>
          <w:color w:val="000000"/>
          <w:sz w:val="18"/>
          <w:szCs w:val="18"/>
        </w:rPr>
      </w:pPr>
      <w:r w:rsidRPr="00A0694D">
        <w:rPr>
          <w:rFonts w:asciiTheme="minorHAnsi" w:hAnsiTheme="minorHAnsi" w:cstheme="minorHAnsi"/>
          <w:b/>
          <w:color w:val="000000"/>
          <w:sz w:val="18"/>
          <w:szCs w:val="18"/>
        </w:rPr>
        <w:t>Porcentajes acumulados al mes de referencia</w:t>
      </w:r>
      <w:r w:rsidRPr="00027CCE">
        <w:rPr>
          <w:rFonts w:asciiTheme="minorHAnsi" w:hAnsiTheme="minorHAnsi" w:cstheme="minorHAnsi"/>
          <w:color w:val="000000"/>
          <w:sz w:val="18"/>
          <w:szCs w:val="18"/>
        </w:rPr>
        <w:t>.</w:t>
      </w:r>
    </w:p>
    <w:tbl>
      <w:tblPr>
        <w:tblStyle w:val="Tablaconcuadrcula"/>
        <w:tblW w:w="0" w:type="auto"/>
        <w:tblInd w:w="2405" w:type="dxa"/>
        <w:tblLook w:val="04A0" w:firstRow="1" w:lastRow="0" w:firstColumn="1" w:lastColumn="0" w:noHBand="0" w:noVBand="1"/>
      </w:tblPr>
      <w:tblGrid>
        <w:gridCol w:w="2268"/>
        <w:gridCol w:w="2410"/>
      </w:tblGrid>
      <w:tr w:rsidR="00AB5FAC" w:rsidRPr="00B173FF" w14:paraId="2D8095F2" w14:textId="77777777" w:rsidTr="00AB5FAC">
        <w:tc>
          <w:tcPr>
            <w:tcW w:w="2268" w:type="dxa"/>
            <w:shd w:val="clear" w:color="auto" w:fill="AB0033"/>
          </w:tcPr>
          <w:p w14:paraId="22485C3D" w14:textId="77777777" w:rsidR="00AB5FAC" w:rsidRPr="00B173FF" w:rsidRDefault="00AB5FAC" w:rsidP="00FC1D7D">
            <w:pPr>
              <w:pStyle w:val="NormalWeb"/>
              <w:jc w:val="center"/>
              <w:rPr>
                <w:rFonts w:asciiTheme="minorHAnsi" w:hAnsiTheme="minorHAnsi" w:cstheme="minorHAnsi"/>
                <w:b/>
                <w:color w:val="BC955C"/>
                <w:sz w:val="18"/>
                <w:szCs w:val="18"/>
              </w:rPr>
            </w:pPr>
            <w:r w:rsidRPr="00B173FF">
              <w:rPr>
                <w:rFonts w:asciiTheme="minorHAnsi" w:hAnsiTheme="minorHAnsi" w:cstheme="minorHAnsi"/>
                <w:b/>
                <w:color w:val="BC955C"/>
                <w:sz w:val="18"/>
                <w:szCs w:val="18"/>
              </w:rPr>
              <w:t>Año</w:t>
            </w:r>
          </w:p>
        </w:tc>
        <w:tc>
          <w:tcPr>
            <w:tcW w:w="2410" w:type="dxa"/>
            <w:shd w:val="clear" w:color="auto" w:fill="AB0033"/>
          </w:tcPr>
          <w:p w14:paraId="4D075625" w14:textId="77777777" w:rsidR="00AB5FAC" w:rsidRPr="00B173FF" w:rsidRDefault="00AB5FAC" w:rsidP="00FC1D7D">
            <w:pPr>
              <w:pStyle w:val="NormalWeb"/>
              <w:jc w:val="center"/>
              <w:rPr>
                <w:rFonts w:asciiTheme="minorHAnsi" w:hAnsiTheme="minorHAnsi" w:cstheme="minorHAnsi"/>
                <w:b/>
                <w:color w:val="BC955C"/>
                <w:sz w:val="18"/>
                <w:szCs w:val="18"/>
              </w:rPr>
            </w:pPr>
            <w:r w:rsidRPr="00B173FF">
              <w:rPr>
                <w:rFonts w:asciiTheme="minorHAnsi" w:hAnsiTheme="minorHAnsi" w:cstheme="minorHAnsi"/>
                <w:b/>
                <w:color w:val="BC955C"/>
                <w:sz w:val="18"/>
                <w:szCs w:val="18"/>
              </w:rPr>
              <w:t>Tasa porcentual</w:t>
            </w:r>
          </w:p>
        </w:tc>
      </w:tr>
      <w:tr w:rsidR="00AB5FAC" w:rsidRPr="00027CCE" w14:paraId="6288E7EA" w14:textId="77777777" w:rsidTr="00FC1D7D">
        <w:tc>
          <w:tcPr>
            <w:tcW w:w="2268" w:type="dxa"/>
          </w:tcPr>
          <w:p w14:paraId="390529D9"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2013</w:t>
            </w:r>
          </w:p>
        </w:tc>
        <w:tc>
          <w:tcPr>
            <w:tcW w:w="2410" w:type="dxa"/>
          </w:tcPr>
          <w:p w14:paraId="162347DF"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1.2 %</w:t>
            </w:r>
          </w:p>
        </w:tc>
      </w:tr>
      <w:tr w:rsidR="00AB5FAC" w:rsidRPr="00027CCE" w14:paraId="4207DEC9" w14:textId="77777777" w:rsidTr="00FC1D7D">
        <w:tc>
          <w:tcPr>
            <w:tcW w:w="2268" w:type="dxa"/>
          </w:tcPr>
          <w:p w14:paraId="3935D4CC"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2014</w:t>
            </w:r>
          </w:p>
        </w:tc>
        <w:tc>
          <w:tcPr>
            <w:tcW w:w="2410" w:type="dxa"/>
          </w:tcPr>
          <w:p w14:paraId="61317950"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1.1 %</w:t>
            </w:r>
          </w:p>
        </w:tc>
      </w:tr>
      <w:tr w:rsidR="00AB5FAC" w:rsidRPr="00027CCE" w14:paraId="5A24A235" w14:textId="77777777" w:rsidTr="00FC1D7D">
        <w:tc>
          <w:tcPr>
            <w:tcW w:w="2268" w:type="dxa"/>
          </w:tcPr>
          <w:p w14:paraId="42FA8E00"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2015</w:t>
            </w:r>
          </w:p>
        </w:tc>
        <w:tc>
          <w:tcPr>
            <w:tcW w:w="2410" w:type="dxa"/>
          </w:tcPr>
          <w:p w14:paraId="21266CB2"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 xml:space="preserve"> - 0.1 %</w:t>
            </w:r>
          </w:p>
        </w:tc>
      </w:tr>
      <w:tr w:rsidR="00AB5FAC" w:rsidRPr="00027CCE" w14:paraId="1FB1C8BB" w14:textId="77777777" w:rsidTr="00FC1D7D">
        <w:tc>
          <w:tcPr>
            <w:tcW w:w="2268" w:type="dxa"/>
          </w:tcPr>
          <w:p w14:paraId="4A6FB846"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2016</w:t>
            </w:r>
          </w:p>
        </w:tc>
        <w:tc>
          <w:tcPr>
            <w:tcW w:w="2410" w:type="dxa"/>
          </w:tcPr>
          <w:p w14:paraId="3AFD3A49"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1.6 %</w:t>
            </w:r>
          </w:p>
        </w:tc>
      </w:tr>
      <w:tr w:rsidR="00AB5FAC" w:rsidRPr="00027CCE" w14:paraId="78885445" w14:textId="77777777" w:rsidTr="00FC1D7D">
        <w:tc>
          <w:tcPr>
            <w:tcW w:w="2268" w:type="dxa"/>
          </w:tcPr>
          <w:p w14:paraId="026E68FB"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2017</w:t>
            </w:r>
          </w:p>
        </w:tc>
        <w:tc>
          <w:tcPr>
            <w:tcW w:w="2410" w:type="dxa"/>
          </w:tcPr>
          <w:p w14:paraId="60BE1DC1"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 xml:space="preserve"> 2.8 %</w:t>
            </w:r>
          </w:p>
        </w:tc>
      </w:tr>
      <w:tr w:rsidR="00AB5FAC" w:rsidRPr="00027CCE" w14:paraId="5A3CA132" w14:textId="77777777" w:rsidTr="00FC1D7D">
        <w:tc>
          <w:tcPr>
            <w:tcW w:w="2268" w:type="dxa"/>
          </w:tcPr>
          <w:p w14:paraId="2115E623"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2018</w:t>
            </w:r>
          </w:p>
        </w:tc>
        <w:tc>
          <w:tcPr>
            <w:tcW w:w="2410" w:type="dxa"/>
          </w:tcPr>
          <w:p w14:paraId="602A84FC"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 xml:space="preserve"> 2.5 %</w:t>
            </w:r>
          </w:p>
        </w:tc>
      </w:tr>
      <w:tr w:rsidR="00AB5FAC" w:rsidRPr="00027CCE" w14:paraId="1B708552" w14:textId="77777777" w:rsidTr="00FC1D7D">
        <w:tc>
          <w:tcPr>
            <w:tcW w:w="2268" w:type="dxa"/>
          </w:tcPr>
          <w:p w14:paraId="6300D959"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2019</w:t>
            </w:r>
          </w:p>
        </w:tc>
        <w:tc>
          <w:tcPr>
            <w:tcW w:w="2410" w:type="dxa"/>
          </w:tcPr>
          <w:p w14:paraId="329F1189"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 xml:space="preserve"> 1.3 %</w:t>
            </w:r>
          </w:p>
        </w:tc>
      </w:tr>
      <w:tr w:rsidR="00AB5FAC" w:rsidRPr="00027CCE" w14:paraId="10670B82" w14:textId="77777777" w:rsidTr="00FC1D7D">
        <w:tc>
          <w:tcPr>
            <w:tcW w:w="2268" w:type="dxa"/>
          </w:tcPr>
          <w:p w14:paraId="46B75861"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2020</w:t>
            </w:r>
          </w:p>
        </w:tc>
        <w:tc>
          <w:tcPr>
            <w:tcW w:w="2410" w:type="dxa"/>
          </w:tcPr>
          <w:p w14:paraId="02C666EC" w14:textId="77777777" w:rsidR="00AB5FAC" w:rsidRPr="00027CCE" w:rsidRDefault="00AB5FAC" w:rsidP="00FC1D7D">
            <w:pPr>
              <w:pStyle w:val="NormalWeb"/>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1.6 %</w:t>
            </w:r>
          </w:p>
        </w:tc>
      </w:tr>
      <w:tr w:rsidR="00AB5FAC" w:rsidRPr="00027CCE" w14:paraId="1A211AA0" w14:textId="77777777" w:rsidTr="00FC1D7D">
        <w:tc>
          <w:tcPr>
            <w:tcW w:w="2268" w:type="dxa"/>
          </w:tcPr>
          <w:p w14:paraId="5C312E4D" w14:textId="77777777" w:rsidR="00AB5FAC" w:rsidRPr="00027CCE" w:rsidRDefault="00AB5FAC" w:rsidP="00FC1D7D">
            <w:pPr>
              <w:pStyle w:val="NormalWeb"/>
              <w:jc w:val="center"/>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Junio 2021*</w:t>
            </w:r>
          </w:p>
        </w:tc>
        <w:tc>
          <w:tcPr>
            <w:tcW w:w="2410" w:type="dxa"/>
          </w:tcPr>
          <w:p w14:paraId="65CA3A07" w14:textId="77777777" w:rsidR="00AB5FAC" w:rsidRPr="00027CCE" w:rsidRDefault="00AB5FAC" w:rsidP="00FC1D7D">
            <w:pPr>
              <w:pStyle w:val="NormalWeb"/>
              <w:jc w:val="center"/>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7.3 %</w:t>
            </w:r>
          </w:p>
        </w:tc>
      </w:tr>
      <w:tr w:rsidR="00AB5FAC" w:rsidRPr="00027CCE" w14:paraId="4EDFD22E" w14:textId="77777777" w:rsidTr="00FC1D7D">
        <w:tc>
          <w:tcPr>
            <w:tcW w:w="2268" w:type="dxa"/>
          </w:tcPr>
          <w:p w14:paraId="03073E2D" w14:textId="77777777" w:rsidR="00AB5FAC" w:rsidRPr="00027CCE" w:rsidRDefault="00AB5FAC" w:rsidP="00FC1D7D">
            <w:pPr>
              <w:pStyle w:val="NormalWeb"/>
              <w:jc w:val="center"/>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Septiembre 2021*</w:t>
            </w:r>
          </w:p>
        </w:tc>
        <w:tc>
          <w:tcPr>
            <w:tcW w:w="2410" w:type="dxa"/>
          </w:tcPr>
          <w:p w14:paraId="47E8F3DA" w14:textId="77777777" w:rsidR="00AB5FAC" w:rsidRPr="00027CCE" w:rsidRDefault="00AB5FAC" w:rsidP="00FC1D7D">
            <w:pPr>
              <w:pStyle w:val="NormalWeb"/>
              <w:jc w:val="center"/>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8.6 %</w:t>
            </w:r>
          </w:p>
        </w:tc>
      </w:tr>
      <w:tr w:rsidR="00AB5FAC" w:rsidRPr="00027CCE" w14:paraId="1C40ECFD" w14:textId="77777777" w:rsidTr="00FC1D7D">
        <w:tc>
          <w:tcPr>
            <w:tcW w:w="2268" w:type="dxa"/>
          </w:tcPr>
          <w:p w14:paraId="7B8F1356" w14:textId="77777777" w:rsidR="00AB5FAC" w:rsidRPr="00027CCE" w:rsidRDefault="00AB5FAC" w:rsidP="00FC1D7D">
            <w:pPr>
              <w:pStyle w:val="NormalWeb"/>
              <w:jc w:val="center"/>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Diciembre 2021</w:t>
            </w:r>
          </w:p>
        </w:tc>
        <w:tc>
          <w:tcPr>
            <w:tcW w:w="2410" w:type="dxa"/>
          </w:tcPr>
          <w:p w14:paraId="3AE5C846" w14:textId="77777777" w:rsidR="00AB5FAC" w:rsidRPr="00027CCE" w:rsidRDefault="00AB5FAC" w:rsidP="00FC1D7D">
            <w:pPr>
              <w:pStyle w:val="NormalWeb"/>
              <w:jc w:val="center"/>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9.7 %</w:t>
            </w:r>
          </w:p>
        </w:tc>
      </w:tr>
      <w:tr w:rsidR="00AB5FAC" w:rsidRPr="00027CCE" w14:paraId="2802AE7A" w14:textId="77777777" w:rsidTr="00FC1D7D">
        <w:tc>
          <w:tcPr>
            <w:tcW w:w="2268" w:type="dxa"/>
          </w:tcPr>
          <w:p w14:paraId="01D06B4C" w14:textId="77777777" w:rsidR="00AB5FAC" w:rsidRPr="00027CCE" w:rsidRDefault="00AB5FAC" w:rsidP="00FC1D7D">
            <w:pPr>
              <w:pStyle w:val="NormalWeb"/>
              <w:jc w:val="center"/>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Marzo 2022*</w:t>
            </w:r>
          </w:p>
        </w:tc>
        <w:tc>
          <w:tcPr>
            <w:tcW w:w="2410" w:type="dxa"/>
          </w:tcPr>
          <w:p w14:paraId="33B0FDBB" w14:textId="77777777" w:rsidR="00AB5FAC" w:rsidRPr="00027CCE" w:rsidRDefault="00AB5FAC" w:rsidP="00FC1D7D">
            <w:pPr>
              <w:pStyle w:val="NormalWeb"/>
              <w:jc w:val="center"/>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11.2 %</w:t>
            </w:r>
          </w:p>
        </w:tc>
      </w:tr>
      <w:tr w:rsidR="00AB5FAC" w:rsidRPr="00027CCE" w14:paraId="4716DCBB" w14:textId="77777777" w:rsidTr="00FC1D7D">
        <w:tc>
          <w:tcPr>
            <w:tcW w:w="2268" w:type="dxa"/>
          </w:tcPr>
          <w:p w14:paraId="09EC4A00" w14:textId="77777777" w:rsidR="00AB5FAC" w:rsidRPr="00027CCE" w:rsidRDefault="00AB5FAC" w:rsidP="00FC1D7D">
            <w:pPr>
              <w:pStyle w:val="NormalWeb"/>
              <w:jc w:val="center"/>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Junio 2022*</w:t>
            </w:r>
          </w:p>
        </w:tc>
        <w:tc>
          <w:tcPr>
            <w:tcW w:w="2410" w:type="dxa"/>
          </w:tcPr>
          <w:p w14:paraId="48DFA702" w14:textId="77777777" w:rsidR="00AB5FAC" w:rsidRPr="00027CCE" w:rsidRDefault="00AB5FAC" w:rsidP="00FC1D7D">
            <w:pPr>
              <w:pStyle w:val="NormalWeb"/>
              <w:jc w:val="center"/>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11.3 %</w:t>
            </w:r>
          </w:p>
        </w:tc>
      </w:tr>
      <w:tr w:rsidR="00AB5FAC" w:rsidRPr="00027CCE" w14:paraId="7F4649A4" w14:textId="77777777" w:rsidTr="00FC1D7D">
        <w:tc>
          <w:tcPr>
            <w:tcW w:w="2268" w:type="dxa"/>
          </w:tcPr>
          <w:p w14:paraId="531EC614" w14:textId="77777777" w:rsidR="00AB5FAC" w:rsidRPr="00027CCE" w:rsidRDefault="00AB5FAC" w:rsidP="00FC1D7D">
            <w:pPr>
              <w:pStyle w:val="NormalWeb"/>
              <w:jc w:val="center"/>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Septiembre 2022*</w:t>
            </w:r>
          </w:p>
        </w:tc>
        <w:tc>
          <w:tcPr>
            <w:tcW w:w="2410" w:type="dxa"/>
          </w:tcPr>
          <w:p w14:paraId="5EA1C66E" w14:textId="77777777" w:rsidR="00AB5FAC" w:rsidRPr="00027CCE" w:rsidRDefault="00AB5FAC" w:rsidP="00FC1D7D">
            <w:pPr>
              <w:pStyle w:val="NormalWeb"/>
              <w:jc w:val="center"/>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8.5 %</w:t>
            </w:r>
          </w:p>
        </w:tc>
      </w:tr>
    </w:tbl>
    <w:p w14:paraId="4684170F" w14:textId="511003F2" w:rsidR="00AB5FAC" w:rsidRDefault="00AB5FAC" w:rsidP="00AB5FAC">
      <w:pPr>
        <w:pStyle w:val="NormalWeb"/>
        <w:spacing w:before="0" w:beforeAutospacing="0" w:after="0" w:afterAutospacing="0"/>
        <w:jc w:val="center"/>
        <w:rPr>
          <w:rFonts w:asciiTheme="minorHAnsi" w:hAnsiTheme="minorHAnsi" w:cstheme="minorHAnsi"/>
          <w:bCs/>
          <w:sz w:val="18"/>
          <w:szCs w:val="18"/>
        </w:rPr>
      </w:pPr>
      <w:r w:rsidRPr="00027CCE">
        <w:rPr>
          <w:rFonts w:asciiTheme="minorHAnsi" w:hAnsiTheme="minorHAnsi" w:cstheme="minorHAnsi"/>
          <w:bCs/>
          <w:sz w:val="18"/>
          <w:szCs w:val="18"/>
        </w:rPr>
        <w:t>* Tasas interanuales.</w:t>
      </w:r>
    </w:p>
    <w:p w14:paraId="6E74411D" w14:textId="77777777" w:rsidR="00A0694D" w:rsidRPr="00027CCE" w:rsidRDefault="00A0694D" w:rsidP="00AB5FAC">
      <w:pPr>
        <w:pStyle w:val="NormalWeb"/>
        <w:spacing w:before="0" w:beforeAutospacing="0" w:after="0" w:afterAutospacing="0"/>
        <w:jc w:val="center"/>
        <w:rPr>
          <w:rFonts w:asciiTheme="minorHAnsi" w:hAnsiTheme="minorHAnsi" w:cstheme="minorHAnsi"/>
          <w:bCs/>
          <w:sz w:val="18"/>
          <w:szCs w:val="18"/>
        </w:rPr>
      </w:pPr>
    </w:p>
    <w:p w14:paraId="36BC266C" w14:textId="77777777" w:rsidR="00AB5FAC" w:rsidRPr="00027CCE" w:rsidRDefault="00AB5FAC" w:rsidP="00A0694D">
      <w:pPr>
        <w:pStyle w:val="NormalWeb"/>
        <w:spacing w:before="0" w:beforeAutospacing="0" w:after="0" w:afterAutospacing="0"/>
        <w:jc w:val="both"/>
        <w:rPr>
          <w:rFonts w:asciiTheme="minorHAnsi" w:hAnsiTheme="minorHAnsi" w:cstheme="minorHAnsi"/>
          <w:b/>
          <w:bCs/>
          <w:color w:val="000000"/>
          <w:sz w:val="18"/>
          <w:szCs w:val="18"/>
        </w:rPr>
      </w:pPr>
      <w:bookmarkStart w:id="2" w:name="_Hlk82945516"/>
      <w:r w:rsidRPr="00027CCE">
        <w:rPr>
          <w:rFonts w:asciiTheme="minorHAnsi" w:hAnsiTheme="minorHAnsi" w:cstheme="minorHAnsi"/>
          <w:b/>
          <w:bCs/>
          <w:color w:val="000000"/>
          <w:sz w:val="18"/>
          <w:szCs w:val="18"/>
        </w:rPr>
        <w:t>2.1.</w:t>
      </w:r>
      <w:r>
        <w:rPr>
          <w:rFonts w:asciiTheme="minorHAnsi" w:hAnsiTheme="minorHAnsi" w:cstheme="minorHAnsi"/>
          <w:b/>
          <w:bCs/>
          <w:color w:val="000000"/>
          <w:sz w:val="18"/>
          <w:szCs w:val="18"/>
        </w:rPr>
        <w:t>8</w:t>
      </w:r>
      <w:r w:rsidRPr="00027CCE">
        <w:rPr>
          <w:rFonts w:asciiTheme="minorHAnsi" w:hAnsiTheme="minorHAnsi" w:cstheme="minorHAnsi"/>
          <w:b/>
          <w:bCs/>
          <w:color w:val="000000"/>
          <w:sz w:val="18"/>
          <w:szCs w:val="18"/>
        </w:rPr>
        <w:t>. Tasa de Interés referencial en los Estados Unidos de América.</w:t>
      </w:r>
    </w:p>
    <w:p w14:paraId="6B1AC2D7" w14:textId="77777777" w:rsidR="00AB5FAC" w:rsidRPr="00027CCE" w:rsidRDefault="00AB5FAC" w:rsidP="00A0694D">
      <w:pPr>
        <w:pStyle w:val="NormalWeb"/>
        <w:spacing w:before="0" w:beforeAutospacing="0" w:after="0" w:afterAutospacing="0"/>
        <w:jc w:val="both"/>
        <w:rPr>
          <w:rFonts w:asciiTheme="minorHAnsi" w:hAnsiTheme="minorHAnsi" w:cstheme="minorHAnsi"/>
          <w:color w:val="000000"/>
          <w:sz w:val="18"/>
          <w:szCs w:val="18"/>
        </w:rPr>
      </w:pPr>
      <w:r w:rsidRPr="00027CCE">
        <w:rPr>
          <w:rFonts w:asciiTheme="minorHAnsi" w:hAnsiTheme="minorHAnsi" w:cstheme="minorHAnsi"/>
          <w:color w:val="000000"/>
          <w:sz w:val="18"/>
          <w:szCs w:val="18"/>
        </w:rPr>
        <w:t>Con referencia a esta importante Variable, y coincidente con el entorno de baja inflación que prevaleció antes de la Pandemia, la Reserva Federal de los Estados Unidos (FED) disminuyó su Tasa de interés referencial en tres ocasiones durante el 2019, acumulando una baja de tres cuartos de punto porcentual respecto del cierre del 2018. Pero en el primer trimestre del 2020, específicamente en Marzo, viendo los daños a la economía mundial ocasionados por el Covid-19, realizaron dos bajas adicionales, llevando su Tasa de interés referencial a un rango mínimo de entre 0 y 0.25 %, rango que prevaleció hasta Diciembre del pasado 2021.</w:t>
      </w:r>
    </w:p>
    <w:p w14:paraId="7CB1A87D"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p>
    <w:p w14:paraId="4699C350"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r w:rsidRPr="00027CCE">
        <w:rPr>
          <w:rFonts w:asciiTheme="minorHAnsi" w:hAnsiTheme="minorHAnsi" w:cstheme="minorHAnsi"/>
          <w:color w:val="000000"/>
          <w:sz w:val="18"/>
          <w:szCs w:val="18"/>
        </w:rPr>
        <w:t xml:space="preserve">En función del fuerte comportamiento al alza que se observó al cierre del 2021, tanto de la Inflación al Consumidor como en la Inflación al Productor, </w:t>
      </w:r>
      <w:r w:rsidRPr="00027CCE">
        <w:rPr>
          <w:rFonts w:asciiTheme="minorHAnsi" w:hAnsiTheme="minorHAnsi" w:cstheme="minorHAnsi"/>
          <w:sz w:val="18"/>
          <w:szCs w:val="18"/>
        </w:rPr>
        <w:t>el 16 de Marzo del 2022 la FED incrementa su Tasa de Interés referencial, llevándola de un rango de entre 0 y 0.25 % a uno entre 0.25 y 0.50 %, confirmando que a partir de mayo de 2022 iniciará la reducción de su hoja de balance, es decir en lugar de comprar Bonos los estará vendiendo, ello hasta por 95 mil millones de dólares en forma mensual y durante 50 meses, esto para disminuir el dinero en circulación y bajar la presión sobre los incrementos de precios que se vienen registrando en forma larga y preocupante.</w:t>
      </w:r>
    </w:p>
    <w:p w14:paraId="13E6B04D"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p>
    <w:p w14:paraId="14064474"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r w:rsidRPr="00027CCE">
        <w:rPr>
          <w:rFonts w:asciiTheme="minorHAnsi" w:hAnsiTheme="minorHAnsi" w:cstheme="minorHAnsi"/>
          <w:sz w:val="18"/>
          <w:szCs w:val="18"/>
        </w:rPr>
        <w:t>Dado la persistencia de las presiones inflacionarias, la FED vuelve a incrementar su Tasa en sus reuniones de Mayo y Junio 2022, llevándola a un rango de entre 1.50 % y 1.75 %, pero en Septiembre del 2002 ya acumulaba 5 incrementos, manteniéndola en un rango de entre 3.00 % y 3.25 %, estimando realizará otros dos incrementos en la segunda parte del 2022.</w:t>
      </w:r>
    </w:p>
    <w:p w14:paraId="4F7CDEBF"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p>
    <w:p w14:paraId="047A1F9B"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p>
    <w:p w14:paraId="186AF4DE" w14:textId="77777777" w:rsidR="00AB5FAC" w:rsidRPr="00B173FF"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B173FF">
        <w:rPr>
          <w:rFonts w:asciiTheme="minorHAnsi" w:hAnsiTheme="minorHAnsi" w:cstheme="minorHAnsi"/>
          <w:b/>
          <w:color w:val="000000"/>
          <w:sz w:val="18"/>
          <w:szCs w:val="18"/>
        </w:rPr>
        <w:t>Comportamiento de la Tasa de interés referencial en USA.</w:t>
      </w:r>
    </w:p>
    <w:p w14:paraId="5A40B8BF" w14:textId="1DA8DBF4" w:rsidR="00AB5FAC"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B173FF">
        <w:rPr>
          <w:rFonts w:asciiTheme="minorHAnsi" w:hAnsiTheme="minorHAnsi" w:cstheme="minorHAnsi"/>
          <w:b/>
          <w:color w:val="000000"/>
          <w:sz w:val="18"/>
          <w:szCs w:val="18"/>
        </w:rPr>
        <w:t>Reserva Federal. FED</w:t>
      </w:r>
    </w:p>
    <w:p w14:paraId="720ACE8B" w14:textId="77777777" w:rsidR="00B173FF" w:rsidRPr="00B173FF" w:rsidRDefault="00B173FF" w:rsidP="00AB5FAC">
      <w:pPr>
        <w:pStyle w:val="NormalWeb"/>
        <w:spacing w:before="0" w:beforeAutospacing="0" w:after="0" w:afterAutospacing="0"/>
        <w:jc w:val="center"/>
        <w:rPr>
          <w:rFonts w:asciiTheme="minorHAnsi" w:hAnsiTheme="minorHAnsi" w:cstheme="minorHAnsi"/>
          <w:b/>
          <w:color w:val="000000"/>
          <w:sz w:val="14"/>
          <w:szCs w:val="18"/>
        </w:rPr>
      </w:pPr>
    </w:p>
    <w:tbl>
      <w:tblPr>
        <w:tblStyle w:val="Tablaconcuadrcula"/>
        <w:tblW w:w="0" w:type="auto"/>
        <w:tblInd w:w="2405" w:type="dxa"/>
        <w:tblLook w:val="04A0" w:firstRow="1" w:lastRow="0" w:firstColumn="1" w:lastColumn="0" w:noHBand="0" w:noVBand="1"/>
      </w:tblPr>
      <w:tblGrid>
        <w:gridCol w:w="2268"/>
        <w:gridCol w:w="2410"/>
      </w:tblGrid>
      <w:tr w:rsidR="00B173FF" w:rsidRPr="00B173FF" w14:paraId="2DA8F5C2" w14:textId="77777777" w:rsidTr="00B173FF">
        <w:trPr>
          <w:trHeight w:val="284"/>
        </w:trPr>
        <w:tc>
          <w:tcPr>
            <w:tcW w:w="2268" w:type="dxa"/>
            <w:shd w:val="clear" w:color="auto" w:fill="AB0033"/>
          </w:tcPr>
          <w:p w14:paraId="7FFC57E4" w14:textId="77777777" w:rsidR="00AB5FAC" w:rsidRPr="00B173FF" w:rsidRDefault="00AB5FAC" w:rsidP="00FC1D7D">
            <w:pPr>
              <w:pStyle w:val="NormalWeb"/>
              <w:jc w:val="center"/>
              <w:rPr>
                <w:rFonts w:asciiTheme="minorHAnsi" w:hAnsiTheme="minorHAnsi" w:cstheme="minorHAnsi"/>
                <w:b/>
                <w:color w:val="BC955C"/>
                <w:sz w:val="18"/>
                <w:szCs w:val="18"/>
              </w:rPr>
            </w:pPr>
            <w:r w:rsidRPr="00B173FF">
              <w:rPr>
                <w:rFonts w:asciiTheme="minorHAnsi" w:hAnsiTheme="minorHAnsi" w:cstheme="minorHAnsi"/>
                <w:b/>
                <w:color w:val="BC955C"/>
                <w:sz w:val="18"/>
                <w:szCs w:val="18"/>
              </w:rPr>
              <w:t>Fechas</w:t>
            </w:r>
          </w:p>
        </w:tc>
        <w:tc>
          <w:tcPr>
            <w:tcW w:w="2410" w:type="dxa"/>
            <w:shd w:val="clear" w:color="auto" w:fill="AB0033"/>
          </w:tcPr>
          <w:p w14:paraId="0EC4C43C" w14:textId="77777777" w:rsidR="00AB5FAC" w:rsidRPr="00B173FF" w:rsidRDefault="00AB5FAC" w:rsidP="00FC1D7D">
            <w:pPr>
              <w:pStyle w:val="NormalWeb"/>
              <w:jc w:val="center"/>
              <w:rPr>
                <w:rFonts w:asciiTheme="minorHAnsi" w:hAnsiTheme="minorHAnsi" w:cstheme="minorHAnsi"/>
                <w:b/>
                <w:color w:val="BC955C"/>
                <w:sz w:val="18"/>
                <w:szCs w:val="18"/>
              </w:rPr>
            </w:pPr>
            <w:r w:rsidRPr="00B173FF">
              <w:rPr>
                <w:rFonts w:asciiTheme="minorHAnsi" w:hAnsiTheme="minorHAnsi" w:cstheme="minorHAnsi"/>
                <w:b/>
                <w:color w:val="BC955C"/>
                <w:sz w:val="18"/>
                <w:szCs w:val="18"/>
              </w:rPr>
              <w:t>Rango movilidad en TI</w:t>
            </w:r>
          </w:p>
        </w:tc>
      </w:tr>
      <w:tr w:rsidR="00AB5FAC" w:rsidRPr="00B173FF" w14:paraId="43DF5293" w14:textId="77777777" w:rsidTr="00FC1D7D">
        <w:tc>
          <w:tcPr>
            <w:tcW w:w="2268" w:type="dxa"/>
          </w:tcPr>
          <w:p w14:paraId="45E8E3A6" w14:textId="77777777" w:rsidR="00AB5FAC" w:rsidRPr="00B173FF" w:rsidRDefault="00AB5FAC" w:rsidP="00FC1D7D">
            <w:pPr>
              <w:pStyle w:val="NormalWeb"/>
              <w:rPr>
                <w:rFonts w:asciiTheme="minorHAnsi" w:hAnsiTheme="minorHAnsi" w:cstheme="minorHAnsi"/>
                <w:color w:val="000000"/>
                <w:sz w:val="16"/>
                <w:szCs w:val="18"/>
              </w:rPr>
            </w:pPr>
            <w:r w:rsidRPr="00B173FF">
              <w:rPr>
                <w:rFonts w:asciiTheme="minorHAnsi" w:hAnsiTheme="minorHAnsi" w:cstheme="minorHAnsi"/>
                <w:color w:val="000000"/>
                <w:sz w:val="16"/>
                <w:szCs w:val="18"/>
              </w:rPr>
              <w:t>Cierre Diciembre 2017</w:t>
            </w:r>
          </w:p>
        </w:tc>
        <w:tc>
          <w:tcPr>
            <w:tcW w:w="2410" w:type="dxa"/>
          </w:tcPr>
          <w:p w14:paraId="12723EC9"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1.25 % - 1.50 %</w:t>
            </w:r>
          </w:p>
        </w:tc>
      </w:tr>
      <w:tr w:rsidR="00AB5FAC" w:rsidRPr="00B173FF" w14:paraId="06CD6E11" w14:textId="77777777" w:rsidTr="00FC1D7D">
        <w:tc>
          <w:tcPr>
            <w:tcW w:w="2268" w:type="dxa"/>
          </w:tcPr>
          <w:p w14:paraId="696FBC06" w14:textId="77777777" w:rsidR="00AB5FAC" w:rsidRPr="00B173FF" w:rsidRDefault="00AB5FAC" w:rsidP="00FC1D7D">
            <w:pPr>
              <w:pStyle w:val="NormalWeb"/>
              <w:rPr>
                <w:rFonts w:asciiTheme="minorHAnsi" w:hAnsiTheme="minorHAnsi" w:cstheme="minorHAnsi"/>
                <w:color w:val="000000"/>
                <w:sz w:val="16"/>
                <w:szCs w:val="18"/>
              </w:rPr>
            </w:pPr>
            <w:r w:rsidRPr="00B173FF">
              <w:rPr>
                <w:rFonts w:asciiTheme="minorHAnsi" w:hAnsiTheme="minorHAnsi" w:cstheme="minorHAnsi"/>
                <w:color w:val="000000"/>
                <w:sz w:val="16"/>
                <w:szCs w:val="18"/>
              </w:rPr>
              <w:t>Cierre Marzo 2018</w:t>
            </w:r>
          </w:p>
        </w:tc>
        <w:tc>
          <w:tcPr>
            <w:tcW w:w="2410" w:type="dxa"/>
          </w:tcPr>
          <w:p w14:paraId="7E8D1E39"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1.50 % - 1.75 %</w:t>
            </w:r>
          </w:p>
        </w:tc>
      </w:tr>
      <w:tr w:rsidR="00AB5FAC" w:rsidRPr="00B173FF" w14:paraId="6563FA56" w14:textId="77777777" w:rsidTr="00FC1D7D">
        <w:tc>
          <w:tcPr>
            <w:tcW w:w="2268" w:type="dxa"/>
          </w:tcPr>
          <w:p w14:paraId="1204314F" w14:textId="77777777" w:rsidR="00AB5FAC" w:rsidRPr="00B173FF" w:rsidRDefault="00AB5FAC" w:rsidP="00FC1D7D">
            <w:pPr>
              <w:pStyle w:val="NormalWeb"/>
              <w:rPr>
                <w:rFonts w:asciiTheme="minorHAnsi" w:hAnsiTheme="minorHAnsi" w:cstheme="minorHAnsi"/>
                <w:color w:val="000000"/>
                <w:sz w:val="16"/>
                <w:szCs w:val="18"/>
              </w:rPr>
            </w:pPr>
            <w:r w:rsidRPr="00B173FF">
              <w:rPr>
                <w:rFonts w:asciiTheme="minorHAnsi" w:hAnsiTheme="minorHAnsi" w:cstheme="minorHAnsi"/>
                <w:color w:val="000000"/>
                <w:sz w:val="16"/>
                <w:szCs w:val="18"/>
              </w:rPr>
              <w:t>Cierre Junio 2018</w:t>
            </w:r>
          </w:p>
        </w:tc>
        <w:tc>
          <w:tcPr>
            <w:tcW w:w="2410" w:type="dxa"/>
          </w:tcPr>
          <w:p w14:paraId="45E460D7"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1.75 % - 2.00 %</w:t>
            </w:r>
          </w:p>
        </w:tc>
      </w:tr>
      <w:tr w:rsidR="00AB5FAC" w:rsidRPr="00B173FF" w14:paraId="19FF1C0A" w14:textId="77777777" w:rsidTr="00FC1D7D">
        <w:tc>
          <w:tcPr>
            <w:tcW w:w="2268" w:type="dxa"/>
          </w:tcPr>
          <w:p w14:paraId="4787941A" w14:textId="77777777" w:rsidR="00AB5FAC" w:rsidRPr="00B173FF" w:rsidRDefault="00AB5FAC" w:rsidP="00FC1D7D">
            <w:pPr>
              <w:pStyle w:val="NormalWeb"/>
              <w:rPr>
                <w:rFonts w:asciiTheme="minorHAnsi" w:hAnsiTheme="minorHAnsi" w:cstheme="minorHAnsi"/>
                <w:color w:val="000000"/>
                <w:sz w:val="16"/>
                <w:szCs w:val="18"/>
              </w:rPr>
            </w:pPr>
            <w:r w:rsidRPr="00B173FF">
              <w:rPr>
                <w:rFonts w:asciiTheme="minorHAnsi" w:hAnsiTheme="minorHAnsi" w:cstheme="minorHAnsi"/>
                <w:color w:val="000000"/>
                <w:sz w:val="16"/>
                <w:szCs w:val="18"/>
              </w:rPr>
              <w:t>Cierre Septiembre 2018</w:t>
            </w:r>
          </w:p>
        </w:tc>
        <w:tc>
          <w:tcPr>
            <w:tcW w:w="2410" w:type="dxa"/>
          </w:tcPr>
          <w:p w14:paraId="374981A3"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2-00 % - 2.25 %</w:t>
            </w:r>
          </w:p>
        </w:tc>
      </w:tr>
      <w:tr w:rsidR="00AB5FAC" w:rsidRPr="00B173FF" w14:paraId="2AF85A54" w14:textId="77777777" w:rsidTr="00FC1D7D">
        <w:tc>
          <w:tcPr>
            <w:tcW w:w="2268" w:type="dxa"/>
          </w:tcPr>
          <w:p w14:paraId="6AE36C98" w14:textId="77777777" w:rsidR="00AB5FAC" w:rsidRPr="00B173FF" w:rsidRDefault="00AB5FAC" w:rsidP="00FC1D7D">
            <w:pPr>
              <w:pStyle w:val="NormalWeb"/>
              <w:rPr>
                <w:rFonts w:asciiTheme="minorHAnsi" w:hAnsiTheme="minorHAnsi" w:cstheme="minorHAnsi"/>
                <w:color w:val="000000"/>
                <w:sz w:val="16"/>
                <w:szCs w:val="18"/>
              </w:rPr>
            </w:pPr>
            <w:r w:rsidRPr="00B173FF">
              <w:rPr>
                <w:rFonts w:asciiTheme="minorHAnsi" w:hAnsiTheme="minorHAnsi" w:cstheme="minorHAnsi"/>
                <w:color w:val="000000"/>
                <w:sz w:val="16"/>
                <w:szCs w:val="18"/>
              </w:rPr>
              <w:t>Cierre Diciembre 2018</w:t>
            </w:r>
          </w:p>
        </w:tc>
        <w:tc>
          <w:tcPr>
            <w:tcW w:w="2410" w:type="dxa"/>
          </w:tcPr>
          <w:p w14:paraId="31C9EF91"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2.25 % - 2.50 %</w:t>
            </w:r>
          </w:p>
        </w:tc>
      </w:tr>
      <w:tr w:rsidR="00AB5FAC" w:rsidRPr="00B173FF" w14:paraId="7B3B3D7D" w14:textId="77777777" w:rsidTr="00FC1D7D">
        <w:tc>
          <w:tcPr>
            <w:tcW w:w="2268" w:type="dxa"/>
          </w:tcPr>
          <w:p w14:paraId="14AE1B64" w14:textId="77777777" w:rsidR="00AB5FAC" w:rsidRPr="00B173FF" w:rsidRDefault="00AB5FAC" w:rsidP="00FC1D7D">
            <w:pPr>
              <w:pStyle w:val="NormalWeb"/>
              <w:rPr>
                <w:rFonts w:asciiTheme="minorHAnsi" w:hAnsiTheme="minorHAnsi" w:cstheme="minorHAnsi"/>
                <w:color w:val="000000"/>
                <w:sz w:val="16"/>
                <w:szCs w:val="18"/>
              </w:rPr>
            </w:pPr>
            <w:r w:rsidRPr="00B173FF">
              <w:rPr>
                <w:rFonts w:asciiTheme="minorHAnsi" w:hAnsiTheme="minorHAnsi" w:cstheme="minorHAnsi"/>
                <w:color w:val="000000"/>
                <w:sz w:val="16"/>
                <w:szCs w:val="18"/>
              </w:rPr>
              <w:t>Cierre Julio 2019</w:t>
            </w:r>
          </w:p>
        </w:tc>
        <w:tc>
          <w:tcPr>
            <w:tcW w:w="2410" w:type="dxa"/>
          </w:tcPr>
          <w:p w14:paraId="765D7AC1"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2.00 % - 2.25 %</w:t>
            </w:r>
          </w:p>
        </w:tc>
      </w:tr>
      <w:tr w:rsidR="00AB5FAC" w:rsidRPr="00B173FF" w14:paraId="0B8328D3" w14:textId="77777777" w:rsidTr="00FC1D7D">
        <w:tc>
          <w:tcPr>
            <w:tcW w:w="2268" w:type="dxa"/>
          </w:tcPr>
          <w:p w14:paraId="2AB2DC86" w14:textId="77777777" w:rsidR="00AB5FAC" w:rsidRPr="00B173FF" w:rsidRDefault="00AB5FAC" w:rsidP="00FC1D7D">
            <w:pPr>
              <w:pStyle w:val="NormalWeb"/>
              <w:rPr>
                <w:rFonts w:asciiTheme="minorHAnsi" w:hAnsiTheme="minorHAnsi" w:cstheme="minorHAnsi"/>
                <w:color w:val="000000"/>
                <w:sz w:val="16"/>
                <w:szCs w:val="18"/>
              </w:rPr>
            </w:pPr>
            <w:r w:rsidRPr="00B173FF">
              <w:rPr>
                <w:rFonts w:asciiTheme="minorHAnsi" w:hAnsiTheme="minorHAnsi" w:cstheme="minorHAnsi"/>
                <w:color w:val="000000"/>
                <w:sz w:val="16"/>
                <w:szCs w:val="18"/>
              </w:rPr>
              <w:t>Cierre Septiembre 2019</w:t>
            </w:r>
          </w:p>
        </w:tc>
        <w:tc>
          <w:tcPr>
            <w:tcW w:w="2410" w:type="dxa"/>
          </w:tcPr>
          <w:p w14:paraId="2AC2BAC0"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1.75 % - 2.00 %</w:t>
            </w:r>
          </w:p>
        </w:tc>
      </w:tr>
      <w:tr w:rsidR="00AB5FAC" w:rsidRPr="00B173FF" w14:paraId="000F83D4" w14:textId="77777777" w:rsidTr="00FC1D7D">
        <w:tc>
          <w:tcPr>
            <w:tcW w:w="2268" w:type="dxa"/>
          </w:tcPr>
          <w:p w14:paraId="41C1EEA9" w14:textId="77777777" w:rsidR="00AB5FAC" w:rsidRPr="00B173FF" w:rsidRDefault="00AB5FAC" w:rsidP="00FC1D7D">
            <w:pPr>
              <w:pStyle w:val="NormalWeb"/>
              <w:rPr>
                <w:rFonts w:asciiTheme="minorHAnsi" w:hAnsiTheme="minorHAnsi" w:cstheme="minorHAnsi"/>
                <w:color w:val="000000"/>
                <w:sz w:val="16"/>
                <w:szCs w:val="18"/>
              </w:rPr>
            </w:pPr>
            <w:r w:rsidRPr="00B173FF">
              <w:rPr>
                <w:rFonts w:asciiTheme="minorHAnsi" w:hAnsiTheme="minorHAnsi" w:cstheme="minorHAnsi"/>
                <w:color w:val="000000"/>
                <w:sz w:val="16"/>
                <w:szCs w:val="18"/>
              </w:rPr>
              <w:t>Cierre Octubre 2019</w:t>
            </w:r>
          </w:p>
        </w:tc>
        <w:tc>
          <w:tcPr>
            <w:tcW w:w="2410" w:type="dxa"/>
          </w:tcPr>
          <w:p w14:paraId="47ED923A"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1.50 % - 1.75 %</w:t>
            </w:r>
          </w:p>
        </w:tc>
      </w:tr>
      <w:tr w:rsidR="00AB5FAC" w:rsidRPr="00B173FF" w14:paraId="3AE4CBA2" w14:textId="77777777" w:rsidTr="00FC1D7D">
        <w:tc>
          <w:tcPr>
            <w:tcW w:w="2268" w:type="dxa"/>
          </w:tcPr>
          <w:p w14:paraId="6E411DCD" w14:textId="77777777" w:rsidR="00AB5FAC" w:rsidRPr="00B173FF" w:rsidRDefault="00AB5FAC" w:rsidP="00FC1D7D">
            <w:pPr>
              <w:pStyle w:val="NormalWeb"/>
              <w:rPr>
                <w:rFonts w:asciiTheme="minorHAnsi" w:hAnsiTheme="minorHAnsi" w:cstheme="minorHAnsi"/>
                <w:color w:val="000000"/>
                <w:sz w:val="16"/>
                <w:szCs w:val="18"/>
              </w:rPr>
            </w:pPr>
            <w:r w:rsidRPr="00B173FF">
              <w:rPr>
                <w:rFonts w:asciiTheme="minorHAnsi" w:hAnsiTheme="minorHAnsi" w:cstheme="minorHAnsi"/>
                <w:color w:val="000000"/>
                <w:sz w:val="16"/>
                <w:szCs w:val="18"/>
              </w:rPr>
              <w:t>03 Marzo 2020</w:t>
            </w:r>
          </w:p>
        </w:tc>
        <w:tc>
          <w:tcPr>
            <w:tcW w:w="2410" w:type="dxa"/>
          </w:tcPr>
          <w:p w14:paraId="53212DBF"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1.00 % - 1.25 %</w:t>
            </w:r>
          </w:p>
        </w:tc>
      </w:tr>
      <w:tr w:rsidR="00AB5FAC" w:rsidRPr="00B173FF" w14:paraId="1C7514F8" w14:textId="77777777" w:rsidTr="00FC1D7D">
        <w:tc>
          <w:tcPr>
            <w:tcW w:w="2268" w:type="dxa"/>
          </w:tcPr>
          <w:p w14:paraId="7664D81F" w14:textId="77777777" w:rsidR="00AB5FAC" w:rsidRPr="00B173FF" w:rsidRDefault="00AB5FAC" w:rsidP="00FC1D7D">
            <w:pPr>
              <w:pStyle w:val="NormalWeb"/>
              <w:rPr>
                <w:rFonts w:asciiTheme="minorHAnsi" w:hAnsiTheme="minorHAnsi" w:cstheme="minorHAnsi"/>
                <w:color w:val="000000"/>
                <w:sz w:val="16"/>
                <w:szCs w:val="18"/>
              </w:rPr>
            </w:pPr>
            <w:r w:rsidRPr="00B173FF">
              <w:rPr>
                <w:rFonts w:asciiTheme="minorHAnsi" w:hAnsiTheme="minorHAnsi" w:cstheme="minorHAnsi"/>
                <w:color w:val="000000"/>
                <w:sz w:val="16"/>
                <w:szCs w:val="18"/>
              </w:rPr>
              <w:t>16 Marzo 2020</w:t>
            </w:r>
          </w:p>
        </w:tc>
        <w:tc>
          <w:tcPr>
            <w:tcW w:w="2410" w:type="dxa"/>
          </w:tcPr>
          <w:p w14:paraId="15C4080A"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0.00 % - 0.25 %</w:t>
            </w:r>
          </w:p>
        </w:tc>
      </w:tr>
      <w:tr w:rsidR="00AB5FAC" w:rsidRPr="00B173FF" w14:paraId="7B46F284" w14:textId="77777777" w:rsidTr="00FC1D7D">
        <w:tc>
          <w:tcPr>
            <w:tcW w:w="2268" w:type="dxa"/>
          </w:tcPr>
          <w:p w14:paraId="52B21D73" w14:textId="77777777" w:rsidR="00AB5FAC" w:rsidRPr="00B173FF" w:rsidRDefault="00AB5FAC" w:rsidP="00FC1D7D">
            <w:pPr>
              <w:pStyle w:val="NormalWeb"/>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16 Marzo 2022</w:t>
            </w:r>
          </w:p>
        </w:tc>
        <w:tc>
          <w:tcPr>
            <w:tcW w:w="2410" w:type="dxa"/>
          </w:tcPr>
          <w:p w14:paraId="162096D4"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0.25 % - 0.50 %</w:t>
            </w:r>
          </w:p>
        </w:tc>
      </w:tr>
      <w:tr w:rsidR="00AB5FAC" w:rsidRPr="00B173FF" w14:paraId="1232C143" w14:textId="77777777" w:rsidTr="00FC1D7D">
        <w:tc>
          <w:tcPr>
            <w:tcW w:w="2268" w:type="dxa"/>
          </w:tcPr>
          <w:p w14:paraId="6BD2B84C" w14:textId="77777777" w:rsidR="00AB5FAC" w:rsidRPr="00B173FF" w:rsidRDefault="00AB5FAC" w:rsidP="00FC1D7D">
            <w:pPr>
              <w:pStyle w:val="NormalWeb"/>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04 Mayo 2022</w:t>
            </w:r>
          </w:p>
        </w:tc>
        <w:tc>
          <w:tcPr>
            <w:tcW w:w="2410" w:type="dxa"/>
          </w:tcPr>
          <w:p w14:paraId="0DF52FAD"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0.75 % - 1.00 %</w:t>
            </w:r>
          </w:p>
        </w:tc>
      </w:tr>
      <w:tr w:rsidR="00AB5FAC" w:rsidRPr="00B173FF" w14:paraId="641ED9EF" w14:textId="77777777" w:rsidTr="00FC1D7D">
        <w:tc>
          <w:tcPr>
            <w:tcW w:w="2268" w:type="dxa"/>
          </w:tcPr>
          <w:p w14:paraId="402CF0C5" w14:textId="77777777" w:rsidR="00AB5FAC" w:rsidRPr="00B173FF" w:rsidRDefault="00AB5FAC" w:rsidP="00FC1D7D">
            <w:pPr>
              <w:pStyle w:val="NormalWeb"/>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15 Junio 2022</w:t>
            </w:r>
          </w:p>
        </w:tc>
        <w:tc>
          <w:tcPr>
            <w:tcW w:w="2410" w:type="dxa"/>
          </w:tcPr>
          <w:p w14:paraId="171D8FB5"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1.50 % - 1.75 %</w:t>
            </w:r>
          </w:p>
        </w:tc>
      </w:tr>
      <w:tr w:rsidR="00AB5FAC" w:rsidRPr="00B173FF" w14:paraId="5FAC9814" w14:textId="77777777" w:rsidTr="00FC1D7D">
        <w:tc>
          <w:tcPr>
            <w:tcW w:w="2268" w:type="dxa"/>
          </w:tcPr>
          <w:p w14:paraId="0E9B9519" w14:textId="77777777" w:rsidR="00AB5FAC" w:rsidRPr="00B173FF" w:rsidRDefault="00AB5FAC" w:rsidP="00FC1D7D">
            <w:pPr>
              <w:pStyle w:val="NormalWeb"/>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27 Julio 2022</w:t>
            </w:r>
          </w:p>
        </w:tc>
        <w:tc>
          <w:tcPr>
            <w:tcW w:w="2410" w:type="dxa"/>
          </w:tcPr>
          <w:p w14:paraId="01B38972"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2.25 % - 2.50 %</w:t>
            </w:r>
          </w:p>
        </w:tc>
      </w:tr>
      <w:tr w:rsidR="00AB5FAC" w:rsidRPr="00B173FF" w14:paraId="6A4F34ED" w14:textId="77777777" w:rsidTr="00FC1D7D">
        <w:tc>
          <w:tcPr>
            <w:tcW w:w="2268" w:type="dxa"/>
          </w:tcPr>
          <w:p w14:paraId="7B5323E9" w14:textId="77777777" w:rsidR="00AB5FAC" w:rsidRPr="00B173FF" w:rsidRDefault="00AB5FAC" w:rsidP="00FC1D7D">
            <w:pPr>
              <w:pStyle w:val="NormalWeb"/>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21 Septiembre 2022</w:t>
            </w:r>
          </w:p>
        </w:tc>
        <w:tc>
          <w:tcPr>
            <w:tcW w:w="2410" w:type="dxa"/>
          </w:tcPr>
          <w:p w14:paraId="3F95A106"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3.00 % - 3.25 %</w:t>
            </w:r>
          </w:p>
        </w:tc>
      </w:tr>
    </w:tbl>
    <w:p w14:paraId="7BAE4874" w14:textId="77777777" w:rsidR="00AB5FAC" w:rsidRPr="00027CCE" w:rsidRDefault="00AB5FAC" w:rsidP="00AB5FAC">
      <w:pPr>
        <w:pStyle w:val="NormalWeb"/>
        <w:spacing w:before="0" w:beforeAutospacing="0" w:after="0" w:afterAutospacing="0"/>
        <w:jc w:val="center"/>
        <w:rPr>
          <w:rFonts w:asciiTheme="minorHAnsi" w:hAnsiTheme="minorHAnsi" w:cstheme="minorHAnsi"/>
          <w:color w:val="000000"/>
          <w:sz w:val="18"/>
          <w:szCs w:val="18"/>
        </w:rPr>
      </w:pPr>
    </w:p>
    <w:bookmarkEnd w:id="2"/>
    <w:p w14:paraId="1BDA26CD" w14:textId="77777777" w:rsidR="00AB5FAC" w:rsidRPr="00027CCE" w:rsidRDefault="00AB5FAC" w:rsidP="00AB5FAC">
      <w:pPr>
        <w:pStyle w:val="NormalWeb"/>
        <w:spacing w:before="0" w:beforeAutospacing="0" w:after="0" w:afterAutospacing="0"/>
        <w:jc w:val="both"/>
        <w:rPr>
          <w:rFonts w:asciiTheme="minorHAnsi" w:hAnsiTheme="minorHAnsi" w:cstheme="minorHAnsi"/>
          <w:b/>
          <w:color w:val="000000"/>
          <w:sz w:val="18"/>
          <w:szCs w:val="18"/>
        </w:rPr>
      </w:pPr>
      <w:r w:rsidRPr="00027CCE">
        <w:rPr>
          <w:rFonts w:asciiTheme="minorHAnsi" w:hAnsiTheme="minorHAnsi" w:cstheme="minorHAnsi"/>
          <w:b/>
          <w:color w:val="000000"/>
          <w:sz w:val="18"/>
          <w:szCs w:val="18"/>
        </w:rPr>
        <w:t xml:space="preserve">2.2.- Escenarios Económicos para México al cierre del tercer trimestre del 2022. </w:t>
      </w:r>
    </w:p>
    <w:p w14:paraId="1B0F4EA2" w14:textId="77777777" w:rsidR="00AB5FAC" w:rsidRPr="00027CCE" w:rsidRDefault="00AB5FAC" w:rsidP="00AB5FAC">
      <w:pPr>
        <w:pStyle w:val="NormalWeb"/>
        <w:spacing w:before="0" w:beforeAutospacing="0" w:after="0" w:afterAutospacing="0"/>
        <w:jc w:val="both"/>
        <w:rPr>
          <w:rFonts w:asciiTheme="minorHAnsi" w:hAnsiTheme="minorHAnsi" w:cstheme="minorHAnsi"/>
          <w:b/>
          <w:color w:val="000000"/>
          <w:sz w:val="18"/>
          <w:szCs w:val="18"/>
        </w:rPr>
      </w:pPr>
      <w:bookmarkStart w:id="3" w:name="_Hlk66190554"/>
      <w:r w:rsidRPr="00027CCE">
        <w:rPr>
          <w:rFonts w:asciiTheme="minorHAnsi" w:hAnsiTheme="minorHAnsi" w:cstheme="minorHAnsi"/>
          <w:b/>
          <w:color w:val="000000"/>
          <w:sz w:val="18"/>
          <w:szCs w:val="18"/>
        </w:rPr>
        <w:t>2.2.1.- Producto Interno Bruto del país. PIB</w:t>
      </w:r>
      <w:bookmarkEnd w:id="3"/>
    </w:p>
    <w:p w14:paraId="35484D42" w14:textId="77777777" w:rsidR="00AB5FAC" w:rsidRPr="00027CCE" w:rsidRDefault="00AB5FAC" w:rsidP="00AB5FAC">
      <w:pPr>
        <w:pStyle w:val="NormalWeb"/>
        <w:spacing w:before="0" w:beforeAutospacing="0" w:after="0" w:afterAutospacing="0"/>
        <w:jc w:val="both"/>
        <w:rPr>
          <w:rFonts w:asciiTheme="minorHAnsi" w:hAnsiTheme="minorHAnsi" w:cstheme="minorHAnsi"/>
          <w:b/>
          <w:bCs/>
          <w:color w:val="000000"/>
          <w:sz w:val="18"/>
          <w:szCs w:val="18"/>
        </w:rPr>
      </w:pPr>
    </w:p>
    <w:p w14:paraId="31C89D7E"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 xml:space="preserve">Por lo que corresponde al comportamiento del PIB durante el 2021, el INEGI informó que por el Primer Trimestre del 2021 la economía del país se contrajo un menos 2.8% a tasa interanual, es decir en relación al mismo trimestre del 2020. Pero en función de la baja base de comparación estadística que dejó la caída de la economía durante el 2020 de menos 8.2 %, se informa que por el primer Semestre del 2021 el crecimiento del PIB habría sido de un rebote estadístico del 7.4 % a tasa interanual. </w:t>
      </w:r>
    </w:p>
    <w:p w14:paraId="784EAD4F"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7D5B94ED"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 xml:space="preserve">Ya en la segunda parte del 2021, el impulso en el crecimiento disminuye, ya que por el Tercer trimestre el INEGI informó de un avance del 4.7 %, para disminuir su empuje a un 1.1 % en el Cuarto trimestre, reflejando una pausa en la recuperación económica del país, ambos datos a Tasas interanuales. Con ello el crecimiento por todo el 2021 fue de un 4.8 % </w:t>
      </w:r>
    </w:p>
    <w:p w14:paraId="3D6D3139"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21062B8E"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r w:rsidRPr="00027CCE">
        <w:rPr>
          <w:rFonts w:asciiTheme="minorHAnsi" w:hAnsiTheme="minorHAnsi" w:cstheme="minorHAnsi"/>
          <w:bCs/>
          <w:color w:val="000000"/>
          <w:sz w:val="18"/>
          <w:szCs w:val="18"/>
        </w:rPr>
        <w:t>Para el 2022, el crecimiento del PIB tiende a recuperar su impulso pospandemia, al menos respecto al cuarto trimestre del 2021, ya que por él Primer trimestre se informa de un avance del 1.8 % a tasa interanual, y de un impulso del 1.1 % vs el trimestre anterior, datos muy aceptables si consideramos el difícil entorno que vive la economía mundial en este 2022.</w:t>
      </w:r>
      <w:r w:rsidRPr="00027CCE">
        <w:rPr>
          <w:rFonts w:asciiTheme="minorHAnsi" w:hAnsiTheme="minorHAnsi" w:cstheme="minorHAnsi"/>
          <w:bCs/>
          <w:sz w:val="18"/>
          <w:szCs w:val="18"/>
        </w:rPr>
        <w:t xml:space="preserve"> </w:t>
      </w:r>
    </w:p>
    <w:p w14:paraId="13B8B88C"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r w:rsidRPr="00027CCE">
        <w:rPr>
          <w:rFonts w:asciiTheme="minorHAnsi" w:hAnsiTheme="minorHAnsi" w:cstheme="minorHAnsi"/>
          <w:bCs/>
          <w:sz w:val="18"/>
          <w:szCs w:val="18"/>
        </w:rPr>
        <w:t>En el cierre del Primer semestre 2022, el PIB nacional se mantiene estable al registrar un avance de 1.9 % a Tasa interanual, similar crecimiento registró para el Segundo trimestre.</w:t>
      </w:r>
    </w:p>
    <w:p w14:paraId="308C831D" w14:textId="77777777" w:rsidR="00AB5FAC" w:rsidRPr="00B173FF" w:rsidRDefault="00AB5FAC" w:rsidP="00AB5FAC">
      <w:pPr>
        <w:pStyle w:val="NormalWeb"/>
        <w:spacing w:before="0" w:beforeAutospacing="0" w:after="0" w:afterAutospacing="0"/>
        <w:jc w:val="both"/>
        <w:rPr>
          <w:rFonts w:asciiTheme="minorHAnsi" w:hAnsiTheme="minorHAnsi" w:cstheme="minorHAnsi"/>
          <w:bCs/>
          <w:sz w:val="14"/>
          <w:szCs w:val="18"/>
        </w:rPr>
      </w:pPr>
    </w:p>
    <w:p w14:paraId="198EC87A"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r w:rsidRPr="00027CCE">
        <w:rPr>
          <w:rFonts w:asciiTheme="minorHAnsi" w:hAnsiTheme="minorHAnsi" w:cstheme="minorHAnsi"/>
          <w:bCs/>
          <w:sz w:val="18"/>
          <w:szCs w:val="18"/>
        </w:rPr>
        <w:t>En ese sentido, el FMI en su reunión del mes de Julio del 2022 estima su proyección para el crecimiento de México, estableciendo un avance de un 2.4 % y un 1.2 %, ello para el 2022 y 2023, respectivamente.</w:t>
      </w:r>
    </w:p>
    <w:p w14:paraId="15ADBB1A"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r w:rsidRPr="00027CCE">
        <w:rPr>
          <w:rFonts w:asciiTheme="minorHAnsi" w:hAnsiTheme="minorHAnsi" w:cstheme="minorHAnsi"/>
          <w:bCs/>
          <w:sz w:val="18"/>
          <w:szCs w:val="18"/>
        </w:rPr>
        <w:t xml:space="preserve"> </w:t>
      </w:r>
    </w:p>
    <w:p w14:paraId="35D6680B" w14:textId="77777777" w:rsidR="00AB5FAC" w:rsidRPr="00B173FF"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B173FF">
        <w:rPr>
          <w:rFonts w:asciiTheme="minorHAnsi" w:hAnsiTheme="minorHAnsi" w:cstheme="minorHAnsi"/>
          <w:b/>
          <w:color w:val="000000"/>
          <w:sz w:val="18"/>
          <w:szCs w:val="18"/>
        </w:rPr>
        <w:t>Comportamiento del PIB en México.</w:t>
      </w:r>
    </w:p>
    <w:p w14:paraId="7D623DA4" w14:textId="77777777" w:rsidR="00AB5FAC" w:rsidRPr="00B173FF"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B173FF">
        <w:rPr>
          <w:rFonts w:asciiTheme="minorHAnsi" w:hAnsiTheme="minorHAnsi" w:cstheme="minorHAnsi"/>
          <w:b/>
          <w:color w:val="000000"/>
          <w:sz w:val="18"/>
          <w:szCs w:val="18"/>
        </w:rPr>
        <w:t>INEGI.</w:t>
      </w:r>
    </w:p>
    <w:p w14:paraId="3CE3C001" w14:textId="77777777" w:rsidR="00AB5FAC" w:rsidRPr="00B173FF" w:rsidRDefault="00AB5FAC" w:rsidP="00AB5FAC">
      <w:pPr>
        <w:pStyle w:val="NormalWeb"/>
        <w:spacing w:before="0" w:beforeAutospacing="0" w:after="0" w:afterAutospacing="0"/>
        <w:jc w:val="center"/>
        <w:rPr>
          <w:rFonts w:asciiTheme="minorHAnsi" w:hAnsiTheme="minorHAnsi" w:cstheme="minorHAnsi"/>
          <w:color w:val="000000"/>
          <w:sz w:val="10"/>
          <w:szCs w:val="18"/>
        </w:rPr>
      </w:pPr>
    </w:p>
    <w:tbl>
      <w:tblPr>
        <w:tblStyle w:val="Tablaconcuadrcula"/>
        <w:tblW w:w="0" w:type="auto"/>
        <w:tblInd w:w="2405" w:type="dxa"/>
        <w:tblLook w:val="04A0" w:firstRow="1" w:lastRow="0" w:firstColumn="1" w:lastColumn="0" w:noHBand="0" w:noVBand="1"/>
      </w:tblPr>
      <w:tblGrid>
        <w:gridCol w:w="2126"/>
        <w:gridCol w:w="2410"/>
      </w:tblGrid>
      <w:tr w:rsidR="00B173FF" w:rsidRPr="00B173FF" w14:paraId="55527801" w14:textId="77777777" w:rsidTr="00B173FF">
        <w:trPr>
          <w:trHeight w:val="340"/>
        </w:trPr>
        <w:tc>
          <w:tcPr>
            <w:tcW w:w="2126" w:type="dxa"/>
            <w:shd w:val="clear" w:color="auto" w:fill="AB0033"/>
            <w:vAlign w:val="center"/>
          </w:tcPr>
          <w:p w14:paraId="0849B0EC" w14:textId="77777777" w:rsidR="00AB5FAC" w:rsidRPr="00B173FF" w:rsidRDefault="00AB5FAC" w:rsidP="00FC1D7D">
            <w:pPr>
              <w:pStyle w:val="NormalWeb"/>
              <w:jc w:val="center"/>
              <w:rPr>
                <w:rFonts w:asciiTheme="minorHAnsi" w:hAnsiTheme="minorHAnsi" w:cstheme="minorHAnsi"/>
                <w:b/>
                <w:color w:val="BC955C"/>
                <w:sz w:val="18"/>
                <w:szCs w:val="18"/>
              </w:rPr>
            </w:pPr>
            <w:r w:rsidRPr="00B173FF">
              <w:rPr>
                <w:rFonts w:asciiTheme="minorHAnsi" w:hAnsiTheme="minorHAnsi" w:cstheme="minorHAnsi"/>
                <w:b/>
                <w:color w:val="BC955C"/>
                <w:sz w:val="18"/>
                <w:szCs w:val="18"/>
              </w:rPr>
              <w:t>Año</w:t>
            </w:r>
          </w:p>
        </w:tc>
        <w:tc>
          <w:tcPr>
            <w:tcW w:w="2410" w:type="dxa"/>
            <w:shd w:val="clear" w:color="auto" w:fill="AB0033"/>
            <w:vAlign w:val="center"/>
          </w:tcPr>
          <w:p w14:paraId="0E14F6F3" w14:textId="77777777" w:rsidR="00AB5FAC" w:rsidRPr="00B173FF" w:rsidRDefault="00AB5FAC" w:rsidP="00FC1D7D">
            <w:pPr>
              <w:pStyle w:val="NormalWeb"/>
              <w:jc w:val="center"/>
              <w:rPr>
                <w:rFonts w:asciiTheme="minorHAnsi" w:hAnsiTheme="minorHAnsi" w:cstheme="minorHAnsi"/>
                <w:b/>
                <w:color w:val="BC955C"/>
                <w:sz w:val="18"/>
                <w:szCs w:val="18"/>
              </w:rPr>
            </w:pPr>
            <w:r w:rsidRPr="00B173FF">
              <w:rPr>
                <w:rFonts w:asciiTheme="minorHAnsi" w:hAnsiTheme="minorHAnsi" w:cstheme="minorHAnsi"/>
                <w:b/>
                <w:color w:val="BC955C"/>
                <w:sz w:val="18"/>
                <w:szCs w:val="18"/>
              </w:rPr>
              <w:t>Crecimiento porcentual</w:t>
            </w:r>
          </w:p>
        </w:tc>
      </w:tr>
      <w:tr w:rsidR="00AB5FAC" w:rsidRPr="00B173FF" w14:paraId="58A3C43B" w14:textId="77777777" w:rsidTr="00B173FF">
        <w:trPr>
          <w:trHeight w:val="255"/>
        </w:trPr>
        <w:tc>
          <w:tcPr>
            <w:tcW w:w="2126" w:type="dxa"/>
            <w:vAlign w:val="center"/>
          </w:tcPr>
          <w:p w14:paraId="57D2B340"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2016</w:t>
            </w:r>
          </w:p>
        </w:tc>
        <w:tc>
          <w:tcPr>
            <w:tcW w:w="2410" w:type="dxa"/>
            <w:vAlign w:val="center"/>
          </w:tcPr>
          <w:p w14:paraId="493385E0"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2.7%</w:t>
            </w:r>
          </w:p>
        </w:tc>
      </w:tr>
      <w:tr w:rsidR="00AB5FAC" w:rsidRPr="00B173FF" w14:paraId="12A56660" w14:textId="77777777" w:rsidTr="00B173FF">
        <w:trPr>
          <w:trHeight w:val="255"/>
        </w:trPr>
        <w:tc>
          <w:tcPr>
            <w:tcW w:w="2126" w:type="dxa"/>
            <w:vAlign w:val="center"/>
          </w:tcPr>
          <w:p w14:paraId="1DABEDD1"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2017</w:t>
            </w:r>
          </w:p>
        </w:tc>
        <w:tc>
          <w:tcPr>
            <w:tcW w:w="2410" w:type="dxa"/>
            <w:vAlign w:val="center"/>
          </w:tcPr>
          <w:p w14:paraId="67CF315B"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2.3 %</w:t>
            </w:r>
          </w:p>
        </w:tc>
      </w:tr>
      <w:tr w:rsidR="00AB5FAC" w:rsidRPr="00B173FF" w14:paraId="6AFC6A37" w14:textId="77777777" w:rsidTr="00B173FF">
        <w:trPr>
          <w:trHeight w:val="255"/>
        </w:trPr>
        <w:tc>
          <w:tcPr>
            <w:tcW w:w="2126" w:type="dxa"/>
            <w:vAlign w:val="center"/>
          </w:tcPr>
          <w:p w14:paraId="6E551D15"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2018</w:t>
            </w:r>
          </w:p>
        </w:tc>
        <w:tc>
          <w:tcPr>
            <w:tcW w:w="2410" w:type="dxa"/>
            <w:vAlign w:val="center"/>
          </w:tcPr>
          <w:p w14:paraId="52498EE9"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2.1 %</w:t>
            </w:r>
          </w:p>
        </w:tc>
      </w:tr>
      <w:tr w:rsidR="00AB5FAC" w:rsidRPr="00B173FF" w14:paraId="2C99AAAE" w14:textId="77777777" w:rsidTr="00B173FF">
        <w:trPr>
          <w:trHeight w:val="255"/>
        </w:trPr>
        <w:tc>
          <w:tcPr>
            <w:tcW w:w="2126" w:type="dxa"/>
            <w:vAlign w:val="center"/>
          </w:tcPr>
          <w:p w14:paraId="7083BD8F"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2019</w:t>
            </w:r>
          </w:p>
        </w:tc>
        <w:tc>
          <w:tcPr>
            <w:tcW w:w="2410" w:type="dxa"/>
            <w:vAlign w:val="center"/>
          </w:tcPr>
          <w:p w14:paraId="090C0147"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-0.2 %</w:t>
            </w:r>
          </w:p>
        </w:tc>
      </w:tr>
      <w:tr w:rsidR="00AB5FAC" w:rsidRPr="00B173FF" w14:paraId="74BA8EFE" w14:textId="77777777" w:rsidTr="00B173FF">
        <w:trPr>
          <w:trHeight w:val="255"/>
        </w:trPr>
        <w:tc>
          <w:tcPr>
            <w:tcW w:w="2126" w:type="dxa"/>
            <w:vAlign w:val="center"/>
          </w:tcPr>
          <w:p w14:paraId="1E359D4B"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2020</w:t>
            </w:r>
          </w:p>
        </w:tc>
        <w:tc>
          <w:tcPr>
            <w:tcW w:w="2410" w:type="dxa"/>
            <w:vAlign w:val="center"/>
          </w:tcPr>
          <w:p w14:paraId="09E0160C"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-8.2 %</w:t>
            </w:r>
          </w:p>
        </w:tc>
      </w:tr>
      <w:tr w:rsidR="00AB5FAC" w:rsidRPr="00B173FF" w14:paraId="02C97F17" w14:textId="77777777" w:rsidTr="00B173FF">
        <w:trPr>
          <w:trHeight w:val="255"/>
        </w:trPr>
        <w:tc>
          <w:tcPr>
            <w:tcW w:w="2126" w:type="dxa"/>
            <w:vAlign w:val="center"/>
          </w:tcPr>
          <w:p w14:paraId="340C8ECD" w14:textId="7E0BC621"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P</w:t>
            </w:r>
            <w:r w:rsidR="00B173FF" w:rsidRPr="00B173FF">
              <w:rPr>
                <w:rFonts w:asciiTheme="minorHAnsi" w:hAnsiTheme="minorHAnsi" w:cstheme="minorHAnsi"/>
                <w:bCs/>
                <w:color w:val="000000"/>
                <w:sz w:val="16"/>
                <w:szCs w:val="18"/>
              </w:rPr>
              <w:t>rim</w:t>
            </w:r>
            <w:r w:rsidRPr="00B173FF">
              <w:rPr>
                <w:rFonts w:asciiTheme="minorHAnsi" w:hAnsiTheme="minorHAnsi" w:cstheme="minorHAnsi"/>
                <w:bCs/>
                <w:color w:val="000000"/>
                <w:sz w:val="16"/>
                <w:szCs w:val="18"/>
              </w:rPr>
              <w:t xml:space="preserve">er Trimestre </w:t>
            </w:r>
            <w:r w:rsidR="00B173FF" w:rsidRPr="00B173FF">
              <w:rPr>
                <w:rFonts w:asciiTheme="minorHAnsi" w:hAnsiTheme="minorHAnsi" w:cstheme="minorHAnsi"/>
                <w:bCs/>
                <w:color w:val="000000"/>
                <w:sz w:val="16"/>
                <w:szCs w:val="18"/>
              </w:rPr>
              <w:t>20</w:t>
            </w:r>
            <w:r w:rsidRPr="00B173FF">
              <w:rPr>
                <w:rFonts w:asciiTheme="minorHAnsi" w:hAnsiTheme="minorHAnsi" w:cstheme="minorHAnsi"/>
                <w:bCs/>
                <w:color w:val="000000"/>
                <w:sz w:val="16"/>
                <w:szCs w:val="18"/>
              </w:rPr>
              <w:t>21</w:t>
            </w:r>
          </w:p>
        </w:tc>
        <w:tc>
          <w:tcPr>
            <w:tcW w:w="2410" w:type="dxa"/>
            <w:vAlign w:val="center"/>
          </w:tcPr>
          <w:p w14:paraId="60CF10EF"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 xml:space="preserve"> -2.8 %*</w:t>
            </w:r>
          </w:p>
        </w:tc>
      </w:tr>
      <w:tr w:rsidR="00AB5FAC" w:rsidRPr="00B173FF" w14:paraId="20A603E1" w14:textId="77777777" w:rsidTr="00B173FF">
        <w:trPr>
          <w:trHeight w:val="255"/>
        </w:trPr>
        <w:tc>
          <w:tcPr>
            <w:tcW w:w="2126" w:type="dxa"/>
            <w:vAlign w:val="center"/>
          </w:tcPr>
          <w:p w14:paraId="071D35CE" w14:textId="7BFD349D"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 xml:space="preserve">Primer Semestre </w:t>
            </w:r>
            <w:r w:rsidR="00B173FF" w:rsidRPr="00B173FF">
              <w:rPr>
                <w:rFonts w:asciiTheme="minorHAnsi" w:hAnsiTheme="minorHAnsi" w:cstheme="minorHAnsi"/>
                <w:bCs/>
                <w:color w:val="000000"/>
                <w:sz w:val="16"/>
                <w:szCs w:val="18"/>
              </w:rPr>
              <w:t>20</w:t>
            </w:r>
            <w:r w:rsidRPr="00B173FF">
              <w:rPr>
                <w:rFonts w:asciiTheme="minorHAnsi" w:hAnsiTheme="minorHAnsi" w:cstheme="minorHAnsi"/>
                <w:bCs/>
                <w:color w:val="000000"/>
                <w:sz w:val="16"/>
                <w:szCs w:val="18"/>
              </w:rPr>
              <w:t>21</w:t>
            </w:r>
          </w:p>
        </w:tc>
        <w:tc>
          <w:tcPr>
            <w:tcW w:w="2410" w:type="dxa"/>
            <w:vAlign w:val="center"/>
          </w:tcPr>
          <w:p w14:paraId="06A5C5E8"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7.4 %*</w:t>
            </w:r>
          </w:p>
        </w:tc>
      </w:tr>
      <w:tr w:rsidR="00AB5FAC" w:rsidRPr="00B173FF" w14:paraId="595F6C2B" w14:textId="77777777" w:rsidTr="00B173FF">
        <w:trPr>
          <w:trHeight w:val="255"/>
        </w:trPr>
        <w:tc>
          <w:tcPr>
            <w:tcW w:w="2126" w:type="dxa"/>
            <w:vAlign w:val="center"/>
          </w:tcPr>
          <w:p w14:paraId="1BEF9893" w14:textId="759D1740"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 xml:space="preserve">Tercer trimestre </w:t>
            </w:r>
            <w:r w:rsidR="00B173FF" w:rsidRPr="00B173FF">
              <w:rPr>
                <w:rFonts w:asciiTheme="minorHAnsi" w:hAnsiTheme="minorHAnsi" w:cstheme="minorHAnsi"/>
                <w:bCs/>
                <w:color w:val="000000"/>
                <w:sz w:val="16"/>
                <w:szCs w:val="18"/>
              </w:rPr>
              <w:t>20</w:t>
            </w:r>
            <w:r w:rsidRPr="00B173FF">
              <w:rPr>
                <w:rFonts w:asciiTheme="minorHAnsi" w:hAnsiTheme="minorHAnsi" w:cstheme="minorHAnsi"/>
                <w:bCs/>
                <w:color w:val="000000"/>
                <w:sz w:val="16"/>
                <w:szCs w:val="18"/>
              </w:rPr>
              <w:t>21</w:t>
            </w:r>
          </w:p>
        </w:tc>
        <w:tc>
          <w:tcPr>
            <w:tcW w:w="2410" w:type="dxa"/>
            <w:vAlign w:val="center"/>
          </w:tcPr>
          <w:p w14:paraId="51BCF713"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4.7 %*</w:t>
            </w:r>
          </w:p>
        </w:tc>
      </w:tr>
      <w:tr w:rsidR="00AB5FAC" w:rsidRPr="00B173FF" w14:paraId="391E3C0E" w14:textId="77777777" w:rsidTr="00B173FF">
        <w:trPr>
          <w:trHeight w:val="255"/>
        </w:trPr>
        <w:tc>
          <w:tcPr>
            <w:tcW w:w="2126" w:type="dxa"/>
            <w:vAlign w:val="center"/>
          </w:tcPr>
          <w:p w14:paraId="3CC58669" w14:textId="4703C9FD"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 xml:space="preserve">Cuarto trimestre </w:t>
            </w:r>
            <w:r w:rsidR="00B173FF" w:rsidRPr="00B173FF">
              <w:rPr>
                <w:rFonts w:asciiTheme="minorHAnsi" w:hAnsiTheme="minorHAnsi" w:cstheme="minorHAnsi"/>
                <w:bCs/>
                <w:color w:val="000000"/>
                <w:sz w:val="16"/>
                <w:szCs w:val="18"/>
              </w:rPr>
              <w:t>20</w:t>
            </w:r>
            <w:r w:rsidRPr="00B173FF">
              <w:rPr>
                <w:rFonts w:asciiTheme="minorHAnsi" w:hAnsiTheme="minorHAnsi" w:cstheme="minorHAnsi"/>
                <w:bCs/>
                <w:color w:val="000000"/>
                <w:sz w:val="16"/>
                <w:szCs w:val="18"/>
              </w:rPr>
              <w:t>21</w:t>
            </w:r>
          </w:p>
        </w:tc>
        <w:tc>
          <w:tcPr>
            <w:tcW w:w="2410" w:type="dxa"/>
            <w:vAlign w:val="center"/>
          </w:tcPr>
          <w:p w14:paraId="00C24D5B"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1.1 %*</w:t>
            </w:r>
          </w:p>
        </w:tc>
      </w:tr>
      <w:tr w:rsidR="00AB5FAC" w:rsidRPr="00B173FF" w14:paraId="440928C5" w14:textId="77777777" w:rsidTr="00B173FF">
        <w:trPr>
          <w:trHeight w:val="255"/>
        </w:trPr>
        <w:tc>
          <w:tcPr>
            <w:tcW w:w="2126" w:type="dxa"/>
            <w:vAlign w:val="center"/>
          </w:tcPr>
          <w:p w14:paraId="57F2AE11"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2021</w:t>
            </w:r>
          </w:p>
        </w:tc>
        <w:tc>
          <w:tcPr>
            <w:tcW w:w="2410" w:type="dxa"/>
            <w:vAlign w:val="center"/>
          </w:tcPr>
          <w:p w14:paraId="140CA456"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 xml:space="preserve"> 4.8 %</w:t>
            </w:r>
          </w:p>
        </w:tc>
      </w:tr>
      <w:tr w:rsidR="00AB5FAC" w:rsidRPr="00B173FF" w14:paraId="53A2ABEC" w14:textId="77777777" w:rsidTr="00B173FF">
        <w:trPr>
          <w:trHeight w:val="255"/>
        </w:trPr>
        <w:tc>
          <w:tcPr>
            <w:tcW w:w="2126" w:type="dxa"/>
            <w:vAlign w:val="center"/>
          </w:tcPr>
          <w:p w14:paraId="2E6DE9E1" w14:textId="0BE148CB"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P</w:t>
            </w:r>
            <w:r w:rsidR="00B173FF" w:rsidRPr="00B173FF">
              <w:rPr>
                <w:rFonts w:asciiTheme="minorHAnsi" w:hAnsiTheme="minorHAnsi" w:cstheme="minorHAnsi"/>
                <w:bCs/>
                <w:color w:val="000000"/>
                <w:sz w:val="16"/>
                <w:szCs w:val="18"/>
              </w:rPr>
              <w:t>rim</w:t>
            </w:r>
            <w:r w:rsidRPr="00B173FF">
              <w:rPr>
                <w:rFonts w:asciiTheme="minorHAnsi" w:hAnsiTheme="minorHAnsi" w:cstheme="minorHAnsi"/>
                <w:bCs/>
                <w:color w:val="000000"/>
                <w:sz w:val="16"/>
                <w:szCs w:val="18"/>
              </w:rPr>
              <w:t xml:space="preserve">er Trimestre </w:t>
            </w:r>
            <w:r w:rsidR="00B173FF" w:rsidRPr="00B173FF">
              <w:rPr>
                <w:rFonts w:asciiTheme="minorHAnsi" w:hAnsiTheme="minorHAnsi" w:cstheme="minorHAnsi"/>
                <w:bCs/>
                <w:color w:val="000000"/>
                <w:sz w:val="16"/>
                <w:szCs w:val="18"/>
              </w:rPr>
              <w:t>20</w:t>
            </w:r>
            <w:r w:rsidRPr="00B173FF">
              <w:rPr>
                <w:rFonts w:asciiTheme="minorHAnsi" w:hAnsiTheme="minorHAnsi" w:cstheme="minorHAnsi"/>
                <w:bCs/>
                <w:color w:val="000000"/>
                <w:sz w:val="16"/>
                <w:szCs w:val="18"/>
              </w:rPr>
              <w:t>22</w:t>
            </w:r>
          </w:p>
        </w:tc>
        <w:tc>
          <w:tcPr>
            <w:tcW w:w="2410" w:type="dxa"/>
            <w:vAlign w:val="center"/>
          </w:tcPr>
          <w:p w14:paraId="49B22E2F"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1.8 %*</w:t>
            </w:r>
          </w:p>
        </w:tc>
      </w:tr>
      <w:tr w:rsidR="00AB5FAC" w:rsidRPr="00B173FF" w14:paraId="14EA3034" w14:textId="77777777" w:rsidTr="00B173FF">
        <w:trPr>
          <w:trHeight w:val="255"/>
        </w:trPr>
        <w:tc>
          <w:tcPr>
            <w:tcW w:w="2126" w:type="dxa"/>
            <w:vAlign w:val="center"/>
          </w:tcPr>
          <w:p w14:paraId="22AA5753" w14:textId="3F7CDAB5"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 xml:space="preserve">Primer Semestre </w:t>
            </w:r>
            <w:r w:rsidR="00B173FF" w:rsidRPr="00B173FF">
              <w:rPr>
                <w:rFonts w:asciiTheme="minorHAnsi" w:hAnsiTheme="minorHAnsi" w:cstheme="minorHAnsi"/>
                <w:bCs/>
                <w:color w:val="000000"/>
                <w:sz w:val="16"/>
                <w:szCs w:val="18"/>
              </w:rPr>
              <w:t>20</w:t>
            </w:r>
            <w:r w:rsidRPr="00B173FF">
              <w:rPr>
                <w:rFonts w:asciiTheme="minorHAnsi" w:hAnsiTheme="minorHAnsi" w:cstheme="minorHAnsi"/>
                <w:bCs/>
                <w:color w:val="000000"/>
                <w:sz w:val="16"/>
                <w:szCs w:val="18"/>
              </w:rPr>
              <w:t>22</w:t>
            </w:r>
          </w:p>
        </w:tc>
        <w:tc>
          <w:tcPr>
            <w:tcW w:w="2410" w:type="dxa"/>
            <w:vAlign w:val="center"/>
          </w:tcPr>
          <w:p w14:paraId="7BE4D5C7"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1.9 %*</w:t>
            </w:r>
          </w:p>
        </w:tc>
      </w:tr>
      <w:tr w:rsidR="00AB5FAC" w:rsidRPr="00B173FF" w14:paraId="79D11632" w14:textId="77777777" w:rsidTr="00B173FF">
        <w:trPr>
          <w:trHeight w:val="255"/>
        </w:trPr>
        <w:tc>
          <w:tcPr>
            <w:tcW w:w="2126" w:type="dxa"/>
            <w:vAlign w:val="center"/>
          </w:tcPr>
          <w:p w14:paraId="7747E692"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2022**</w:t>
            </w:r>
          </w:p>
        </w:tc>
        <w:tc>
          <w:tcPr>
            <w:tcW w:w="2410" w:type="dxa"/>
            <w:vAlign w:val="center"/>
          </w:tcPr>
          <w:p w14:paraId="1C656B46"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2.4 %</w:t>
            </w:r>
          </w:p>
        </w:tc>
      </w:tr>
      <w:tr w:rsidR="00AB5FAC" w:rsidRPr="00B173FF" w14:paraId="1CF7DBE8" w14:textId="77777777" w:rsidTr="00B173FF">
        <w:trPr>
          <w:trHeight w:val="255"/>
        </w:trPr>
        <w:tc>
          <w:tcPr>
            <w:tcW w:w="2126" w:type="dxa"/>
            <w:vAlign w:val="center"/>
          </w:tcPr>
          <w:p w14:paraId="654D7E16"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2023**</w:t>
            </w:r>
          </w:p>
        </w:tc>
        <w:tc>
          <w:tcPr>
            <w:tcW w:w="2410" w:type="dxa"/>
            <w:vAlign w:val="center"/>
          </w:tcPr>
          <w:p w14:paraId="68EB10FE" w14:textId="77777777" w:rsidR="00AB5FAC" w:rsidRPr="00B173FF" w:rsidRDefault="00AB5FAC" w:rsidP="00FC1D7D">
            <w:pPr>
              <w:pStyle w:val="NormalWeb"/>
              <w:jc w:val="center"/>
              <w:rPr>
                <w:rFonts w:asciiTheme="minorHAnsi" w:hAnsiTheme="minorHAnsi" w:cstheme="minorHAnsi"/>
                <w:bCs/>
                <w:color w:val="000000"/>
                <w:sz w:val="16"/>
                <w:szCs w:val="18"/>
              </w:rPr>
            </w:pPr>
            <w:r w:rsidRPr="00B173FF">
              <w:rPr>
                <w:rFonts w:asciiTheme="minorHAnsi" w:hAnsiTheme="minorHAnsi" w:cstheme="minorHAnsi"/>
                <w:bCs/>
                <w:color w:val="000000"/>
                <w:sz w:val="16"/>
                <w:szCs w:val="18"/>
              </w:rPr>
              <w:t>1.2 %</w:t>
            </w:r>
          </w:p>
        </w:tc>
      </w:tr>
    </w:tbl>
    <w:p w14:paraId="6BBC21E1" w14:textId="77777777" w:rsidR="00AB5FAC" w:rsidRPr="00027CCE" w:rsidRDefault="00AB5FAC" w:rsidP="00AB5FAC">
      <w:pPr>
        <w:pStyle w:val="NormalWeb"/>
        <w:spacing w:before="0" w:beforeAutospacing="0" w:after="0" w:afterAutospacing="0"/>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*Tasas interanuales.</w:t>
      </w:r>
    </w:p>
    <w:p w14:paraId="2B6CA356" w14:textId="77777777" w:rsidR="00AB5FAC" w:rsidRPr="00027CCE" w:rsidRDefault="00AB5FAC" w:rsidP="00AB5FAC">
      <w:pPr>
        <w:pStyle w:val="NormalWeb"/>
        <w:spacing w:before="0" w:beforeAutospacing="0" w:after="0" w:afterAutospacing="0"/>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**Estimaciones del FMI de Julio del 2022.</w:t>
      </w:r>
    </w:p>
    <w:p w14:paraId="01C2D19E" w14:textId="77777777" w:rsidR="00AB5FAC" w:rsidRPr="00027CCE" w:rsidRDefault="00AB5FAC" w:rsidP="00AB5FAC">
      <w:pPr>
        <w:pStyle w:val="NormalWeb"/>
        <w:spacing w:before="0" w:beforeAutospacing="0" w:after="0" w:afterAutospacing="0"/>
        <w:jc w:val="center"/>
        <w:rPr>
          <w:rFonts w:asciiTheme="minorHAnsi" w:hAnsiTheme="minorHAnsi" w:cstheme="minorHAnsi"/>
          <w:color w:val="000000"/>
          <w:sz w:val="18"/>
          <w:szCs w:val="18"/>
        </w:rPr>
      </w:pPr>
    </w:p>
    <w:p w14:paraId="29F056CB" w14:textId="77777777" w:rsidR="00AB5FAC" w:rsidRPr="00027CCE" w:rsidRDefault="00AB5FAC" w:rsidP="00AB5FAC">
      <w:pPr>
        <w:pStyle w:val="NormalWeb"/>
        <w:spacing w:before="0" w:beforeAutospacing="0" w:after="0" w:afterAutospacing="0"/>
        <w:jc w:val="both"/>
        <w:rPr>
          <w:rFonts w:asciiTheme="minorHAnsi" w:hAnsiTheme="minorHAnsi" w:cstheme="minorHAnsi"/>
          <w:b/>
          <w:color w:val="000000"/>
          <w:sz w:val="18"/>
          <w:szCs w:val="18"/>
        </w:rPr>
      </w:pPr>
      <w:r w:rsidRPr="00027CCE">
        <w:rPr>
          <w:rFonts w:asciiTheme="minorHAnsi" w:hAnsiTheme="minorHAnsi" w:cstheme="minorHAnsi"/>
          <w:b/>
          <w:color w:val="000000"/>
          <w:sz w:val="18"/>
          <w:szCs w:val="18"/>
        </w:rPr>
        <w:t>2.2.2.- Tasa de Interés referencial a un día del Banxico.</w:t>
      </w:r>
    </w:p>
    <w:p w14:paraId="043E6CAA" w14:textId="77777777" w:rsidR="00AB5FAC" w:rsidRPr="00027CCE" w:rsidRDefault="00AB5FAC" w:rsidP="00AB5FAC">
      <w:pPr>
        <w:pStyle w:val="NormalWeb"/>
        <w:spacing w:before="0" w:beforeAutospacing="0" w:after="0" w:afterAutospacing="0"/>
        <w:jc w:val="both"/>
        <w:rPr>
          <w:rFonts w:asciiTheme="minorHAnsi" w:hAnsiTheme="minorHAnsi" w:cstheme="minorHAnsi"/>
          <w:bCs/>
          <w:sz w:val="18"/>
          <w:szCs w:val="18"/>
        </w:rPr>
      </w:pPr>
    </w:p>
    <w:p w14:paraId="69DB61BD"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 xml:space="preserve">El panorama inflacionario lejos de mejorar, empeoró en este 2022, el Banxico siguiendo la estrategia de la Reserva Federal en USA, vuelve a incrementar su Tasa referencial en sus reuniones de Febrero, Marzo, Mayo, Junio, Agosto y Septiembre del 2022, llevándola hasta un 9.25 % lo cual se puede verificar en el cuadro siguiente. </w:t>
      </w:r>
    </w:p>
    <w:p w14:paraId="20418167"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p>
    <w:p w14:paraId="0C0E1BEC" w14:textId="77777777" w:rsidR="00AB5FAC" w:rsidRPr="00B173FF"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B173FF">
        <w:rPr>
          <w:rFonts w:asciiTheme="minorHAnsi" w:hAnsiTheme="minorHAnsi" w:cstheme="minorHAnsi"/>
          <w:b/>
          <w:color w:val="000000"/>
          <w:sz w:val="18"/>
          <w:szCs w:val="18"/>
        </w:rPr>
        <w:t>Comportamiento de la Tasa de interés referencial en México.</w:t>
      </w:r>
    </w:p>
    <w:p w14:paraId="1451D580" w14:textId="77777777" w:rsidR="00AB5FAC" w:rsidRPr="00B173FF"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B173FF">
        <w:rPr>
          <w:rFonts w:asciiTheme="minorHAnsi" w:hAnsiTheme="minorHAnsi" w:cstheme="minorHAnsi"/>
          <w:b/>
          <w:color w:val="000000"/>
          <w:sz w:val="18"/>
          <w:szCs w:val="18"/>
        </w:rPr>
        <w:t>Banxico.</w:t>
      </w:r>
    </w:p>
    <w:p w14:paraId="22783BC9" w14:textId="77777777" w:rsidR="00AB5FAC" w:rsidRPr="00B173FF" w:rsidRDefault="00AB5FAC" w:rsidP="00AB5FAC">
      <w:pPr>
        <w:pStyle w:val="NormalWeb"/>
        <w:spacing w:before="0" w:beforeAutospacing="0" w:after="0" w:afterAutospacing="0"/>
        <w:jc w:val="center"/>
        <w:rPr>
          <w:rFonts w:asciiTheme="minorHAnsi" w:hAnsiTheme="minorHAnsi" w:cstheme="minorHAnsi"/>
          <w:b/>
          <w:color w:val="000000"/>
          <w:sz w:val="12"/>
          <w:szCs w:val="18"/>
        </w:rPr>
      </w:pPr>
    </w:p>
    <w:tbl>
      <w:tblPr>
        <w:tblStyle w:val="Tablaconcuadrcula"/>
        <w:tblW w:w="0" w:type="auto"/>
        <w:tblInd w:w="2405" w:type="dxa"/>
        <w:tblLook w:val="04A0" w:firstRow="1" w:lastRow="0" w:firstColumn="1" w:lastColumn="0" w:noHBand="0" w:noVBand="1"/>
      </w:tblPr>
      <w:tblGrid>
        <w:gridCol w:w="1985"/>
        <w:gridCol w:w="2410"/>
      </w:tblGrid>
      <w:tr w:rsidR="00AB5FAC" w:rsidRPr="00B173FF" w14:paraId="2649C718" w14:textId="77777777" w:rsidTr="00AB5FAC">
        <w:trPr>
          <w:trHeight w:val="340"/>
        </w:trPr>
        <w:tc>
          <w:tcPr>
            <w:tcW w:w="1985" w:type="dxa"/>
            <w:shd w:val="clear" w:color="auto" w:fill="AB0033"/>
            <w:vAlign w:val="center"/>
          </w:tcPr>
          <w:p w14:paraId="799A4EE7" w14:textId="77777777" w:rsidR="00AB5FAC" w:rsidRPr="00B173FF" w:rsidRDefault="00AB5FAC" w:rsidP="00FC1D7D">
            <w:pPr>
              <w:pStyle w:val="NormalWeb"/>
              <w:jc w:val="center"/>
              <w:rPr>
                <w:rFonts w:asciiTheme="minorHAnsi" w:hAnsiTheme="minorHAnsi" w:cstheme="minorHAnsi"/>
                <w:b/>
                <w:color w:val="BC955C"/>
                <w:sz w:val="18"/>
                <w:szCs w:val="18"/>
              </w:rPr>
            </w:pPr>
            <w:r w:rsidRPr="00B173FF">
              <w:rPr>
                <w:rFonts w:asciiTheme="minorHAnsi" w:hAnsiTheme="minorHAnsi" w:cstheme="minorHAnsi"/>
                <w:b/>
                <w:color w:val="BC955C"/>
                <w:sz w:val="18"/>
                <w:szCs w:val="18"/>
              </w:rPr>
              <w:t>Fechas</w:t>
            </w:r>
          </w:p>
        </w:tc>
        <w:tc>
          <w:tcPr>
            <w:tcW w:w="2410" w:type="dxa"/>
            <w:shd w:val="clear" w:color="auto" w:fill="AB0033"/>
            <w:vAlign w:val="center"/>
          </w:tcPr>
          <w:p w14:paraId="2FD1FFA9" w14:textId="77777777" w:rsidR="00AB5FAC" w:rsidRPr="00B173FF" w:rsidRDefault="00AB5FAC" w:rsidP="00FC1D7D">
            <w:pPr>
              <w:pStyle w:val="NormalWeb"/>
              <w:jc w:val="center"/>
              <w:rPr>
                <w:rFonts w:asciiTheme="minorHAnsi" w:hAnsiTheme="minorHAnsi" w:cstheme="minorHAnsi"/>
                <w:b/>
                <w:color w:val="BC955C"/>
                <w:sz w:val="18"/>
                <w:szCs w:val="18"/>
              </w:rPr>
            </w:pPr>
            <w:r w:rsidRPr="00B173FF">
              <w:rPr>
                <w:rFonts w:asciiTheme="minorHAnsi" w:hAnsiTheme="minorHAnsi" w:cstheme="minorHAnsi"/>
                <w:b/>
                <w:color w:val="BC955C"/>
                <w:sz w:val="18"/>
                <w:szCs w:val="18"/>
              </w:rPr>
              <w:t>Tasa Interés referencial</w:t>
            </w:r>
          </w:p>
        </w:tc>
      </w:tr>
      <w:tr w:rsidR="00AB5FAC" w:rsidRPr="00B173FF" w14:paraId="1F62F41D" w14:textId="77777777" w:rsidTr="00B173FF">
        <w:trPr>
          <w:trHeight w:val="227"/>
        </w:trPr>
        <w:tc>
          <w:tcPr>
            <w:tcW w:w="1985" w:type="dxa"/>
            <w:vAlign w:val="center"/>
          </w:tcPr>
          <w:p w14:paraId="7767AF3E"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11 de Febrero 2021</w:t>
            </w:r>
          </w:p>
        </w:tc>
        <w:tc>
          <w:tcPr>
            <w:tcW w:w="2410" w:type="dxa"/>
            <w:vAlign w:val="center"/>
          </w:tcPr>
          <w:p w14:paraId="5FBAE152"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4.00 %</w:t>
            </w:r>
          </w:p>
        </w:tc>
      </w:tr>
      <w:tr w:rsidR="00AB5FAC" w:rsidRPr="00B173FF" w14:paraId="3CCDDB77" w14:textId="77777777" w:rsidTr="00B173FF">
        <w:trPr>
          <w:trHeight w:val="227"/>
        </w:trPr>
        <w:tc>
          <w:tcPr>
            <w:tcW w:w="1985" w:type="dxa"/>
            <w:vAlign w:val="center"/>
          </w:tcPr>
          <w:p w14:paraId="323BB089"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24 Junio del 2021</w:t>
            </w:r>
          </w:p>
        </w:tc>
        <w:tc>
          <w:tcPr>
            <w:tcW w:w="2410" w:type="dxa"/>
            <w:vAlign w:val="center"/>
          </w:tcPr>
          <w:p w14:paraId="36F053DB"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4.25 %</w:t>
            </w:r>
          </w:p>
        </w:tc>
      </w:tr>
      <w:tr w:rsidR="00AB5FAC" w:rsidRPr="00B173FF" w14:paraId="13B5F021" w14:textId="77777777" w:rsidTr="00B173FF">
        <w:trPr>
          <w:trHeight w:val="227"/>
        </w:trPr>
        <w:tc>
          <w:tcPr>
            <w:tcW w:w="1985" w:type="dxa"/>
            <w:vAlign w:val="center"/>
          </w:tcPr>
          <w:p w14:paraId="40693514"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12 Agosto del 2021</w:t>
            </w:r>
          </w:p>
        </w:tc>
        <w:tc>
          <w:tcPr>
            <w:tcW w:w="2410" w:type="dxa"/>
            <w:vAlign w:val="center"/>
          </w:tcPr>
          <w:p w14:paraId="1F2619BB"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4.50 %</w:t>
            </w:r>
          </w:p>
        </w:tc>
      </w:tr>
      <w:tr w:rsidR="00AB5FAC" w:rsidRPr="00B173FF" w14:paraId="1AAC46E6" w14:textId="77777777" w:rsidTr="00B173FF">
        <w:trPr>
          <w:trHeight w:val="227"/>
        </w:trPr>
        <w:tc>
          <w:tcPr>
            <w:tcW w:w="1985" w:type="dxa"/>
            <w:vAlign w:val="center"/>
          </w:tcPr>
          <w:p w14:paraId="45C9E99F"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30 Septiembre 2021</w:t>
            </w:r>
          </w:p>
        </w:tc>
        <w:tc>
          <w:tcPr>
            <w:tcW w:w="2410" w:type="dxa"/>
            <w:vAlign w:val="center"/>
          </w:tcPr>
          <w:p w14:paraId="6E14451C"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4.75 %</w:t>
            </w:r>
          </w:p>
        </w:tc>
      </w:tr>
      <w:tr w:rsidR="00AB5FAC" w:rsidRPr="00B173FF" w14:paraId="6FDD19C9" w14:textId="77777777" w:rsidTr="00B173FF">
        <w:trPr>
          <w:trHeight w:val="227"/>
        </w:trPr>
        <w:tc>
          <w:tcPr>
            <w:tcW w:w="1985" w:type="dxa"/>
            <w:vAlign w:val="center"/>
          </w:tcPr>
          <w:p w14:paraId="5E28A59E"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11 Noviembre 2021</w:t>
            </w:r>
          </w:p>
        </w:tc>
        <w:tc>
          <w:tcPr>
            <w:tcW w:w="2410" w:type="dxa"/>
            <w:vAlign w:val="center"/>
          </w:tcPr>
          <w:p w14:paraId="586683DA"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5.00 %</w:t>
            </w:r>
          </w:p>
        </w:tc>
      </w:tr>
      <w:tr w:rsidR="00AB5FAC" w:rsidRPr="00B173FF" w14:paraId="67DF69B1" w14:textId="77777777" w:rsidTr="00B173FF">
        <w:trPr>
          <w:trHeight w:val="227"/>
        </w:trPr>
        <w:tc>
          <w:tcPr>
            <w:tcW w:w="1985" w:type="dxa"/>
            <w:vAlign w:val="center"/>
          </w:tcPr>
          <w:p w14:paraId="10331AD3"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16 Diciembre 2021</w:t>
            </w:r>
          </w:p>
        </w:tc>
        <w:tc>
          <w:tcPr>
            <w:tcW w:w="2410" w:type="dxa"/>
            <w:vAlign w:val="center"/>
          </w:tcPr>
          <w:p w14:paraId="1398CC39"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5.50 %</w:t>
            </w:r>
          </w:p>
        </w:tc>
      </w:tr>
      <w:tr w:rsidR="00AB5FAC" w:rsidRPr="00B173FF" w14:paraId="0F70907F" w14:textId="77777777" w:rsidTr="00B173FF">
        <w:trPr>
          <w:trHeight w:val="227"/>
        </w:trPr>
        <w:tc>
          <w:tcPr>
            <w:tcW w:w="1985" w:type="dxa"/>
            <w:vAlign w:val="center"/>
          </w:tcPr>
          <w:p w14:paraId="00E693FB"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10 Febrero 2022</w:t>
            </w:r>
          </w:p>
        </w:tc>
        <w:tc>
          <w:tcPr>
            <w:tcW w:w="2410" w:type="dxa"/>
            <w:vAlign w:val="center"/>
          </w:tcPr>
          <w:p w14:paraId="28C7AE25"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6.00 %</w:t>
            </w:r>
          </w:p>
        </w:tc>
      </w:tr>
      <w:tr w:rsidR="00AB5FAC" w:rsidRPr="00B173FF" w14:paraId="3D53E523" w14:textId="77777777" w:rsidTr="00B173FF">
        <w:trPr>
          <w:trHeight w:val="227"/>
        </w:trPr>
        <w:tc>
          <w:tcPr>
            <w:tcW w:w="1985" w:type="dxa"/>
            <w:vAlign w:val="center"/>
          </w:tcPr>
          <w:p w14:paraId="6C6408F3"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24 Marzo 2022</w:t>
            </w:r>
          </w:p>
        </w:tc>
        <w:tc>
          <w:tcPr>
            <w:tcW w:w="2410" w:type="dxa"/>
            <w:vAlign w:val="center"/>
          </w:tcPr>
          <w:p w14:paraId="54B84C4C"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6.50 %</w:t>
            </w:r>
          </w:p>
        </w:tc>
      </w:tr>
      <w:tr w:rsidR="00AB5FAC" w:rsidRPr="00B173FF" w14:paraId="2AFC327B" w14:textId="77777777" w:rsidTr="00B173FF">
        <w:trPr>
          <w:trHeight w:val="227"/>
        </w:trPr>
        <w:tc>
          <w:tcPr>
            <w:tcW w:w="1985" w:type="dxa"/>
            <w:vAlign w:val="center"/>
          </w:tcPr>
          <w:p w14:paraId="568A4E46"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12 Mayo 2022</w:t>
            </w:r>
          </w:p>
        </w:tc>
        <w:tc>
          <w:tcPr>
            <w:tcW w:w="2410" w:type="dxa"/>
            <w:vAlign w:val="center"/>
          </w:tcPr>
          <w:p w14:paraId="12E9B61D"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7.00 %</w:t>
            </w:r>
          </w:p>
        </w:tc>
      </w:tr>
      <w:tr w:rsidR="00AB5FAC" w:rsidRPr="00B173FF" w14:paraId="6714CC92" w14:textId="77777777" w:rsidTr="00B173FF">
        <w:trPr>
          <w:trHeight w:val="227"/>
        </w:trPr>
        <w:tc>
          <w:tcPr>
            <w:tcW w:w="1985" w:type="dxa"/>
            <w:vAlign w:val="center"/>
          </w:tcPr>
          <w:p w14:paraId="28295826"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23 Junio 2022</w:t>
            </w:r>
          </w:p>
        </w:tc>
        <w:tc>
          <w:tcPr>
            <w:tcW w:w="2410" w:type="dxa"/>
            <w:vAlign w:val="center"/>
          </w:tcPr>
          <w:p w14:paraId="55277DE0"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7.75 %</w:t>
            </w:r>
          </w:p>
        </w:tc>
      </w:tr>
      <w:tr w:rsidR="00AB5FAC" w:rsidRPr="00B173FF" w14:paraId="4C4D63FE" w14:textId="77777777" w:rsidTr="00B173FF">
        <w:trPr>
          <w:trHeight w:val="227"/>
        </w:trPr>
        <w:tc>
          <w:tcPr>
            <w:tcW w:w="1985" w:type="dxa"/>
            <w:vAlign w:val="center"/>
          </w:tcPr>
          <w:p w14:paraId="23F8E0D8"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11 Agosto 2022</w:t>
            </w:r>
          </w:p>
        </w:tc>
        <w:tc>
          <w:tcPr>
            <w:tcW w:w="2410" w:type="dxa"/>
            <w:vAlign w:val="center"/>
          </w:tcPr>
          <w:p w14:paraId="1DD69636"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8.50 %</w:t>
            </w:r>
          </w:p>
        </w:tc>
      </w:tr>
      <w:tr w:rsidR="00AB5FAC" w:rsidRPr="00B173FF" w14:paraId="3396E1DD" w14:textId="77777777" w:rsidTr="00B173FF">
        <w:trPr>
          <w:trHeight w:val="227"/>
        </w:trPr>
        <w:tc>
          <w:tcPr>
            <w:tcW w:w="1985" w:type="dxa"/>
            <w:vAlign w:val="center"/>
          </w:tcPr>
          <w:p w14:paraId="5001E0F6"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29 Septiembre 2022</w:t>
            </w:r>
          </w:p>
        </w:tc>
        <w:tc>
          <w:tcPr>
            <w:tcW w:w="2410" w:type="dxa"/>
            <w:vAlign w:val="center"/>
          </w:tcPr>
          <w:p w14:paraId="73202776" w14:textId="77777777" w:rsidR="00AB5FAC" w:rsidRPr="00B173FF" w:rsidRDefault="00AB5FAC" w:rsidP="00FC1D7D">
            <w:pPr>
              <w:pStyle w:val="NormalWeb"/>
              <w:jc w:val="center"/>
              <w:rPr>
                <w:rFonts w:asciiTheme="minorHAnsi" w:hAnsiTheme="minorHAnsi" w:cstheme="minorHAnsi"/>
                <w:color w:val="000000"/>
                <w:sz w:val="16"/>
                <w:szCs w:val="18"/>
              </w:rPr>
            </w:pPr>
            <w:r w:rsidRPr="00B173FF">
              <w:rPr>
                <w:rFonts w:asciiTheme="minorHAnsi" w:hAnsiTheme="minorHAnsi" w:cstheme="minorHAnsi"/>
                <w:color w:val="000000"/>
                <w:sz w:val="16"/>
                <w:szCs w:val="18"/>
              </w:rPr>
              <w:t>9.25 %</w:t>
            </w:r>
          </w:p>
        </w:tc>
      </w:tr>
    </w:tbl>
    <w:p w14:paraId="3E63A8D6"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p>
    <w:p w14:paraId="1050F382" w14:textId="7CF2EC71" w:rsidR="00AB5FAC"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Se estima que el Banxico realizará dos incrementos más en sus reuniones de Noviembre y Diciembre, llevando su Tasa de interés referencial por encima del 10.0% al finalizar el 2022.</w:t>
      </w:r>
    </w:p>
    <w:p w14:paraId="0E65B572" w14:textId="6D58617C" w:rsidR="00A0694D" w:rsidRDefault="00A0694D" w:rsidP="00AB5FAC">
      <w:pPr>
        <w:pStyle w:val="NormalWeb"/>
        <w:spacing w:before="0" w:beforeAutospacing="0" w:after="0" w:afterAutospacing="0"/>
        <w:jc w:val="both"/>
        <w:rPr>
          <w:rFonts w:asciiTheme="minorHAnsi" w:hAnsiTheme="minorHAnsi" w:cstheme="minorHAnsi"/>
          <w:bCs/>
          <w:color w:val="000000"/>
          <w:sz w:val="18"/>
          <w:szCs w:val="18"/>
        </w:rPr>
      </w:pPr>
    </w:p>
    <w:p w14:paraId="72A0BFE4" w14:textId="1BEE72C2" w:rsidR="00A0694D" w:rsidRDefault="00A0694D" w:rsidP="00AB5FAC">
      <w:pPr>
        <w:pStyle w:val="NormalWeb"/>
        <w:spacing w:before="0" w:beforeAutospacing="0" w:after="0" w:afterAutospacing="0"/>
        <w:jc w:val="both"/>
        <w:rPr>
          <w:rFonts w:asciiTheme="minorHAnsi" w:hAnsiTheme="minorHAnsi" w:cstheme="minorHAnsi"/>
          <w:bCs/>
          <w:color w:val="000000"/>
          <w:sz w:val="18"/>
          <w:szCs w:val="18"/>
        </w:rPr>
      </w:pPr>
    </w:p>
    <w:p w14:paraId="25B549BB" w14:textId="36DA48D3" w:rsidR="00A0694D" w:rsidRDefault="00A0694D" w:rsidP="00AB5FAC">
      <w:pPr>
        <w:pStyle w:val="NormalWeb"/>
        <w:spacing w:before="0" w:beforeAutospacing="0" w:after="0" w:afterAutospacing="0"/>
        <w:jc w:val="both"/>
        <w:rPr>
          <w:rFonts w:asciiTheme="minorHAnsi" w:hAnsiTheme="minorHAnsi" w:cstheme="minorHAnsi"/>
          <w:bCs/>
          <w:color w:val="000000"/>
          <w:sz w:val="18"/>
          <w:szCs w:val="18"/>
        </w:rPr>
      </w:pPr>
    </w:p>
    <w:p w14:paraId="6F28A1D6" w14:textId="77777777" w:rsidR="00A0694D" w:rsidRPr="00027CCE" w:rsidRDefault="00A0694D" w:rsidP="00AB5FAC">
      <w:pPr>
        <w:pStyle w:val="NormalWeb"/>
        <w:spacing w:before="0" w:beforeAutospacing="0" w:after="0" w:afterAutospacing="0"/>
        <w:jc w:val="both"/>
        <w:rPr>
          <w:rFonts w:asciiTheme="minorHAnsi" w:hAnsiTheme="minorHAnsi" w:cstheme="minorHAnsi"/>
          <w:bCs/>
          <w:color w:val="000000"/>
          <w:sz w:val="18"/>
          <w:szCs w:val="18"/>
        </w:rPr>
      </w:pPr>
    </w:p>
    <w:p w14:paraId="0C9A8CEF"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p>
    <w:p w14:paraId="201D63F9" w14:textId="77777777" w:rsidR="00AB5FAC" w:rsidRPr="00027CCE" w:rsidRDefault="00AB5FAC" w:rsidP="00AB5FAC">
      <w:pPr>
        <w:pStyle w:val="NormalWeb"/>
        <w:spacing w:before="0" w:beforeAutospacing="0" w:after="0" w:afterAutospacing="0"/>
        <w:jc w:val="both"/>
        <w:rPr>
          <w:rFonts w:asciiTheme="minorHAnsi" w:hAnsiTheme="minorHAnsi" w:cstheme="minorHAnsi"/>
          <w:b/>
          <w:color w:val="000000"/>
          <w:sz w:val="18"/>
          <w:szCs w:val="18"/>
        </w:rPr>
      </w:pPr>
      <w:r w:rsidRPr="00027CCE">
        <w:rPr>
          <w:rFonts w:asciiTheme="minorHAnsi" w:hAnsiTheme="minorHAnsi" w:cstheme="minorHAnsi"/>
          <w:b/>
          <w:color w:val="000000"/>
          <w:sz w:val="18"/>
          <w:szCs w:val="18"/>
        </w:rPr>
        <w:t>2.2.3.- Paridad cambiaria Peso/USDólar. Mercado minorista.</w:t>
      </w:r>
    </w:p>
    <w:p w14:paraId="2291154F"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32EB46F9"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 xml:space="preserve">El Peso tiende a recuperarse en el tercer trimestre comprendido de Julio a Septiembre del 2020, marcando paridades frente al Dólar de entre $ 22.00 y $ 23.00 Pesos, para recuperarse en su totalidad en el cuarto trimestre del mismo año, terminando el 2020 ligeramente por debajo de los $ 20.00 Pesos por Dólar. </w:t>
      </w:r>
    </w:p>
    <w:p w14:paraId="070E9F0B"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56F821A4" w14:textId="32CED493"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 xml:space="preserve">Durante el 2021, se observaba que por el mes de Enero del 2021, el Dólar soporta la barrera de los $20.00 Pesos y se mantiene la mayor parte de ese mes por debajo de esa paridad, pero en Febrero y Marzo del 2021 establece un comportamiento muy cercano a los $21.00 Pesos. Ya en el Segundo Trimestre del 2021 el tipo de cambio se mantuvo relativamente estable, para cerrar Junio del 2021 en </w:t>
      </w:r>
      <w:r w:rsidR="00B173FF">
        <w:rPr>
          <w:rFonts w:asciiTheme="minorHAnsi" w:hAnsiTheme="minorHAnsi" w:cstheme="minorHAnsi"/>
          <w:bCs/>
          <w:color w:val="000000"/>
          <w:sz w:val="18"/>
          <w:szCs w:val="18"/>
        </w:rPr>
        <w:t>$</w:t>
      </w:r>
      <w:r w:rsidRPr="00027CCE">
        <w:rPr>
          <w:rFonts w:asciiTheme="minorHAnsi" w:hAnsiTheme="minorHAnsi" w:cstheme="minorHAnsi"/>
          <w:bCs/>
          <w:color w:val="000000"/>
          <w:sz w:val="18"/>
          <w:szCs w:val="18"/>
        </w:rPr>
        <w:t>20.32 Pesos, según información del grupo Citibanamex.</w:t>
      </w:r>
    </w:p>
    <w:p w14:paraId="082F76B6"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1FE9C756" w14:textId="4EA3CF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 xml:space="preserve">En la segunda mitad del 2021, al terminar el mes de Septiembre el Peso mantenía relativa estabilidad, cotizando a la venta en los Bancos a una paridad de </w:t>
      </w:r>
      <w:r w:rsidR="00B173FF">
        <w:rPr>
          <w:rFonts w:asciiTheme="minorHAnsi" w:hAnsiTheme="minorHAnsi" w:cstheme="minorHAnsi"/>
          <w:bCs/>
          <w:color w:val="000000"/>
          <w:sz w:val="18"/>
          <w:szCs w:val="18"/>
        </w:rPr>
        <w:t>$</w:t>
      </w:r>
      <w:r w:rsidRPr="00027CCE">
        <w:rPr>
          <w:rFonts w:asciiTheme="minorHAnsi" w:hAnsiTheme="minorHAnsi" w:cstheme="minorHAnsi"/>
          <w:bCs/>
          <w:color w:val="000000"/>
          <w:sz w:val="18"/>
          <w:szCs w:val="18"/>
        </w:rPr>
        <w:t>20.80 Pesos por Dólar, y terminar Diciembre del 2021 en $21.04 Pesos. El Banxico informó de una paridad interbancaria de $20.50 Pesos por Dólar para el cierre del 2021, estableciendo una depreciación del 2 % para el 2021.</w:t>
      </w:r>
    </w:p>
    <w:p w14:paraId="6690EFF4"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615248F1" w14:textId="213B2E40"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 xml:space="preserve">Ya en este complicado 2022, por el Primer trimestre el Peso se mantiene muy estable frente al Dólar, claro apoyado por los incrementos de 0.50 % que realizó el Banxico en sus reuniones de Febrero y Marzo, medida que frena la salida de capital extranjero de nuestro mercado de valores, pero también apoyado por buenas reservas internacionales del Banxico. De tal forma que el Peso frente al Dólar, tanto en el tipo de cambio interbancario del Banxico, como el precio del Dólar en ventanilla de los Bancos, reflejó una revaluación del Peso frente al Dólar, terminando el mes de Marzo en </w:t>
      </w:r>
      <w:r w:rsidR="00B173FF">
        <w:rPr>
          <w:rFonts w:asciiTheme="minorHAnsi" w:hAnsiTheme="minorHAnsi" w:cstheme="minorHAnsi"/>
          <w:bCs/>
          <w:color w:val="000000"/>
          <w:sz w:val="18"/>
          <w:szCs w:val="18"/>
        </w:rPr>
        <w:t>$</w:t>
      </w:r>
      <w:r w:rsidRPr="00027CCE">
        <w:rPr>
          <w:rFonts w:asciiTheme="minorHAnsi" w:hAnsiTheme="minorHAnsi" w:cstheme="minorHAnsi"/>
          <w:bCs/>
          <w:color w:val="000000"/>
          <w:sz w:val="18"/>
          <w:szCs w:val="18"/>
        </w:rPr>
        <w:t xml:space="preserve">19.86 y </w:t>
      </w:r>
      <w:r w:rsidR="00B173FF">
        <w:rPr>
          <w:rFonts w:asciiTheme="minorHAnsi" w:hAnsiTheme="minorHAnsi" w:cstheme="minorHAnsi"/>
          <w:bCs/>
          <w:color w:val="000000"/>
          <w:sz w:val="18"/>
          <w:szCs w:val="18"/>
        </w:rPr>
        <w:t>$</w:t>
      </w:r>
      <w:r w:rsidRPr="00027CCE">
        <w:rPr>
          <w:rFonts w:asciiTheme="minorHAnsi" w:hAnsiTheme="minorHAnsi" w:cstheme="minorHAnsi"/>
          <w:bCs/>
          <w:color w:val="000000"/>
          <w:sz w:val="18"/>
          <w:szCs w:val="18"/>
        </w:rPr>
        <w:t xml:space="preserve">20.45 Pesos, respectivamente. </w:t>
      </w:r>
    </w:p>
    <w:p w14:paraId="2CC53592"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24A4EAB9" w14:textId="5D769C8C"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 xml:space="preserve">En el segundo trimestre del 2022, el Peso registró movimientos tanto a la baja como a la alza, lo que es normal en función de la fuerte volatilidad de los mercados financieros, pero cierra estable el primer semestre, cotizando al cierre de Junio frente al Dólar en </w:t>
      </w:r>
      <w:r w:rsidR="00B173FF">
        <w:rPr>
          <w:rFonts w:asciiTheme="minorHAnsi" w:hAnsiTheme="minorHAnsi" w:cstheme="minorHAnsi"/>
          <w:bCs/>
          <w:color w:val="000000"/>
          <w:sz w:val="18"/>
          <w:szCs w:val="18"/>
        </w:rPr>
        <w:t>$</w:t>
      </w:r>
      <w:r w:rsidRPr="00027CCE">
        <w:rPr>
          <w:rFonts w:asciiTheme="minorHAnsi" w:hAnsiTheme="minorHAnsi" w:cstheme="minorHAnsi"/>
          <w:bCs/>
          <w:color w:val="000000"/>
          <w:sz w:val="18"/>
          <w:szCs w:val="18"/>
        </w:rPr>
        <w:t xml:space="preserve">20.11 Pesos y </w:t>
      </w:r>
      <w:r w:rsidR="00B173FF">
        <w:rPr>
          <w:rFonts w:asciiTheme="minorHAnsi" w:hAnsiTheme="minorHAnsi" w:cstheme="minorHAnsi"/>
          <w:bCs/>
          <w:color w:val="000000"/>
          <w:sz w:val="18"/>
          <w:szCs w:val="18"/>
        </w:rPr>
        <w:t>$</w:t>
      </w:r>
      <w:r w:rsidRPr="00027CCE">
        <w:rPr>
          <w:rFonts w:asciiTheme="minorHAnsi" w:hAnsiTheme="minorHAnsi" w:cstheme="minorHAnsi"/>
          <w:bCs/>
          <w:color w:val="000000"/>
          <w:sz w:val="18"/>
          <w:szCs w:val="18"/>
        </w:rPr>
        <w:t>20.49 Pesos, ello en la cotización del Banxico y en ventanilla de los Bancos respectivamente, registrando variaciones mínimas en relación al cierre de Marzo 2022, y reflejando leve revaluación vs su cotización del cierre del 2021.</w:t>
      </w:r>
    </w:p>
    <w:p w14:paraId="65CD7606"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1635B493" w14:textId="2A609F92"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 xml:space="preserve">Por su parte, la SHCP lo proyectaba en </w:t>
      </w:r>
      <w:r w:rsidR="00B173FF">
        <w:rPr>
          <w:rFonts w:asciiTheme="minorHAnsi" w:hAnsiTheme="minorHAnsi" w:cstheme="minorHAnsi"/>
          <w:bCs/>
          <w:color w:val="000000"/>
          <w:sz w:val="18"/>
          <w:szCs w:val="18"/>
        </w:rPr>
        <w:t>$</w:t>
      </w:r>
      <w:r w:rsidRPr="00027CCE">
        <w:rPr>
          <w:rFonts w:asciiTheme="minorHAnsi" w:hAnsiTheme="minorHAnsi" w:cstheme="minorHAnsi"/>
          <w:bCs/>
          <w:color w:val="000000"/>
          <w:sz w:val="18"/>
          <w:szCs w:val="18"/>
        </w:rPr>
        <w:t>20.30 Pesos por Dólar en los Criterios Generales de Política Económica (CGPE) presentados ante la cámara de diputados el 08 de Septiembre pasado, ello para el cierre del 2022.</w:t>
      </w:r>
    </w:p>
    <w:p w14:paraId="255D3090"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031CD0E5"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414141"/>
          <w:sz w:val="18"/>
          <w:szCs w:val="18"/>
        </w:rPr>
      </w:pPr>
      <w:r w:rsidRPr="00027CCE">
        <w:rPr>
          <w:rFonts w:asciiTheme="minorHAnsi" w:hAnsiTheme="minorHAnsi" w:cstheme="minorHAnsi"/>
          <w:bCs/>
          <w:color w:val="000000"/>
          <w:sz w:val="18"/>
          <w:szCs w:val="18"/>
        </w:rPr>
        <w:t xml:space="preserve">En relación con este tema, la SHCP informó que se renovó de nueva cuenta la Línea de Crédito Flexible con el Fondo Monetario Internacional, disminuyéndola de 61 mil mdd a 50 mil mdd, y manifestando que podría solicitar otra reducción a mediados del 2022, opción que no realizó dada la estabilidad del Peso vs él Dólar. </w:t>
      </w:r>
    </w:p>
    <w:p w14:paraId="038686BC" w14:textId="77777777" w:rsidR="00AB5FAC" w:rsidRPr="00027CCE" w:rsidRDefault="00AB5FAC" w:rsidP="00AB5FAC">
      <w:pPr>
        <w:pStyle w:val="NormalWeb"/>
        <w:spacing w:before="0" w:beforeAutospacing="0" w:after="0" w:afterAutospacing="0"/>
        <w:jc w:val="both"/>
        <w:rPr>
          <w:rFonts w:asciiTheme="minorHAnsi" w:hAnsiTheme="minorHAnsi" w:cstheme="minorHAnsi"/>
          <w:b/>
          <w:bCs/>
          <w:color w:val="000000"/>
          <w:sz w:val="18"/>
          <w:szCs w:val="18"/>
        </w:rPr>
      </w:pPr>
    </w:p>
    <w:p w14:paraId="5AEB8DD9" w14:textId="77777777" w:rsidR="00AB5FAC" w:rsidRPr="00027CCE" w:rsidRDefault="00AB5FAC" w:rsidP="00AB5FAC">
      <w:pPr>
        <w:pStyle w:val="NormalWeb"/>
        <w:spacing w:before="0" w:beforeAutospacing="0" w:after="0" w:afterAutospacing="0"/>
        <w:jc w:val="both"/>
        <w:rPr>
          <w:rFonts w:asciiTheme="minorHAnsi" w:hAnsiTheme="minorHAnsi" w:cstheme="minorHAnsi"/>
          <w:b/>
          <w:color w:val="000000"/>
          <w:sz w:val="18"/>
          <w:szCs w:val="18"/>
        </w:rPr>
      </w:pPr>
      <w:r w:rsidRPr="00027CCE">
        <w:rPr>
          <w:rFonts w:asciiTheme="minorHAnsi" w:hAnsiTheme="minorHAnsi" w:cstheme="minorHAnsi"/>
          <w:b/>
          <w:color w:val="000000"/>
          <w:sz w:val="18"/>
          <w:szCs w:val="18"/>
        </w:rPr>
        <w:t>2.2.4.- Tasa de Inflación al Consumidor. INPC</w:t>
      </w:r>
    </w:p>
    <w:p w14:paraId="19ADAD78"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36E49183"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 xml:space="preserve">Por el Primer trimestre del 2022, el Índice de precios muestra leves movimientos, pero con tendencia a subir, terminando Marzo en un 7.45 % y seguir aumentando al cierre de Junio 2022 hasta 7.99 %, y registrar en Septiembre un 8.70 %, como lo pueden verificar en el Cuadro que se presentará enseguida. </w:t>
      </w:r>
    </w:p>
    <w:p w14:paraId="79AF1BEA"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4DCECB3B"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 xml:space="preserve">Con dichas Tasas, la Inflación al consumidor sigue rebasando el rango establecido como meta por el Banco central de nuestro país (Banxico), establecido entre 2 y 4 % anual. </w:t>
      </w:r>
    </w:p>
    <w:p w14:paraId="11576D94"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621383C1"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En la presentación de los Criterios Generales de Política Económica (CGPE) para el 2023, dados a conocer por la SHCP el 08 de Septiembre del 2022, esta dependencia sube su estimación para la Inflación del 2022, como se puede verificar en el cuadro siguiente.</w:t>
      </w:r>
    </w:p>
    <w:p w14:paraId="21B27DC6"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578FD5AB" w14:textId="6A918A4F" w:rsidR="00AB5FAC" w:rsidRDefault="00AB5FAC" w:rsidP="00AB5FAC">
      <w:pPr>
        <w:pStyle w:val="NormalWeb"/>
        <w:spacing w:before="0" w:beforeAutospacing="0" w:after="0" w:afterAutospacing="0"/>
        <w:jc w:val="both"/>
        <w:rPr>
          <w:rFonts w:asciiTheme="minorHAnsi" w:hAnsiTheme="minorHAnsi" w:cstheme="minorHAnsi"/>
          <w:color w:val="000000"/>
          <w:sz w:val="18"/>
          <w:szCs w:val="18"/>
        </w:rPr>
      </w:pPr>
    </w:p>
    <w:p w14:paraId="6C73E8DD" w14:textId="35B96344" w:rsidR="00016C4F" w:rsidRDefault="00016C4F" w:rsidP="00AB5FAC">
      <w:pPr>
        <w:pStyle w:val="NormalWeb"/>
        <w:spacing w:before="0" w:beforeAutospacing="0" w:after="0" w:afterAutospacing="0"/>
        <w:jc w:val="both"/>
        <w:rPr>
          <w:rFonts w:asciiTheme="minorHAnsi" w:hAnsiTheme="minorHAnsi" w:cstheme="minorHAnsi"/>
          <w:color w:val="000000"/>
          <w:sz w:val="18"/>
          <w:szCs w:val="18"/>
        </w:rPr>
      </w:pPr>
    </w:p>
    <w:p w14:paraId="242200A5" w14:textId="477F84B8" w:rsidR="00016C4F" w:rsidRDefault="00016C4F" w:rsidP="00AB5FAC">
      <w:pPr>
        <w:pStyle w:val="NormalWeb"/>
        <w:spacing w:before="0" w:beforeAutospacing="0" w:after="0" w:afterAutospacing="0"/>
        <w:jc w:val="both"/>
        <w:rPr>
          <w:rFonts w:asciiTheme="minorHAnsi" w:hAnsiTheme="minorHAnsi" w:cstheme="minorHAnsi"/>
          <w:color w:val="000000"/>
          <w:sz w:val="18"/>
          <w:szCs w:val="18"/>
        </w:rPr>
      </w:pPr>
    </w:p>
    <w:p w14:paraId="02136B54" w14:textId="04D5911F" w:rsidR="00016C4F" w:rsidRDefault="00016C4F" w:rsidP="00AB5FAC">
      <w:pPr>
        <w:pStyle w:val="NormalWeb"/>
        <w:spacing w:before="0" w:beforeAutospacing="0" w:after="0" w:afterAutospacing="0"/>
        <w:jc w:val="both"/>
        <w:rPr>
          <w:rFonts w:asciiTheme="minorHAnsi" w:hAnsiTheme="minorHAnsi" w:cstheme="minorHAnsi"/>
          <w:color w:val="000000"/>
          <w:sz w:val="18"/>
          <w:szCs w:val="18"/>
        </w:rPr>
      </w:pPr>
    </w:p>
    <w:p w14:paraId="102D07D7" w14:textId="2A9271B6" w:rsidR="00A0694D" w:rsidRDefault="00A0694D" w:rsidP="00AB5FAC">
      <w:pPr>
        <w:pStyle w:val="NormalWeb"/>
        <w:spacing w:before="0" w:beforeAutospacing="0" w:after="0" w:afterAutospacing="0"/>
        <w:jc w:val="both"/>
        <w:rPr>
          <w:rFonts w:asciiTheme="minorHAnsi" w:hAnsiTheme="minorHAnsi" w:cstheme="minorHAnsi"/>
          <w:color w:val="000000"/>
          <w:sz w:val="18"/>
          <w:szCs w:val="18"/>
        </w:rPr>
      </w:pPr>
    </w:p>
    <w:p w14:paraId="4F212C35" w14:textId="46A9C5F8" w:rsidR="00A0694D" w:rsidRDefault="00A0694D" w:rsidP="00AB5FAC">
      <w:pPr>
        <w:pStyle w:val="NormalWeb"/>
        <w:spacing w:before="0" w:beforeAutospacing="0" w:after="0" w:afterAutospacing="0"/>
        <w:jc w:val="both"/>
        <w:rPr>
          <w:rFonts w:asciiTheme="minorHAnsi" w:hAnsiTheme="minorHAnsi" w:cstheme="minorHAnsi"/>
          <w:color w:val="000000"/>
          <w:sz w:val="18"/>
          <w:szCs w:val="18"/>
        </w:rPr>
      </w:pPr>
    </w:p>
    <w:p w14:paraId="7A1C9754" w14:textId="77777777" w:rsidR="00A0694D" w:rsidRDefault="00A0694D" w:rsidP="00AB5FAC">
      <w:pPr>
        <w:pStyle w:val="NormalWeb"/>
        <w:spacing w:before="0" w:beforeAutospacing="0" w:after="0" w:afterAutospacing="0"/>
        <w:jc w:val="both"/>
        <w:rPr>
          <w:rFonts w:asciiTheme="minorHAnsi" w:hAnsiTheme="minorHAnsi" w:cstheme="minorHAnsi"/>
          <w:color w:val="000000"/>
          <w:sz w:val="18"/>
          <w:szCs w:val="18"/>
        </w:rPr>
      </w:pPr>
    </w:p>
    <w:p w14:paraId="7E0C65C0" w14:textId="3CA86AD1" w:rsidR="00016C4F" w:rsidRDefault="00016C4F" w:rsidP="00AB5FAC">
      <w:pPr>
        <w:pStyle w:val="NormalWeb"/>
        <w:spacing w:before="0" w:beforeAutospacing="0" w:after="0" w:afterAutospacing="0"/>
        <w:jc w:val="both"/>
        <w:rPr>
          <w:rFonts w:asciiTheme="minorHAnsi" w:hAnsiTheme="minorHAnsi" w:cstheme="minorHAnsi"/>
          <w:color w:val="000000"/>
          <w:sz w:val="18"/>
          <w:szCs w:val="18"/>
        </w:rPr>
      </w:pPr>
    </w:p>
    <w:p w14:paraId="24169557" w14:textId="77777777" w:rsidR="00016C4F" w:rsidRPr="00027CCE" w:rsidRDefault="00016C4F" w:rsidP="00AB5FAC">
      <w:pPr>
        <w:pStyle w:val="NormalWeb"/>
        <w:spacing w:before="0" w:beforeAutospacing="0" w:after="0" w:afterAutospacing="0"/>
        <w:jc w:val="both"/>
        <w:rPr>
          <w:rFonts w:asciiTheme="minorHAnsi" w:hAnsiTheme="minorHAnsi" w:cstheme="minorHAnsi"/>
          <w:color w:val="000000"/>
          <w:sz w:val="18"/>
          <w:szCs w:val="18"/>
        </w:rPr>
      </w:pPr>
    </w:p>
    <w:p w14:paraId="4404D890" w14:textId="77777777" w:rsidR="00AB5FAC" w:rsidRPr="00240625"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240625">
        <w:rPr>
          <w:rFonts w:asciiTheme="minorHAnsi" w:hAnsiTheme="minorHAnsi" w:cstheme="minorHAnsi"/>
          <w:b/>
          <w:color w:val="000000"/>
          <w:sz w:val="18"/>
          <w:szCs w:val="18"/>
        </w:rPr>
        <w:t>Comportamiento de la Inflación al consumidor en México.</w:t>
      </w:r>
    </w:p>
    <w:p w14:paraId="08F4E52E" w14:textId="77777777" w:rsidR="00AB5FAC" w:rsidRPr="00240625"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240625">
        <w:rPr>
          <w:rFonts w:asciiTheme="minorHAnsi" w:hAnsiTheme="minorHAnsi" w:cstheme="minorHAnsi"/>
          <w:b/>
          <w:color w:val="000000"/>
          <w:sz w:val="18"/>
          <w:szCs w:val="18"/>
        </w:rPr>
        <w:t>Índice Nacional de Precios al Consumidor. INPC</w:t>
      </w:r>
    </w:p>
    <w:p w14:paraId="3608D986" w14:textId="77777777" w:rsidR="00AB5FAC" w:rsidRPr="00240625"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240625">
        <w:rPr>
          <w:rFonts w:asciiTheme="minorHAnsi" w:hAnsiTheme="minorHAnsi" w:cstheme="minorHAnsi"/>
          <w:b/>
          <w:color w:val="000000"/>
          <w:sz w:val="18"/>
          <w:szCs w:val="18"/>
        </w:rPr>
        <w:t>Inegi.</w:t>
      </w:r>
    </w:p>
    <w:p w14:paraId="0C8DABEB" w14:textId="77777777" w:rsidR="00AB5FAC" w:rsidRPr="00027CCE" w:rsidRDefault="00AB5FAC" w:rsidP="00AB5FAC">
      <w:pPr>
        <w:pStyle w:val="NormalWeb"/>
        <w:spacing w:before="0" w:beforeAutospacing="0" w:after="0" w:afterAutospacing="0"/>
        <w:jc w:val="center"/>
        <w:rPr>
          <w:rFonts w:asciiTheme="minorHAnsi" w:hAnsiTheme="minorHAnsi" w:cstheme="minorHAnsi"/>
          <w:color w:val="000000"/>
          <w:sz w:val="18"/>
          <w:szCs w:val="18"/>
        </w:rPr>
      </w:pPr>
    </w:p>
    <w:tbl>
      <w:tblPr>
        <w:tblStyle w:val="Tablaconcuadrcula"/>
        <w:tblW w:w="0" w:type="auto"/>
        <w:tblInd w:w="2405" w:type="dxa"/>
        <w:tblLook w:val="04A0" w:firstRow="1" w:lastRow="0" w:firstColumn="1" w:lastColumn="0" w:noHBand="0" w:noVBand="1"/>
      </w:tblPr>
      <w:tblGrid>
        <w:gridCol w:w="1701"/>
        <w:gridCol w:w="2410"/>
      </w:tblGrid>
      <w:tr w:rsidR="00AB5FAC" w:rsidRPr="00240625" w14:paraId="296A4554" w14:textId="77777777" w:rsidTr="00AB5FAC">
        <w:trPr>
          <w:trHeight w:val="340"/>
        </w:trPr>
        <w:tc>
          <w:tcPr>
            <w:tcW w:w="1701" w:type="dxa"/>
            <w:shd w:val="clear" w:color="auto" w:fill="AB0033"/>
            <w:vAlign w:val="center"/>
          </w:tcPr>
          <w:p w14:paraId="32091FBA" w14:textId="77777777" w:rsidR="00AB5FAC" w:rsidRPr="00240625" w:rsidRDefault="00AB5FAC" w:rsidP="00FC1D7D">
            <w:pPr>
              <w:pStyle w:val="NormalWeb"/>
              <w:jc w:val="center"/>
              <w:rPr>
                <w:rFonts w:asciiTheme="minorHAnsi" w:hAnsiTheme="minorHAnsi" w:cstheme="minorHAnsi"/>
                <w:b/>
                <w:color w:val="BC955C"/>
                <w:sz w:val="18"/>
                <w:szCs w:val="18"/>
              </w:rPr>
            </w:pPr>
            <w:r w:rsidRPr="00240625">
              <w:rPr>
                <w:rFonts w:asciiTheme="minorHAnsi" w:hAnsiTheme="minorHAnsi" w:cstheme="minorHAnsi"/>
                <w:b/>
                <w:color w:val="BC955C"/>
                <w:sz w:val="18"/>
                <w:szCs w:val="18"/>
              </w:rPr>
              <w:t>Año</w:t>
            </w:r>
          </w:p>
        </w:tc>
        <w:tc>
          <w:tcPr>
            <w:tcW w:w="2410" w:type="dxa"/>
            <w:shd w:val="clear" w:color="auto" w:fill="AB0033"/>
            <w:vAlign w:val="center"/>
          </w:tcPr>
          <w:p w14:paraId="2312F5BE" w14:textId="77777777" w:rsidR="00AB5FAC" w:rsidRPr="00240625" w:rsidRDefault="00AB5FAC" w:rsidP="00FC1D7D">
            <w:pPr>
              <w:pStyle w:val="NormalWeb"/>
              <w:jc w:val="center"/>
              <w:rPr>
                <w:rFonts w:asciiTheme="minorHAnsi" w:hAnsiTheme="minorHAnsi" w:cstheme="minorHAnsi"/>
                <w:b/>
                <w:color w:val="BC955C"/>
                <w:sz w:val="18"/>
                <w:szCs w:val="18"/>
              </w:rPr>
            </w:pPr>
            <w:r w:rsidRPr="00240625">
              <w:rPr>
                <w:rFonts w:asciiTheme="minorHAnsi" w:hAnsiTheme="minorHAnsi" w:cstheme="minorHAnsi"/>
                <w:b/>
                <w:color w:val="BC955C"/>
                <w:sz w:val="18"/>
                <w:szCs w:val="18"/>
              </w:rPr>
              <w:t>Tasa de Inflación</w:t>
            </w:r>
          </w:p>
        </w:tc>
      </w:tr>
      <w:tr w:rsidR="00AB5FAC" w:rsidRPr="00240625" w14:paraId="3217BFA8" w14:textId="77777777" w:rsidTr="00FC1D7D">
        <w:trPr>
          <w:trHeight w:val="284"/>
        </w:trPr>
        <w:tc>
          <w:tcPr>
            <w:tcW w:w="1701" w:type="dxa"/>
            <w:vAlign w:val="center"/>
          </w:tcPr>
          <w:p w14:paraId="6CF2700B" w14:textId="77777777" w:rsidR="00AB5FAC" w:rsidRPr="00240625" w:rsidRDefault="00AB5FAC" w:rsidP="00FC1D7D">
            <w:pPr>
              <w:pStyle w:val="NormalWeb"/>
              <w:rPr>
                <w:rFonts w:asciiTheme="minorHAnsi" w:hAnsiTheme="minorHAnsi" w:cstheme="minorHAnsi"/>
                <w:color w:val="000000"/>
                <w:sz w:val="16"/>
                <w:szCs w:val="18"/>
              </w:rPr>
            </w:pPr>
            <w:r w:rsidRPr="00240625">
              <w:rPr>
                <w:rFonts w:asciiTheme="minorHAnsi" w:hAnsiTheme="minorHAnsi" w:cstheme="minorHAnsi"/>
                <w:color w:val="000000"/>
                <w:sz w:val="16"/>
                <w:szCs w:val="18"/>
              </w:rPr>
              <w:t xml:space="preserve">     A Marzo 2021</w:t>
            </w:r>
          </w:p>
        </w:tc>
        <w:tc>
          <w:tcPr>
            <w:tcW w:w="2410" w:type="dxa"/>
            <w:vAlign w:val="center"/>
          </w:tcPr>
          <w:p w14:paraId="2BC14F9B"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4.67 %</w:t>
            </w:r>
          </w:p>
        </w:tc>
      </w:tr>
      <w:tr w:rsidR="00AB5FAC" w:rsidRPr="00240625" w14:paraId="06BC7B12" w14:textId="77777777" w:rsidTr="00FC1D7D">
        <w:trPr>
          <w:trHeight w:val="284"/>
        </w:trPr>
        <w:tc>
          <w:tcPr>
            <w:tcW w:w="1701" w:type="dxa"/>
            <w:vAlign w:val="center"/>
          </w:tcPr>
          <w:p w14:paraId="54205B69" w14:textId="77777777" w:rsidR="00AB5FAC" w:rsidRPr="00240625" w:rsidRDefault="00AB5FAC" w:rsidP="00FC1D7D">
            <w:pPr>
              <w:pStyle w:val="NormalWeb"/>
              <w:rPr>
                <w:rFonts w:asciiTheme="minorHAnsi" w:hAnsiTheme="minorHAnsi" w:cstheme="minorHAnsi"/>
                <w:color w:val="000000"/>
                <w:sz w:val="16"/>
                <w:szCs w:val="18"/>
              </w:rPr>
            </w:pPr>
            <w:r w:rsidRPr="00240625">
              <w:rPr>
                <w:rFonts w:asciiTheme="minorHAnsi" w:hAnsiTheme="minorHAnsi" w:cstheme="minorHAnsi"/>
                <w:color w:val="000000"/>
                <w:sz w:val="16"/>
                <w:szCs w:val="18"/>
              </w:rPr>
              <w:t xml:space="preserve">     A Junio 2021</w:t>
            </w:r>
          </w:p>
        </w:tc>
        <w:tc>
          <w:tcPr>
            <w:tcW w:w="2410" w:type="dxa"/>
            <w:vAlign w:val="center"/>
          </w:tcPr>
          <w:p w14:paraId="785F9AA4"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5.88 %</w:t>
            </w:r>
          </w:p>
        </w:tc>
      </w:tr>
      <w:tr w:rsidR="00AB5FAC" w:rsidRPr="00240625" w14:paraId="0C974B84" w14:textId="77777777" w:rsidTr="00FC1D7D">
        <w:trPr>
          <w:trHeight w:val="284"/>
        </w:trPr>
        <w:tc>
          <w:tcPr>
            <w:tcW w:w="1701" w:type="dxa"/>
            <w:vAlign w:val="center"/>
          </w:tcPr>
          <w:p w14:paraId="07CA0DD3" w14:textId="77777777" w:rsidR="00AB5FAC" w:rsidRPr="00240625" w:rsidRDefault="00AB5FAC" w:rsidP="00FC1D7D">
            <w:pPr>
              <w:pStyle w:val="NormalWeb"/>
              <w:jc w:val="both"/>
              <w:rPr>
                <w:rFonts w:asciiTheme="minorHAnsi" w:hAnsiTheme="minorHAnsi" w:cstheme="minorHAnsi"/>
                <w:color w:val="000000"/>
                <w:sz w:val="16"/>
                <w:szCs w:val="18"/>
              </w:rPr>
            </w:pPr>
            <w:r w:rsidRPr="00240625">
              <w:rPr>
                <w:rFonts w:asciiTheme="minorHAnsi" w:hAnsiTheme="minorHAnsi" w:cstheme="minorHAnsi"/>
                <w:color w:val="000000"/>
                <w:sz w:val="16"/>
                <w:szCs w:val="18"/>
              </w:rPr>
              <w:t>A Septiembre 2021</w:t>
            </w:r>
          </w:p>
        </w:tc>
        <w:tc>
          <w:tcPr>
            <w:tcW w:w="2410" w:type="dxa"/>
            <w:vAlign w:val="center"/>
          </w:tcPr>
          <w:p w14:paraId="6D81188A"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6.00 %</w:t>
            </w:r>
          </w:p>
        </w:tc>
      </w:tr>
      <w:tr w:rsidR="00AB5FAC" w:rsidRPr="00240625" w14:paraId="0F85AC95" w14:textId="77777777" w:rsidTr="00FC1D7D">
        <w:trPr>
          <w:trHeight w:val="284"/>
        </w:trPr>
        <w:tc>
          <w:tcPr>
            <w:tcW w:w="1701" w:type="dxa"/>
            <w:vAlign w:val="center"/>
          </w:tcPr>
          <w:p w14:paraId="2338B14A"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2021</w:t>
            </w:r>
          </w:p>
        </w:tc>
        <w:tc>
          <w:tcPr>
            <w:tcW w:w="2410" w:type="dxa"/>
            <w:vAlign w:val="center"/>
          </w:tcPr>
          <w:p w14:paraId="50F62F69"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7.36 %</w:t>
            </w:r>
          </w:p>
        </w:tc>
      </w:tr>
      <w:tr w:rsidR="00AB5FAC" w:rsidRPr="00240625" w14:paraId="45D17241" w14:textId="77777777" w:rsidTr="00FC1D7D">
        <w:trPr>
          <w:trHeight w:val="284"/>
        </w:trPr>
        <w:tc>
          <w:tcPr>
            <w:tcW w:w="1701" w:type="dxa"/>
            <w:vAlign w:val="center"/>
          </w:tcPr>
          <w:p w14:paraId="163A9704" w14:textId="77777777" w:rsidR="00AB5FAC" w:rsidRPr="00240625" w:rsidRDefault="00AB5FAC" w:rsidP="00FC1D7D">
            <w:pPr>
              <w:pStyle w:val="NormalWeb"/>
              <w:rPr>
                <w:rFonts w:asciiTheme="minorHAnsi" w:hAnsiTheme="minorHAnsi" w:cstheme="minorHAnsi"/>
                <w:color w:val="000000"/>
                <w:sz w:val="16"/>
                <w:szCs w:val="18"/>
              </w:rPr>
            </w:pPr>
            <w:r w:rsidRPr="00240625">
              <w:rPr>
                <w:rFonts w:asciiTheme="minorHAnsi" w:hAnsiTheme="minorHAnsi" w:cstheme="minorHAnsi"/>
                <w:color w:val="000000"/>
                <w:sz w:val="16"/>
                <w:szCs w:val="18"/>
              </w:rPr>
              <w:t>A Marzo del 2022</w:t>
            </w:r>
          </w:p>
        </w:tc>
        <w:tc>
          <w:tcPr>
            <w:tcW w:w="2410" w:type="dxa"/>
            <w:vAlign w:val="center"/>
          </w:tcPr>
          <w:p w14:paraId="60C0217C"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7.45 %</w:t>
            </w:r>
          </w:p>
        </w:tc>
      </w:tr>
      <w:tr w:rsidR="00AB5FAC" w:rsidRPr="00240625" w14:paraId="77FD5044" w14:textId="77777777" w:rsidTr="00FC1D7D">
        <w:trPr>
          <w:trHeight w:val="284"/>
        </w:trPr>
        <w:tc>
          <w:tcPr>
            <w:tcW w:w="1701" w:type="dxa"/>
            <w:vAlign w:val="center"/>
          </w:tcPr>
          <w:p w14:paraId="0F190A26" w14:textId="77777777" w:rsidR="00AB5FAC" w:rsidRPr="00240625" w:rsidRDefault="00AB5FAC" w:rsidP="00FC1D7D">
            <w:pPr>
              <w:pStyle w:val="NormalWeb"/>
              <w:rPr>
                <w:rFonts w:asciiTheme="minorHAnsi" w:hAnsiTheme="minorHAnsi" w:cstheme="minorHAnsi"/>
                <w:color w:val="000000"/>
                <w:sz w:val="16"/>
                <w:szCs w:val="18"/>
              </w:rPr>
            </w:pPr>
            <w:r w:rsidRPr="00240625">
              <w:rPr>
                <w:rFonts w:asciiTheme="minorHAnsi" w:hAnsiTheme="minorHAnsi" w:cstheme="minorHAnsi"/>
                <w:color w:val="000000"/>
                <w:sz w:val="16"/>
                <w:szCs w:val="18"/>
              </w:rPr>
              <w:t>A Junio del 2022.</w:t>
            </w:r>
          </w:p>
        </w:tc>
        <w:tc>
          <w:tcPr>
            <w:tcW w:w="2410" w:type="dxa"/>
            <w:vAlign w:val="center"/>
          </w:tcPr>
          <w:p w14:paraId="4EA701CF"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7.99 %</w:t>
            </w:r>
          </w:p>
        </w:tc>
      </w:tr>
      <w:tr w:rsidR="00AB5FAC" w:rsidRPr="00240625" w14:paraId="73C1CE8A" w14:textId="77777777" w:rsidTr="00FC1D7D">
        <w:trPr>
          <w:trHeight w:val="284"/>
        </w:trPr>
        <w:tc>
          <w:tcPr>
            <w:tcW w:w="1701" w:type="dxa"/>
            <w:vAlign w:val="center"/>
          </w:tcPr>
          <w:p w14:paraId="4BFD3A63" w14:textId="77777777" w:rsidR="00AB5FAC" w:rsidRPr="00240625" w:rsidRDefault="00AB5FAC" w:rsidP="00FC1D7D">
            <w:pPr>
              <w:pStyle w:val="NormalWeb"/>
              <w:rPr>
                <w:rFonts w:asciiTheme="minorHAnsi" w:hAnsiTheme="minorHAnsi" w:cstheme="minorHAnsi"/>
                <w:color w:val="000000"/>
                <w:sz w:val="16"/>
                <w:szCs w:val="18"/>
              </w:rPr>
            </w:pPr>
            <w:r w:rsidRPr="00240625">
              <w:rPr>
                <w:rFonts w:asciiTheme="minorHAnsi" w:hAnsiTheme="minorHAnsi" w:cstheme="minorHAnsi"/>
                <w:color w:val="000000"/>
                <w:sz w:val="16"/>
                <w:szCs w:val="18"/>
              </w:rPr>
              <w:t>A Septiembre 2022</w:t>
            </w:r>
          </w:p>
        </w:tc>
        <w:tc>
          <w:tcPr>
            <w:tcW w:w="2410" w:type="dxa"/>
            <w:vAlign w:val="center"/>
          </w:tcPr>
          <w:p w14:paraId="4CB5C134"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8.70 %</w:t>
            </w:r>
          </w:p>
        </w:tc>
      </w:tr>
      <w:tr w:rsidR="00AB5FAC" w:rsidRPr="00240625" w14:paraId="1D6D8EE0" w14:textId="77777777" w:rsidTr="00FC1D7D">
        <w:trPr>
          <w:trHeight w:val="284"/>
        </w:trPr>
        <w:tc>
          <w:tcPr>
            <w:tcW w:w="1701" w:type="dxa"/>
            <w:vAlign w:val="center"/>
          </w:tcPr>
          <w:p w14:paraId="6D1D7E7D" w14:textId="77777777" w:rsidR="00AB5FAC" w:rsidRPr="00240625" w:rsidRDefault="00AB5FAC" w:rsidP="00FC1D7D">
            <w:pPr>
              <w:pStyle w:val="NormalWeb"/>
              <w:spacing w:before="0" w:beforeAutospacing="0"/>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2022*</w:t>
            </w:r>
          </w:p>
        </w:tc>
        <w:tc>
          <w:tcPr>
            <w:tcW w:w="2410" w:type="dxa"/>
            <w:vAlign w:val="center"/>
          </w:tcPr>
          <w:p w14:paraId="1F8A7314" w14:textId="77777777" w:rsidR="00AB5FAC" w:rsidRPr="00240625" w:rsidRDefault="00AB5FAC" w:rsidP="00FC1D7D">
            <w:pPr>
              <w:pStyle w:val="NormalWeb"/>
              <w:spacing w:before="0" w:beforeAutospacing="0"/>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7.70 %</w:t>
            </w:r>
          </w:p>
        </w:tc>
      </w:tr>
      <w:tr w:rsidR="00AB5FAC" w:rsidRPr="00240625" w14:paraId="5217657E" w14:textId="77777777" w:rsidTr="00FC1D7D">
        <w:trPr>
          <w:trHeight w:val="284"/>
        </w:trPr>
        <w:tc>
          <w:tcPr>
            <w:tcW w:w="1701" w:type="dxa"/>
            <w:vAlign w:val="center"/>
          </w:tcPr>
          <w:p w14:paraId="0F0EDB3B" w14:textId="77777777" w:rsidR="00AB5FAC" w:rsidRPr="00240625" w:rsidRDefault="00AB5FAC" w:rsidP="00FC1D7D">
            <w:pPr>
              <w:pStyle w:val="NormalWeb"/>
              <w:spacing w:before="0" w:beforeAutospacing="0"/>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2023*</w:t>
            </w:r>
          </w:p>
        </w:tc>
        <w:tc>
          <w:tcPr>
            <w:tcW w:w="2410" w:type="dxa"/>
            <w:vAlign w:val="center"/>
          </w:tcPr>
          <w:p w14:paraId="47FD0E38" w14:textId="77777777" w:rsidR="00AB5FAC" w:rsidRPr="00240625" w:rsidRDefault="00AB5FAC" w:rsidP="00FC1D7D">
            <w:pPr>
              <w:pStyle w:val="NormalWeb"/>
              <w:spacing w:before="0" w:beforeAutospacing="0"/>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3.20 %</w:t>
            </w:r>
          </w:p>
        </w:tc>
      </w:tr>
    </w:tbl>
    <w:p w14:paraId="669D62DF" w14:textId="77777777" w:rsidR="00AB5FAC" w:rsidRPr="00027CCE" w:rsidRDefault="00AB5FAC" w:rsidP="00AB5FAC">
      <w:pPr>
        <w:pStyle w:val="NormalWeb"/>
        <w:spacing w:before="0" w:beforeAutospacing="0" w:after="0" w:afterAutospacing="0"/>
        <w:jc w:val="center"/>
        <w:rPr>
          <w:rFonts w:asciiTheme="minorHAnsi" w:hAnsiTheme="minorHAnsi" w:cstheme="minorHAnsi"/>
          <w:color w:val="000000"/>
          <w:sz w:val="18"/>
          <w:szCs w:val="18"/>
        </w:rPr>
      </w:pPr>
      <w:r w:rsidRPr="00027CCE">
        <w:rPr>
          <w:rFonts w:asciiTheme="minorHAnsi" w:hAnsiTheme="minorHAnsi" w:cstheme="minorHAnsi"/>
          <w:color w:val="000000"/>
          <w:sz w:val="18"/>
          <w:szCs w:val="18"/>
        </w:rPr>
        <w:t>*Criterios Generales de Política Económica de la SHCP para el 2023.</w:t>
      </w:r>
    </w:p>
    <w:p w14:paraId="3EE6E585" w14:textId="77777777" w:rsidR="00AB5FAC" w:rsidRPr="00027CCE" w:rsidRDefault="00AB5FAC" w:rsidP="00AB5FAC">
      <w:pPr>
        <w:pStyle w:val="NormalWeb"/>
        <w:spacing w:before="0" w:beforeAutospacing="0" w:after="0" w:afterAutospacing="0"/>
        <w:jc w:val="center"/>
        <w:rPr>
          <w:rFonts w:asciiTheme="minorHAnsi" w:hAnsiTheme="minorHAnsi" w:cstheme="minorHAnsi"/>
          <w:b/>
          <w:color w:val="000000"/>
          <w:sz w:val="18"/>
          <w:szCs w:val="18"/>
        </w:rPr>
      </w:pPr>
    </w:p>
    <w:p w14:paraId="3AFFF75C" w14:textId="77777777" w:rsidR="00AB5FAC" w:rsidRPr="00027CCE" w:rsidRDefault="00AB5FAC" w:rsidP="00AB5FAC">
      <w:pPr>
        <w:pStyle w:val="NormalWeb"/>
        <w:spacing w:before="0" w:beforeAutospacing="0" w:after="0" w:afterAutospacing="0"/>
        <w:jc w:val="both"/>
        <w:rPr>
          <w:rFonts w:asciiTheme="minorHAnsi" w:hAnsiTheme="minorHAnsi" w:cstheme="minorHAnsi"/>
          <w:b/>
          <w:sz w:val="18"/>
          <w:szCs w:val="18"/>
        </w:rPr>
      </w:pPr>
      <w:r w:rsidRPr="00027CCE">
        <w:rPr>
          <w:rFonts w:asciiTheme="minorHAnsi" w:hAnsiTheme="minorHAnsi" w:cstheme="minorHAnsi"/>
          <w:b/>
          <w:sz w:val="18"/>
          <w:szCs w:val="18"/>
        </w:rPr>
        <w:t>2.2.5.- Precio de la mezcla mexicana de Petróleo de exportación. (Olmeca, Maya e Istmo)</w:t>
      </w:r>
    </w:p>
    <w:p w14:paraId="08C14850"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79FFC7E7"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En lo que corresponde al ejercicio fiscal 2021, la SHCP fijó un precio garantizado de 42 dólares por barril.</w:t>
      </w:r>
    </w:p>
    <w:p w14:paraId="64A4D483"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22799F80" w14:textId="72F5DDEC"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 xml:space="preserve">Sobre este tema, la SHCP confirmó que se contrataron las coberturas petroleras para 2023, blindando los ingresos de Pemex por la exportación de crudo, y los del gobierno federal también, el precio contratado fue de 68.70 </w:t>
      </w:r>
      <w:r w:rsidR="00240625" w:rsidRPr="00027CCE">
        <w:rPr>
          <w:rFonts w:asciiTheme="minorHAnsi" w:hAnsiTheme="minorHAnsi" w:cstheme="minorHAnsi"/>
          <w:bCs/>
          <w:color w:val="000000"/>
          <w:sz w:val="18"/>
          <w:szCs w:val="18"/>
        </w:rPr>
        <w:t>d</w:t>
      </w:r>
      <w:r w:rsidR="00240625">
        <w:rPr>
          <w:rFonts w:asciiTheme="minorHAnsi" w:hAnsiTheme="minorHAnsi" w:cstheme="minorHAnsi"/>
          <w:bCs/>
          <w:color w:val="000000"/>
          <w:sz w:val="18"/>
          <w:szCs w:val="18"/>
        </w:rPr>
        <w:t>ólares por barril</w:t>
      </w:r>
      <w:r w:rsidRPr="00027CCE">
        <w:rPr>
          <w:rFonts w:asciiTheme="minorHAnsi" w:hAnsiTheme="minorHAnsi" w:cstheme="minorHAnsi"/>
          <w:bCs/>
          <w:color w:val="000000"/>
          <w:sz w:val="18"/>
          <w:szCs w:val="18"/>
        </w:rPr>
        <w:t xml:space="preserve"> y </w:t>
      </w:r>
      <w:r w:rsidR="00240625" w:rsidRPr="00027CCE">
        <w:rPr>
          <w:rFonts w:asciiTheme="minorHAnsi" w:hAnsiTheme="minorHAnsi" w:cstheme="minorHAnsi"/>
          <w:bCs/>
          <w:color w:val="000000"/>
          <w:sz w:val="18"/>
          <w:szCs w:val="18"/>
        </w:rPr>
        <w:t>protege</w:t>
      </w:r>
      <w:r w:rsidRPr="00027CCE">
        <w:rPr>
          <w:rFonts w:asciiTheme="minorHAnsi" w:hAnsiTheme="minorHAnsi" w:cstheme="minorHAnsi"/>
          <w:bCs/>
          <w:color w:val="000000"/>
          <w:sz w:val="18"/>
          <w:szCs w:val="18"/>
        </w:rPr>
        <w:t xml:space="preserve"> el precio de entre 200 y 300 millones de b</w:t>
      </w:r>
      <w:r w:rsidR="00240625">
        <w:rPr>
          <w:rFonts w:asciiTheme="minorHAnsi" w:hAnsiTheme="minorHAnsi" w:cstheme="minorHAnsi"/>
          <w:bCs/>
          <w:color w:val="000000"/>
          <w:sz w:val="18"/>
          <w:szCs w:val="18"/>
        </w:rPr>
        <w:t xml:space="preserve">arriles de </w:t>
      </w:r>
      <w:r w:rsidR="00240625" w:rsidRPr="00027CCE">
        <w:rPr>
          <w:rFonts w:asciiTheme="minorHAnsi" w:hAnsiTheme="minorHAnsi" w:cstheme="minorHAnsi"/>
          <w:bCs/>
          <w:color w:val="000000"/>
          <w:sz w:val="18"/>
          <w:szCs w:val="18"/>
        </w:rPr>
        <w:t>p</w:t>
      </w:r>
      <w:r w:rsidR="00240625">
        <w:rPr>
          <w:rFonts w:asciiTheme="minorHAnsi" w:hAnsiTheme="minorHAnsi" w:cstheme="minorHAnsi"/>
          <w:bCs/>
          <w:color w:val="000000"/>
          <w:sz w:val="18"/>
          <w:szCs w:val="18"/>
        </w:rPr>
        <w:t>etróleo</w:t>
      </w:r>
      <w:r w:rsidRPr="00027CCE">
        <w:rPr>
          <w:rFonts w:asciiTheme="minorHAnsi" w:hAnsiTheme="minorHAnsi" w:cstheme="minorHAnsi"/>
          <w:bCs/>
          <w:color w:val="000000"/>
          <w:sz w:val="18"/>
          <w:szCs w:val="18"/>
        </w:rPr>
        <w:t xml:space="preserve"> de exportación.</w:t>
      </w:r>
    </w:p>
    <w:p w14:paraId="2EE8B948" w14:textId="77777777" w:rsidR="00AB5FAC" w:rsidRPr="00027CCE" w:rsidRDefault="00AB5FAC" w:rsidP="00AB5FAC">
      <w:pPr>
        <w:pStyle w:val="NormalWeb"/>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En relación a la operación de Pemex, esta se ha beneficiado de los altos precios que registra la mezcla mexicana de exportación en este 2022, lo cual le reporta un fuerte incremento en sus ingresos, y dado que sigue arrastrando una considerable deuda externa, el gobierno federal a través de la SHCP la sigue apoyando, otorgándole importantes apoyos presupuestales para sanear sus finanzas internas.</w:t>
      </w:r>
    </w:p>
    <w:p w14:paraId="3118D972" w14:textId="73D9C710" w:rsidR="00AB5FAC" w:rsidRPr="00027CCE" w:rsidRDefault="00AB5FAC" w:rsidP="00AB5FAC">
      <w:pPr>
        <w:pStyle w:val="NormalWeb"/>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 xml:space="preserve">El precio promedio de la mezcla mexicana al igual que el WTI, llegó a marcar su máximo histórico del 2021, al acercarse a los 80 </w:t>
      </w:r>
      <w:r w:rsidR="00240625" w:rsidRPr="00027CCE">
        <w:rPr>
          <w:rFonts w:asciiTheme="minorHAnsi" w:hAnsiTheme="minorHAnsi" w:cstheme="minorHAnsi"/>
          <w:bCs/>
          <w:color w:val="000000"/>
          <w:sz w:val="18"/>
          <w:szCs w:val="18"/>
        </w:rPr>
        <w:t>d</w:t>
      </w:r>
      <w:r w:rsidR="00240625">
        <w:rPr>
          <w:rFonts w:asciiTheme="minorHAnsi" w:hAnsiTheme="minorHAnsi" w:cstheme="minorHAnsi"/>
          <w:bCs/>
          <w:color w:val="000000"/>
          <w:sz w:val="18"/>
          <w:szCs w:val="18"/>
        </w:rPr>
        <w:t>ólares por barril</w:t>
      </w:r>
      <w:r w:rsidRPr="00027CCE">
        <w:rPr>
          <w:rFonts w:asciiTheme="minorHAnsi" w:hAnsiTheme="minorHAnsi" w:cstheme="minorHAnsi"/>
          <w:bCs/>
          <w:color w:val="000000"/>
          <w:sz w:val="18"/>
          <w:szCs w:val="18"/>
        </w:rPr>
        <w:t xml:space="preserve"> el 26 de Octubre del 2021. Pero en el cierre de Enero del 2022 llegó a rebasar los 88 </w:t>
      </w:r>
      <w:r w:rsidR="00240625" w:rsidRPr="00027CCE">
        <w:rPr>
          <w:rFonts w:asciiTheme="minorHAnsi" w:hAnsiTheme="minorHAnsi" w:cstheme="minorHAnsi"/>
          <w:bCs/>
          <w:color w:val="000000"/>
          <w:sz w:val="18"/>
          <w:szCs w:val="18"/>
        </w:rPr>
        <w:t>d</w:t>
      </w:r>
      <w:r w:rsidR="00240625">
        <w:rPr>
          <w:rFonts w:asciiTheme="minorHAnsi" w:hAnsiTheme="minorHAnsi" w:cstheme="minorHAnsi"/>
          <w:bCs/>
          <w:color w:val="000000"/>
          <w:sz w:val="18"/>
          <w:szCs w:val="18"/>
        </w:rPr>
        <w:t>ólares por barril</w:t>
      </w:r>
      <w:r w:rsidRPr="00027CCE">
        <w:rPr>
          <w:rFonts w:asciiTheme="minorHAnsi" w:hAnsiTheme="minorHAnsi" w:cstheme="minorHAnsi"/>
          <w:bCs/>
          <w:color w:val="000000"/>
          <w:sz w:val="18"/>
          <w:szCs w:val="18"/>
        </w:rPr>
        <w:t>.</w:t>
      </w:r>
    </w:p>
    <w:p w14:paraId="215ABF89" w14:textId="15BE1AB0" w:rsidR="00AB5FAC" w:rsidRPr="00027CCE" w:rsidRDefault="00AB5FAC" w:rsidP="00AB5FAC">
      <w:pPr>
        <w:pStyle w:val="NormalWeb"/>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Pero si bien la vacunación global empujó la recuperación de la economía mundial, y con ello también a los precios del b</w:t>
      </w:r>
      <w:r w:rsidR="00240625">
        <w:rPr>
          <w:rFonts w:asciiTheme="minorHAnsi" w:hAnsiTheme="minorHAnsi" w:cstheme="minorHAnsi"/>
          <w:bCs/>
          <w:color w:val="000000"/>
          <w:sz w:val="18"/>
          <w:szCs w:val="18"/>
        </w:rPr>
        <w:t xml:space="preserve">arriles de petróleo </w:t>
      </w:r>
      <w:r w:rsidRPr="00027CCE">
        <w:rPr>
          <w:rFonts w:asciiTheme="minorHAnsi" w:hAnsiTheme="minorHAnsi" w:cstheme="minorHAnsi"/>
          <w:bCs/>
          <w:color w:val="000000"/>
          <w:sz w:val="18"/>
          <w:szCs w:val="18"/>
        </w:rPr>
        <w:t xml:space="preserve">mexicano de exportación, marcando precios máximos de cierre en la segunda parte del 2021, la invasión de Rusia en Ucrania en febrero del 2022, catapultó lo precios aún más, acercándose a los 120 </w:t>
      </w:r>
      <w:r w:rsidR="00240625" w:rsidRPr="00027CCE">
        <w:rPr>
          <w:rFonts w:asciiTheme="minorHAnsi" w:hAnsiTheme="minorHAnsi" w:cstheme="minorHAnsi"/>
          <w:bCs/>
          <w:color w:val="000000"/>
          <w:sz w:val="18"/>
          <w:szCs w:val="18"/>
        </w:rPr>
        <w:t>d</w:t>
      </w:r>
      <w:r w:rsidR="00240625">
        <w:rPr>
          <w:rFonts w:asciiTheme="minorHAnsi" w:hAnsiTheme="minorHAnsi" w:cstheme="minorHAnsi"/>
          <w:bCs/>
          <w:color w:val="000000"/>
          <w:sz w:val="18"/>
          <w:szCs w:val="18"/>
        </w:rPr>
        <w:t>ólares por barril</w:t>
      </w:r>
      <w:r w:rsidRPr="00027CCE">
        <w:rPr>
          <w:rFonts w:asciiTheme="minorHAnsi" w:hAnsiTheme="minorHAnsi" w:cstheme="minorHAnsi"/>
          <w:bCs/>
          <w:color w:val="000000"/>
          <w:sz w:val="18"/>
          <w:szCs w:val="18"/>
        </w:rPr>
        <w:t xml:space="preserve"> el 08 de Marzo del 2022, mes el cual terminaría en 98 </w:t>
      </w:r>
      <w:r w:rsidR="00240625" w:rsidRPr="00027CCE">
        <w:rPr>
          <w:rFonts w:asciiTheme="minorHAnsi" w:hAnsiTheme="minorHAnsi" w:cstheme="minorHAnsi"/>
          <w:bCs/>
          <w:color w:val="000000"/>
          <w:sz w:val="18"/>
          <w:szCs w:val="18"/>
        </w:rPr>
        <w:t>d</w:t>
      </w:r>
      <w:r w:rsidR="00240625">
        <w:rPr>
          <w:rFonts w:asciiTheme="minorHAnsi" w:hAnsiTheme="minorHAnsi" w:cstheme="minorHAnsi"/>
          <w:bCs/>
          <w:color w:val="000000"/>
          <w:sz w:val="18"/>
          <w:szCs w:val="18"/>
        </w:rPr>
        <w:t>ólares por barril</w:t>
      </w:r>
      <w:r w:rsidRPr="00027CCE">
        <w:rPr>
          <w:rFonts w:asciiTheme="minorHAnsi" w:hAnsiTheme="minorHAnsi" w:cstheme="minorHAnsi"/>
          <w:bCs/>
          <w:color w:val="000000"/>
          <w:sz w:val="18"/>
          <w:szCs w:val="18"/>
        </w:rPr>
        <w:t>.</w:t>
      </w:r>
    </w:p>
    <w:p w14:paraId="3172AB6F" w14:textId="254F80A3" w:rsidR="00AB5FAC" w:rsidRPr="00027CCE" w:rsidRDefault="00AB5FAC" w:rsidP="00AB5FAC">
      <w:pPr>
        <w:pStyle w:val="NormalWeb"/>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 xml:space="preserve">Durante el segundo trimestre del 2022, aún con algunos movimientos de baja y aumentos, el precio promedio del barril tiende a disminuir, ya que terminó Abril en 102.02 </w:t>
      </w:r>
      <w:r w:rsidR="00240625" w:rsidRPr="00027CCE">
        <w:rPr>
          <w:rFonts w:asciiTheme="minorHAnsi" w:hAnsiTheme="minorHAnsi" w:cstheme="minorHAnsi"/>
          <w:bCs/>
          <w:color w:val="000000"/>
          <w:sz w:val="18"/>
          <w:szCs w:val="18"/>
        </w:rPr>
        <w:t>d</w:t>
      </w:r>
      <w:r w:rsidR="00240625">
        <w:rPr>
          <w:rFonts w:asciiTheme="minorHAnsi" w:hAnsiTheme="minorHAnsi" w:cstheme="minorHAnsi"/>
          <w:bCs/>
          <w:color w:val="000000"/>
          <w:sz w:val="18"/>
          <w:szCs w:val="18"/>
        </w:rPr>
        <w:t>ólares por barril,</w:t>
      </w:r>
      <w:r w:rsidRPr="00027CCE">
        <w:rPr>
          <w:rFonts w:asciiTheme="minorHAnsi" w:hAnsiTheme="minorHAnsi" w:cstheme="minorHAnsi"/>
          <w:bCs/>
          <w:color w:val="000000"/>
          <w:sz w:val="18"/>
          <w:szCs w:val="18"/>
        </w:rPr>
        <w:t xml:space="preserve"> sube hasta 113.83 </w:t>
      </w:r>
      <w:r w:rsidR="00240625" w:rsidRPr="00027CCE">
        <w:rPr>
          <w:rFonts w:asciiTheme="minorHAnsi" w:hAnsiTheme="minorHAnsi" w:cstheme="minorHAnsi"/>
          <w:bCs/>
          <w:color w:val="000000"/>
          <w:sz w:val="18"/>
          <w:szCs w:val="18"/>
        </w:rPr>
        <w:t>d</w:t>
      </w:r>
      <w:r w:rsidR="00240625">
        <w:rPr>
          <w:rFonts w:asciiTheme="minorHAnsi" w:hAnsiTheme="minorHAnsi" w:cstheme="minorHAnsi"/>
          <w:bCs/>
          <w:color w:val="000000"/>
          <w:sz w:val="18"/>
          <w:szCs w:val="18"/>
        </w:rPr>
        <w:t xml:space="preserve">ólares por barril </w:t>
      </w:r>
      <w:r w:rsidRPr="00027CCE">
        <w:rPr>
          <w:rFonts w:asciiTheme="minorHAnsi" w:hAnsiTheme="minorHAnsi" w:cstheme="minorHAnsi"/>
          <w:bCs/>
          <w:color w:val="000000"/>
          <w:sz w:val="18"/>
          <w:szCs w:val="18"/>
        </w:rPr>
        <w:t xml:space="preserve">a la conclusión de Mayo, para finalizar el mes de Junio del 2022 bajando hasta los 104.79 </w:t>
      </w:r>
      <w:r w:rsidR="00240625" w:rsidRPr="00027CCE">
        <w:rPr>
          <w:rFonts w:asciiTheme="minorHAnsi" w:hAnsiTheme="minorHAnsi" w:cstheme="minorHAnsi"/>
          <w:bCs/>
          <w:color w:val="000000"/>
          <w:sz w:val="18"/>
          <w:szCs w:val="18"/>
        </w:rPr>
        <w:t>d</w:t>
      </w:r>
      <w:r w:rsidR="00240625">
        <w:rPr>
          <w:rFonts w:asciiTheme="minorHAnsi" w:hAnsiTheme="minorHAnsi" w:cstheme="minorHAnsi"/>
          <w:bCs/>
          <w:color w:val="000000"/>
          <w:sz w:val="18"/>
          <w:szCs w:val="18"/>
        </w:rPr>
        <w:t>ólares por barril</w:t>
      </w:r>
      <w:r w:rsidRPr="00027CCE">
        <w:rPr>
          <w:rFonts w:asciiTheme="minorHAnsi" w:hAnsiTheme="minorHAnsi" w:cstheme="minorHAnsi"/>
          <w:bCs/>
          <w:color w:val="000000"/>
          <w:sz w:val="18"/>
          <w:szCs w:val="18"/>
        </w:rPr>
        <w:t>.</w:t>
      </w:r>
    </w:p>
    <w:p w14:paraId="172791CD" w14:textId="7606B91D" w:rsidR="00AB5FAC" w:rsidRDefault="00AB5FAC" w:rsidP="00AB5FAC">
      <w:pPr>
        <w:pStyle w:val="NormalWeb"/>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 xml:space="preserve">En el tercer trimestre del 2022 mostraría una tendencia a la baja, finalizando septiembre en 77.16 </w:t>
      </w:r>
      <w:r w:rsidR="00240625" w:rsidRPr="00027CCE">
        <w:rPr>
          <w:rFonts w:asciiTheme="minorHAnsi" w:hAnsiTheme="minorHAnsi" w:cstheme="minorHAnsi"/>
          <w:bCs/>
          <w:color w:val="000000"/>
          <w:sz w:val="18"/>
          <w:szCs w:val="18"/>
        </w:rPr>
        <w:t>d</w:t>
      </w:r>
      <w:r w:rsidR="00240625">
        <w:rPr>
          <w:rFonts w:asciiTheme="minorHAnsi" w:hAnsiTheme="minorHAnsi" w:cstheme="minorHAnsi"/>
          <w:bCs/>
          <w:color w:val="000000"/>
          <w:sz w:val="18"/>
          <w:szCs w:val="18"/>
        </w:rPr>
        <w:t>ólares por barril</w:t>
      </w:r>
      <w:r w:rsidRPr="00027CCE">
        <w:rPr>
          <w:rFonts w:asciiTheme="minorHAnsi" w:hAnsiTheme="minorHAnsi" w:cstheme="minorHAnsi"/>
          <w:bCs/>
          <w:color w:val="000000"/>
          <w:sz w:val="18"/>
          <w:szCs w:val="18"/>
        </w:rPr>
        <w:t>, regresando con ello a las cotizaciones que se tenían antes de la invasión de Rusia sobre Ucrania</w:t>
      </w:r>
    </w:p>
    <w:p w14:paraId="7AF88DCF" w14:textId="2C653D34" w:rsidR="00240625" w:rsidRDefault="00240625" w:rsidP="00AB5FAC">
      <w:pPr>
        <w:pStyle w:val="NormalWeb"/>
        <w:jc w:val="both"/>
        <w:rPr>
          <w:rFonts w:asciiTheme="minorHAnsi" w:hAnsiTheme="minorHAnsi" w:cstheme="minorHAnsi"/>
          <w:bCs/>
          <w:color w:val="000000"/>
          <w:sz w:val="18"/>
          <w:szCs w:val="18"/>
        </w:rPr>
      </w:pPr>
    </w:p>
    <w:p w14:paraId="42E9C93C" w14:textId="1DD9D85E" w:rsidR="00240625" w:rsidRDefault="00240625" w:rsidP="00AB5FAC">
      <w:pPr>
        <w:pStyle w:val="NormalWeb"/>
        <w:jc w:val="both"/>
        <w:rPr>
          <w:rFonts w:asciiTheme="minorHAnsi" w:hAnsiTheme="minorHAnsi" w:cstheme="minorHAnsi"/>
          <w:bCs/>
          <w:color w:val="000000"/>
          <w:sz w:val="18"/>
          <w:szCs w:val="18"/>
        </w:rPr>
      </w:pPr>
    </w:p>
    <w:p w14:paraId="494E5242" w14:textId="77777777" w:rsidR="00240625" w:rsidRPr="00027CCE" w:rsidRDefault="00240625" w:rsidP="00AB5FAC">
      <w:pPr>
        <w:pStyle w:val="NormalWeb"/>
        <w:jc w:val="both"/>
        <w:rPr>
          <w:rFonts w:asciiTheme="minorHAnsi" w:hAnsiTheme="minorHAnsi" w:cstheme="minorHAnsi"/>
          <w:bCs/>
          <w:color w:val="000000"/>
          <w:sz w:val="18"/>
          <w:szCs w:val="18"/>
        </w:rPr>
      </w:pPr>
    </w:p>
    <w:p w14:paraId="64111C18" w14:textId="77777777" w:rsidR="00AB5FAC" w:rsidRPr="00240625"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240625">
        <w:rPr>
          <w:rFonts w:asciiTheme="minorHAnsi" w:hAnsiTheme="minorHAnsi" w:cstheme="minorHAnsi"/>
          <w:b/>
          <w:color w:val="000000"/>
          <w:sz w:val="18"/>
          <w:szCs w:val="18"/>
        </w:rPr>
        <w:t>Precios Internacionales de la Mezcla Mexicana de Petróleo de Exportación.</w:t>
      </w:r>
    </w:p>
    <w:p w14:paraId="7F6FAE84" w14:textId="77777777" w:rsidR="00AB5FAC" w:rsidRPr="00240625"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240625">
        <w:rPr>
          <w:rFonts w:asciiTheme="minorHAnsi" w:hAnsiTheme="minorHAnsi" w:cstheme="minorHAnsi"/>
          <w:b/>
          <w:color w:val="000000"/>
          <w:sz w:val="18"/>
          <w:szCs w:val="18"/>
        </w:rPr>
        <w:t>(Crudos tipo Olmeca, Maya e Istmo)</w:t>
      </w:r>
    </w:p>
    <w:p w14:paraId="7A86EA12" w14:textId="4234EE78" w:rsidR="00AB5FAC" w:rsidRPr="00240625"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240625">
        <w:rPr>
          <w:rFonts w:asciiTheme="minorHAnsi" w:hAnsiTheme="minorHAnsi" w:cstheme="minorHAnsi"/>
          <w:b/>
          <w:color w:val="000000"/>
          <w:sz w:val="18"/>
          <w:szCs w:val="18"/>
        </w:rPr>
        <w:t xml:space="preserve">Variaciones más relevantes en dólares </w:t>
      </w:r>
      <w:r w:rsidR="00240625">
        <w:rPr>
          <w:rFonts w:asciiTheme="minorHAnsi" w:hAnsiTheme="minorHAnsi" w:cstheme="minorHAnsi"/>
          <w:b/>
          <w:color w:val="000000"/>
          <w:sz w:val="18"/>
          <w:szCs w:val="18"/>
        </w:rPr>
        <w:t xml:space="preserve">por barril de petróleo </w:t>
      </w:r>
    </w:p>
    <w:p w14:paraId="24CEB8F0" w14:textId="77777777" w:rsidR="00AB5FAC" w:rsidRPr="00027CCE" w:rsidRDefault="00AB5FAC" w:rsidP="00AB5FAC">
      <w:pPr>
        <w:pStyle w:val="NormalWeb"/>
        <w:spacing w:before="0" w:beforeAutospacing="0" w:after="0" w:afterAutospacing="0"/>
        <w:jc w:val="center"/>
        <w:rPr>
          <w:rFonts w:asciiTheme="minorHAnsi" w:hAnsiTheme="minorHAnsi" w:cstheme="minorHAnsi"/>
          <w:color w:val="000000"/>
          <w:sz w:val="18"/>
          <w:szCs w:val="18"/>
        </w:rPr>
      </w:pPr>
    </w:p>
    <w:tbl>
      <w:tblPr>
        <w:tblStyle w:val="Tablaconcuadrcula"/>
        <w:tblW w:w="0" w:type="auto"/>
        <w:tblInd w:w="2405" w:type="dxa"/>
        <w:tblLook w:val="04A0" w:firstRow="1" w:lastRow="0" w:firstColumn="1" w:lastColumn="0" w:noHBand="0" w:noVBand="1"/>
      </w:tblPr>
      <w:tblGrid>
        <w:gridCol w:w="1843"/>
        <w:gridCol w:w="2268"/>
      </w:tblGrid>
      <w:tr w:rsidR="00AB5FAC" w:rsidRPr="00240625" w14:paraId="12FD288F" w14:textId="77777777" w:rsidTr="00AB5FAC">
        <w:trPr>
          <w:trHeight w:val="340"/>
        </w:trPr>
        <w:tc>
          <w:tcPr>
            <w:tcW w:w="1843" w:type="dxa"/>
            <w:shd w:val="clear" w:color="auto" w:fill="AB0033"/>
            <w:vAlign w:val="center"/>
          </w:tcPr>
          <w:p w14:paraId="2999A788" w14:textId="77777777" w:rsidR="00AB5FAC" w:rsidRPr="00240625" w:rsidRDefault="00AB5FAC" w:rsidP="00FC1D7D">
            <w:pPr>
              <w:pStyle w:val="NormalWeb"/>
              <w:jc w:val="center"/>
              <w:rPr>
                <w:rFonts w:asciiTheme="minorHAnsi" w:hAnsiTheme="minorHAnsi" w:cstheme="minorHAnsi"/>
                <w:b/>
                <w:color w:val="BC955C"/>
                <w:sz w:val="18"/>
                <w:szCs w:val="18"/>
              </w:rPr>
            </w:pPr>
            <w:r w:rsidRPr="00240625">
              <w:rPr>
                <w:rFonts w:asciiTheme="minorHAnsi" w:hAnsiTheme="minorHAnsi" w:cstheme="minorHAnsi"/>
                <w:b/>
                <w:color w:val="BC955C"/>
                <w:sz w:val="18"/>
                <w:szCs w:val="18"/>
              </w:rPr>
              <w:t>Año</w:t>
            </w:r>
          </w:p>
        </w:tc>
        <w:tc>
          <w:tcPr>
            <w:tcW w:w="2268" w:type="dxa"/>
            <w:shd w:val="clear" w:color="auto" w:fill="AB0033"/>
            <w:vAlign w:val="center"/>
          </w:tcPr>
          <w:p w14:paraId="06BCC5CE" w14:textId="77777777" w:rsidR="00AB5FAC" w:rsidRPr="00240625" w:rsidRDefault="00AB5FAC" w:rsidP="00FC1D7D">
            <w:pPr>
              <w:pStyle w:val="NormalWeb"/>
              <w:jc w:val="center"/>
              <w:rPr>
                <w:rFonts w:asciiTheme="minorHAnsi" w:hAnsiTheme="minorHAnsi" w:cstheme="minorHAnsi"/>
                <w:b/>
                <w:color w:val="BC955C"/>
                <w:sz w:val="18"/>
                <w:szCs w:val="18"/>
              </w:rPr>
            </w:pPr>
            <w:r w:rsidRPr="00240625">
              <w:rPr>
                <w:rFonts w:asciiTheme="minorHAnsi" w:hAnsiTheme="minorHAnsi" w:cstheme="minorHAnsi"/>
                <w:b/>
                <w:color w:val="BC955C"/>
                <w:sz w:val="18"/>
                <w:szCs w:val="18"/>
              </w:rPr>
              <w:t>Precio de cierre. USD</w:t>
            </w:r>
          </w:p>
        </w:tc>
      </w:tr>
      <w:tr w:rsidR="00AB5FAC" w:rsidRPr="00240625" w14:paraId="3A835A5B" w14:textId="77777777" w:rsidTr="00FC1D7D">
        <w:trPr>
          <w:trHeight w:val="284"/>
        </w:trPr>
        <w:tc>
          <w:tcPr>
            <w:tcW w:w="1843" w:type="dxa"/>
          </w:tcPr>
          <w:p w14:paraId="1509BCAF" w14:textId="77777777" w:rsidR="00AB5FAC" w:rsidRPr="00240625" w:rsidRDefault="00AB5FAC" w:rsidP="00FC1D7D">
            <w:pPr>
              <w:pStyle w:val="NormalWeb"/>
              <w:rPr>
                <w:rFonts w:asciiTheme="minorHAnsi" w:hAnsiTheme="minorHAnsi" w:cstheme="minorHAnsi"/>
                <w:sz w:val="16"/>
                <w:szCs w:val="18"/>
              </w:rPr>
            </w:pPr>
            <w:r w:rsidRPr="00240625">
              <w:rPr>
                <w:rFonts w:asciiTheme="minorHAnsi" w:hAnsiTheme="minorHAnsi" w:cstheme="minorHAnsi"/>
                <w:sz w:val="16"/>
                <w:szCs w:val="18"/>
              </w:rPr>
              <w:t>16 Marzo 2021</w:t>
            </w:r>
          </w:p>
        </w:tc>
        <w:tc>
          <w:tcPr>
            <w:tcW w:w="2268" w:type="dxa"/>
          </w:tcPr>
          <w:p w14:paraId="31984B09" w14:textId="77777777" w:rsidR="00AB5FAC" w:rsidRPr="00240625" w:rsidRDefault="00AB5FAC" w:rsidP="00FC1D7D">
            <w:pPr>
              <w:pStyle w:val="NormalWeb"/>
              <w:jc w:val="center"/>
              <w:rPr>
                <w:rFonts w:asciiTheme="minorHAnsi" w:hAnsiTheme="minorHAnsi" w:cstheme="minorHAnsi"/>
                <w:sz w:val="16"/>
                <w:szCs w:val="18"/>
              </w:rPr>
            </w:pPr>
            <w:r w:rsidRPr="00240625">
              <w:rPr>
                <w:rFonts w:asciiTheme="minorHAnsi" w:hAnsiTheme="minorHAnsi" w:cstheme="minorHAnsi"/>
                <w:sz w:val="16"/>
                <w:szCs w:val="18"/>
              </w:rPr>
              <w:t>63.29</w:t>
            </w:r>
          </w:p>
        </w:tc>
      </w:tr>
      <w:tr w:rsidR="00AB5FAC" w:rsidRPr="00240625" w14:paraId="737905DE" w14:textId="77777777" w:rsidTr="00FC1D7D">
        <w:trPr>
          <w:trHeight w:val="284"/>
        </w:trPr>
        <w:tc>
          <w:tcPr>
            <w:tcW w:w="1843" w:type="dxa"/>
          </w:tcPr>
          <w:p w14:paraId="5C2E36D7" w14:textId="77777777" w:rsidR="00AB5FAC" w:rsidRPr="00240625" w:rsidRDefault="00AB5FAC" w:rsidP="00FC1D7D">
            <w:pPr>
              <w:pStyle w:val="NormalWeb"/>
              <w:rPr>
                <w:rFonts w:asciiTheme="minorHAnsi" w:hAnsiTheme="minorHAnsi" w:cstheme="minorHAnsi"/>
                <w:sz w:val="16"/>
                <w:szCs w:val="18"/>
              </w:rPr>
            </w:pPr>
            <w:r w:rsidRPr="00240625">
              <w:rPr>
                <w:rFonts w:asciiTheme="minorHAnsi" w:hAnsiTheme="minorHAnsi" w:cstheme="minorHAnsi"/>
                <w:sz w:val="16"/>
                <w:szCs w:val="18"/>
              </w:rPr>
              <w:t>31 Marzo 2021</w:t>
            </w:r>
          </w:p>
        </w:tc>
        <w:tc>
          <w:tcPr>
            <w:tcW w:w="2268" w:type="dxa"/>
          </w:tcPr>
          <w:p w14:paraId="73FAB184" w14:textId="77777777" w:rsidR="00AB5FAC" w:rsidRPr="00240625" w:rsidRDefault="00AB5FAC" w:rsidP="00FC1D7D">
            <w:pPr>
              <w:pStyle w:val="NormalWeb"/>
              <w:jc w:val="center"/>
              <w:rPr>
                <w:rFonts w:asciiTheme="minorHAnsi" w:hAnsiTheme="minorHAnsi" w:cstheme="minorHAnsi"/>
                <w:sz w:val="16"/>
                <w:szCs w:val="18"/>
              </w:rPr>
            </w:pPr>
            <w:r w:rsidRPr="00240625">
              <w:rPr>
                <w:rFonts w:asciiTheme="minorHAnsi" w:hAnsiTheme="minorHAnsi" w:cstheme="minorHAnsi"/>
                <w:sz w:val="16"/>
                <w:szCs w:val="18"/>
              </w:rPr>
              <w:t>58.37</w:t>
            </w:r>
          </w:p>
        </w:tc>
      </w:tr>
      <w:tr w:rsidR="00AB5FAC" w:rsidRPr="00240625" w14:paraId="4D8345C7" w14:textId="77777777" w:rsidTr="00FC1D7D">
        <w:trPr>
          <w:trHeight w:val="284"/>
        </w:trPr>
        <w:tc>
          <w:tcPr>
            <w:tcW w:w="1843" w:type="dxa"/>
          </w:tcPr>
          <w:p w14:paraId="04E30BAA" w14:textId="77777777" w:rsidR="00AB5FAC" w:rsidRPr="00240625" w:rsidRDefault="00AB5FAC" w:rsidP="00FC1D7D">
            <w:pPr>
              <w:pStyle w:val="NormalWeb"/>
              <w:rPr>
                <w:rFonts w:asciiTheme="minorHAnsi" w:hAnsiTheme="minorHAnsi" w:cstheme="minorHAnsi"/>
                <w:sz w:val="16"/>
                <w:szCs w:val="18"/>
              </w:rPr>
            </w:pPr>
            <w:r w:rsidRPr="00240625">
              <w:rPr>
                <w:rFonts w:asciiTheme="minorHAnsi" w:hAnsiTheme="minorHAnsi" w:cstheme="minorHAnsi"/>
                <w:sz w:val="16"/>
                <w:szCs w:val="18"/>
              </w:rPr>
              <w:t>30 Junio 2021</w:t>
            </w:r>
          </w:p>
        </w:tc>
        <w:tc>
          <w:tcPr>
            <w:tcW w:w="2268" w:type="dxa"/>
          </w:tcPr>
          <w:p w14:paraId="15432F89" w14:textId="77777777" w:rsidR="00AB5FAC" w:rsidRPr="00240625" w:rsidRDefault="00AB5FAC" w:rsidP="00FC1D7D">
            <w:pPr>
              <w:pStyle w:val="NormalWeb"/>
              <w:jc w:val="center"/>
              <w:rPr>
                <w:rFonts w:asciiTheme="minorHAnsi" w:hAnsiTheme="minorHAnsi" w:cstheme="minorHAnsi"/>
                <w:sz w:val="16"/>
                <w:szCs w:val="18"/>
              </w:rPr>
            </w:pPr>
            <w:r w:rsidRPr="00240625">
              <w:rPr>
                <w:rFonts w:asciiTheme="minorHAnsi" w:hAnsiTheme="minorHAnsi" w:cstheme="minorHAnsi"/>
                <w:sz w:val="16"/>
                <w:szCs w:val="18"/>
              </w:rPr>
              <w:t>69.30</w:t>
            </w:r>
          </w:p>
        </w:tc>
      </w:tr>
      <w:tr w:rsidR="00AB5FAC" w:rsidRPr="00240625" w14:paraId="6C1C93EA" w14:textId="77777777" w:rsidTr="00FC1D7D">
        <w:trPr>
          <w:trHeight w:val="284"/>
        </w:trPr>
        <w:tc>
          <w:tcPr>
            <w:tcW w:w="1843" w:type="dxa"/>
          </w:tcPr>
          <w:p w14:paraId="4018C72C" w14:textId="77777777" w:rsidR="00AB5FAC" w:rsidRPr="00240625" w:rsidRDefault="00AB5FAC" w:rsidP="00FC1D7D">
            <w:pPr>
              <w:pStyle w:val="NormalWeb"/>
              <w:rPr>
                <w:rFonts w:asciiTheme="minorHAnsi" w:hAnsiTheme="minorHAnsi" w:cstheme="minorHAnsi"/>
                <w:sz w:val="16"/>
                <w:szCs w:val="18"/>
              </w:rPr>
            </w:pPr>
            <w:r w:rsidRPr="00240625">
              <w:rPr>
                <w:rFonts w:asciiTheme="minorHAnsi" w:hAnsiTheme="minorHAnsi" w:cstheme="minorHAnsi"/>
                <w:sz w:val="16"/>
                <w:szCs w:val="18"/>
              </w:rPr>
              <w:t>30 Septiembre 2021</w:t>
            </w:r>
          </w:p>
        </w:tc>
        <w:tc>
          <w:tcPr>
            <w:tcW w:w="2268" w:type="dxa"/>
          </w:tcPr>
          <w:p w14:paraId="119DC1B2" w14:textId="77777777" w:rsidR="00AB5FAC" w:rsidRPr="00240625" w:rsidRDefault="00AB5FAC" w:rsidP="00FC1D7D">
            <w:pPr>
              <w:pStyle w:val="NormalWeb"/>
              <w:jc w:val="center"/>
              <w:rPr>
                <w:rFonts w:asciiTheme="minorHAnsi" w:hAnsiTheme="minorHAnsi" w:cstheme="minorHAnsi"/>
                <w:sz w:val="16"/>
                <w:szCs w:val="18"/>
              </w:rPr>
            </w:pPr>
            <w:r w:rsidRPr="00240625">
              <w:rPr>
                <w:rFonts w:asciiTheme="minorHAnsi" w:hAnsiTheme="minorHAnsi" w:cstheme="minorHAnsi"/>
                <w:sz w:val="16"/>
                <w:szCs w:val="18"/>
              </w:rPr>
              <w:t>71.25</w:t>
            </w:r>
          </w:p>
        </w:tc>
      </w:tr>
      <w:tr w:rsidR="00AB5FAC" w:rsidRPr="00240625" w14:paraId="73D0CAAF" w14:textId="77777777" w:rsidTr="00FC1D7D">
        <w:trPr>
          <w:trHeight w:val="284"/>
        </w:trPr>
        <w:tc>
          <w:tcPr>
            <w:tcW w:w="1843" w:type="dxa"/>
          </w:tcPr>
          <w:p w14:paraId="1F637870" w14:textId="77777777" w:rsidR="00AB5FAC" w:rsidRPr="00240625" w:rsidRDefault="00AB5FAC" w:rsidP="00FC1D7D">
            <w:pPr>
              <w:pStyle w:val="NormalWeb"/>
              <w:rPr>
                <w:rFonts w:asciiTheme="minorHAnsi" w:hAnsiTheme="minorHAnsi" w:cstheme="minorHAnsi"/>
                <w:sz w:val="16"/>
                <w:szCs w:val="18"/>
              </w:rPr>
            </w:pPr>
            <w:r w:rsidRPr="00240625">
              <w:rPr>
                <w:rFonts w:asciiTheme="minorHAnsi" w:hAnsiTheme="minorHAnsi" w:cstheme="minorHAnsi"/>
                <w:sz w:val="16"/>
                <w:szCs w:val="18"/>
              </w:rPr>
              <w:t>31 Diciembre 2021</w:t>
            </w:r>
          </w:p>
        </w:tc>
        <w:tc>
          <w:tcPr>
            <w:tcW w:w="2268" w:type="dxa"/>
          </w:tcPr>
          <w:p w14:paraId="4610210D" w14:textId="77777777" w:rsidR="00AB5FAC" w:rsidRPr="00240625" w:rsidRDefault="00AB5FAC" w:rsidP="00FC1D7D">
            <w:pPr>
              <w:pStyle w:val="NormalWeb"/>
              <w:jc w:val="center"/>
              <w:rPr>
                <w:rFonts w:asciiTheme="minorHAnsi" w:hAnsiTheme="minorHAnsi" w:cstheme="minorHAnsi"/>
                <w:sz w:val="16"/>
                <w:szCs w:val="18"/>
              </w:rPr>
            </w:pPr>
            <w:r w:rsidRPr="00240625">
              <w:rPr>
                <w:rFonts w:asciiTheme="minorHAnsi" w:hAnsiTheme="minorHAnsi" w:cstheme="minorHAnsi"/>
                <w:sz w:val="16"/>
                <w:szCs w:val="18"/>
              </w:rPr>
              <w:t>71.29</w:t>
            </w:r>
          </w:p>
        </w:tc>
      </w:tr>
      <w:tr w:rsidR="00AB5FAC" w:rsidRPr="00240625" w14:paraId="49E53E53" w14:textId="77777777" w:rsidTr="00FC1D7D">
        <w:trPr>
          <w:trHeight w:val="284"/>
        </w:trPr>
        <w:tc>
          <w:tcPr>
            <w:tcW w:w="1843" w:type="dxa"/>
          </w:tcPr>
          <w:p w14:paraId="2BFC890C" w14:textId="77777777" w:rsidR="00AB5FAC" w:rsidRPr="00240625" w:rsidRDefault="00AB5FAC" w:rsidP="00FC1D7D">
            <w:pPr>
              <w:pStyle w:val="NormalWeb"/>
              <w:rPr>
                <w:rFonts w:asciiTheme="minorHAnsi" w:hAnsiTheme="minorHAnsi" w:cstheme="minorHAnsi"/>
                <w:sz w:val="16"/>
                <w:szCs w:val="18"/>
              </w:rPr>
            </w:pPr>
            <w:r w:rsidRPr="00240625">
              <w:rPr>
                <w:rFonts w:asciiTheme="minorHAnsi" w:hAnsiTheme="minorHAnsi" w:cstheme="minorHAnsi"/>
                <w:sz w:val="16"/>
                <w:szCs w:val="18"/>
              </w:rPr>
              <w:t>31 Enero 2022</w:t>
            </w:r>
          </w:p>
        </w:tc>
        <w:tc>
          <w:tcPr>
            <w:tcW w:w="2268" w:type="dxa"/>
          </w:tcPr>
          <w:p w14:paraId="12225360" w14:textId="77777777" w:rsidR="00AB5FAC" w:rsidRPr="00240625" w:rsidRDefault="00AB5FAC" w:rsidP="00FC1D7D">
            <w:pPr>
              <w:pStyle w:val="NormalWeb"/>
              <w:jc w:val="center"/>
              <w:rPr>
                <w:rFonts w:asciiTheme="minorHAnsi" w:hAnsiTheme="minorHAnsi" w:cstheme="minorHAnsi"/>
                <w:sz w:val="16"/>
                <w:szCs w:val="18"/>
              </w:rPr>
            </w:pPr>
            <w:r w:rsidRPr="00240625">
              <w:rPr>
                <w:rFonts w:asciiTheme="minorHAnsi" w:hAnsiTheme="minorHAnsi" w:cstheme="minorHAnsi"/>
                <w:sz w:val="16"/>
                <w:szCs w:val="18"/>
              </w:rPr>
              <w:t>83.11</w:t>
            </w:r>
          </w:p>
        </w:tc>
      </w:tr>
      <w:tr w:rsidR="00AB5FAC" w:rsidRPr="00240625" w14:paraId="53A3D125" w14:textId="77777777" w:rsidTr="00FC1D7D">
        <w:trPr>
          <w:trHeight w:val="284"/>
        </w:trPr>
        <w:tc>
          <w:tcPr>
            <w:tcW w:w="1843" w:type="dxa"/>
          </w:tcPr>
          <w:p w14:paraId="7A94D5AF" w14:textId="77777777" w:rsidR="00AB5FAC" w:rsidRPr="00240625" w:rsidRDefault="00AB5FAC" w:rsidP="00FC1D7D">
            <w:pPr>
              <w:pStyle w:val="NormalWeb"/>
              <w:rPr>
                <w:rFonts w:asciiTheme="minorHAnsi" w:hAnsiTheme="minorHAnsi" w:cstheme="minorHAnsi"/>
                <w:sz w:val="16"/>
                <w:szCs w:val="18"/>
              </w:rPr>
            </w:pPr>
            <w:r w:rsidRPr="00240625">
              <w:rPr>
                <w:rFonts w:asciiTheme="minorHAnsi" w:hAnsiTheme="minorHAnsi" w:cstheme="minorHAnsi"/>
                <w:sz w:val="16"/>
                <w:szCs w:val="18"/>
              </w:rPr>
              <w:t>28 Febrero 2022</w:t>
            </w:r>
          </w:p>
        </w:tc>
        <w:tc>
          <w:tcPr>
            <w:tcW w:w="2268" w:type="dxa"/>
          </w:tcPr>
          <w:p w14:paraId="3AD68B1E" w14:textId="77777777" w:rsidR="00AB5FAC" w:rsidRPr="00240625" w:rsidRDefault="00AB5FAC" w:rsidP="00FC1D7D">
            <w:pPr>
              <w:pStyle w:val="NormalWeb"/>
              <w:jc w:val="center"/>
              <w:rPr>
                <w:rFonts w:asciiTheme="minorHAnsi" w:hAnsiTheme="minorHAnsi" w:cstheme="minorHAnsi"/>
                <w:sz w:val="16"/>
                <w:szCs w:val="18"/>
              </w:rPr>
            </w:pPr>
            <w:r w:rsidRPr="00240625">
              <w:rPr>
                <w:rFonts w:asciiTheme="minorHAnsi" w:hAnsiTheme="minorHAnsi" w:cstheme="minorHAnsi"/>
                <w:sz w:val="16"/>
                <w:szCs w:val="18"/>
              </w:rPr>
              <w:t>91.80</w:t>
            </w:r>
          </w:p>
        </w:tc>
      </w:tr>
      <w:tr w:rsidR="00AB5FAC" w:rsidRPr="00240625" w14:paraId="03778874" w14:textId="77777777" w:rsidTr="00FC1D7D">
        <w:trPr>
          <w:trHeight w:val="284"/>
        </w:trPr>
        <w:tc>
          <w:tcPr>
            <w:tcW w:w="1843" w:type="dxa"/>
          </w:tcPr>
          <w:p w14:paraId="4E9B4AB6" w14:textId="77777777" w:rsidR="00AB5FAC" w:rsidRPr="00240625" w:rsidRDefault="00AB5FAC" w:rsidP="00FC1D7D">
            <w:pPr>
              <w:pStyle w:val="NormalWeb"/>
              <w:rPr>
                <w:rFonts w:asciiTheme="minorHAnsi" w:hAnsiTheme="minorHAnsi" w:cstheme="minorHAnsi"/>
                <w:sz w:val="16"/>
                <w:szCs w:val="18"/>
              </w:rPr>
            </w:pPr>
            <w:r w:rsidRPr="00240625">
              <w:rPr>
                <w:rFonts w:asciiTheme="minorHAnsi" w:hAnsiTheme="minorHAnsi" w:cstheme="minorHAnsi"/>
                <w:sz w:val="16"/>
                <w:szCs w:val="18"/>
              </w:rPr>
              <w:t>08 Marzo 2022</w:t>
            </w:r>
          </w:p>
        </w:tc>
        <w:tc>
          <w:tcPr>
            <w:tcW w:w="2268" w:type="dxa"/>
          </w:tcPr>
          <w:p w14:paraId="368E12E4" w14:textId="77777777" w:rsidR="00AB5FAC" w:rsidRPr="00240625" w:rsidRDefault="00AB5FAC" w:rsidP="00FC1D7D">
            <w:pPr>
              <w:pStyle w:val="NormalWeb"/>
              <w:jc w:val="center"/>
              <w:rPr>
                <w:rFonts w:asciiTheme="minorHAnsi" w:hAnsiTheme="minorHAnsi" w:cstheme="minorHAnsi"/>
                <w:sz w:val="16"/>
                <w:szCs w:val="18"/>
              </w:rPr>
            </w:pPr>
            <w:r w:rsidRPr="00240625">
              <w:rPr>
                <w:rFonts w:asciiTheme="minorHAnsi" w:hAnsiTheme="minorHAnsi" w:cstheme="minorHAnsi"/>
                <w:sz w:val="16"/>
                <w:szCs w:val="18"/>
              </w:rPr>
              <w:t>119.62</w:t>
            </w:r>
          </w:p>
        </w:tc>
      </w:tr>
      <w:tr w:rsidR="00AB5FAC" w:rsidRPr="00240625" w14:paraId="582B9C1C" w14:textId="77777777" w:rsidTr="00FC1D7D">
        <w:trPr>
          <w:trHeight w:val="284"/>
        </w:trPr>
        <w:tc>
          <w:tcPr>
            <w:tcW w:w="1843" w:type="dxa"/>
          </w:tcPr>
          <w:p w14:paraId="1BBA7288" w14:textId="77777777" w:rsidR="00AB5FAC" w:rsidRPr="00240625" w:rsidRDefault="00AB5FAC" w:rsidP="00FC1D7D">
            <w:pPr>
              <w:pStyle w:val="NormalWeb"/>
              <w:rPr>
                <w:rFonts w:asciiTheme="minorHAnsi" w:hAnsiTheme="minorHAnsi" w:cstheme="minorHAnsi"/>
                <w:sz w:val="16"/>
                <w:szCs w:val="18"/>
              </w:rPr>
            </w:pPr>
            <w:r w:rsidRPr="00240625">
              <w:rPr>
                <w:rFonts w:asciiTheme="minorHAnsi" w:hAnsiTheme="minorHAnsi" w:cstheme="minorHAnsi"/>
                <w:sz w:val="16"/>
                <w:szCs w:val="18"/>
              </w:rPr>
              <w:t>31 Marzo 2022</w:t>
            </w:r>
          </w:p>
        </w:tc>
        <w:tc>
          <w:tcPr>
            <w:tcW w:w="2268" w:type="dxa"/>
          </w:tcPr>
          <w:p w14:paraId="5AC87B36" w14:textId="77777777" w:rsidR="00AB5FAC" w:rsidRPr="00240625" w:rsidRDefault="00AB5FAC" w:rsidP="00FC1D7D">
            <w:pPr>
              <w:pStyle w:val="NormalWeb"/>
              <w:jc w:val="center"/>
              <w:rPr>
                <w:rFonts w:asciiTheme="minorHAnsi" w:hAnsiTheme="minorHAnsi" w:cstheme="minorHAnsi"/>
                <w:sz w:val="16"/>
                <w:szCs w:val="18"/>
              </w:rPr>
            </w:pPr>
            <w:r w:rsidRPr="00240625">
              <w:rPr>
                <w:rFonts w:asciiTheme="minorHAnsi" w:hAnsiTheme="minorHAnsi" w:cstheme="minorHAnsi"/>
                <w:sz w:val="16"/>
                <w:szCs w:val="18"/>
              </w:rPr>
              <w:t>98.00</w:t>
            </w:r>
          </w:p>
        </w:tc>
      </w:tr>
      <w:tr w:rsidR="00AB5FAC" w:rsidRPr="00240625" w14:paraId="21879A21" w14:textId="77777777" w:rsidTr="00FC1D7D">
        <w:trPr>
          <w:trHeight w:val="284"/>
        </w:trPr>
        <w:tc>
          <w:tcPr>
            <w:tcW w:w="1843" w:type="dxa"/>
          </w:tcPr>
          <w:p w14:paraId="1C10C1AE" w14:textId="77777777" w:rsidR="00AB5FAC" w:rsidRPr="00240625" w:rsidRDefault="00AB5FAC" w:rsidP="00FC1D7D">
            <w:pPr>
              <w:pStyle w:val="NormalWeb"/>
              <w:rPr>
                <w:rFonts w:asciiTheme="minorHAnsi" w:hAnsiTheme="minorHAnsi" w:cstheme="minorHAnsi"/>
                <w:sz w:val="16"/>
                <w:szCs w:val="18"/>
              </w:rPr>
            </w:pPr>
            <w:r w:rsidRPr="00240625">
              <w:rPr>
                <w:rFonts w:asciiTheme="minorHAnsi" w:hAnsiTheme="minorHAnsi" w:cstheme="minorHAnsi"/>
                <w:sz w:val="16"/>
                <w:szCs w:val="18"/>
              </w:rPr>
              <w:t>29 Abril 2022</w:t>
            </w:r>
          </w:p>
        </w:tc>
        <w:tc>
          <w:tcPr>
            <w:tcW w:w="2268" w:type="dxa"/>
          </w:tcPr>
          <w:p w14:paraId="49E2EC14" w14:textId="77777777" w:rsidR="00AB5FAC" w:rsidRPr="00240625" w:rsidRDefault="00AB5FAC" w:rsidP="00FC1D7D">
            <w:pPr>
              <w:pStyle w:val="NormalWeb"/>
              <w:jc w:val="center"/>
              <w:rPr>
                <w:rFonts w:asciiTheme="minorHAnsi" w:hAnsiTheme="minorHAnsi" w:cstheme="minorHAnsi"/>
                <w:sz w:val="16"/>
                <w:szCs w:val="18"/>
              </w:rPr>
            </w:pPr>
            <w:r w:rsidRPr="00240625">
              <w:rPr>
                <w:rFonts w:asciiTheme="minorHAnsi" w:hAnsiTheme="minorHAnsi" w:cstheme="minorHAnsi"/>
                <w:sz w:val="16"/>
                <w:szCs w:val="18"/>
              </w:rPr>
              <w:t>102.02</w:t>
            </w:r>
          </w:p>
        </w:tc>
      </w:tr>
      <w:tr w:rsidR="00AB5FAC" w:rsidRPr="00240625" w14:paraId="708A3AB6" w14:textId="77777777" w:rsidTr="00FC1D7D">
        <w:trPr>
          <w:trHeight w:val="284"/>
        </w:trPr>
        <w:tc>
          <w:tcPr>
            <w:tcW w:w="1843" w:type="dxa"/>
          </w:tcPr>
          <w:p w14:paraId="6A3095D0" w14:textId="77777777" w:rsidR="00AB5FAC" w:rsidRPr="00240625" w:rsidRDefault="00AB5FAC" w:rsidP="00FC1D7D">
            <w:pPr>
              <w:pStyle w:val="NormalWeb"/>
              <w:rPr>
                <w:rFonts w:asciiTheme="minorHAnsi" w:hAnsiTheme="minorHAnsi" w:cstheme="minorHAnsi"/>
                <w:sz w:val="16"/>
                <w:szCs w:val="18"/>
              </w:rPr>
            </w:pPr>
            <w:r w:rsidRPr="00240625">
              <w:rPr>
                <w:rFonts w:asciiTheme="minorHAnsi" w:hAnsiTheme="minorHAnsi" w:cstheme="minorHAnsi"/>
                <w:sz w:val="16"/>
                <w:szCs w:val="18"/>
              </w:rPr>
              <w:t>31 Mayo 2022</w:t>
            </w:r>
          </w:p>
        </w:tc>
        <w:tc>
          <w:tcPr>
            <w:tcW w:w="2268" w:type="dxa"/>
          </w:tcPr>
          <w:p w14:paraId="64F044BF" w14:textId="77777777" w:rsidR="00AB5FAC" w:rsidRPr="00240625" w:rsidRDefault="00AB5FAC" w:rsidP="00FC1D7D">
            <w:pPr>
              <w:pStyle w:val="NormalWeb"/>
              <w:jc w:val="center"/>
              <w:rPr>
                <w:rFonts w:asciiTheme="minorHAnsi" w:hAnsiTheme="minorHAnsi" w:cstheme="minorHAnsi"/>
                <w:sz w:val="16"/>
                <w:szCs w:val="18"/>
              </w:rPr>
            </w:pPr>
            <w:r w:rsidRPr="00240625">
              <w:rPr>
                <w:rFonts w:asciiTheme="minorHAnsi" w:hAnsiTheme="minorHAnsi" w:cstheme="minorHAnsi"/>
                <w:sz w:val="16"/>
                <w:szCs w:val="18"/>
              </w:rPr>
              <w:t>113.83</w:t>
            </w:r>
          </w:p>
        </w:tc>
      </w:tr>
      <w:tr w:rsidR="00AB5FAC" w:rsidRPr="00240625" w14:paraId="4CB191F9" w14:textId="77777777" w:rsidTr="00FC1D7D">
        <w:trPr>
          <w:trHeight w:val="284"/>
        </w:trPr>
        <w:tc>
          <w:tcPr>
            <w:tcW w:w="1843" w:type="dxa"/>
          </w:tcPr>
          <w:p w14:paraId="01FB4478" w14:textId="77777777" w:rsidR="00AB5FAC" w:rsidRPr="00240625" w:rsidRDefault="00AB5FAC" w:rsidP="00FC1D7D">
            <w:pPr>
              <w:pStyle w:val="NormalWeb"/>
              <w:rPr>
                <w:rFonts w:asciiTheme="minorHAnsi" w:hAnsiTheme="minorHAnsi" w:cstheme="minorHAnsi"/>
                <w:sz w:val="16"/>
                <w:szCs w:val="18"/>
              </w:rPr>
            </w:pPr>
            <w:r w:rsidRPr="00240625">
              <w:rPr>
                <w:rFonts w:asciiTheme="minorHAnsi" w:hAnsiTheme="minorHAnsi" w:cstheme="minorHAnsi"/>
                <w:sz w:val="16"/>
                <w:szCs w:val="18"/>
              </w:rPr>
              <w:t>30 Junio 2022</w:t>
            </w:r>
          </w:p>
        </w:tc>
        <w:tc>
          <w:tcPr>
            <w:tcW w:w="2268" w:type="dxa"/>
          </w:tcPr>
          <w:p w14:paraId="1F7E55E2" w14:textId="77777777" w:rsidR="00AB5FAC" w:rsidRPr="00240625" w:rsidRDefault="00AB5FAC" w:rsidP="00FC1D7D">
            <w:pPr>
              <w:pStyle w:val="NormalWeb"/>
              <w:jc w:val="center"/>
              <w:rPr>
                <w:rFonts w:asciiTheme="minorHAnsi" w:hAnsiTheme="minorHAnsi" w:cstheme="minorHAnsi"/>
                <w:sz w:val="16"/>
                <w:szCs w:val="18"/>
              </w:rPr>
            </w:pPr>
            <w:r w:rsidRPr="00240625">
              <w:rPr>
                <w:rFonts w:asciiTheme="minorHAnsi" w:hAnsiTheme="minorHAnsi" w:cstheme="minorHAnsi"/>
                <w:sz w:val="16"/>
                <w:szCs w:val="18"/>
              </w:rPr>
              <w:t>104.79</w:t>
            </w:r>
          </w:p>
        </w:tc>
      </w:tr>
      <w:tr w:rsidR="00AB5FAC" w:rsidRPr="00240625" w14:paraId="7B7C59E1" w14:textId="77777777" w:rsidTr="00FC1D7D">
        <w:trPr>
          <w:trHeight w:val="284"/>
        </w:trPr>
        <w:tc>
          <w:tcPr>
            <w:tcW w:w="1843" w:type="dxa"/>
          </w:tcPr>
          <w:p w14:paraId="5339EA41" w14:textId="77777777" w:rsidR="00AB5FAC" w:rsidRPr="00240625" w:rsidRDefault="00AB5FAC" w:rsidP="00FC1D7D">
            <w:pPr>
              <w:pStyle w:val="NormalWeb"/>
              <w:rPr>
                <w:rFonts w:asciiTheme="minorHAnsi" w:hAnsiTheme="minorHAnsi" w:cstheme="minorHAnsi"/>
                <w:sz w:val="16"/>
                <w:szCs w:val="18"/>
              </w:rPr>
            </w:pPr>
            <w:r w:rsidRPr="00240625">
              <w:rPr>
                <w:rFonts w:asciiTheme="minorHAnsi" w:hAnsiTheme="minorHAnsi" w:cstheme="minorHAnsi"/>
                <w:sz w:val="16"/>
                <w:szCs w:val="18"/>
              </w:rPr>
              <w:t>30 Septiembre 2022</w:t>
            </w:r>
          </w:p>
        </w:tc>
        <w:tc>
          <w:tcPr>
            <w:tcW w:w="2268" w:type="dxa"/>
          </w:tcPr>
          <w:p w14:paraId="6FDC8F8F" w14:textId="77777777" w:rsidR="00AB5FAC" w:rsidRPr="00240625" w:rsidRDefault="00AB5FAC" w:rsidP="00FC1D7D">
            <w:pPr>
              <w:pStyle w:val="NormalWeb"/>
              <w:jc w:val="center"/>
              <w:rPr>
                <w:rFonts w:asciiTheme="minorHAnsi" w:hAnsiTheme="minorHAnsi" w:cstheme="minorHAnsi"/>
                <w:sz w:val="16"/>
                <w:szCs w:val="18"/>
              </w:rPr>
            </w:pPr>
            <w:r w:rsidRPr="00240625">
              <w:rPr>
                <w:rFonts w:asciiTheme="minorHAnsi" w:hAnsiTheme="minorHAnsi" w:cstheme="minorHAnsi"/>
                <w:sz w:val="16"/>
                <w:szCs w:val="18"/>
              </w:rPr>
              <w:t>77.16</w:t>
            </w:r>
          </w:p>
        </w:tc>
      </w:tr>
    </w:tbl>
    <w:p w14:paraId="6C911388" w14:textId="77777777" w:rsidR="00AB5FAC" w:rsidRPr="00027CCE" w:rsidRDefault="00AB5FAC" w:rsidP="00AB5FAC">
      <w:pPr>
        <w:pStyle w:val="NormalWeb"/>
        <w:jc w:val="both"/>
        <w:rPr>
          <w:rFonts w:asciiTheme="minorHAnsi" w:hAnsiTheme="minorHAnsi" w:cstheme="minorHAnsi"/>
          <w:bCs/>
          <w:color w:val="000000"/>
          <w:sz w:val="18"/>
          <w:szCs w:val="18"/>
        </w:rPr>
      </w:pPr>
      <w:r w:rsidRPr="00027CCE">
        <w:rPr>
          <w:rFonts w:asciiTheme="minorHAnsi" w:hAnsiTheme="minorHAnsi" w:cstheme="minorHAnsi"/>
          <w:bCs/>
          <w:color w:val="000000"/>
          <w:sz w:val="18"/>
          <w:szCs w:val="18"/>
        </w:rPr>
        <w:t>Como referencia de los precios informados, cabe mencionar que un precio promedio internacional que sea representativo de las últimas dos décadas del barril de petróleo, es el de 60 dólares por barril, haciendo referencia a las cotizaciones del WTI de Estados Unidos.</w:t>
      </w:r>
    </w:p>
    <w:p w14:paraId="14A73FEB" w14:textId="77777777" w:rsidR="00AB5FAC" w:rsidRPr="00027CCE" w:rsidRDefault="00AB5FAC" w:rsidP="00AB5FAC">
      <w:pPr>
        <w:pStyle w:val="NormalWeb"/>
        <w:spacing w:before="0" w:beforeAutospacing="0" w:after="0" w:afterAutospacing="0"/>
        <w:jc w:val="both"/>
        <w:rPr>
          <w:rFonts w:asciiTheme="minorHAnsi" w:hAnsiTheme="minorHAnsi" w:cstheme="minorHAnsi"/>
          <w:b/>
          <w:bCs/>
          <w:color w:val="FF0000"/>
          <w:sz w:val="18"/>
          <w:szCs w:val="18"/>
        </w:rPr>
      </w:pPr>
      <w:r w:rsidRPr="00027CCE">
        <w:rPr>
          <w:rFonts w:asciiTheme="minorHAnsi" w:hAnsiTheme="minorHAnsi" w:cstheme="minorHAnsi"/>
          <w:b/>
          <w:color w:val="000000"/>
          <w:sz w:val="18"/>
          <w:szCs w:val="18"/>
        </w:rPr>
        <w:t xml:space="preserve">2.2.6.- Remesas recibidas de los paisanos que trabajan en el extranjero. </w:t>
      </w:r>
    </w:p>
    <w:p w14:paraId="6F4BE96B"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p>
    <w:p w14:paraId="4E469FE9" w14:textId="484A273F"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r w:rsidRPr="00027CCE">
        <w:rPr>
          <w:rFonts w:asciiTheme="minorHAnsi" w:hAnsiTheme="minorHAnsi" w:cstheme="minorHAnsi"/>
          <w:color w:val="000000"/>
          <w:sz w:val="18"/>
          <w:szCs w:val="18"/>
        </w:rPr>
        <w:t>Por el 2022, en función de los excelentes niveles de generación de nuevos empleos en Estados Unidos, lo cual beneficia a los mexicanos que laboran allá, las Remesas acumuladas del mes de Enero al mes de Agosto siguieron marcando máximos históricos, reportando una captación de 37,934 m</w:t>
      </w:r>
      <w:r w:rsidR="00240625">
        <w:rPr>
          <w:rFonts w:asciiTheme="minorHAnsi" w:hAnsiTheme="minorHAnsi" w:cstheme="minorHAnsi"/>
          <w:color w:val="000000"/>
          <w:sz w:val="18"/>
          <w:szCs w:val="18"/>
        </w:rPr>
        <w:t>illones de dólares,</w:t>
      </w:r>
      <w:r w:rsidRPr="00027CCE">
        <w:rPr>
          <w:rFonts w:asciiTheme="minorHAnsi" w:hAnsiTheme="minorHAnsi" w:cstheme="minorHAnsi"/>
          <w:color w:val="000000"/>
          <w:sz w:val="18"/>
          <w:szCs w:val="18"/>
        </w:rPr>
        <w:t xml:space="preserve"> cifra superior en 8 % a las reportadas por el mismo período, pero del 2021.</w:t>
      </w:r>
    </w:p>
    <w:p w14:paraId="0671992C"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p>
    <w:p w14:paraId="4F0DD332"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r w:rsidRPr="00027CCE">
        <w:rPr>
          <w:rFonts w:asciiTheme="minorHAnsi" w:hAnsiTheme="minorHAnsi" w:cstheme="minorHAnsi"/>
          <w:color w:val="000000"/>
          <w:sz w:val="18"/>
          <w:szCs w:val="18"/>
        </w:rPr>
        <w:t xml:space="preserve">La fortaleza en el nivel de las Remesas captadas, coloca a México como el segundo país que más Remesas recibe en el mundo, tan solo detrás de la India y por encima de China, los países más poblados del planeta. </w:t>
      </w:r>
    </w:p>
    <w:p w14:paraId="606C176E"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sz w:val="18"/>
          <w:szCs w:val="18"/>
        </w:rPr>
      </w:pPr>
    </w:p>
    <w:p w14:paraId="2DCBB0E0" w14:textId="77777777" w:rsidR="00AB5FAC" w:rsidRPr="00240625"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240625">
        <w:rPr>
          <w:rFonts w:asciiTheme="minorHAnsi" w:hAnsiTheme="minorHAnsi" w:cstheme="minorHAnsi"/>
          <w:b/>
          <w:color w:val="000000"/>
          <w:sz w:val="18"/>
          <w:szCs w:val="18"/>
        </w:rPr>
        <w:t>Remesas recibidas.</w:t>
      </w:r>
    </w:p>
    <w:p w14:paraId="7A4D5A03" w14:textId="77777777" w:rsidR="00AB5FAC" w:rsidRPr="00240625"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240625">
        <w:rPr>
          <w:rFonts w:asciiTheme="minorHAnsi" w:hAnsiTheme="minorHAnsi" w:cstheme="minorHAnsi"/>
          <w:b/>
          <w:color w:val="000000"/>
          <w:sz w:val="18"/>
          <w:szCs w:val="18"/>
        </w:rPr>
        <w:t>(millones de dólares)</w:t>
      </w:r>
    </w:p>
    <w:p w14:paraId="048320BA" w14:textId="77777777" w:rsidR="00AB5FAC" w:rsidRPr="00240625" w:rsidRDefault="00AB5FAC" w:rsidP="00AB5FAC">
      <w:pPr>
        <w:pStyle w:val="NormalWeb"/>
        <w:spacing w:before="0" w:beforeAutospacing="0" w:after="0" w:afterAutospacing="0"/>
        <w:jc w:val="center"/>
        <w:rPr>
          <w:rFonts w:asciiTheme="minorHAnsi" w:hAnsiTheme="minorHAnsi" w:cstheme="minorHAnsi"/>
          <w:b/>
          <w:color w:val="000000"/>
          <w:sz w:val="18"/>
          <w:szCs w:val="18"/>
        </w:rPr>
      </w:pPr>
      <w:r w:rsidRPr="00240625">
        <w:rPr>
          <w:rFonts w:asciiTheme="minorHAnsi" w:hAnsiTheme="minorHAnsi" w:cstheme="minorHAnsi"/>
          <w:b/>
          <w:color w:val="000000"/>
          <w:sz w:val="18"/>
          <w:szCs w:val="18"/>
        </w:rPr>
        <w:t>Banxico</w:t>
      </w:r>
    </w:p>
    <w:p w14:paraId="358B27F5" w14:textId="77777777" w:rsidR="00AB5FAC" w:rsidRPr="00027CCE" w:rsidRDefault="00AB5FAC" w:rsidP="00AB5FAC">
      <w:pPr>
        <w:pStyle w:val="NormalWeb"/>
        <w:spacing w:before="0" w:beforeAutospacing="0" w:after="0" w:afterAutospacing="0"/>
        <w:jc w:val="center"/>
        <w:rPr>
          <w:rFonts w:asciiTheme="minorHAnsi" w:hAnsiTheme="minorHAnsi" w:cstheme="minorHAnsi"/>
          <w:color w:val="000000"/>
          <w:sz w:val="18"/>
          <w:szCs w:val="18"/>
        </w:rPr>
      </w:pPr>
      <w:bookmarkStart w:id="4" w:name="_Hlk66457161"/>
    </w:p>
    <w:tbl>
      <w:tblPr>
        <w:tblStyle w:val="Tablaconcuadrcula"/>
        <w:tblW w:w="0" w:type="auto"/>
        <w:tblInd w:w="2405" w:type="dxa"/>
        <w:tblLook w:val="04A0" w:firstRow="1" w:lastRow="0" w:firstColumn="1" w:lastColumn="0" w:noHBand="0" w:noVBand="1"/>
      </w:tblPr>
      <w:tblGrid>
        <w:gridCol w:w="1701"/>
        <w:gridCol w:w="2410"/>
      </w:tblGrid>
      <w:tr w:rsidR="00AB5FAC" w:rsidRPr="00240625" w14:paraId="5C8C3CD3" w14:textId="77777777" w:rsidTr="00AB5FAC">
        <w:trPr>
          <w:trHeight w:val="340"/>
        </w:trPr>
        <w:tc>
          <w:tcPr>
            <w:tcW w:w="1701" w:type="dxa"/>
            <w:shd w:val="clear" w:color="auto" w:fill="AB0033"/>
            <w:vAlign w:val="center"/>
          </w:tcPr>
          <w:p w14:paraId="3688B82C" w14:textId="77777777" w:rsidR="00AB5FAC" w:rsidRPr="00240625" w:rsidRDefault="00AB5FAC" w:rsidP="00FC1D7D">
            <w:pPr>
              <w:pStyle w:val="NormalWeb"/>
              <w:jc w:val="center"/>
              <w:rPr>
                <w:rFonts w:asciiTheme="minorHAnsi" w:hAnsiTheme="minorHAnsi" w:cstheme="minorHAnsi"/>
                <w:b/>
                <w:color w:val="BC955C"/>
                <w:sz w:val="18"/>
                <w:szCs w:val="18"/>
              </w:rPr>
            </w:pPr>
            <w:r w:rsidRPr="00240625">
              <w:rPr>
                <w:rFonts w:asciiTheme="minorHAnsi" w:hAnsiTheme="minorHAnsi" w:cstheme="minorHAnsi"/>
                <w:b/>
                <w:color w:val="BC955C"/>
                <w:sz w:val="18"/>
                <w:szCs w:val="18"/>
              </w:rPr>
              <w:t>Año</w:t>
            </w:r>
          </w:p>
        </w:tc>
        <w:tc>
          <w:tcPr>
            <w:tcW w:w="2410" w:type="dxa"/>
            <w:shd w:val="clear" w:color="auto" w:fill="AB0033"/>
            <w:vAlign w:val="center"/>
          </w:tcPr>
          <w:p w14:paraId="360E457A" w14:textId="77777777" w:rsidR="00AB5FAC" w:rsidRPr="00240625" w:rsidRDefault="00AB5FAC" w:rsidP="00FC1D7D">
            <w:pPr>
              <w:pStyle w:val="NormalWeb"/>
              <w:jc w:val="center"/>
              <w:rPr>
                <w:rFonts w:asciiTheme="minorHAnsi" w:hAnsiTheme="minorHAnsi" w:cstheme="minorHAnsi"/>
                <w:b/>
                <w:color w:val="BC955C"/>
                <w:sz w:val="18"/>
                <w:szCs w:val="18"/>
              </w:rPr>
            </w:pPr>
            <w:r w:rsidRPr="00240625">
              <w:rPr>
                <w:rFonts w:asciiTheme="minorHAnsi" w:hAnsiTheme="minorHAnsi" w:cstheme="minorHAnsi"/>
                <w:b/>
                <w:color w:val="BC955C"/>
                <w:sz w:val="18"/>
                <w:szCs w:val="18"/>
              </w:rPr>
              <w:t>Remesas recibidas</w:t>
            </w:r>
          </w:p>
        </w:tc>
      </w:tr>
      <w:tr w:rsidR="00AB5FAC" w:rsidRPr="00240625" w14:paraId="6D21AD8E" w14:textId="77777777" w:rsidTr="00FC1D7D">
        <w:trPr>
          <w:trHeight w:val="284"/>
        </w:trPr>
        <w:tc>
          <w:tcPr>
            <w:tcW w:w="1701" w:type="dxa"/>
            <w:vAlign w:val="center"/>
          </w:tcPr>
          <w:p w14:paraId="0B064CE3"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2019</w:t>
            </w:r>
          </w:p>
        </w:tc>
        <w:tc>
          <w:tcPr>
            <w:tcW w:w="2410" w:type="dxa"/>
            <w:vAlign w:val="center"/>
          </w:tcPr>
          <w:p w14:paraId="0BC058F7"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36,048</w:t>
            </w:r>
          </w:p>
        </w:tc>
      </w:tr>
      <w:tr w:rsidR="00AB5FAC" w:rsidRPr="00240625" w14:paraId="64D72B2C" w14:textId="77777777" w:rsidTr="00FC1D7D">
        <w:trPr>
          <w:trHeight w:val="284"/>
        </w:trPr>
        <w:tc>
          <w:tcPr>
            <w:tcW w:w="1701" w:type="dxa"/>
            <w:vAlign w:val="center"/>
          </w:tcPr>
          <w:p w14:paraId="400C18C5"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2020</w:t>
            </w:r>
          </w:p>
        </w:tc>
        <w:tc>
          <w:tcPr>
            <w:tcW w:w="2410" w:type="dxa"/>
            <w:vAlign w:val="center"/>
          </w:tcPr>
          <w:p w14:paraId="2B1F24E5"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40,607</w:t>
            </w:r>
          </w:p>
        </w:tc>
      </w:tr>
      <w:tr w:rsidR="00AB5FAC" w:rsidRPr="00240625" w14:paraId="6138B106" w14:textId="77777777" w:rsidTr="00FC1D7D">
        <w:trPr>
          <w:trHeight w:val="284"/>
        </w:trPr>
        <w:tc>
          <w:tcPr>
            <w:tcW w:w="1701" w:type="dxa"/>
            <w:vAlign w:val="center"/>
          </w:tcPr>
          <w:p w14:paraId="2DA029DA"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2021</w:t>
            </w:r>
          </w:p>
        </w:tc>
        <w:tc>
          <w:tcPr>
            <w:tcW w:w="2410" w:type="dxa"/>
            <w:vAlign w:val="center"/>
          </w:tcPr>
          <w:p w14:paraId="74725520"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51,594</w:t>
            </w:r>
          </w:p>
        </w:tc>
      </w:tr>
      <w:tr w:rsidR="00AB5FAC" w:rsidRPr="00240625" w14:paraId="0D0230FD" w14:textId="77777777" w:rsidTr="00FC1D7D">
        <w:trPr>
          <w:trHeight w:val="284"/>
        </w:trPr>
        <w:tc>
          <w:tcPr>
            <w:tcW w:w="1701" w:type="dxa"/>
            <w:vAlign w:val="center"/>
          </w:tcPr>
          <w:p w14:paraId="56EC0B85"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A Marzo 2022</w:t>
            </w:r>
          </w:p>
        </w:tc>
        <w:tc>
          <w:tcPr>
            <w:tcW w:w="2410" w:type="dxa"/>
            <w:vAlign w:val="center"/>
          </w:tcPr>
          <w:p w14:paraId="3882CD13"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12,522</w:t>
            </w:r>
          </w:p>
        </w:tc>
      </w:tr>
      <w:tr w:rsidR="00AB5FAC" w:rsidRPr="00240625" w14:paraId="25DC7482" w14:textId="77777777" w:rsidTr="00FC1D7D">
        <w:trPr>
          <w:trHeight w:val="284"/>
        </w:trPr>
        <w:tc>
          <w:tcPr>
            <w:tcW w:w="1701" w:type="dxa"/>
            <w:vAlign w:val="center"/>
          </w:tcPr>
          <w:p w14:paraId="281E20A5"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A Junio 2022</w:t>
            </w:r>
          </w:p>
        </w:tc>
        <w:tc>
          <w:tcPr>
            <w:tcW w:w="2410" w:type="dxa"/>
            <w:vAlign w:val="center"/>
          </w:tcPr>
          <w:p w14:paraId="26D71F67"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27,565</w:t>
            </w:r>
          </w:p>
        </w:tc>
      </w:tr>
      <w:tr w:rsidR="00AB5FAC" w:rsidRPr="00240625" w14:paraId="7DF6389C" w14:textId="77777777" w:rsidTr="00FC1D7D">
        <w:trPr>
          <w:trHeight w:val="284"/>
        </w:trPr>
        <w:tc>
          <w:tcPr>
            <w:tcW w:w="1701" w:type="dxa"/>
            <w:vAlign w:val="center"/>
          </w:tcPr>
          <w:p w14:paraId="156E5AA6"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Al mes de Agosto</w:t>
            </w:r>
          </w:p>
        </w:tc>
        <w:tc>
          <w:tcPr>
            <w:tcW w:w="2410" w:type="dxa"/>
            <w:vAlign w:val="center"/>
          </w:tcPr>
          <w:p w14:paraId="4598475B" w14:textId="77777777" w:rsidR="00AB5FAC" w:rsidRPr="00240625" w:rsidRDefault="00AB5FAC" w:rsidP="00FC1D7D">
            <w:pPr>
              <w:pStyle w:val="NormalWeb"/>
              <w:jc w:val="center"/>
              <w:rPr>
                <w:rFonts w:asciiTheme="minorHAnsi" w:hAnsiTheme="minorHAnsi" w:cstheme="minorHAnsi"/>
                <w:color w:val="000000"/>
                <w:sz w:val="16"/>
                <w:szCs w:val="18"/>
              </w:rPr>
            </w:pPr>
            <w:r w:rsidRPr="00240625">
              <w:rPr>
                <w:rFonts w:asciiTheme="minorHAnsi" w:hAnsiTheme="minorHAnsi" w:cstheme="minorHAnsi"/>
                <w:color w:val="000000"/>
                <w:sz w:val="16"/>
                <w:szCs w:val="18"/>
              </w:rPr>
              <w:t>37,934</w:t>
            </w:r>
          </w:p>
        </w:tc>
      </w:tr>
      <w:bookmarkEnd w:id="4"/>
    </w:tbl>
    <w:p w14:paraId="69E6AE9B"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p>
    <w:p w14:paraId="5A529CFA" w14:textId="77777777" w:rsidR="00240625" w:rsidRDefault="00240625" w:rsidP="00AB5FAC">
      <w:pPr>
        <w:pStyle w:val="NormalWeb"/>
        <w:spacing w:before="0" w:beforeAutospacing="0" w:after="0" w:afterAutospacing="0"/>
        <w:jc w:val="both"/>
        <w:rPr>
          <w:rFonts w:asciiTheme="minorHAnsi" w:hAnsiTheme="minorHAnsi" w:cstheme="minorHAnsi"/>
          <w:b/>
          <w:color w:val="000000"/>
          <w:sz w:val="18"/>
          <w:szCs w:val="18"/>
        </w:rPr>
      </w:pPr>
    </w:p>
    <w:p w14:paraId="3FC8D767" w14:textId="77777777" w:rsidR="00240625" w:rsidRDefault="00240625" w:rsidP="00AB5FAC">
      <w:pPr>
        <w:pStyle w:val="NormalWeb"/>
        <w:spacing w:before="0" w:beforeAutospacing="0" w:after="0" w:afterAutospacing="0"/>
        <w:jc w:val="both"/>
        <w:rPr>
          <w:rFonts w:asciiTheme="minorHAnsi" w:hAnsiTheme="minorHAnsi" w:cstheme="minorHAnsi"/>
          <w:b/>
          <w:color w:val="000000"/>
          <w:sz w:val="18"/>
          <w:szCs w:val="18"/>
        </w:rPr>
      </w:pPr>
    </w:p>
    <w:p w14:paraId="51C56CEA" w14:textId="2E5CF8FD" w:rsidR="00AB5FAC" w:rsidRPr="00027CCE" w:rsidRDefault="00AB5FAC" w:rsidP="00AB5FAC">
      <w:pPr>
        <w:pStyle w:val="NormalWeb"/>
        <w:spacing w:before="0" w:beforeAutospacing="0" w:after="0" w:afterAutospacing="0"/>
        <w:jc w:val="both"/>
        <w:rPr>
          <w:rFonts w:asciiTheme="minorHAnsi" w:hAnsiTheme="minorHAnsi" w:cstheme="minorHAnsi"/>
          <w:b/>
          <w:color w:val="000000"/>
          <w:sz w:val="18"/>
          <w:szCs w:val="18"/>
        </w:rPr>
      </w:pPr>
      <w:r w:rsidRPr="00027CCE">
        <w:rPr>
          <w:rFonts w:asciiTheme="minorHAnsi" w:hAnsiTheme="minorHAnsi" w:cstheme="minorHAnsi"/>
          <w:b/>
          <w:color w:val="000000"/>
          <w:sz w:val="18"/>
          <w:szCs w:val="18"/>
        </w:rPr>
        <w:t>2.2.7.- Bolsa Mexicana de Valores y Bolsa Institucional de Valores.</w:t>
      </w:r>
    </w:p>
    <w:p w14:paraId="1DF02979" w14:textId="07EBD3AB"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r w:rsidRPr="00027CCE">
        <w:rPr>
          <w:rFonts w:asciiTheme="minorHAnsi" w:hAnsiTheme="minorHAnsi" w:cstheme="minorHAnsi"/>
          <w:color w:val="000000"/>
          <w:sz w:val="18"/>
          <w:szCs w:val="18"/>
        </w:rPr>
        <w:t>En el segundo semestre del 2021, al 30 de Septiembre del 2021, tanto la BMV como la BIVA mantenían un aceptable desempeño acumulando ganancias de capital del 16.5%, y terminarían registrando un avance del 20.8% en el caso de la BMV, y del 19.2% para la BIVA, confirmando un buen desempeño por todo el 2021.</w:t>
      </w:r>
    </w:p>
    <w:p w14:paraId="2173BFFB"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p>
    <w:p w14:paraId="7098BC6C" w14:textId="7D240289"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r w:rsidRPr="00027CCE">
        <w:rPr>
          <w:rFonts w:asciiTheme="minorHAnsi" w:hAnsiTheme="minorHAnsi" w:cstheme="minorHAnsi"/>
          <w:color w:val="000000"/>
          <w:sz w:val="18"/>
          <w:szCs w:val="18"/>
        </w:rPr>
        <w:t xml:space="preserve">Por el Primer trimestre del 2022, tanto la BMV como la BIVA siguieren avanzando, marcando en el caso de la primera una ganancia del 6.2%, mientras que la segunda registró un rendimiento del 6.4%. </w:t>
      </w:r>
    </w:p>
    <w:p w14:paraId="2E817CF0"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p>
    <w:p w14:paraId="38A2C6D9" w14:textId="210AFCED"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r w:rsidRPr="00027CCE">
        <w:rPr>
          <w:rFonts w:asciiTheme="minorHAnsi" w:hAnsiTheme="minorHAnsi" w:cstheme="minorHAnsi"/>
          <w:color w:val="000000"/>
          <w:sz w:val="18"/>
          <w:szCs w:val="18"/>
        </w:rPr>
        <w:t>Pero en función de los escenarios de alta volatilidad en los mercados financieros internacionales, al cierre de Junio el IPC de la BMV registró una Pérdida del 10.7%, mientras que la BIVA marcaba un resultado también negativo del 8.9%, todo en relación a la conclusión del 2021.</w:t>
      </w:r>
    </w:p>
    <w:p w14:paraId="57B34D7F"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p>
    <w:p w14:paraId="14B0D2BD" w14:textId="735260E3"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r w:rsidRPr="00027CCE">
        <w:rPr>
          <w:rFonts w:asciiTheme="minorHAnsi" w:hAnsiTheme="minorHAnsi" w:cstheme="minorHAnsi"/>
          <w:color w:val="000000"/>
          <w:sz w:val="18"/>
          <w:szCs w:val="18"/>
        </w:rPr>
        <w:t xml:space="preserve">Para el cierre del mes de Septiembre del 2022, las </w:t>
      </w:r>
      <w:r w:rsidR="00240625" w:rsidRPr="00027CCE">
        <w:rPr>
          <w:rFonts w:asciiTheme="minorHAnsi" w:hAnsiTheme="minorHAnsi" w:cstheme="minorHAnsi"/>
          <w:color w:val="000000"/>
          <w:sz w:val="18"/>
          <w:szCs w:val="18"/>
        </w:rPr>
        <w:t>pérdidas</w:t>
      </w:r>
      <w:r w:rsidRPr="00027CCE">
        <w:rPr>
          <w:rFonts w:asciiTheme="minorHAnsi" w:hAnsiTheme="minorHAnsi" w:cstheme="minorHAnsi"/>
          <w:color w:val="000000"/>
          <w:sz w:val="18"/>
          <w:szCs w:val="18"/>
        </w:rPr>
        <w:t xml:space="preserve"> se incrementaban a un menos 16.2% para la BMV y de un menos 12.1% para la BIVA.</w:t>
      </w:r>
    </w:p>
    <w:p w14:paraId="5E9148B7" w14:textId="77777777" w:rsidR="00AB5FAC" w:rsidRPr="00027CCE" w:rsidRDefault="00AB5FAC" w:rsidP="00AB5FAC">
      <w:pPr>
        <w:pStyle w:val="NormalWeb"/>
        <w:spacing w:before="0" w:beforeAutospacing="0" w:after="0" w:afterAutospacing="0"/>
        <w:rPr>
          <w:rFonts w:asciiTheme="minorHAnsi" w:hAnsiTheme="minorHAnsi" w:cstheme="minorHAnsi"/>
          <w:color w:val="000000"/>
          <w:sz w:val="18"/>
          <w:szCs w:val="18"/>
        </w:rPr>
      </w:pPr>
      <w:r w:rsidRPr="00027CCE">
        <w:rPr>
          <w:rFonts w:asciiTheme="minorHAnsi" w:hAnsiTheme="minorHAnsi" w:cstheme="minorHAnsi"/>
          <w:color w:val="000000"/>
          <w:sz w:val="18"/>
          <w:szCs w:val="18"/>
        </w:rPr>
        <w:t xml:space="preserve"> </w:t>
      </w:r>
    </w:p>
    <w:p w14:paraId="069F8D32" w14:textId="77777777" w:rsidR="00AB5FAC" w:rsidRPr="00FF7663" w:rsidRDefault="00AB5FAC" w:rsidP="00AB5FAC">
      <w:pPr>
        <w:pStyle w:val="NormalWeb"/>
        <w:spacing w:before="0" w:beforeAutospacing="0" w:after="0" w:afterAutospacing="0"/>
        <w:jc w:val="center"/>
        <w:rPr>
          <w:rFonts w:asciiTheme="minorHAnsi" w:hAnsiTheme="minorHAnsi" w:cstheme="minorHAnsi"/>
          <w:b/>
          <w:bCs/>
          <w:color w:val="000000"/>
          <w:sz w:val="18"/>
          <w:szCs w:val="18"/>
        </w:rPr>
      </w:pPr>
      <w:r w:rsidRPr="00FF7663">
        <w:rPr>
          <w:rFonts w:asciiTheme="minorHAnsi" w:hAnsiTheme="minorHAnsi" w:cstheme="minorHAnsi"/>
          <w:b/>
          <w:bCs/>
          <w:color w:val="000000"/>
          <w:sz w:val="18"/>
          <w:szCs w:val="18"/>
        </w:rPr>
        <w:t>Bolsa Mexicana de Valores.</w:t>
      </w:r>
    </w:p>
    <w:p w14:paraId="31F85C2E" w14:textId="77777777" w:rsidR="00AB5FAC" w:rsidRPr="00FF7663" w:rsidRDefault="00AB5FAC" w:rsidP="00AB5FAC">
      <w:pPr>
        <w:pStyle w:val="NormalWeb"/>
        <w:spacing w:before="0" w:beforeAutospacing="0" w:after="0" w:afterAutospacing="0"/>
        <w:jc w:val="center"/>
        <w:rPr>
          <w:rFonts w:asciiTheme="minorHAnsi" w:hAnsiTheme="minorHAnsi" w:cstheme="minorHAnsi"/>
          <w:b/>
          <w:bCs/>
          <w:color w:val="000000"/>
          <w:sz w:val="18"/>
          <w:szCs w:val="18"/>
        </w:rPr>
      </w:pPr>
      <w:r w:rsidRPr="00FF7663">
        <w:rPr>
          <w:rFonts w:asciiTheme="minorHAnsi" w:hAnsiTheme="minorHAnsi" w:cstheme="minorHAnsi"/>
          <w:b/>
          <w:bCs/>
          <w:color w:val="000000"/>
          <w:sz w:val="18"/>
          <w:szCs w:val="18"/>
        </w:rPr>
        <w:t>Índice de Precios y Cotizaciones. IPC</w:t>
      </w:r>
    </w:p>
    <w:p w14:paraId="1FF52036" w14:textId="77777777" w:rsidR="00AB5FAC" w:rsidRPr="00027CCE" w:rsidRDefault="00AB5FAC" w:rsidP="00AB5FAC">
      <w:pPr>
        <w:pStyle w:val="NormalWeb"/>
        <w:spacing w:before="0" w:beforeAutospacing="0" w:after="0" w:afterAutospacing="0"/>
        <w:jc w:val="center"/>
        <w:rPr>
          <w:rFonts w:asciiTheme="minorHAnsi" w:hAnsiTheme="minorHAnsi" w:cstheme="minorHAnsi"/>
          <w:bCs/>
          <w:color w:val="000000"/>
          <w:sz w:val="18"/>
          <w:szCs w:val="18"/>
        </w:rPr>
      </w:pPr>
    </w:p>
    <w:tbl>
      <w:tblPr>
        <w:tblStyle w:val="Tablaconcuadrcula"/>
        <w:tblW w:w="0" w:type="auto"/>
        <w:tblInd w:w="2405" w:type="dxa"/>
        <w:tblLook w:val="04A0" w:firstRow="1" w:lastRow="0" w:firstColumn="1" w:lastColumn="0" w:noHBand="0" w:noVBand="1"/>
      </w:tblPr>
      <w:tblGrid>
        <w:gridCol w:w="2126"/>
        <w:gridCol w:w="2410"/>
      </w:tblGrid>
      <w:tr w:rsidR="00FF7663" w:rsidRPr="00FF7663" w14:paraId="6648FC5F" w14:textId="77777777" w:rsidTr="00FF7663">
        <w:trPr>
          <w:trHeight w:val="340"/>
        </w:trPr>
        <w:tc>
          <w:tcPr>
            <w:tcW w:w="2126" w:type="dxa"/>
            <w:shd w:val="clear" w:color="auto" w:fill="AB0033"/>
            <w:vAlign w:val="center"/>
          </w:tcPr>
          <w:p w14:paraId="19E186BE" w14:textId="77777777" w:rsidR="00AB5FAC" w:rsidRPr="00FF7663" w:rsidRDefault="00AB5FAC" w:rsidP="00FC1D7D">
            <w:pPr>
              <w:pStyle w:val="NormalWeb"/>
              <w:jc w:val="center"/>
              <w:rPr>
                <w:rFonts w:asciiTheme="minorHAnsi" w:hAnsiTheme="minorHAnsi" w:cstheme="minorHAnsi"/>
                <w:b/>
                <w:color w:val="BC955C"/>
                <w:sz w:val="18"/>
                <w:szCs w:val="18"/>
              </w:rPr>
            </w:pPr>
            <w:r w:rsidRPr="00FF7663">
              <w:rPr>
                <w:rFonts w:asciiTheme="minorHAnsi" w:hAnsiTheme="minorHAnsi" w:cstheme="minorHAnsi"/>
                <w:b/>
                <w:color w:val="BC955C"/>
                <w:sz w:val="18"/>
                <w:szCs w:val="18"/>
              </w:rPr>
              <w:t>Año</w:t>
            </w:r>
          </w:p>
        </w:tc>
        <w:tc>
          <w:tcPr>
            <w:tcW w:w="2410" w:type="dxa"/>
            <w:shd w:val="clear" w:color="auto" w:fill="AB0033"/>
            <w:vAlign w:val="center"/>
          </w:tcPr>
          <w:p w14:paraId="7BFAF9AA" w14:textId="77777777" w:rsidR="00AB5FAC" w:rsidRPr="00FF7663" w:rsidRDefault="00AB5FAC" w:rsidP="00FC1D7D">
            <w:pPr>
              <w:pStyle w:val="NormalWeb"/>
              <w:jc w:val="center"/>
              <w:rPr>
                <w:rFonts w:asciiTheme="minorHAnsi" w:hAnsiTheme="minorHAnsi" w:cstheme="minorHAnsi"/>
                <w:b/>
                <w:color w:val="BC955C"/>
                <w:sz w:val="18"/>
                <w:szCs w:val="18"/>
              </w:rPr>
            </w:pPr>
            <w:r w:rsidRPr="00FF7663">
              <w:rPr>
                <w:rFonts w:asciiTheme="minorHAnsi" w:hAnsiTheme="minorHAnsi" w:cstheme="minorHAnsi"/>
                <w:b/>
                <w:color w:val="BC955C"/>
                <w:sz w:val="18"/>
                <w:szCs w:val="18"/>
              </w:rPr>
              <w:t>Utilidad/Pérdida</w:t>
            </w:r>
          </w:p>
        </w:tc>
      </w:tr>
      <w:tr w:rsidR="00AB5FAC" w:rsidRPr="00FF7663" w14:paraId="77F4FE7A" w14:textId="77777777" w:rsidTr="00FF7663">
        <w:trPr>
          <w:trHeight w:val="284"/>
        </w:trPr>
        <w:tc>
          <w:tcPr>
            <w:tcW w:w="2126" w:type="dxa"/>
            <w:vAlign w:val="center"/>
          </w:tcPr>
          <w:p w14:paraId="1906AE0B" w14:textId="77777777" w:rsidR="00AB5FAC" w:rsidRPr="00FF7663" w:rsidRDefault="00AB5FAC" w:rsidP="00FC1D7D">
            <w:pPr>
              <w:pStyle w:val="NormalWeb"/>
              <w:jc w:val="center"/>
              <w:rPr>
                <w:rFonts w:asciiTheme="minorHAnsi" w:hAnsiTheme="minorHAnsi" w:cstheme="minorHAnsi"/>
                <w:color w:val="000000"/>
                <w:sz w:val="16"/>
                <w:szCs w:val="18"/>
              </w:rPr>
            </w:pPr>
            <w:r w:rsidRPr="00FF7663">
              <w:rPr>
                <w:rFonts w:asciiTheme="minorHAnsi" w:hAnsiTheme="minorHAnsi" w:cstheme="minorHAnsi"/>
                <w:color w:val="000000"/>
                <w:sz w:val="16"/>
                <w:szCs w:val="18"/>
              </w:rPr>
              <w:t>Enero-Marzo 2021</w:t>
            </w:r>
          </w:p>
        </w:tc>
        <w:tc>
          <w:tcPr>
            <w:tcW w:w="2410" w:type="dxa"/>
            <w:vAlign w:val="center"/>
          </w:tcPr>
          <w:p w14:paraId="304F9432" w14:textId="77777777" w:rsidR="00AB5FAC" w:rsidRPr="00FF7663" w:rsidRDefault="00AB5FAC" w:rsidP="00FC1D7D">
            <w:pPr>
              <w:pStyle w:val="NormalWeb"/>
              <w:jc w:val="center"/>
              <w:rPr>
                <w:rFonts w:asciiTheme="minorHAnsi" w:hAnsiTheme="minorHAnsi" w:cstheme="minorHAnsi"/>
                <w:color w:val="000000"/>
                <w:sz w:val="16"/>
                <w:szCs w:val="18"/>
              </w:rPr>
            </w:pPr>
            <w:r w:rsidRPr="00FF7663">
              <w:rPr>
                <w:rFonts w:asciiTheme="minorHAnsi" w:hAnsiTheme="minorHAnsi" w:cstheme="minorHAnsi"/>
                <w:color w:val="000000"/>
                <w:sz w:val="16"/>
                <w:szCs w:val="18"/>
              </w:rPr>
              <w:t>7.2 %</w:t>
            </w:r>
          </w:p>
        </w:tc>
      </w:tr>
      <w:tr w:rsidR="00AB5FAC" w:rsidRPr="00FF7663" w14:paraId="39371FBB" w14:textId="77777777" w:rsidTr="00FF7663">
        <w:trPr>
          <w:trHeight w:val="284"/>
        </w:trPr>
        <w:tc>
          <w:tcPr>
            <w:tcW w:w="2126" w:type="dxa"/>
            <w:vAlign w:val="center"/>
          </w:tcPr>
          <w:p w14:paraId="0CD396FE" w14:textId="2AC4427E" w:rsidR="00AB5FAC" w:rsidRPr="00FF7663" w:rsidRDefault="00AB5FAC" w:rsidP="00FF7663">
            <w:pPr>
              <w:pStyle w:val="NormalWeb"/>
              <w:jc w:val="center"/>
              <w:rPr>
                <w:rFonts w:asciiTheme="minorHAnsi" w:hAnsiTheme="minorHAnsi" w:cstheme="minorHAnsi"/>
                <w:color w:val="000000"/>
                <w:sz w:val="16"/>
                <w:szCs w:val="18"/>
              </w:rPr>
            </w:pPr>
            <w:r w:rsidRPr="00FF7663">
              <w:rPr>
                <w:rFonts w:asciiTheme="minorHAnsi" w:hAnsiTheme="minorHAnsi" w:cstheme="minorHAnsi"/>
                <w:color w:val="000000"/>
                <w:sz w:val="16"/>
                <w:szCs w:val="18"/>
              </w:rPr>
              <w:t xml:space="preserve">Enero </w:t>
            </w:r>
            <w:r w:rsidR="00FF7663">
              <w:rPr>
                <w:rFonts w:asciiTheme="minorHAnsi" w:hAnsiTheme="minorHAnsi" w:cstheme="minorHAnsi"/>
                <w:color w:val="000000"/>
                <w:sz w:val="16"/>
                <w:szCs w:val="18"/>
              </w:rPr>
              <w:t>-</w:t>
            </w:r>
            <w:r w:rsidRPr="00FF7663">
              <w:rPr>
                <w:rFonts w:asciiTheme="minorHAnsi" w:hAnsiTheme="minorHAnsi" w:cstheme="minorHAnsi"/>
                <w:color w:val="000000"/>
                <w:sz w:val="16"/>
                <w:szCs w:val="18"/>
              </w:rPr>
              <w:t xml:space="preserve"> Junio 2021</w:t>
            </w:r>
          </w:p>
        </w:tc>
        <w:tc>
          <w:tcPr>
            <w:tcW w:w="2410" w:type="dxa"/>
            <w:vAlign w:val="center"/>
          </w:tcPr>
          <w:p w14:paraId="2C544DBD" w14:textId="77777777" w:rsidR="00AB5FAC" w:rsidRPr="00FF7663" w:rsidRDefault="00AB5FAC" w:rsidP="00FC1D7D">
            <w:pPr>
              <w:pStyle w:val="NormalWeb"/>
              <w:jc w:val="center"/>
              <w:rPr>
                <w:rFonts w:asciiTheme="minorHAnsi" w:hAnsiTheme="minorHAnsi" w:cstheme="minorHAnsi"/>
                <w:color w:val="000000"/>
                <w:sz w:val="16"/>
                <w:szCs w:val="18"/>
              </w:rPr>
            </w:pPr>
            <w:r w:rsidRPr="00FF7663">
              <w:rPr>
                <w:rFonts w:asciiTheme="minorHAnsi" w:hAnsiTheme="minorHAnsi" w:cstheme="minorHAnsi"/>
                <w:color w:val="000000"/>
                <w:sz w:val="16"/>
                <w:szCs w:val="18"/>
              </w:rPr>
              <w:t>14.1 %</w:t>
            </w:r>
          </w:p>
        </w:tc>
      </w:tr>
      <w:tr w:rsidR="00AB5FAC" w:rsidRPr="00FF7663" w14:paraId="7418D77C" w14:textId="77777777" w:rsidTr="00FF7663">
        <w:trPr>
          <w:trHeight w:val="284"/>
        </w:trPr>
        <w:tc>
          <w:tcPr>
            <w:tcW w:w="2126" w:type="dxa"/>
            <w:vAlign w:val="center"/>
          </w:tcPr>
          <w:p w14:paraId="12C91B22" w14:textId="1D78CD9B" w:rsidR="00AB5FAC" w:rsidRPr="00FF7663" w:rsidRDefault="00AB5FAC" w:rsidP="00FF7663">
            <w:pPr>
              <w:pStyle w:val="NormalWeb"/>
              <w:jc w:val="center"/>
              <w:rPr>
                <w:rFonts w:asciiTheme="minorHAnsi" w:hAnsiTheme="minorHAnsi" w:cstheme="minorHAnsi"/>
                <w:color w:val="000000"/>
                <w:sz w:val="16"/>
                <w:szCs w:val="18"/>
              </w:rPr>
            </w:pPr>
            <w:r w:rsidRPr="00FF7663">
              <w:rPr>
                <w:rFonts w:asciiTheme="minorHAnsi" w:hAnsiTheme="minorHAnsi" w:cstheme="minorHAnsi"/>
                <w:color w:val="000000"/>
                <w:sz w:val="16"/>
                <w:szCs w:val="18"/>
              </w:rPr>
              <w:t xml:space="preserve">Enero </w:t>
            </w:r>
            <w:r w:rsidR="00FF7663">
              <w:rPr>
                <w:rFonts w:asciiTheme="minorHAnsi" w:hAnsiTheme="minorHAnsi" w:cstheme="minorHAnsi"/>
                <w:color w:val="000000"/>
                <w:sz w:val="16"/>
                <w:szCs w:val="18"/>
              </w:rPr>
              <w:t xml:space="preserve"> -</w:t>
            </w:r>
            <w:r w:rsidRPr="00FF7663">
              <w:rPr>
                <w:rFonts w:asciiTheme="minorHAnsi" w:hAnsiTheme="minorHAnsi" w:cstheme="minorHAnsi"/>
                <w:color w:val="000000"/>
                <w:sz w:val="16"/>
                <w:szCs w:val="18"/>
              </w:rPr>
              <w:t xml:space="preserve"> Sept</w:t>
            </w:r>
            <w:r w:rsidR="00FF7663">
              <w:rPr>
                <w:rFonts w:asciiTheme="minorHAnsi" w:hAnsiTheme="minorHAnsi" w:cstheme="minorHAnsi"/>
                <w:color w:val="000000"/>
                <w:sz w:val="16"/>
                <w:szCs w:val="18"/>
              </w:rPr>
              <w:t>iembre</w:t>
            </w:r>
            <w:r w:rsidRPr="00FF7663">
              <w:rPr>
                <w:rFonts w:asciiTheme="minorHAnsi" w:hAnsiTheme="minorHAnsi" w:cstheme="minorHAnsi"/>
                <w:color w:val="000000"/>
                <w:sz w:val="16"/>
                <w:szCs w:val="18"/>
              </w:rPr>
              <w:t xml:space="preserve"> 2021</w:t>
            </w:r>
          </w:p>
        </w:tc>
        <w:tc>
          <w:tcPr>
            <w:tcW w:w="2410" w:type="dxa"/>
            <w:vAlign w:val="center"/>
          </w:tcPr>
          <w:p w14:paraId="4822A4CB" w14:textId="77777777" w:rsidR="00AB5FAC" w:rsidRPr="00FF7663" w:rsidRDefault="00AB5FAC" w:rsidP="00FC1D7D">
            <w:pPr>
              <w:pStyle w:val="NormalWeb"/>
              <w:jc w:val="center"/>
              <w:rPr>
                <w:rFonts w:asciiTheme="minorHAnsi" w:hAnsiTheme="minorHAnsi" w:cstheme="minorHAnsi"/>
                <w:color w:val="000000"/>
                <w:sz w:val="16"/>
                <w:szCs w:val="18"/>
              </w:rPr>
            </w:pPr>
            <w:r w:rsidRPr="00FF7663">
              <w:rPr>
                <w:rFonts w:asciiTheme="minorHAnsi" w:hAnsiTheme="minorHAnsi" w:cstheme="minorHAnsi"/>
                <w:color w:val="000000"/>
                <w:sz w:val="16"/>
                <w:szCs w:val="18"/>
              </w:rPr>
              <w:t>16.5 %</w:t>
            </w:r>
          </w:p>
        </w:tc>
      </w:tr>
      <w:tr w:rsidR="00AB5FAC" w:rsidRPr="00FF7663" w14:paraId="06F5A5AC" w14:textId="77777777" w:rsidTr="00FF7663">
        <w:trPr>
          <w:trHeight w:val="284"/>
        </w:trPr>
        <w:tc>
          <w:tcPr>
            <w:tcW w:w="2126" w:type="dxa"/>
            <w:vAlign w:val="center"/>
          </w:tcPr>
          <w:p w14:paraId="780FA4C8" w14:textId="41EEA621" w:rsidR="00AB5FAC" w:rsidRPr="00FF7663" w:rsidRDefault="00AB5FAC" w:rsidP="00FF7663">
            <w:pPr>
              <w:pStyle w:val="NormalWeb"/>
              <w:jc w:val="center"/>
              <w:rPr>
                <w:rFonts w:asciiTheme="minorHAnsi" w:hAnsiTheme="minorHAnsi" w:cstheme="minorHAnsi"/>
                <w:color w:val="000000"/>
                <w:sz w:val="16"/>
                <w:szCs w:val="18"/>
              </w:rPr>
            </w:pPr>
            <w:r w:rsidRPr="00FF7663">
              <w:rPr>
                <w:rFonts w:asciiTheme="minorHAnsi" w:hAnsiTheme="minorHAnsi" w:cstheme="minorHAnsi"/>
                <w:color w:val="000000"/>
                <w:sz w:val="16"/>
                <w:szCs w:val="18"/>
              </w:rPr>
              <w:t>Ene</w:t>
            </w:r>
            <w:r w:rsidR="00FF7663">
              <w:rPr>
                <w:rFonts w:asciiTheme="minorHAnsi" w:hAnsiTheme="minorHAnsi" w:cstheme="minorHAnsi"/>
                <w:color w:val="000000"/>
                <w:sz w:val="16"/>
                <w:szCs w:val="18"/>
              </w:rPr>
              <w:t>ro</w:t>
            </w:r>
            <w:r w:rsidRPr="00FF7663">
              <w:rPr>
                <w:rFonts w:asciiTheme="minorHAnsi" w:hAnsiTheme="minorHAnsi" w:cstheme="minorHAnsi"/>
                <w:color w:val="000000"/>
                <w:sz w:val="16"/>
                <w:szCs w:val="18"/>
              </w:rPr>
              <w:t xml:space="preserve"> </w:t>
            </w:r>
            <w:r w:rsidR="00FF7663">
              <w:rPr>
                <w:rFonts w:asciiTheme="minorHAnsi" w:hAnsiTheme="minorHAnsi" w:cstheme="minorHAnsi"/>
                <w:color w:val="000000"/>
                <w:sz w:val="16"/>
                <w:szCs w:val="18"/>
              </w:rPr>
              <w:t xml:space="preserve">- </w:t>
            </w:r>
            <w:r w:rsidRPr="00FF7663">
              <w:rPr>
                <w:rFonts w:asciiTheme="minorHAnsi" w:hAnsiTheme="minorHAnsi" w:cstheme="minorHAnsi"/>
                <w:color w:val="000000"/>
                <w:sz w:val="16"/>
                <w:szCs w:val="18"/>
              </w:rPr>
              <w:t xml:space="preserve"> Diciem</w:t>
            </w:r>
            <w:r w:rsidR="00FF7663">
              <w:rPr>
                <w:rFonts w:asciiTheme="minorHAnsi" w:hAnsiTheme="minorHAnsi" w:cstheme="minorHAnsi"/>
                <w:color w:val="000000"/>
                <w:sz w:val="16"/>
                <w:szCs w:val="18"/>
              </w:rPr>
              <w:t>bre</w:t>
            </w:r>
            <w:r w:rsidRPr="00FF7663">
              <w:rPr>
                <w:rFonts w:asciiTheme="minorHAnsi" w:hAnsiTheme="minorHAnsi" w:cstheme="minorHAnsi"/>
                <w:color w:val="000000"/>
                <w:sz w:val="16"/>
                <w:szCs w:val="18"/>
              </w:rPr>
              <w:t xml:space="preserve"> 2021</w:t>
            </w:r>
          </w:p>
        </w:tc>
        <w:tc>
          <w:tcPr>
            <w:tcW w:w="2410" w:type="dxa"/>
            <w:vAlign w:val="center"/>
          </w:tcPr>
          <w:p w14:paraId="0B318CDD" w14:textId="77777777" w:rsidR="00AB5FAC" w:rsidRPr="00FF7663" w:rsidRDefault="00AB5FAC" w:rsidP="00FC1D7D">
            <w:pPr>
              <w:pStyle w:val="NormalWeb"/>
              <w:jc w:val="center"/>
              <w:rPr>
                <w:rFonts w:asciiTheme="minorHAnsi" w:hAnsiTheme="minorHAnsi" w:cstheme="minorHAnsi"/>
                <w:color w:val="000000"/>
                <w:sz w:val="16"/>
                <w:szCs w:val="18"/>
              </w:rPr>
            </w:pPr>
            <w:r w:rsidRPr="00FF7663">
              <w:rPr>
                <w:rFonts w:asciiTheme="minorHAnsi" w:hAnsiTheme="minorHAnsi" w:cstheme="minorHAnsi"/>
                <w:color w:val="000000"/>
                <w:sz w:val="16"/>
                <w:szCs w:val="18"/>
              </w:rPr>
              <w:t>20.8 %</w:t>
            </w:r>
          </w:p>
        </w:tc>
      </w:tr>
      <w:tr w:rsidR="00AB5FAC" w:rsidRPr="00FF7663" w14:paraId="60412282" w14:textId="77777777" w:rsidTr="00FF7663">
        <w:trPr>
          <w:trHeight w:val="284"/>
        </w:trPr>
        <w:tc>
          <w:tcPr>
            <w:tcW w:w="2126" w:type="dxa"/>
            <w:vAlign w:val="center"/>
          </w:tcPr>
          <w:p w14:paraId="18E1717B" w14:textId="61694611" w:rsidR="00AB5FAC" w:rsidRPr="00FF7663" w:rsidRDefault="00AB5FAC" w:rsidP="00FF7663">
            <w:pPr>
              <w:pStyle w:val="NormalWeb"/>
              <w:jc w:val="center"/>
              <w:rPr>
                <w:rFonts w:asciiTheme="minorHAnsi" w:hAnsiTheme="minorHAnsi" w:cstheme="minorHAnsi"/>
                <w:color w:val="000000"/>
                <w:sz w:val="16"/>
                <w:szCs w:val="18"/>
              </w:rPr>
            </w:pPr>
            <w:r w:rsidRPr="00FF7663">
              <w:rPr>
                <w:rFonts w:asciiTheme="minorHAnsi" w:hAnsiTheme="minorHAnsi" w:cstheme="minorHAnsi"/>
                <w:color w:val="000000"/>
                <w:sz w:val="16"/>
                <w:szCs w:val="18"/>
              </w:rPr>
              <w:t>Ene</w:t>
            </w:r>
            <w:r w:rsidR="00FF7663">
              <w:rPr>
                <w:rFonts w:asciiTheme="minorHAnsi" w:hAnsiTheme="minorHAnsi" w:cstheme="minorHAnsi"/>
                <w:color w:val="000000"/>
                <w:sz w:val="16"/>
                <w:szCs w:val="18"/>
              </w:rPr>
              <w:t>ro</w:t>
            </w:r>
            <w:r w:rsidRPr="00FF7663">
              <w:rPr>
                <w:rFonts w:asciiTheme="minorHAnsi" w:hAnsiTheme="minorHAnsi" w:cstheme="minorHAnsi"/>
                <w:color w:val="000000"/>
                <w:sz w:val="16"/>
                <w:szCs w:val="18"/>
              </w:rPr>
              <w:t xml:space="preserve"> </w:t>
            </w:r>
            <w:r w:rsidR="00FF7663">
              <w:rPr>
                <w:rFonts w:asciiTheme="minorHAnsi" w:hAnsiTheme="minorHAnsi" w:cstheme="minorHAnsi"/>
                <w:color w:val="000000"/>
                <w:sz w:val="16"/>
                <w:szCs w:val="18"/>
              </w:rPr>
              <w:t>-</w:t>
            </w:r>
            <w:r w:rsidRPr="00FF7663">
              <w:rPr>
                <w:rFonts w:asciiTheme="minorHAnsi" w:hAnsiTheme="minorHAnsi" w:cstheme="minorHAnsi"/>
                <w:color w:val="000000"/>
                <w:sz w:val="16"/>
                <w:szCs w:val="18"/>
              </w:rPr>
              <w:t xml:space="preserve"> Marzo 2022</w:t>
            </w:r>
          </w:p>
        </w:tc>
        <w:tc>
          <w:tcPr>
            <w:tcW w:w="2410" w:type="dxa"/>
            <w:vAlign w:val="center"/>
          </w:tcPr>
          <w:p w14:paraId="1BCB45CA" w14:textId="77777777" w:rsidR="00AB5FAC" w:rsidRPr="00FF7663" w:rsidRDefault="00AB5FAC" w:rsidP="00FC1D7D">
            <w:pPr>
              <w:pStyle w:val="NormalWeb"/>
              <w:jc w:val="center"/>
              <w:rPr>
                <w:rFonts w:asciiTheme="minorHAnsi" w:hAnsiTheme="minorHAnsi" w:cstheme="minorHAnsi"/>
                <w:color w:val="000000"/>
                <w:sz w:val="16"/>
                <w:szCs w:val="18"/>
              </w:rPr>
            </w:pPr>
            <w:r w:rsidRPr="00FF7663">
              <w:rPr>
                <w:rFonts w:asciiTheme="minorHAnsi" w:hAnsiTheme="minorHAnsi" w:cstheme="minorHAnsi"/>
                <w:color w:val="000000"/>
                <w:sz w:val="16"/>
                <w:szCs w:val="18"/>
              </w:rPr>
              <w:t>6.2 %</w:t>
            </w:r>
          </w:p>
        </w:tc>
      </w:tr>
      <w:tr w:rsidR="00AB5FAC" w:rsidRPr="00FF7663" w14:paraId="348D5F9C" w14:textId="77777777" w:rsidTr="00FF7663">
        <w:trPr>
          <w:trHeight w:val="284"/>
        </w:trPr>
        <w:tc>
          <w:tcPr>
            <w:tcW w:w="2126" w:type="dxa"/>
            <w:vAlign w:val="center"/>
          </w:tcPr>
          <w:p w14:paraId="3DD5C40C" w14:textId="5B96E548" w:rsidR="00AB5FAC" w:rsidRPr="00FF7663" w:rsidRDefault="00AB5FAC" w:rsidP="00FF7663">
            <w:pPr>
              <w:pStyle w:val="NormalWeb"/>
              <w:jc w:val="center"/>
              <w:rPr>
                <w:rFonts w:asciiTheme="minorHAnsi" w:hAnsiTheme="minorHAnsi" w:cstheme="minorHAnsi"/>
                <w:color w:val="000000"/>
                <w:sz w:val="16"/>
                <w:szCs w:val="18"/>
              </w:rPr>
            </w:pPr>
            <w:r w:rsidRPr="00FF7663">
              <w:rPr>
                <w:rFonts w:asciiTheme="minorHAnsi" w:hAnsiTheme="minorHAnsi" w:cstheme="minorHAnsi"/>
                <w:color w:val="000000"/>
                <w:sz w:val="16"/>
                <w:szCs w:val="18"/>
              </w:rPr>
              <w:t>Ene</w:t>
            </w:r>
            <w:r w:rsidR="00FF7663">
              <w:rPr>
                <w:rFonts w:asciiTheme="minorHAnsi" w:hAnsiTheme="minorHAnsi" w:cstheme="minorHAnsi"/>
                <w:color w:val="000000"/>
                <w:sz w:val="16"/>
                <w:szCs w:val="18"/>
              </w:rPr>
              <w:t>ro</w:t>
            </w:r>
            <w:r w:rsidRPr="00FF7663">
              <w:rPr>
                <w:rFonts w:asciiTheme="minorHAnsi" w:hAnsiTheme="minorHAnsi" w:cstheme="minorHAnsi"/>
                <w:color w:val="000000"/>
                <w:sz w:val="16"/>
                <w:szCs w:val="18"/>
              </w:rPr>
              <w:t xml:space="preserve"> </w:t>
            </w:r>
            <w:r w:rsidR="00FF7663">
              <w:rPr>
                <w:rFonts w:asciiTheme="minorHAnsi" w:hAnsiTheme="minorHAnsi" w:cstheme="minorHAnsi"/>
                <w:color w:val="000000"/>
                <w:sz w:val="16"/>
                <w:szCs w:val="18"/>
              </w:rPr>
              <w:t xml:space="preserve"> -</w:t>
            </w:r>
            <w:r w:rsidRPr="00FF7663">
              <w:rPr>
                <w:rFonts w:asciiTheme="minorHAnsi" w:hAnsiTheme="minorHAnsi" w:cstheme="minorHAnsi"/>
                <w:color w:val="000000"/>
                <w:sz w:val="16"/>
                <w:szCs w:val="18"/>
              </w:rPr>
              <w:t xml:space="preserve"> Junio 2022</w:t>
            </w:r>
          </w:p>
        </w:tc>
        <w:tc>
          <w:tcPr>
            <w:tcW w:w="2410" w:type="dxa"/>
            <w:vAlign w:val="center"/>
          </w:tcPr>
          <w:p w14:paraId="4CCECCA3" w14:textId="77777777" w:rsidR="00AB5FAC" w:rsidRPr="00FF7663" w:rsidRDefault="00AB5FAC" w:rsidP="00FC1D7D">
            <w:pPr>
              <w:pStyle w:val="NormalWeb"/>
              <w:jc w:val="center"/>
              <w:rPr>
                <w:rFonts w:asciiTheme="minorHAnsi" w:hAnsiTheme="minorHAnsi" w:cstheme="minorHAnsi"/>
                <w:color w:val="000000"/>
                <w:sz w:val="16"/>
                <w:szCs w:val="18"/>
              </w:rPr>
            </w:pPr>
            <w:r w:rsidRPr="00FF7663">
              <w:rPr>
                <w:rFonts w:asciiTheme="minorHAnsi" w:hAnsiTheme="minorHAnsi" w:cstheme="minorHAnsi"/>
                <w:color w:val="000000"/>
                <w:sz w:val="16"/>
                <w:szCs w:val="18"/>
              </w:rPr>
              <w:t>-10.7 %</w:t>
            </w:r>
          </w:p>
        </w:tc>
      </w:tr>
      <w:tr w:rsidR="00AB5FAC" w:rsidRPr="00FF7663" w14:paraId="0726B18D" w14:textId="77777777" w:rsidTr="00FF7663">
        <w:trPr>
          <w:trHeight w:val="284"/>
        </w:trPr>
        <w:tc>
          <w:tcPr>
            <w:tcW w:w="2126" w:type="dxa"/>
            <w:vAlign w:val="center"/>
          </w:tcPr>
          <w:p w14:paraId="2E99A7B5" w14:textId="2088FD22" w:rsidR="00AB5FAC" w:rsidRPr="00FF7663" w:rsidRDefault="00AB5FAC" w:rsidP="00FF7663">
            <w:pPr>
              <w:pStyle w:val="NormalWeb"/>
              <w:jc w:val="center"/>
              <w:rPr>
                <w:rFonts w:asciiTheme="minorHAnsi" w:hAnsiTheme="minorHAnsi" w:cstheme="minorHAnsi"/>
                <w:color w:val="000000"/>
                <w:sz w:val="16"/>
                <w:szCs w:val="18"/>
              </w:rPr>
            </w:pPr>
            <w:r w:rsidRPr="00FF7663">
              <w:rPr>
                <w:rFonts w:asciiTheme="minorHAnsi" w:hAnsiTheme="minorHAnsi" w:cstheme="minorHAnsi"/>
                <w:color w:val="000000"/>
                <w:sz w:val="16"/>
                <w:szCs w:val="18"/>
              </w:rPr>
              <w:t>Ene</w:t>
            </w:r>
            <w:r w:rsidR="00FF7663">
              <w:rPr>
                <w:rFonts w:asciiTheme="minorHAnsi" w:hAnsiTheme="minorHAnsi" w:cstheme="minorHAnsi"/>
                <w:color w:val="000000"/>
                <w:sz w:val="16"/>
                <w:szCs w:val="18"/>
              </w:rPr>
              <w:t>ro -</w:t>
            </w:r>
            <w:r w:rsidRPr="00FF7663">
              <w:rPr>
                <w:rFonts w:asciiTheme="minorHAnsi" w:hAnsiTheme="minorHAnsi" w:cstheme="minorHAnsi"/>
                <w:color w:val="000000"/>
                <w:sz w:val="16"/>
                <w:szCs w:val="18"/>
              </w:rPr>
              <w:t xml:space="preserve"> Sept</w:t>
            </w:r>
            <w:r w:rsidR="00FF7663">
              <w:rPr>
                <w:rFonts w:asciiTheme="minorHAnsi" w:hAnsiTheme="minorHAnsi" w:cstheme="minorHAnsi"/>
                <w:color w:val="000000"/>
                <w:sz w:val="16"/>
                <w:szCs w:val="18"/>
              </w:rPr>
              <w:t>iembre</w:t>
            </w:r>
            <w:r w:rsidRPr="00FF7663">
              <w:rPr>
                <w:rFonts w:asciiTheme="minorHAnsi" w:hAnsiTheme="minorHAnsi" w:cstheme="minorHAnsi"/>
                <w:color w:val="000000"/>
                <w:sz w:val="16"/>
                <w:szCs w:val="18"/>
              </w:rPr>
              <w:t xml:space="preserve"> 2022</w:t>
            </w:r>
          </w:p>
        </w:tc>
        <w:tc>
          <w:tcPr>
            <w:tcW w:w="2410" w:type="dxa"/>
            <w:vAlign w:val="center"/>
          </w:tcPr>
          <w:p w14:paraId="57C3A1E5" w14:textId="77777777" w:rsidR="00AB5FAC" w:rsidRPr="00FF7663" w:rsidRDefault="00AB5FAC" w:rsidP="00FC1D7D">
            <w:pPr>
              <w:pStyle w:val="NormalWeb"/>
              <w:jc w:val="center"/>
              <w:rPr>
                <w:rFonts w:asciiTheme="minorHAnsi" w:hAnsiTheme="minorHAnsi" w:cstheme="minorHAnsi"/>
                <w:color w:val="000000"/>
                <w:sz w:val="16"/>
                <w:szCs w:val="18"/>
              </w:rPr>
            </w:pPr>
            <w:r w:rsidRPr="00FF7663">
              <w:rPr>
                <w:rFonts w:asciiTheme="minorHAnsi" w:hAnsiTheme="minorHAnsi" w:cstheme="minorHAnsi"/>
                <w:color w:val="000000"/>
                <w:sz w:val="16"/>
                <w:szCs w:val="18"/>
              </w:rPr>
              <w:t>-16.2 %</w:t>
            </w:r>
          </w:p>
        </w:tc>
      </w:tr>
    </w:tbl>
    <w:p w14:paraId="72761C27"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p>
    <w:p w14:paraId="3822EB45" w14:textId="77777777" w:rsidR="00AB5FAC" w:rsidRPr="00027CCE" w:rsidRDefault="00AB5FAC" w:rsidP="00AB5FAC">
      <w:pPr>
        <w:pStyle w:val="NormalWeb"/>
        <w:spacing w:before="0" w:beforeAutospacing="0" w:after="0" w:afterAutospacing="0"/>
        <w:jc w:val="both"/>
        <w:rPr>
          <w:rFonts w:asciiTheme="minorHAnsi" w:hAnsiTheme="minorHAnsi" w:cstheme="minorHAnsi"/>
          <w:color w:val="000000"/>
          <w:sz w:val="18"/>
          <w:szCs w:val="18"/>
        </w:rPr>
      </w:pPr>
    </w:p>
    <w:p w14:paraId="2EA88D82" w14:textId="77777777" w:rsidR="00AB5FAC" w:rsidRPr="00027CCE" w:rsidRDefault="00AB5FAC" w:rsidP="00AB5FAC">
      <w:pPr>
        <w:pStyle w:val="NormalWeb"/>
        <w:spacing w:before="0" w:beforeAutospacing="0" w:after="0" w:afterAutospacing="0"/>
        <w:jc w:val="both"/>
        <w:rPr>
          <w:rFonts w:asciiTheme="minorHAnsi" w:hAnsiTheme="minorHAnsi" w:cstheme="minorHAnsi"/>
          <w:b/>
          <w:color w:val="000000"/>
          <w:sz w:val="18"/>
          <w:szCs w:val="18"/>
        </w:rPr>
      </w:pPr>
      <w:r w:rsidRPr="00027CCE">
        <w:rPr>
          <w:rFonts w:asciiTheme="minorHAnsi" w:hAnsiTheme="minorHAnsi" w:cstheme="minorHAnsi"/>
          <w:b/>
          <w:color w:val="000000"/>
          <w:sz w:val="18"/>
          <w:szCs w:val="18"/>
        </w:rPr>
        <w:t xml:space="preserve">2.3.- Escenario Económico Estatal al cierre del tercer trimestre del 2022. </w:t>
      </w:r>
    </w:p>
    <w:p w14:paraId="13498D18" w14:textId="77777777" w:rsidR="00AB5FAC" w:rsidRPr="00027CCE" w:rsidRDefault="00AB5FAC" w:rsidP="00AB5FAC">
      <w:pPr>
        <w:spacing w:after="0"/>
        <w:jc w:val="both"/>
        <w:rPr>
          <w:rFonts w:asciiTheme="minorHAnsi" w:hAnsiTheme="minorHAnsi" w:cstheme="minorHAnsi"/>
          <w:b/>
          <w:bCs/>
          <w:color w:val="000000" w:themeColor="text1"/>
          <w:sz w:val="18"/>
          <w:szCs w:val="18"/>
        </w:rPr>
      </w:pPr>
      <w:r w:rsidRPr="00027CCE">
        <w:rPr>
          <w:rFonts w:asciiTheme="minorHAnsi" w:hAnsiTheme="minorHAnsi" w:cstheme="minorHAnsi"/>
          <w:b/>
          <w:bCs/>
          <w:color w:val="000000" w:themeColor="text1"/>
          <w:sz w:val="18"/>
          <w:szCs w:val="18"/>
        </w:rPr>
        <w:t>2.3.1. Tamaulipas y la frontera norte, fortaleza del comercio exterior de México.</w:t>
      </w:r>
    </w:p>
    <w:p w14:paraId="07B69588" w14:textId="77777777" w:rsidR="00AB5FAC" w:rsidRPr="00027CCE" w:rsidRDefault="00AB5FAC" w:rsidP="00AB5FAC">
      <w:pPr>
        <w:spacing w:after="0" w:line="240" w:lineRule="auto"/>
        <w:jc w:val="both"/>
        <w:rPr>
          <w:rFonts w:asciiTheme="minorHAnsi" w:hAnsiTheme="minorHAnsi" w:cstheme="minorHAnsi"/>
          <w:color w:val="000000" w:themeColor="text1"/>
          <w:sz w:val="18"/>
          <w:szCs w:val="18"/>
        </w:rPr>
      </w:pPr>
      <w:r w:rsidRPr="00027CCE">
        <w:rPr>
          <w:rFonts w:asciiTheme="minorHAnsi" w:hAnsiTheme="minorHAnsi" w:cstheme="minorHAnsi"/>
          <w:color w:val="000000" w:themeColor="text1"/>
          <w:sz w:val="18"/>
          <w:szCs w:val="18"/>
        </w:rPr>
        <w:t>Tamaulipas es una entidad federativa ubicada en la frontera norte del país, con una extensión territorial de 80,249 kilómetros cuadrados, comparte con los Estados Unidos de América una frontera común de 370 kilómetros con el Estado de Texas, colinda también con los Estados de Nuevo León, Veracruz y San Luis Potosí, además cuenta con un litoral de 433 kilómetros con el Golfo de México, que incluye la operación de los Puertos de Tampico, Altamira y Matamoros.</w:t>
      </w:r>
    </w:p>
    <w:p w14:paraId="029344A6" w14:textId="77777777" w:rsidR="00AB5FAC" w:rsidRPr="00027CCE" w:rsidRDefault="00AB5FAC" w:rsidP="00AB5FAC">
      <w:pPr>
        <w:spacing w:after="0" w:line="240" w:lineRule="auto"/>
        <w:jc w:val="both"/>
        <w:rPr>
          <w:rFonts w:asciiTheme="minorHAnsi" w:hAnsiTheme="minorHAnsi" w:cstheme="minorHAnsi"/>
          <w:color w:val="000000" w:themeColor="text1"/>
          <w:sz w:val="18"/>
          <w:szCs w:val="18"/>
        </w:rPr>
      </w:pPr>
      <w:r w:rsidRPr="00027CCE">
        <w:rPr>
          <w:rFonts w:asciiTheme="minorHAnsi" w:hAnsiTheme="minorHAnsi" w:cstheme="minorHAnsi"/>
          <w:color w:val="000000" w:themeColor="text1"/>
          <w:sz w:val="18"/>
          <w:szCs w:val="18"/>
        </w:rPr>
        <w:t xml:space="preserve"> </w:t>
      </w:r>
    </w:p>
    <w:p w14:paraId="66BD374B" w14:textId="77777777" w:rsidR="00AB5FAC" w:rsidRPr="00027CCE" w:rsidRDefault="00AB5FAC" w:rsidP="00AB5FAC">
      <w:pPr>
        <w:spacing w:after="0" w:line="240" w:lineRule="auto"/>
        <w:jc w:val="both"/>
        <w:rPr>
          <w:rFonts w:asciiTheme="minorHAnsi" w:hAnsiTheme="minorHAnsi" w:cstheme="minorHAnsi"/>
          <w:color w:val="000000" w:themeColor="text1"/>
          <w:sz w:val="18"/>
          <w:szCs w:val="18"/>
        </w:rPr>
      </w:pPr>
      <w:r w:rsidRPr="00027CCE">
        <w:rPr>
          <w:rFonts w:asciiTheme="minorHAnsi" w:hAnsiTheme="minorHAnsi" w:cstheme="minorHAnsi"/>
          <w:color w:val="000000" w:themeColor="text1"/>
          <w:sz w:val="18"/>
          <w:szCs w:val="18"/>
        </w:rPr>
        <w:t>En el rubro de servicios de aeronavegación, Tamaulipas cuenta con los Aeropuertos internacionales de Tampico, Cd. Victoria, Matamoros, Reynosa y Nuevo Laredo.</w:t>
      </w:r>
    </w:p>
    <w:p w14:paraId="03FF31C9" w14:textId="77777777" w:rsidR="00AB5FAC" w:rsidRPr="00027CCE" w:rsidRDefault="00AB5FAC" w:rsidP="00AB5FAC">
      <w:pPr>
        <w:spacing w:after="0" w:line="240" w:lineRule="auto"/>
        <w:jc w:val="both"/>
        <w:rPr>
          <w:rFonts w:asciiTheme="minorHAnsi" w:hAnsiTheme="minorHAnsi" w:cstheme="minorHAnsi"/>
          <w:color w:val="000000" w:themeColor="text1"/>
          <w:sz w:val="18"/>
          <w:szCs w:val="18"/>
        </w:rPr>
      </w:pPr>
    </w:p>
    <w:p w14:paraId="7025A7F6" w14:textId="77777777" w:rsidR="00AB5FAC" w:rsidRPr="00027CCE" w:rsidRDefault="00AB5FAC" w:rsidP="00AB5FAC">
      <w:pPr>
        <w:spacing w:after="0" w:line="240" w:lineRule="auto"/>
        <w:jc w:val="both"/>
        <w:rPr>
          <w:rFonts w:asciiTheme="minorHAnsi" w:hAnsiTheme="minorHAnsi" w:cstheme="minorHAnsi"/>
          <w:color w:val="000000" w:themeColor="text1"/>
          <w:sz w:val="18"/>
          <w:szCs w:val="18"/>
        </w:rPr>
      </w:pPr>
      <w:r w:rsidRPr="00027CCE">
        <w:rPr>
          <w:rFonts w:asciiTheme="minorHAnsi" w:hAnsiTheme="minorHAnsi" w:cstheme="minorHAnsi"/>
          <w:color w:val="000000" w:themeColor="text1"/>
          <w:sz w:val="18"/>
          <w:szCs w:val="18"/>
        </w:rPr>
        <w:t>En su importante relación comercial con los Estados Unidos, Tamaulipas comparte con el Estado de Texas un total de 18 cruces internacionales, de los cuales 9 son comerciales, 7 vehiculares y 2 ferroviarios.</w:t>
      </w:r>
    </w:p>
    <w:p w14:paraId="6FA96E31" w14:textId="77777777" w:rsidR="00AB5FAC" w:rsidRPr="00027CCE" w:rsidRDefault="00AB5FAC" w:rsidP="00AB5FAC">
      <w:pPr>
        <w:spacing w:after="0" w:line="240" w:lineRule="auto"/>
        <w:jc w:val="both"/>
        <w:rPr>
          <w:rFonts w:asciiTheme="minorHAnsi" w:hAnsiTheme="minorHAnsi" w:cstheme="minorHAnsi"/>
          <w:color w:val="000000" w:themeColor="text1"/>
          <w:sz w:val="18"/>
          <w:szCs w:val="18"/>
        </w:rPr>
      </w:pPr>
    </w:p>
    <w:p w14:paraId="51F5484F" w14:textId="64845489" w:rsidR="00AB5FAC" w:rsidRPr="00027CCE" w:rsidRDefault="00AB5FAC" w:rsidP="00AB5FAC">
      <w:pPr>
        <w:spacing w:after="0" w:line="240" w:lineRule="auto"/>
        <w:jc w:val="both"/>
        <w:rPr>
          <w:rFonts w:asciiTheme="minorHAnsi" w:hAnsiTheme="minorHAnsi" w:cstheme="minorHAnsi"/>
          <w:sz w:val="18"/>
          <w:szCs w:val="18"/>
        </w:rPr>
      </w:pPr>
      <w:r w:rsidRPr="00027CCE">
        <w:rPr>
          <w:rFonts w:asciiTheme="minorHAnsi" w:hAnsiTheme="minorHAnsi" w:cstheme="minorHAnsi"/>
          <w:color w:val="000000" w:themeColor="text1"/>
          <w:sz w:val="18"/>
          <w:szCs w:val="18"/>
        </w:rPr>
        <w:t xml:space="preserve">De acuerdo al último Censo de Población y Vivienda 2020 publicado por el INEGI, Tamaulipas cuenta con una población de 3.52 millones de </w:t>
      </w:r>
      <w:r w:rsidRPr="00027CCE">
        <w:rPr>
          <w:rFonts w:asciiTheme="minorHAnsi" w:hAnsiTheme="minorHAnsi" w:cstheme="minorHAnsi"/>
          <w:sz w:val="18"/>
          <w:szCs w:val="18"/>
        </w:rPr>
        <w:t xml:space="preserve">habitantes, de los cuales un 61.3% está clasificada como población económicamente activa (PEA), ello considerando a un universo de población de 12 años y más. De este universo, un 40.3% son mujeres, y el restante 59.7% son hombres. </w:t>
      </w:r>
    </w:p>
    <w:p w14:paraId="49E3D7F0" w14:textId="77777777" w:rsidR="00AB5FAC" w:rsidRPr="00027CCE" w:rsidRDefault="00AB5FAC" w:rsidP="00AB5FAC">
      <w:pPr>
        <w:spacing w:after="0" w:line="240" w:lineRule="auto"/>
        <w:jc w:val="both"/>
        <w:rPr>
          <w:rFonts w:asciiTheme="minorHAnsi" w:hAnsiTheme="minorHAnsi" w:cstheme="minorHAnsi"/>
          <w:bCs/>
          <w:sz w:val="18"/>
          <w:szCs w:val="18"/>
        </w:rPr>
      </w:pPr>
    </w:p>
    <w:p w14:paraId="44DFF8D7" w14:textId="77777777" w:rsidR="00AB5FAC" w:rsidRPr="00027CCE" w:rsidRDefault="00AB5FAC" w:rsidP="00AB5FAC">
      <w:pPr>
        <w:spacing w:after="0" w:line="240" w:lineRule="auto"/>
        <w:jc w:val="both"/>
        <w:rPr>
          <w:rFonts w:asciiTheme="minorHAnsi" w:hAnsiTheme="minorHAnsi" w:cstheme="minorHAnsi"/>
          <w:b/>
          <w:bCs/>
          <w:color w:val="000000" w:themeColor="text1"/>
          <w:sz w:val="18"/>
          <w:szCs w:val="18"/>
        </w:rPr>
      </w:pPr>
      <w:r w:rsidRPr="00027CCE">
        <w:rPr>
          <w:rFonts w:asciiTheme="minorHAnsi" w:hAnsiTheme="minorHAnsi" w:cstheme="minorHAnsi"/>
          <w:b/>
          <w:bCs/>
          <w:color w:val="000000" w:themeColor="text1"/>
          <w:sz w:val="18"/>
          <w:szCs w:val="18"/>
        </w:rPr>
        <w:t>2.3.2.- Captación de Inversión Extranjera Directa. (IED)</w:t>
      </w:r>
      <w:r w:rsidRPr="00027CCE">
        <w:rPr>
          <w:rFonts w:asciiTheme="minorHAnsi" w:hAnsiTheme="minorHAnsi" w:cstheme="minorHAnsi"/>
          <w:b/>
          <w:bCs/>
          <w:color w:val="C00000"/>
          <w:sz w:val="18"/>
          <w:szCs w:val="18"/>
        </w:rPr>
        <w:t xml:space="preserve"> </w:t>
      </w:r>
    </w:p>
    <w:p w14:paraId="5F5A2419" w14:textId="77777777" w:rsidR="00AB5FAC" w:rsidRPr="00027CCE" w:rsidRDefault="00AB5FAC" w:rsidP="00AB5FAC">
      <w:pPr>
        <w:pStyle w:val="NormalWeb"/>
        <w:spacing w:before="0" w:beforeAutospacing="0" w:after="0" w:afterAutospacing="0"/>
        <w:jc w:val="both"/>
        <w:rPr>
          <w:rFonts w:asciiTheme="minorHAnsi" w:hAnsiTheme="minorHAnsi" w:cstheme="minorHAnsi"/>
          <w:b/>
          <w:color w:val="000000" w:themeColor="text1"/>
          <w:sz w:val="18"/>
          <w:szCs w:val="18"/>
        </w:rPr>
      </w:pPr>
    </w:p>
    <w:p w14:paraId="2027C4AD"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r w:rsidRPr="00027CCE">
        <w:rPr>
          <w:rFonts w:asciiTheme="minorHAnsi" w:hAnsiTheme="minorHAnsi" w:cstheme="minorHAnsi"/>
          <w:sz w:val="18"/>
          <w:szCs w:val="18"/>
        </w:rPr>
        <w:t>En lo que corresponde al ejercicio fiscal 2021, Tamaulipas registró una captación de 1,270.8 millones de dólares, ocupando el octavo lugar entre las 32 entidades federativas del país, representando el 4.0 % de la captación nacional. Respecto de los estados de la frontera norte, se ocupó el cuarto lugar</w:t>
      </w:r>
    </w:p>
    <w:p w14:paraId="30B0E269"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p>
    <w:p w14:paraId="0CEAAD84"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r w:rsidRPr="00027CCE">
        <w:rPr>
          <w:rFonts w:asciiTheme="minorHAnsi" w:hAnsiTheme="minorHAnsi" w:cstheme="minorHAnsi"/>
          <w:sz w:val="18"/>
          <w:szCs w:val="18"/>
        </w:rPr>
        <w:t>En el mismo Informe Estadístico presentado por la Secretaría de Economía federal, confirma también que con datos acumulados por el período comprendido de 1999 al 2021, Tamaulipas ocupó el noveno lugar a nivel nacional con un total de 23,981.6 millones de dólares de IED recibidos en dicho período, importe que representa un 3.8 % del total captado por el país. En relación con la frontera norte se ocupa el quinto lugar.</w:t>
      </w:r>
    </w:p>
    <w:p w14:paraId="220F4C7D"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FF0000"/>
          <w:sz w:val="18"/>
          <w:szCs w:val="18"/>
        </w:rPr>
      </w:pPr>
    </w:p>
    <w:p w14:paraId="3FF61F57"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r w:rsidRPr="00027CCE">
        <w:rPr>
          <w:rFonts w:asciiTheme="minorHAnsi" w:hAnsiTheme="minorHAnsi" w:cstheme="minorHAnsi"/>
          <w:sz w:val="18"/>
          <w:szCs w:val="18"/>
        </w:rPr>
        <w:t>Respecto del ejercicio fiscal 2022, por el dato acumulado al Primer semestre del 2022, la Comisión Nacional de Inversiones Extranjeras confirma que el Estado captó un total de 1,151.5 millones de dólares, importe mayor al monto captado en el mismo período del 2021 en un 91 %, posicionándose en el quinto lugar a nivel nacional y tercer lugar en la frontera norte del país.</w:t>
      </w:r>
    </w:p>
    <w:p w14:paraId="601D34D4"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p>
    <w:p w14:paraId="5B809C41" w14:textId="77777777" w:rsidR="00AB5FAC" w:rsidRPr="00027CCE" w:rsidRDefault="00AB5FAC" w:rsidP="00AB5FAC">
      <w:pPr>
        <w:pStyle w:val="NormalWeb"/>
        <w:spacing w:before="0" w:beforeAutospacing="0" w:after="0" w:afterAutospacing="0"/>
        <w:jc w:val="both"/>
        <w:rPr>
          <w:rFonts w:asciiTheme="minorHAnsi" w:hAnsiTheme="minorHAnsi" w:cstheme="minorHAnsi"/>
          <w:sz w:val="18"/>
          <w:szCs w:val="18"/>
        </w:rPr>
      </w:pPr>
      <w:r w:rsidRPr="00027CCE">
        <w:rPr>
          <w:rFonts w:asciiTheme="minorHAnsi" w:hAnsiTheme="minorHAnsi" w:cstheme="minorHAnsi"/>
          <w:sz w:val="18"/>
          <w:szCs w:val="18"/>
        </w:rPr>
        <w:t>La información oficial anterior puede ser consultada en la siguiente liga.</w:t>
      </w:r>
    </w:p>
    <w:p w14:paraId="6FF75163" w14:textId="77777777" w:rsidR="00AB5FAC" w:rsidRPr="00027CCE" w:rsidRDefault="00AB5FAC" w:rsidP="00AB5FAC">
      <w:pPr>
        <w:pStyle w:val="NormalWeb"/>
        <w:spacing w:before="0" w:beforeAutospacing="0" w:after="0" w:afterAutospacing="0"/>
        <w:jc w:val="both"/>
        <w:rPr>
          <w:rFonts w:asciiTheme="minorHAnsi" w:hAnsiTheme="minorHAnsi" w:cstheme="minorHAnsi"/>
          <w:bCs/>
          <w:color w:val="000000" w:themeColor="text1"/>
          <w:sz w:val="18"/>
          <w:szCs w:val="18"/>
        </w:rPr>
      </w:pPr>
    </w:p>
    <w:p w14:paraId="7DFA32C1" w14:textId="77777777" w:rsidR="00AB5FAC" w:rsidRPr="00CD6D12" w:rsidRDefault="00167162" w:rsidP="00AB5FAC">
      <w:pPr>
        <w:pStyle w:val="NormalWeb"/>
        <w:spacing w:before="0" w:beforeAutospacing="0" w:after="0" w:afterAutospacing="0"/>
        <w:jc w:val="both"/>
        <w:rPr>
          <w:rFonts w:asciiTheme="minorHAnsi" w:hAnsiTheme="minorHAnsi" w:cstheme="minorHAnsi"/>
          <w:bCs/>
          <w:color w:val="3A67B8"/>
          <w:sz w:val="18"/>
          <w:szCs w:val="18"/>
        </w:rPr>
      </w:pPr>
      <w:hyperlink r:id="rId8" w:history="1">
        <w:r w:rsidR="00AB5FAC" w:rsidRPr="00CD6D12">
          <w:rPr>
            <w:rFonts w:asciiTheme="minorHAnsi" w:eastAsiaTheme="minorHAnsi" w:hAnsiTheme="minorHAnsi" w:cstheme="minorHAnsi"/>
            <w:bCs/>
            <w:color w:val="3A67B8"/>
            <w:sz w:val="18"/>
            <w:szCs w:val="18"/>
            <w:u w:val="single"/>
            <w:lang w:eastAsia="en-US"/>
          </w:rPr>
          <w:t>COMISION NACIONAL DE INVERSIONES EXTRANJERAS (www.gob.mx)</w:t>
        </w:r>
      </w:hyperlink>
    </w:p>
    <w:p w14:paraId="027A169F" w14:textId="77777777" w:rsidR="00AB5FAC" w:rsidRPr="00027CCE" w:rsidRDefault="00AB5FAC" w:rsidP="00AB5FAC">
      <w:pPr>
        <w:spacing w:after="0"/>
        <w:jc w:val="both"/>
        <w:rPr>
          <w:rFonts w:asciiTheme="minorHAnsi" w:hAnsiTheme="minorHAnsi" w:cstheme="minorHAnsi"/>
          <w:bCs/>
          <w:color w:val="000000" w:themeColor="text1"/>
          <w:sz w:val="18"/>
          <w:szCs w:val="18"/>
        </w:rPr>
      </w:pPr>
    </w:p>
    <w:p w14:paraId="20C272A8" w14:textId="77777777" w:rsidR="00AB5FAC" w:rsidRPr="00027CCE" w:rsidRDefault="00AB5FAC" w:rsidP="00AB5FAC">
      <w:pPr>
        <w:spacing w:after="0"/>
        <w:jc w:val="both"/>
        <w:rPr>
          <w:rFonts w:asciiTheme="minorHAnsi" w:hAnsiTheme="minorHAnsi" w:cstheme="minorHAnsi"/>
          <w:b/>
          <w:color w:val="FF0000"/>
          <w:sz w:val="18"/>
          <w:szCs w:val="18"/>
        </w:rPr>
      </w:pPr>
      <w:r w:rsidRPr="00027CCE">
        <w:rPr>
          <w:rFonts w:asciiTheme="minorHAnsi" w:hAnsiTheme="minorHAnsi" w:cstheme="minorHAnsi"/>
          <w:b/>
          <w:bCs/>
          <w:color w:val="000000" w:themeColor="text1"/>
          <w:sz w:val="18"/>
          <w:szCs w:val="18"/>
        </w:rPr>
        <w:t>2.3.3.- Producto Interno Bruto Estatal. (PIB Estatal)</w:t>
      </w:r>
    </w:p>
    <w:p w14:paraId="5EB566E8" w14:textId="35019E6E" w:rsidR="00AB5FAC" w:rsidRPr="00027CCE" w:rsidRDefault="00AB5FAC" w:rsidP="00AB5FAC">
      <w:pPr>
        <w:spacing w:after="0"/>
        <w:jc w:val="both"/>
        <w:rPr>
          <w:rFonts w:asciiTheme="minorHAnsi" w:hAnsiTheme="minorHAnsi" w:cstheme="minorHAnsi"/>
          <w:color w:val="000000" w:themeColor="text1"/>
          <w:sz w:val="18"/>
          <w:szCs w:val="18"/>
        </w:rPr>
      </w:pPr>
      <w:r w:rsidRPr="00027CCE">
        <w:rPr>
          <w:rFonts w:asciiTheme="minorHAnsi" w:hAnsiTheme="minorHAnsi" w:cstheme="minorHAnsi"/>
          <w:sz w:val="18"/>
          <w:szCs w:val="18"/>
        </w:rPr>
        <w:t>Por el ejercicio fiscal 2019, el Producto Interno Bruto de Tamaulipas ocupaba el lugar 12 entre los 32 Estados del País con un valor a Pesos corrientes de 710 mil 399 millones de Pesos, representando el 3.1% del valor total del PIB nacional. Pero en cuanto a Tasas de crecimiento, el PIB de Tamaulipas registró durante el 2019 a Pesos constantes un avance del 1.8% anual, ocupando el cuarto lugar nacional, y primer lugar entre los Estados de la frontera norte.</w:t>
      </w:r>
    </w:p>
    <w:p w14:paraId="7039B4E2" w14:textId="77777777" w:rsidR="00AB5FAC" w:rsidRPr="00027CCE" w:rsidRDefault="00AB5FAC" w:rsidP="00AB5FAC">
      <w:pPr>
        <w:spacing w:after="0" w:line="240" w:lineRule="auto"/>
        <w:jc w:val="both"/>
        <w:rPr>
          <w:rFonts w:asciiTheme="minorHAnsi" w:hAnsiTheme="minorHAnsi" w:cstheme="minorHAnsi"/>
          <w:sz w:val="18"/>
          <w:szCs w:val="18"/>
        </w:rPr>
      </w:pPr>
    </w:p>
    <w:p w14:paraId="70DD43CD" w14:textId="266C7F15" w:rsidR="00AB5FAC" w:rsidRPr="00027CCE" w:rsidRDefault="00AB5FAC" w:rsidP="00AB5FAC">
      <w:pPr>
        <w:spacing w:after="0" w:line="240" w:lineRule="auto"/>
        <w:jc w:val="both"/>
        <w:rPr>
          <w:rFonts w:asciiTheme="minorHAnsi" w:hAnsiTheme="minorHAnsi" w:cstheme="minorHAnsi"/>
          <w:sz w:val="18"/>
          <w:szCs w:val="18"/>
        </w:rPr>
      </w:pPr>
      <w:r w:rsidRPr="00027CCE">
        <w:rPr>
          <w:rFonts w:asciiTheme="minorHAnsi" w:hAnsiTheme="minorHAnsi" w:cstheme="minorHAnsi"/>
          <w:sz w:val="18"/>
          <w:szCs w:val="18"/>
        </w:rPr>
        <w:t>Por sectores de actividad, durante el 2019 el PIB de Tamaulipas registró un crecimiento del 1.8% en las actividades primarias (rurales), un avance del 3.2% en las actividades secundarias (industria), y el sector terciario (comercio y servicios) registró un progreso del 1.1% anual, todo ello en relación al 2018.</w:t>
      </w:r>
    </w:p>
    <w:p w14:paraId="737EF97E" w14:textId="77777777" w:rsidR="00AB5FAC" w:rsidRPr="00027CCE" w:rsidRDefault="00AB5FAC" w:rsidP="00AB5FAC">
      <w:pPr>
        <w:spacing w:after="0" w:line="240" w:lineRule="auto"/>
        <w:jc w:val="both"/>
        <w:rPr>
          <w:rFonts w:asciiTheme="minorHAnsi" w:hAnsiTheme="minorHAnsi" w:cstheme="minorHAnsi"/>
          <w:sz w:val="18"/>
          <w:szCs w:val="18"/>
        </w:rPr>
      </w:pPr>
      <w:r w:rsidRPr="00027CCE">
        <w:rPr>
          <w:rFonts w:asciiTheme="minorHAnsi" w:hAnsiTheme="minorHAnsi" w:cstheme="minorHAnsi"/>
          <w:sz w:val="18"/>
          <w:szCs w:val="18"/>
        </w:rPr>
        <w:t xml:space="preserve"> </w:t>
      </w:r>
    </w:p>
    <w:p w14:paraId="693657DF" w14:textId="514BC5DA" w:rsidR="00AB5FAC" w:rsidRPr="00027CCE" w:rsidRDefault="00AB5FAC" w:rsidP="00AB5FAC">
      <w:pPr>
        <w:spacing w:after="0" w:line="240" w:lineRule="auto"/>
        <w:jc w:val="both"/>
        <w:rPr>
          <w:rFonts w:asciiTheme="minorHAnsi" w:hAnsiTheme="minorHAnsi" w:cstheme="minorHAnsi"/>
          <w:sz w:val="18"/>
          <w:szCs w:val="18"/>
        </w:rPr>
      </w:pPr>
      <w:r w:rsidRPr="00027CCE">
        <w:rPr>
          <w:rFonts w:asciiTheme="minorHAnsi" w:hAnsiTheme="minorHAnsi" w:cstheme="minorHAnsi"/>
          <w:sz w:val="18"/>
          <w:szCs w:val="18"/>
        </w:rPr>
        <w:t>Como antecedente reciente, hasta el 2019 el PIB Estatal registra en los últimos once años un crecimiento promedio de 1.7% anual, sobresaliendo el impulso que registra el sector del comercio y los servicios con un avance promedio del 3.0% anual.</w:t>
      </w:r>
    </w:p>
    <w:p w14:paraId="64D60503" w14:textId="77777777" w:rsidR="00AB5FAC" w:rsidRPr="00027CCE" w:rsidRDefault="00AB5FAC" w:rsidP="00AB5FAC">
      <w:pPr>
        <w:spacing w:after="0" w:line="240" w:lineRule="auto"/>
        <w:jc w:val="both"/>
        <w:rPr>
          <w:rFonts w:asciiTheme="minorHAnsi" w:hAnsiTheme="minorHAnsi" w:cstheme="minorHAnsi"/>
          <w:sz w:val="18"/>
          <w:szCs w:val="18"/>
        </w:rPr>
      </w:pPr>
    </w:p>
    <w:p w14:paraId="018B3FBA" w14:textId="77777777" w:rsidR="00AB5FAC" w:rsidRPr="00027CCE" w:rsidRDefault="00AB5FAC" w:rsidP="00AB5FAC">
      <w:pPr>
        <w:spacing w:after="0" w:line="240" w:lineRule="auto"/>
        <w:jc w:val="both"/>
        <w:rPr>
          <w:rFonts w:asciiTheme="minorHAnsi" w:hAnsiTheme="minorHAnsi" w:cstheme="minorHAnsi"/>
          <w:sz w:val="18"/>
          <w:szCs w:val="18"/>
        </w:rPr>
      </w:pPr>
      <w:r w:rsidRPr="00027CCE">
        <w:rPr>
          <w:rFonts w:asciiTheme="minorHAnsi" w:hAnsiTheme="minorHAnsi" w:cstheme="minorHAnsi"/>
          <w:sz w:val="18"/>
          <w:szCs w:val="18"/>
        </w:rPr>
        <w:t xml:space="preserve">Como todas las entidades federativas del país, la economía de Tamaulipas resintió los fuertes efectos del obligado confinamiento de la población mundial provocado por el Covid-19, de tal forma que durante el primero y segundo trimestre del 2020, el PIB estatal registró tasas negativas de crecimiento en su comparación interanual y en relación al trimestre inmediato anterior. </w:t>
      </w:r>
    </w:p>
    <w:p w14:paraId="56186ACE" w14:textId="77777777" w:rsidR="00AB5FAC" w:rsidRPr="00027CCE" w:rsidRDefault="00AB5FAC" w:rsidP="00AB5FAC">
      <w:pPr>
        <w:spacing w:after="0" w:line="240" w:lineRule="auto"/>
        <w:jc w:val="both"/>
        <w:rPr>
          <w:rFonts w:asciiTheme="minorHAnsi" w:hAnsiTheme="minorHAnsi" w:cstheme="minorHAnsi"/>
          <w:sz w:val="18"/>
          <w:szCs w:val="18"/>
        </w:rPr>
      </w:pPr>
    </w:p>
    <w:p w14:paraId="01C64F6F" w14:textId="7B206607" w:rsidR="00AB5FAC" w:rsidRPr="00027CCE" w:rsidRDefault="00AB5FAC" w:rsidP="00AB5FAC">
      <w:pPr>
        <w:spacing w:after="0" w:line="240" w:lineRule="auto"/>
        <w:jc w:val="both"/>
        <w:rPr>
          <w:rFonts w:asciiTheme="minorHAnsi" w:hAnsiTheme="minorHAnsi" w:cstheme="minorHAnsi"/>
          <w:sz w:val="18"/>
          <w:szCs w:val="18"/>
        </w:rPr>
      </w:pPr>
      <w:r w:rsidRPr="00027CCE">
        <w:rPr>
          <w:rFonts w:asciiTheme="minorHAnsi" w:hAnsiTheme="minorHAnsi" w:cstheme="minorHAnsi"/>
          <w:sz w:val="18"/>
          <w:szCs w:val="18"/>
        </w:rPr>
        <w:t>Pero en el tercero y cuarto trimestre del 2020, el INEGI informó de un avance del 8.1 % y de un 2.0%, respectivamente, ello en comparación con el trimestre inmediato anterior, reflejando un avance en la recuperación de la actividad económica del Estado, aun cuando se observaron tasas negativas en su comparación interanual. Por todo el 2020, el decrecimiento de la economía del Estado fue de menos 8.5%.</w:t>
      </w:r>
    </w:p>
    <w:p w14:paraId="2FE21829" w14:textId="77777777" w:rsidR="00AB5FAC" w:rsidRPr="00027CCE" w:rsidRDefault="00AB5FAC" w:rsidP="00AB5FAC">
      <w:pPr>
        <w:spacing w:after="0" w:line="240" w:lineRule="auto"/>
        <w:jc w:val="both"/>
        <w:rPr>
          <w:rFonts w:asciiTheme="minorHAnsi" w:hAnsiTheme="minorHAnsi" w:cstheme="minorHAnsi"/>
          <w:sz w:val="18"/>
          <w:szCs w:val="18"/>
        </w:rPr>
      </w:pPr>
    </w:p>
    <w:p w14:paraId="0FC5B7A3" w14:textId="24F7131B" w:rsidR="00AB5FAC" w:rsidRPr="00027CCE" w:rsidRDefault="00AB5FAC" w:rsidP="00AB5FAC">
      <w:pPr>
        <w:spacing w:after="0" w:line="240" w:lineRule="auto"/>
        <w:jc w:val="both"/>
        <w:rPr>
          <w:rFonts w:asciiTheme="minorHAnsi" w:hAnsiTheme="minorHAnsi" w:cstheme="minorHAnsi"/>
          <w:sz w:val="18"/>
          <w:szCs w:val="18"/>
        </w:rPr>
      </w:pPr>
      <w:r w:rsidRPr="00027CCE">
        <w:rPr>
          <w:rFonts w:asciiTheme="minorHAnsi" w:hAnsiTheme="minorHAnsi" w:cstheme="minorHAnsi"/>
          <w:sz w:val="18"/>
          <w:szCs w:val="18"/>
        </w:rPr>
        <w:t xml:space="preserve">Relacionado con el PIB del 2020, el INEGI informó con datos preliminares, que el valor a Pesos corrientes del PIB de Tamaulipas fue de 674 mil 059 millones de Pesos, valor que le significó el lugar doce entre las 32 entidades federativas, con una aportación del 3.1% del total nacional. </w:t>
      </w:r>
    </w:p>
    <w:p w14:paraId="2F22B16C" w14:textId="77777777" w:rsidR="00AB5FAC" w:rsidRPr="00027CCE" w:rsidRDefault="00AB5FAC" w:rsidP="00AB5FAC">
      <w:pPr>
        <w:spacing w:after="0" w:line="240" w:lineRule="auto"/>
        <w:jc w:val="both"/>
        <w:rPr>
          <w:rFonts w:asciiTheme="minorHAnsi" w:hAnsiTheme="minorHAnsi" w:cstheme="minorHAnsi"/>
          <w:sz w:val="18"/>
          <w:szCs w:val="18"/>
        </w:rPr>
      </w:pPr>
    </w:p>
    <w:p w14:paraId="60FD4177" w14:textId="77777777" w:rsidR="00AB5FAC" w:rsidRPr="00027CCE" w:rsidRDefault="00AB5FAC" w:rsidP="00AB5FAC">
      <w:pPr>
        <w:spacing w:after="0" w:line="240" w:lineRule="auto"/>
        <w:jc w:val="both"/>
        <w:rPr>
          <w:rFonts w:asciiTheme="minorHAnsi" w:hAnsiTheme="minorHAnsi" w:cstheme="minorHAnsi"/>
          <w:sz w:val="18"/>
          <w:szCs w:val="18"/>
        </w:rPr>
      </w:pPr>
      <w:r w:rsidRPr="00027CCE">
        <w:rPr>
          <w:rFonts w:asciiTheme="minorHAnsi" w:hAnsiTheme="minorHAnsi" w:cstheme="minorHAnsi"/>
          <w:sz w:val="18"/>
          <w:szCs w:val="18"/>
        </w:rPr>
        <w:t>Por sectores de actividad, Tamaulipas ocupó el lugar diez en las actividades terciarias, el décimo tercer lugar en las actividades secundarias, y la posición décima séptima en el sector de las actividades primarias.</w:t>
      </w:r>
    </w:p>
    <w:p w14:paraId="6EC56C23" w14:textId="77777777" w:rsidR="00AB5FAC" w:rsidRPr="00027CCE" w:rsidRDefault="00AB5FAC" w:rsidP="00AB5FAC">
      <w:pPr>
        <w:spacing w:after="0" w:line="240" w:lineRule="auto"/>
        <w:jc w:val="both"/>
        <w:rPr>
          <w:rFonts w:asciiTheme="minorHAnsi" w:hAnsiTheme="minorHAnsi" w:cstheme="minorHAnsi"/>
          <w:sz w:val="18"/>
          <w:szCs w:val="18"/>
        </w:rPr>
      </w:pPr>
    </w:p>
    <w:p w14:paraId="26D268DC" w14:textId="77777777" w:rsidR="00AB5FAC" w:rsidRPr="00027CCE" w:rsidRDefault="00AB5FAC" w:rsidP="00AB5FAC">
      <w:pPr>
        <w:spacing w:after="0" w:line="240" w:lineRule="auto"/>
        <w:jc w:val="both"/>
        <w:rPr>
          <w:rFonts w:asciiTheme="minorHAnsi" w:hAnsiTheme="minorHAnsi" w:cstheme="minorHAnsi"/>
          <w:sz w:val="18"/>
          <w:szCs w:val="18"/>
        </w:rPr>
      </w:pPr>
      <w:r w:rsidRPr="00027CCE">
        <w:rPr>
          <w:rFonts w:asciiTheme="minorHAnsi" w:hAnsiTheme="minorHAnsi" w:cstheme="minorHAnsi"/>
          <w:sz w:val="18"/>
          <w:szCs w:val="18"/>
        </w:rPr>
        <w:t>El INEGI informó en su estadística de actualización del 28 de Octubre del 2021, de un avance del 12.8 % en el PIB de Tamaulipas, ello para el Segundo Trimestre del 2021 y en relación al mismo trimestre del 2020, Tasa mayor al retroceso de menos 2.6 % del Primer Trimestre del mismo año, también en su comparación interanual y ambos datos con cifras desestacionalizadas.</w:t>
      </w:r>
    </w:p>
    <w:p w14:paraId="710D9A5C" w14:textId="77777777" w:rsidR="00AB5FAC" w:rsidRPr="00027CCE" w:rsidRDefault="00AB5FAC" w:rsidP="00AB5FAC">
      <w:pPr>
        <w:spacing w:after="0" w:line="240" w:lineRule="auto"/>
        <w:jc w:val="both"/>
        <w:rPr>
          <w:rFonts w:asciiTheme="minorHAnsi" w:hAnsiTheme="minorHAnsi" w:cstheme="minorHAnsi"/>
          <w:sz w:val="18"/>
          <w:szCs w:val="18"/>
        </w:rPr>
      </w:pPr>
    </w:p>
    <w:p w14:paraId="31E79E7A" w14:textId="39316E8A" w:rsidR="00AB5FAC" w:rsidRPr="00027CCE" w:rsidRDefault="00AB5FAC" w:rsidP="00AB5FAC">
      <w:pPr>
        <w:spacing w:after="0" w:line="240" w:lineRule="auto"/>
        <w:jc w:val="both"/>
        <w:rPr>
          <w:rFonts w:asciiTheme="minorHAnsi" w:hAnsiTheme="minorHAnsi" w:cstheme="minorHAnsi"/>
          <w:sz w:val="18"/>
          <w:szCs w:val="18"/>
        </w:rPr>
      </w:pPr>
      <w:r w:rsidRPr="00027CCE">
        <w:rPr>
          <w:rFonts w:asciiTheme="minorHAnsi" w:hAnsiTheme="minorHAnsi" w:cstheme="minorHAnsi"/>
          <w:sz w:val="18"/>
          <w:szCs w:val="18"/>
        </w:rPr>
        <w:t>En los datos de actualización del 28 de Enero del 2022, el INEGI informa de un crecimiento del 5.8 % para el Tercer trimestre del 2021, a Tasa interanual, ocupando el lugar quince a nivel nacional, mientras que para el Cuarto trimestre del 2021 informa de un avance del PIB estatal del 1.0% también a tasa interanual.</w:t>
      </w:r>
    </w:p>
    <w:p w14:paraId="1DB78D42" w14:textId="77777777" w:rsidR="00AB5FAC" w:rsidRPr="00027CCE" w:rsidRDefault="00AB5FAC" w:rsidP="00AB5FAC">
      <w:pPr>
        <w:spacing w:after="0" w:line="240" w:lineRule="auto"/>
        <w:jc w:val="both"/>
        <w:rPr>
          <w:rFonts w:asciiTheme="minorHAnsi" w:hAnsiTheme="minorHAnsi" w:cstheme="minorHAnsi"/>
          <w:sz w:val="18"/>
          <w:szCs w:val="18"/>
        </w:rPr>
      </w:pPr>
    </w:p>
    <w:p w14:paraId="25B2D5C6" w14:textId="0A0D3EDE" w:rsidR="00AB5FAC" w:rsidRPr="00027CCE" w:rsidRDefault="00AB5FAC" w:rsidP="00AB5FAC">
      <w:pPr>
        <w:spacing w:after="0" w:line="240" w:lineRule="auto"/>
        <w:jc w:val="both"/>
        <w:rPr>
          <w:rFonts w:asciiTheme="minorHAnsi" w:hAnsiTheme="minorHAnsi" w:cstheme="minorHAnsi"/>
          <w:sz w:val="18"/>
          <w:szCs w:val="18"/>
        </w:rPr>
      </w:pPr>
      <w:r w:rsidRPr="00027CCE">
        <w:rPr>
          <w:rFonts w:asciiTheme="minorHAnsi" w:hAnsiTheme="minorHAnsi" w:cstheme="minorHAnsi"/>
          <w:sz w:val="18"/>
          <w:szCs w:val="18"/>
        </w:rPr>
        <w:t>Por el primer trimestre del 2022, el INEGI informa que el PIB de Tamaulipas avanzó a una tasa del 2.4% en su comparación interanual, mientras que contra el trimestre inmediato anterior, el impulso fue de un 2.3%.</w:t>
      </w:r>
    </w:p>
    <w:p w14:paraId="58BFDAA1" w14:textId="77777777" w:rsidR="00AB5FAC" w:rsidRPr="00027CCE" w:rsidRDefault="00AB5FAC" w:rsidP="00AB5FAC">
      <w:pPr>
        <w:spacing w:after="0" w:line="240" w:lineRule="auto"/>
        <w:jc w:val="both"/>
        <w:rPr>
          <w:rFonts w:asciiTheme="minorHAnsi" w:hAnsiTheme="minorHAnsi" w:cstheme="minorHAnsi"/>
          <w:sz w:val="18"/>
          <w:szCs w:val="18"/>
        </w:rPr>
      </w:pPr>
    </w:p>
    <w:p w14:paraId="53333A30" w14:textId="77777777" w:rsidR="00AB5FAC" w:rsidRPr="00027CCE" w:rsidRDefault="00AB5FAC" w:rsidP="00AB5FAC">
      <w:pPr>
        <w:spacing w:after="0" w:line="240" w:lineRule="auto"/>
        <w:jc w:val="both"/>
        <w:rPr>
          <w:rFonts w:asciiTheme="minorHAnsi" w:hAnsiTheme="minorHAnsi" w:cstheme="minorHAnsi"/>
          <w:sz w:val="18"/>
          <w:szCs w:val="18"/>
        </w:rPr>
      </w:pPr>
      <w:r w:rsidRPr="00027CCE">
        <w:rPr>
          <w:rFonts w:asciiTheme="minorHAnsi" w:hAnsiTheme="minorHAnsi" w:cstheme="minorHAnsi"/>
          <w:sz w:val="18"/>
          <w:szCs w:val="18"/>
        </w:rPr>
        <w:t>El dato correspondiente al segundo trimestre del 2022 será publicado el 28 de Octubre del 2022.</w:t>
      </w:r>
    </w:p>
    <w:p w14:paraId="584AE499" w14:textId="77777777" w:rsidR="00AB5FAC" w:rsidRPr="00027CCE" w:rsidRDefault="00AB5FAC" w:rsidP="00AB5FAC">
      <w:pPr>
        <w:spacing w:after="0"/>
        <w:jc w:val="both"/>
        <w:rPr>
          <w:rFonts w:asciiTheme="minorHAnsi" w:hAnsiTheme="minorHAnsi" w:cstheme="minorHAnsi"/>
          <w:b/>
          <w:color w:val="000000" w:themeColor="text1"/>
          <w:sz w:val="18"/>
          <w:szCs w:val="18"/>
        </w:rPr>
      </w:pPr>
      <w:r w:rsidRPr="00027CCE">
        <w:rPr>
          <w:rFonts w:asciiTheme="minorHAnsi" w:hAnsiTheme="minorHAnsi" w:cstheme="minorHAnsi"/>
          <w:b/>
          <w:bCs/>
          <w:color w:val="000000" w:themeColor="text1"/>
          <w:sz w:val="18"/>
          <w:szCs w:val="18"/>
        </w:rPr>
        <w:t>2.3.4.- Nivel de Exportaciones</w:t>
      </w:r>
      <w:r w:rsidRPr="00027CCE">
        <w:rPr>
          <w:rFonts w:asciiTheme="minorHAnsi" w:hAnsiTheme="minorHAnsi" w:cstheme="minorHAnsi"/>
          <w:b/>
          <w:color w:val="000000" w:themeColor="text1"/>
          <w:sz w:val="18"/>
          <w:szCs w:val="18"/>
        </w:rPr>
        <w:t>.</w:t>
      </w:r>
    </w:p>
    <w:p w14:paraId="4C30AEE7" w14:textId="77777777" w:rsidR="00AB5FAC" w:rsidRPr="00027CCE" w:rsidRDefault="00AB5FAC" w:rsidP="00AB5FAC">
      <w:pPr>
        <w:spacing w:after="0" w:line="240" w:lineRule="auto"/>
        <w:jc w:val="both"/>
        <w:rPr>
          <w:rFonts w:asciiTheme="minorHAnsi" w:hAnsiTheme="minorHAnsi" w:cstheme="minorHAnsi"/>
          <w:color w:val="000000" w:themeColor="text1"/>
          <w:sz w:val="18"/>
          <w:szCs w:val="18"/>
        </w:rPr>
      </w:pPr>
    </w:p>
    <w:p w14:paraId="02B2AE49" w14:textId="77777777" w:rsidR="00AB5FAC" w:rsidRPr="00027CCE" w:rsidRDefault="00AB5FAC" w:rsidP="00AB5FAC">
      <w:pPr>
        <w:spacing w:after="0" w:line="240" w:lineRule="auto"/>
        <w:jc w:val="both"/>
        <w:rPr>
          <w:rFonts w:asciiTheme="minorHAnsi" w:hAnsiTheme="minorHAnsi" w:cstheme="minorHAnsi"/>
          <w:color w:val="000000" w:themeColor="text1"/>
          <w:sz w:val="18"/>
          <w:szCs w:val="18"/>
        </w:rPr>
      </w:pPr>
      <w:r w:rsidRPr="00027CCE">
        <w:rPr>
          <w:rFonts w:asciiTheme="minorHAnsi" w:hAnsiTheme="minorHAnsi" w:cstheme="minorHAnsi"/>
          <w:color w:val="000000" w:themeColor="text1"/>
          <w:sz w:val="18"/>
          <w:szCs w:val="18"/>
        </w:rPr>
        <w:t>Por lo que corresponde al ejercicio fiscal 2021, el INEGI informa que Tamaulipas registró exportaciones acumuladas por 32,565.3 millones de dólares, con lo cual conserva su aportación de poco más de siete dólares por cada cien que ingresan a México producto de las exportaciones realizadas, así como conserva también el quinto lugar nacional entre todas las entidades federativas del país.</w:t>
      </w:r>
    </w:p>
    <w:p w14:paraId="1BD4DC3F" w14:textId="77777777" w:rsidR="00AB5FAC" w:rsidRPr="00027CCE" w:rsidRDefault="00AB5FAC" w:rsidP="00AB5FAC">
      <w:pPr>
        <w:spacing w:after="0" w:line="240" w:lineRule="auto"/>
        <w:jc w:val="both"/>
        <w:rPr>
          <w:rFonts w:asciiTheme="minorHAnsi" w:hAnsiTheme="minorHAnsi" w:cstheme="minorHAnsi"/>
          <w:color w:val="000000" w:themeColor="text1"/>
          <w:sz w:val="18"/>
          <w:szCs w:val="18"/>
        </w:rPr>
      </w:pPr>
    </w:p>
    <w:p w14:paraId="5012196E" w14:textId="77777777" w:rsidR="00AB5FAC" w:rsidRPr="00027CCE" w:rsidRDefault="00AB5FAC" w:rsidP="00AB5FAC">
      <w:pPr>
        <w:spacing w:after="0" w:line="240" w:lineRule="auto"/>
        <w:jc w:val="both"/>
        <w:rPr>
          <w:rFonts w:asciiTheme="minorHAnsi" w:hAnsiTheme="minorHAnsi" w:cstheme="minorHAnsi"/>
          <w:color w:val="000000" w:themeColor="text1"/>
          <w:sz w:val="18"/>
          <w:szCs w:val="18"/>
        </w:rPr>
      </w:pPr>
      <w:r w:rsidRPr="00027CCE">
        <w:rPr>
          <w:rFonts w:asciiTheme="minorHAnsi" w:hAnsiTheme="minorHAnsi" w:cstheme="minorHAnsi"/>
          <w:color w:val="000000" w:themeColor="text1"/>
          <w:sz w:val="18"/>
          <w:szCs w:val="18"/>
        </w:rPr>
        <w:t>Con el dato de las exportaciones correspondientes al año 2021, Tamaulipas rebasó en un 12 % los niveles de exportaciones del 2019, año previo a la pandemia del Covid-19, y establece máximo histórico de los últimos quince años.</w:t>
      </w:r>
    </w:p>
    <w:p w14:paraId="616678CF" w14:textId="77777777" w:rsidR="00AB5FAC" w:rsidRPr="00027CCE" w:rsidRDefault="00AB5FAC" w:rsidP="00AB5FAC">
      <w:pPr>
        <w:spacing w:after="0" w:line="240" w:lineRule="auto"/>
        <w:jc w:val="both"/>
        <w:rPr>
          <w:rFonts w:asciiTheme="minorHAnsi" w:hAnsiTheme="minorHAnsi" w:cstheme="minorHAnsi"/>
          <w:color w:val="000000" w:themeColor="text1"/>
          <w:sz w:val="18"/>
          <w:szCs w:val="18"/>
        </w:rPr>
      </w:pPr>
    </w:p>
    <w:p w14:paraId="333593F6" w14:textId="77777777" w:rsidR="00AB5FAC" w:rsidRPr="00027CCE" w:rsidRDefault="00AB5FAC" w:rsidP="00AB5FAC">
      <w:pPr>
        <w:spacing w:after="0" w:line="240" w:lineRule="auto"/>
        <w:jc w:val="both"/>
        <w:rPr>
          <w:rFonts w:asciiTheme="minorHAnsi" w:hAnsiTheme="minorHAnsi" w:cstheme="minorHAnsi"/>
          <w:color w:val="000000" w:themeColor="text1"/>
          <w:sz w:val="18"/>
          <w:szCs w:val="18"/>
        </w:rPr>
      </w:pPr>
      <w:r w:rsidRPr="00027CCE">
        <w:rPr>
          <w:rFonts w:asciiTheme="minorHAnsi" w:hAnsiTheme="minorHAnsi" w:cstheme="minorHAnsi"/>
          <w:color w:val="000000" w:themeColor="text1"/>
          <w:sz w:val="18"/>
          <w:szCs w:val="18"/>
        </w:rPr>
        <w:t xml:space="preserve">En lo que corresponde </w:t>
      </w:r>
      <w:r w:rsidRPr="00027CCE">
        <w:rPr>
          <w:rFonts w:asciiTheme="minorHAnsi" w:hAnsiTheme="minorHAnsi" w:cstheme="minorHAnsi"/>
          <w:sz w:val="18"/>
          <w:szCs w:val="18"/>
        </w:rPr>
        <w:t xml:space="preserve">al primer semestre del 2022, el INEGI reporta en su informe que Tamaulipas registró exportaciones por un total de 16,695.9 millones de dólares, registrando un incremento del 15% en </w:t>
      </w:r>
      <w:r w:rsidRPr="00027CCE">
        <w:rPr>
          <w:rFonts w:asciiTheme="minorHAnsi" w:hAnsiTheme="minorHAnsi" w:cstheme="minorHAnsi"/>
          <w:color w:val="000000" w:themeColor="text1"/>
          <w:sz w:val="18"/>
          <w:szCs w:val="18"/>
        </w:rPr>
        <w:t xml:space="preserve">relación al mismo primer semestre del 2021, y manteniendo con ello el quinto lugar nacional y su aportación cercana a los 7 dólares por cada 100 que ingresan al país producto de las exportaciones. </w:t>
      </w:r>
    </w:p>
    <w:p w14:paraId="297A1A63" w14:textId="77777777" w:rsidR="00AB5FAC" w:rsidRPr="00027CCE" w:rsidRDefault="00AB5FAC" w:rsidP="00AB5FAC">
      <w:pPr>
        <w:spacing w:after="0" w:line="240" w:lineRule="auto"/>
        <w:jc w:val="both"/>
        <w:rPr>
          <w:rFonts w:asciiTheme="minorHAnsi" w:hAnsiTheme="minorHAnsi" w:cstheme="minorHAnsi"/>
          <w:color w:val="000000" w:themeColor="text1"/>
          <w:sz w:val="18"/>
          <w:szCs w:val="18"/>
        </w:rPr>
      </w:pPr>
    </w:p>
    <w:p w14:paraId="4C530F85" w14:textId="77777777" w:rsidR="00AB5FAC" w:rsidRPr="00027CCE" w:rsidRDefault="00AB5FAC" w:rsidP="00AB5FAC">
      <w:pPr>
        <w:spacing w:after="0" w:line="240" w:lineRule="auto"/>
        <w:jc w:val="both"/>
        <w:rPr>
          <w:rFonts w:asciiTheme="minorHAnsi" w:hAnsiTheme="minorHAnsi" w:cstheme="minorHAnsi"/>
          <w:color w:val="000000" w:themeColor="text1"/>
          <w:sz w:val="18"/>
          <w:szCs w:val="18"/>
        </w:rPr>
      </w:pPr>
      <w:r w:rsidRPr="00027CCE">
        <w:rPr>
          <w:rFonts w:asciiTheme="minorHAnsi" w:hAnsiTheme="minorHAnsi" w:cstheme="minorHAnsi"/>
          <w:color w:val="000000" w:themeColor="text1"/>
          <w:sz w:val="18"/>
          <w:szCs w:val="18"/>
        </w:rPr>
        <w:t>La información estadística citada en los párrafos anteriores, puede ser consultada en la siguiente liga.</w:t>
      </w:r>
    </w:p>
    <w:p w14:paraId="29874D11" w14:textId="77777777" w:rsidR="00AB5FAC" w:rsidRPr="00027CCE" w:rsidRDefault="00AB5FAC" w:rsidP="00AB5FAC">
      <w:pPr>
        <w:jc w:val="both"/>
        <w:rPr>
          <w:rFonts w:asciiTheme="minorHAnsi" w:hAnsiTheme="minorHAnsi" w:cstheme="minorHAnsi"/>
          <w:sz w:val="18"/>
          <w:szCs w:val="18"/>
        </w:rPr>
      </w:pPr>
    </w:p>
    <w:p w14:paraId="46A4404B" w14:textId="77777777" w:rsidR="00AB5FAC" w:rsidRPr="00027CCE" w:rsidRDefault="00167162" w:rsidP="00AB5FAC">
      <w:pPr>
        <w:jc w:val="center"/>
        <w:rPr>
          <w:rFonts w:asciiTheme="minorHAnsi" w:hAnsiTheme="minorHAnsi" w:cstheme="minorHAnsi"/>
          <w:bCs/>
          <w:color w:val="4472C4" w:themeColor="accent5"/>
          <w:sz w:val="18"/>
          <w:szCs w:val="18"/>
        </w:rPr>
      </w:pPr>
      <w:hyperlink r:id="rId9" w:history="1">
        <w:r w:rsidR="00AB5FAC" w:rsidRPr="00027CCE">
          <w:rPr>
            <w:rStyle w:val="Hipervnculo"/>
            <w:rFonts w:asciiTheme="minorHAnsi" w:hAnsiTheme="minorHAnsi" w:cstheme="minorHAnsi"/>
            <w:bCs/>
            <w:sz w:val="18"/>
            <w:szCs w:val="18"/>
          </w:rPr>
          <w:t>https://www.inegi.org.mx/temas/exportacionesef/</w:t>
        </w:r>
      </w:hyperlink>
    </w:p>
    <w:p w14:paraId="26436327" w14:textId="77777777" w:rsidR="00AB5FAC" w:rsidRPr="00027CCE" w:rsidRDefault="00AB5FAC" w:rsidP="00AB5FAC">
      <w:pPr>
        <w:jc w:val="both"/>
        <w:rPr>
          <w:rFonts w:asciiTheme="minorHAnsi" w:hAnsiTheme="minorHAnsi" w:cstheme="minorHAnsi"/>
          <w:color w:val="000000" w:themeColor="text1"/>
          <w:sz w:val="18"/>
          <w:szCs w:val="18"/>
        </w:rPr>
      </w:pPr>
      <w:r w:rsidRPr="00027CCE">
        <w:rPr>
          <w:rFonts w:asciiTheme="minorHAnsi" w:hAnsiTheme="minorHAnsi" w:cstheme="minorHAnsi"/>
          <w:color w:val="000000" w:themeColor="text1"/>
          <w:sz w:val="18"/>
          <w:szCs w:val="18"/>
        </w:rPr>
        <w:t>Por su parte, como ya es una tradición en el sector primario, específicamente en el agroindustrial, la producción de sorgo, soya y sábila siguen distinguiendo a Tamaulipas entre los primeros lugares de producción a nivel nacional. De igual forma, el comercio y los servicios son ampliamente dinámicos, siendo de los principales Estados exportadores del país, y líder en cuanto al movimiento de importaciones y exportaciones a los Estados Unidos de Norteamérica.</w:t>
      </w:r>
    </w:p>
    <w:p w14:paraId="023F83D9" w14:textId="77777777" w:rsidR="00AB5FAC" w:rsidRPr="00027CCE" w:rsidRDefault="00AB5FAC" w:rsidP="00AB5FAC">
      <w:pPr>
        <w:spacing w:after="0"/>
        <w:jc w:val="both"/>
        <w:rPr>
          <w:rFonts w:asciiTheme="minorHAnsi" w:hAnsiTheme="minorHAnsi" w:cstheme="minorHAnsi"/>
          <w:b/>
          <w:color w:val="000000" w:themeColor="text1"/>
          <w:sz w:val="18"/>
          <w:szCs w:val="18"/>
        </w:rPr>
      </w:pPr>
      <w:r w:rsidRPr="00027CCE">
        <w:rPr>
          <w:rFonts w:asciiTheme="minorHAnsi" w:hAnsiTheme="minorHAnsi" w:cstheme="minorHAnsi"/>
          <w:b/>
          <w:color w:val="000000" w:themeColor="text1"/>
          <w:sz w:val="18"/>
          <w:szCs w:val="18"/>
        </w:rPr>
        <w:t>2.3.5.- Deuda Pública Estatal.</w:t>
      </w:r>
    </w:p>
    <w:p w14:paraId="59B1C38B" w14:textId="6461B042" w:rsidR="00AB5FAC" w:rsidRDefault="00AB5FAC" w:rsidP="00AB5FAC">
      <w:pPr>
        <w:spacing w:after="0"/>
        <w:jc w:val="both"/>
        <w:rPr>
          <w:rFonts w:asciiTheme="minorHAnsi" w:hAnsiTheme="minorHAnsi" w:cstheme="minorHAnsi"/>
          <w:color w:val="000000" w:themeColor="text1"/>
          <w:sz w:val="18"/>
          <w:szCs w:val="18"/>
        </w:rPr>
      </w:pPr>
      <w:r w:rsidRPr="00027CCE">
        <w:rPr>
          <w:rFonts w:asciiTheme="minorHAnsi" w:hAnsiTheme="minorHAnsi" w:cstheme="minorHAnsi"/>
          <w:color w:val="000000" w:themeColor="text1"/>
          <w:sz w:val="18"/>
          <w:szCs w:val="18"/>
        </w:rPr>
        <w:t>En este rubro, al cierre del tercer trimestre del 2022, Tamaulipas es ubicado en semáforo verde en el Sistema de Alertas publicado por la Secretaría de Hacienda y Crédito Público (SHCP), Indicador que establece una calificación considerada como sostenible para el nivel de endeudamiento del Gobierno del Estado, ello en relación a sus ingresos de libre disposición (ILD).</w:t>
      </w:r>
    </w:p>
    <w:p w14:paraId="08A8804E" w14:textId="77777777" w:rsidR="00B04353" w:rsidRPr="005F45A3" w:rsidRDefault="00B04353" w:rsidP="00B04353">
      <w:pPr>
        <w:pStyle w:val="Prrafodelista"/>
        <w:widowControl w:val="0"/>
        <w:numPr>
          <w:ilvl w:val="0"/>
          <w:numId w:val="30"/>
        </w:numPr>
        <w:spacing w:after="0" w:line="560" w:lineRule="atLeast"/>
        <w:ind w:right="3566"/>
        <w:jc w:val="both"/>
        <w:outlineLvl w:val="0"/>
        <w:rPr>
          <w:rFonts w:asciiTheme="minorHAnsi" w:eastAsia="Arial" w:hAnsiTheme="minorHAnsi" w:cstheme="minorHAnsi"/>
          <w:b/>
          <w:bCs/>
          <w:sz w:val="20"/>
          <w:szCs w:val="18"/>
        </w:rPr>
      </w:pPr>
      <w:r w:rsidRPr="005F45A3">
        <w:rPr>
          <w:rFonts w:asciiTheme="minorHAnsi" w:eastAsia="Arial" w:hAnsiTheme="minorHAnsi" w:cstheme="minorHAnsi"/>
          <w:b/>
          <w:bCs/>
          <w:sz w:val="20"/>
          <w:szCs w:val="18"/>
        </w:rPr>
        <w:t>Autorización e Historia</w:t>
      </w:r>
    </w:p>
    <w:p w14:paraId="434EED54" w14:textId="77777777" w:rsidR="00B04353" w:rsidRPr="005F45A3" w:rsidRDefault="00B04353" w:rsidP="00B04353">
      <w:pPr>
        <w:pStyle w:val="Prrafodelista"/>
        <w:spacing w:after="0" w:line="240" w:lineRule="auto"/>
        <w:ind w:left="360"/>
        <w:jc w:val="both"/>
        <w:rPr>
          <w:rFonts w:asciiTheme="minorHAnsi" w:eastAsia="Times New Roman" w:hAnsiTheme="minorHAnsi" w:cstheme="minorHAnsi"/>
          <w:sz w:val="20"/>
          <w:szCs w:val="18"/>
          <w:lang w:val="es-ES" w:eastAsia="es-ES"/>
        </w:rPr>
      </w:pPr>
    </w:p>
    <w:p w14:paraId="45F383CF" w14:textId="77777777" w:rsidR="00B04353" w:rsidRPr="005F45A3" w:rsidRDefault="00B04353" w:rsidP="00B04353">
      <w:pPr>
        <w:pStyle w:val="Prrafodelista"/>
        <w:numPr>
          <w:ilvl w:val="1"/>
          <w:numId w:val="6"/>
        </w:numPr>
        <w:spacing w:after="0" w:line="240" w:lineRule="auto"/>
        <w:jc w:val="both"/>
        <w:rPr>
          <w:rFonts w:asciiTheme="minorHAnsi" w:hAnsiTheme="minorHAnsi" w:cstheme="minorHAnsi"/>
          <w:sz w:val="18"/>
          <w:szCs w:val="18"/>
        </w:rPr>
      </w:pPr>
      <w:r w:rsidRPr="005F45A3">
        <w:rPr>
          <w:rFonts w:asciiTheme="minorHAnsi" w:hAnsiTheme="minorHAnsi" w:cstheme="minorHAnsi"/>
          <w:sz w:val="18"/>
          <w:szCs w:val="18"/>
        </w:rPr>
        <w:t xml:space="preserve">Fecha de creación del Ente. </w:t>
      </w:r>
    </w:p>
    <w:p w14:paraId="2A14834D" w14:textId="77777777" w:rsidR="00B04353" w:rsidRPr="005F45A3" w:rsidRDefault="00B04353" w:rsidP="00B04353">
      <w:pPr>
        <w:spacing w:after="0" w:line="240" w:lineRule="auto"/>
        <w:ind w:left="709"/>
        <w:jc w:val="both"/>
        <w:rPr>
          <w:rFonts w:asciiTheme="minorHAnsi" w:hAnsiTheme="minorHAnsi" w:cstheme="minorHAnsi"/>
          <w:sz w:val="18"/>
          <w:szCs w:val="18"/>
        </w:rPr>
      </w:pPr>
      <w:r w:rsidRPr="005F45A3">
        <w:rPr>
          <w:rFonts w:asciiTheme="minorHAnsi" w:hAnsiTheme="minorHAnsi" w:cstheme="minorHAnsi"/>
          <w:sz w:val="18"/>
          <w:szCs w:val="18"/>
        </w:rPr>
        <w:t>El principal antecedente histórico relativo a la creación del Gobierno del Estado de Tamaulipas, lo constituye la vigencia de la entonces Ley del 8 de Enero de 1824, así como el Acta Constitutiva de la Federación Mexicana del 31 de Enero del mismo año, mediante la cual quedó instalado el Primer Congreso Constituyente de Tamaulipas, ello el 7 de Julio de 1824 en la Antigua Villa de Padilla, lo cual ocurrió tres años después de haber sido jurada en Aguayo la Independencia de México.</w:t>
      </w:r>
    </w:p>
    <w:p w14:paraId="6FFDF869" w14:textId="77777777" w:rsidR="00B04353" w:rsidRPr="005F45A3" w:rsidRDefault="00B04353" w:rsidP="00B04353">
      <w:pPr>
        <w:spacing w:after="0" w:line="240" w:lineRule="auto"/>
        <w:ind w:left="709"/>
        <w:jc w:val="both"/>
        <w:rPr>
          <w:rFonts w:asciiTheme="minorHAnsi" w:hAnsiTheme="minorHAnsi" w:cstheme="minorHAnsi"/>
          <w:sz w:val="18"/>
          <w:szCs w:val="18"/>
        </w:rPr>
      </w:pPr>
    </w:p>
    <w:p w14:paraId="7D2FD35F" w14:textId="77777777" w:rsidR="00B04353" w:rsidRPr="005F45A3" w:rsidRDefault="00B04353" w:rsidP="00B04353">
      <w:pPr>
        <w:pStyle w:val="Prrafodelista"/>
        <w:numPr>
          <w:ilvl w:val="1"/>
          <w:numId w:val="6"/>
        </w:numPr>
        <w:spacing w:after="0" w:line="240" w:lineRule="auto"/>
        <w:jc w:val="both"/>
        <w:rPr>
          <w:rFonts w:asciiTheme="minorHAnsi" w:hAnsiTheme="minorHAnsi" w:cstheme="minorHAnsi"/>
          <w:sz w:val="18"/>
          <w:szCs w:val="18"/>
        </w:rPr>
      </w:pPr>
      <w:r w:rsidRPr="005F45A3">
        <w:rPr>
          <w:rFonts w:asciiTheme="minorHAnsi" w:hAnsiTheme="minorHAnsi" w:cstheme="minorHAnsi"/>
          <w:sz w:val="18"/>
          <w:szCs w:val="18"/>
        </w:rPr>
        <w:t>Principales cambios en su estructura.</w:t>
      </w:r>
    </w:p>
    <w:p w14:paraId="2ECCCDD6" w14:textId="77777777" w:rsidR="00B04353" w:rsidRPr="005F45A3" w:rsidRDefault="00B04353" w:rsidP="00B04353">
      <w:pPr>
        <w:spacing w:after="0" w:line="240" w:lineRule="auto"/>
        <w:ind w:left="720"/>
        <w:contextualSpacing/>
        <w:jc w:val="both"/>
        <w:rPr>
          <w:rFonts w:asciiTheme="minorHAnsi" w:hAnsiTheme="minorHAnsi" w:cstheme="minorHAnsi"/>
          <w:sz w:val="18"/>
          <w:szCs w:val="18"/>
        </w:rPr>
      </w:pPr>
      <w:r w:rsidRPr="005F45A3">
        <w:rPr>
          <w:rFonts w:asciiTheme="minorHAnsi" w:hAnsiTheme="minorHAnsi" w:cstheme="minorHAnsi"/>
          <w:sz w:val="18"/>
          <w:szCs w:val="18"/>
        </w:rPr>
        <w:t>Con la Evolución Política y Económica del País, los Tres Poderes que Constituyen el Gobierno del Estado se han adaptado al Entorno Social, Económico y Político que ha transformado a México desde su Independencia, de tal forma que han reformado permanentemente sus Leyes Orgánicas en el caso del Poder Legislativo y del Poder Judicial. Igual ha ocurrido en el Poder Ejecutivo, ya que similar proceso aplica para la Ley Orgánica de la Administración Pública del Estado de Tamaulipas, cuya última Reforma se publicó en el Periódico Oficial del Estado el 19 de Octubre de 2021.</w:t>
      </w:r>
    </w:p>
    <w:p w14:paraId="3C525EC4" w14:textId="77777777" w:rsidR="00B04353" w:rsidRPr="00027CCE" w:rsidRDefault="00B04353" w:rsidP="00AB5FAC">
      <w:pPr>
        <w:spacing w:after="0"/>
        <w:jc w:val="both"/>
        <w:rPr>
          <w:rFonts w:asciiTheme="minorHAnsi" w:hAnsiTheme="minorHAnsi" w:cstheme="minorHAnsi"/>
          <w:color w:val="000000" w:themeColor="text1"/>
          <w:sz w:val="18"/>
          <w:szCs w:val="18"/>
        </w:rPr>
      </w:pPr>
    </w:p>
    <w:p w14:paraId="487FD681" w14:textId="77777777" w:rsidR="00AB5FAC" w:rsidRDefault="00AB5FAC" w:rsidP="00AB5FAC">
      <w:pPr>
        <w:pStyle w:val="Prrafodelista"/>
        <w:spacing w:after="0" w:line="240" w:lineRule="exact"/>
        <w:ind w:left="360"/>
        <w:jc w:val="both"/>
        <w:rPr>
          <w:rFonts w:asciiTheme="minorHAnsi" w:eastAsia="Times New Roman" w:hAnsiTheme="minorHAnsi" w:cstheme="minorHAnsi"/>
          <w:b/>
          <w:sz w:val="20"/>
          <w:szCs w:val="18"/>
          <w:lang w:eastAsia="es-ES"/>
        </w:rPr>
      </w:pPr>
    </w:p>
    <w:p w14:paraId="58169FDC" w14:textId="320F9DD3" w:rsidR="00AA7087" w:rsidRPr="00AB5FAC" w:rsidRDefault="00AA7087" w:rsidP="00A0694D">
      <w:pPr>
        <w:pStyle w:val="Prrafodelista"/>
        <w:numPr>
          <w:ilvl w:val="0"/>
          <w:numId w:val="30"/>
        </w:numPr>
        <w:spacing w:after="0" w:line="240" w:lineRule="exact"/>
        <w:jc w:val="both"/>
        <w:rPr>
          <w:rFonts w:asciiTheme="minorHAnsi" w:eastAsia="Times New Roman" w:hAnsiTheme="minorHAnsi" w:cstheme="minorHAnsi"/>
          <w:b/>
          <w:sz w:val="20"/>
          <w:szCs w:val="18"/>
          <w:lang w:eastAsia="es-ES"/>
        </w:rPr>
      </w:pPr>
      <w:r w:rsidRPr="00AB5FAC">
        <w:rPr>
          <w:rFonts w:asciiTheme="minorHAnsi" w:eastAsia="Times New Roman" w:hAnsiTheme="minorHAnsi" w:cstheme="minorHAnsi"/>
          <w:b/>
          <w:sz w:val="20"/>
          <w:szCs w:val="18"/>
          <w:lang w:eastAsia="es-ES"/>
        </w:rPr>
        <w:t>Organización y Objeto Social</w:t>
      </w:r>
    </w:p>
    <w:p w14:paraId="76FF9EA6" w14:textId="77777777" w:rsidR="00AA7087" w:rsidRPr="005F45A3" w:rsidRDefault="00AA7087" w:rsidP="0086177A">
      <w:pPr>
        <w:pStyle w:val="Prrafodelista"/>
        <w:spacing w:after="0" w:line="240" w:lineRule="exact"/>
        <w:ind w:left="360"/>
        <w:jc w:val="both"/>
        <w:rPr>
          <w:rFonts w:asciiTheme="minorHAnsi" w:eastAsia="Times New Roman" w:hAnsiTheme="minorHAnsi" w:cstheme="minorHAnsi"/>
          <w:b/>
          <w:sz w:val="18"/>
          <w:szCs w:val="18"/>
          <w:lang w:eastAsia="es-ES"/>
        </w:rPr>
      </w:pPr>
    </w:p>
    <w:p w14:paraId="47763D71" w14:textId="77777777" w:rsidR="00AA7087" w:rsidRPr="005F45A3" w:rsidRDefault="00AA7087" w:rsidP="0086177A">
      <w:pPr>
        <w:pStyle w:val="Prrafodelista"/>
        <w:numPr>
          <w:ilvl w:val="0"/>
          <w:numId w:val="8"/>
        </w:numPr>
        <w:spacing w:after="0" w:line="240" w:lineRule="exact"/>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Objeto social</w:t>
      </w:r>
    </w:p>
    <w:p w14:paraId="497B95EA" w14:textId="77777777" w:rsidR="00AA7087" w:rsidRPr="005F45A3" w:rsidRDefault="00AA7087" w:rsidP="0086177A">
      <w:pPr>
        <w:spacing w:after="0" w:line="240" w:lineRule="exact"/>
        <w:ind w:left="720"/>
        <w:jc w:val="both"/>
        <w:rPr>
          <w:rFonts w:asciiTheme="minorHAnsi" w:eastAsia="Times New Roman" w:hAnsiTheme="minorHAnsi" w:cstheme="minorHAnsi"/>
          <w:sz w:val="18"/>
          <w:szCs w:val="18"/>
          <w:lang w:val="es-ES" w:eastAsia="es-ES"/>
        </w:rPr>
      </w:pPr>
      <w:r w:rsidRPr="005F45A3">
        <w:rPr>
          <w:rFonts w:asciiTheme="minorHAnsi" w:eastAsia="Times New Roman" w:hAnsiTheme="minorHAnsi" w:cstheme="minorHAnsi"/>
          <w:sz w:val="18"/>
          <w:szCs w:val="18"/>
          <w:lang w:val="es-ES" w:eastAsia="es-ES"/>
        </w:rPr>
        <w:t>De acuerdo al Artículo 1 de la Constitución Política del Estado, el Estado de Tamaulipas es Libre, Soberano e Independiente en cuanto a su Gobierno y Administración Interiores; pero está ligado a los Poderes de la Unión como parte integrante de los Estados Unidos Mexicanos, en todo aquello que fija expresamente la Constitución Política de los Estados Unidos Mexicanos y las Leyes que de ella emanan.</w:t>
      </w:r>
    </w:p>
    <w:p w14:paraId="25331763" w14:textId="77777777" w:rsidR="00AA7087" w:rsidRPr="005F45A3" w:rsidRDefault="00AA7087" w:rsidP="00AA7087">
      <w:pPr>
        <w:spacing w:after="0" w:line="240" w:lineRule="exact"/>
        <w:ind w:left="720"/>
        <w:jc w:val="both"/>
        <w:rPr>
          <w:rFonts w:asciiTheme="minorHAnsi" w:eastAsia="Times New Roman" w:hAnsiTheme="minorHAnsi" w:cstheme="minorHAnsi"/>
          <w:sz w:val="18"/>
          <w:szCs w:val="18"/>
          <w:lang w:val="es-ES" w:eastAsia="es-ES"/>
        </w:rPr>
      </w:pPr>
    </w:p>
    <w:p w14:paraId="34150197" w14:textId="77777777" w:rsidR="00AA7087" w:rsidRPr="005F45A3" w:rsidRDefault="00AA7087" w:rsidP="00FD47EF">
      <w:pPr>
        <w:pStyle w:val="Prrafodelista"/>
        <w:numPr>
          <w:ilvl w:val="0"/>
          <w:numId w:val="8"/>
        </w:numPr>
        <w:spacing w:after="0" w:line="240" w:lineRule="exact"/>
        <w:jc w:val="both"/>
        <w:rPr>
          <w:rFonts w:asciiTheme="minorHAnsi" w:eastAsia="Times New Roman" w:hAnsiTheme="minorHAnsi" w:cstheme="minorHAnsi"/>
          <w:sz w:val="18"/>
          <w:szCs w:val="18"/>
          <w:lang w:val="es-ES" w:eastAsia="es-ES"/>
        </w:rPr>
      </w:pPr>
      <w:r w:rsidRPr="005F45A3">
        <w:rPr>
          <w:rFonts w:asciiTheme="minorHAnsi" w:eastAsia="Times New Roman" w:hAnsiTheme="minorHAnsi" w:cstheme="minorHAnsi"/>
          <w:sz w:val="18"/>
          <w:szCs w:val="18"/>
          <w:lang w:val="es-ES" w:eastAsia="es-ES"/>
        </w:rPr>
        <w:t>Principal actividad</w:t>
      </w:r>
    </w:p>
    <w:p w14:paraId="24EAC26B" w14:textId="77777777" w:rsidR="00AA7087" w:rsidRPr="005F45A3"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p>
    <w:p w14:paraId="5D313E10" w14:textId="77777777" w:rsidR="00AA7087" w:rsidRPr="005F45A3"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r w:rsidRPr="005F45A3">
        <w:rPr>
          <w:rFonts w:asciiTheme="minorHAnsi" w:eastAsia="Times New Roman" w:hAnsiTheme="minorHAnsi" w:cstheme="minorHAnsi"/>
          <w:sz w:val="18"/>
          <w:szCs w:val="18"/>
          <w:lang w:val="es-ES" w:eastAsia="es-ES"/>
        </w:rPr>
        <w:t>El Gobierno del Estado de Tamaulipas está registrado para efectos fiscales como una Persona Moral con Fines no Lucrativos, cuya principal actividad es ser retenedor de acuerdo al Título III, Capítulo I de la Ley del Impuesto sobre la Renta.</w:t>
      </w:r>
    </w:p>
    <w:p w14:paraId="4526D8AF" w14:textId="77777777" w:rsidR="00AA7087" w:rsidRPr="005F45A3"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p>
    <w:p w14:paraId="7E53887D" w14:textId="4341E8BE" w:rsidR="00AA7087" w:rsidRPr="005F45A3" w:rsidRDefault="00AA7087" w:rsidP="00FD47EF">
      <w:pPr>
        <w:pStyle w:val="Prrafodelista"/>
        <w:numPr>
          <w:ilvl w:val="0"/>
          <w:numId w:val="8"/>
        </w:numPr>
        <w:spacing w:after="0" w:line="240" w:lineRule="exact"/>
        <w:jc w:val="both"/>
        <w:rPr>
          <w:rFonts w:asciiTheme="minorHAnsi" w:eastAsia="Times New Roman" w:hAnsiTheme="minorHAnsi" w:cstheme="minorHAnsi"/>
          <w:b/>
          <w:sz w:val="18"/>
          <w:szCs w:val="18"/>
          <w:lang w:val="es-ES" w:eastAsia="es-ES"/>
        </w:rPr>
      </w:pPr>
      <w:r w:rsidRPr="005F45A3">
        <w:rPr>
          <w:rFonts w:asciiTheme="minorHAnsi" w:eastAsia="Times New Roman" w:hAnsiTheme="minorHAnsi" w:cstheme="minorHAnsi"/>
          <w:sz w:val="18"/>
          <w:szCs w:val="18"/>
          <w:lang w:val="es-ES" w:eastAsia="es-ES"/>
        </w:rPr>
        <w:t xml:space="preserve">Ejercicio </w:t>
      </w:r>
      <w:r w:rsidR="00813145" w:rsidRPr="005F45A3">
        <w:rPr>
          <w:rFonts w:asciiTheme="minorHAnsi" w:eastAsia="Times New Roman" w:hAnsiTheme="minorHAnsi" w:cstheme="minorHAnsi"/>
          <w:sz w:val="18"/>
          <w:szCs w:val="18"/>
          <w:lang w:val="es-ES" w:eastAsia="es-ES"/>
        </w:rPr>
        <w:t>F</w:t>
      </w:r>
      <w:r w:rsidRPr="005F45A3">
        <w:rPr>
          <w:rFonts w:asciiTheme="minorHAnsi" w:eastAsia="Times New Roman" w:hAnsiTheme="minorHAnsi" w:cstheme="minorHAnsi"/>
          <w:sz w:val="18"/>
          <w:szCs w:val="18"/>
          <w:lang w:val="es-ES" w:eastAsia="es-ES"/>
        </w:rPr>
        <w:t>iscal que se informa</w:t>
      </w:r>
      <w:r w:rsidRPr="005F45A3">
        <w:rPr>
          <w:rFonts w:asciiTheme="minorHAnsi" w:eastAsia="Times New Roman" w:hAnsiTheme="minorHAnsi" w:cstheme="minorHAnsi"/>
          <w:b/>
          <w:sz w:val="18"/>
          <w:szCs w:val="18"/>
          <w:lang w:val="es-ES" w:eastAsia="es-ES"/>
        </w:rPr>
        <w:t>:</w:t>
      </w:r>
      <w:r w:rsidR="00813145" w:rsidRPr="005F45A3">
        <w:rPr>
          <w:rFonts w:asciiTheme="minorHAnsi" w:eastAsia="Times New Roman" w:hAnsiTheme="minorHAnsi" w:cstheme="minorHAnsi"/>
          <w:sz w:val="18"/>
          <w:szCs w:val="18"/>
          <w:lang w:val="es-ES" w:eastAsia="es-ES"/>
        </w:rPr>
        <w:t xml:space="preserve"> Del 1° de enero al </w:t>
      </w:r>
      <w:r w:rsidR="005B07BA" w:rsidRPr="005F45A3">
        <w:rPr>
          <w:rFonts w:asciiTheme="minorHAnsi" w:eastAsia="Times New Roman" w:hAnsiTheme="minorHAnsi" w:cstheme="minorHAnsi"/>
          <w:sz w:val="18"/>
          <w:szCs w:val="18"/>
          <w:lang w:val="es-ES" w:eastAsia="es-ES"/>
        </w:rPr>
        <w:t xml:space="preserve">31 de Diciembre 2022 (avance al 30 de </w:t>
      </w:r>
      <w:r w:rsidR="00760A56">
        <w:rPr>
          <w:rFonts w:asciiTheme="minorHAnsi" w:eastAsia="Times New Roman" w:hAnsiTheme="minorHAnsi" w:cstheme="minorHAnsi"/>
          <w:sz w:val="18"/>
          <w:szCs w:val="18"/>
          <w:lang w:val="es-ES" w:eastAsia="es-ES"/>
        </w:rPr>
        <w:t>Septiembre</w:t>
      </w:r>
      <w:r w:rsidR="005B07BA" w:rsidRPr="005F45A3">
        <w:rPr>
          <w:rFonts w:asciiTheme="minorHAnsi" w:eastAsia="Times New Roman" w:hAnsiTheme="minorHAnsi" w:cstheme="minorHAnsi"/>
          <w:sz w:val="18"/>
          <w:szCs w:val="18"/>
          <w:lang w:val="es-ES" w:eastAsia="es-ES"/>
        </w:rPr>
        <w:t xml:space="preserve"> 2022)</w:t>
      </w:r>
      <w:r w:rsidR="00277074" w:rsidRPr="005F45A3">
        <w:rPr>
          <w:rFonts w:asciiTheme="minorHAnsi" w:eastAsia="Times New Roman" w:hAnsiTheme="minorHAnsi" w:cstheme="minorHAnsi"/>
          <w:sz w:val="18"/>
          <w:szCs w:val="18"/>
          <w:lang w:val="es-ES" w:eastAsia="es-ES"/>
        </w:rPr>
        <w:t>.</w:t>
      </w:r>
    </w:p>
    <w:p w14:paraId="65A81839" w14:textId="77777777" w:rsidR="00AA7087" w:rsidRPr="005F45A3" w:rsidRDefault="00AA7087" w:rsidP="00AA7087">
      <w:pPr>
        <w:spacing w:after="0" w:line="240" w:lineRule="exact"/>
        <w:jc w:val="both"/>
        <w:rPr>
          <w:rFonts w:asciiTheme="minorHAnsi" w:eastAsia="Times New Roman" w:hAnsiTheme="minorHAnsi" w:cstheme="minorHAnsi"/>
          <w:b/>
          <w:sz w:val="18"/>
          <w:szCs w:val="18"/>
          <w:lang w:val="es-ES" w:eastAsia="es-ES"/>
        </w:rPr>
      </w:pPr>
    </w:p>
    <w:p w14:paraId="7CB62370" w14:textId="77777777" w:rsidR="00AA7087" w:rsidRPr="005F45A3" w:rsidRDefault="00AA7087" w:rsidP="00FD47EF">
      <w:pPr>
        <w:pStyle w:val="Prrafodelista"/>
        <w:numPr>
          <w:ilvl w:val="0"/>
          <w:numId w:val="8"/>
        </w:numPr>
        <w:spacing w:after="0" w:line="240" w:lineRule="exact"/>
        <w:jc w:val="both"/>
        <w:rPr>
          <w:rFonts w:asciiTheme="minorHAnsi" w:eastAsia="Times New Roman" w:hAnsiTheme="minorHAnsi" w:cstheme="minorHAnsi"/>
          <w:sz w:val="18"/>
          <w:szCs w:val="18"/>
          <w:lang w:val="es-ES" w:eastAsia="es-ES"/>
        </w:rPr>
      </w:pPr>
      <w:r w:rsidRPr="005F45A3">
        <w:rPr>
          <w:rFonts w:asciiTheme="minorHAnsi" w:eastAsia="Times New Roman" w:hAnsiTheme="minorHAnsi" w:cstheme="minorHAnsi"/>
          <w:sz w:val="18"/>
          <w:szCs w:val="18"/>
          <w:lang w:val="es-ES" w:eastAsia="es-ES"/>
        </w:rPr>
        <w:t>Régimen Jurídico</w:t>
      </w:r>
    </w:p>
    <w:p w14:paraId="727A6CA1" w14:textId="77777777" w:rsidR="00AA7087" w:rsidRPr="005F45A3" w:rsidRDefault="00AA7087" w:rsidP="00AA7087">
      <w:pPr>
        <w:pStyle w:val="Prrafodelista"/>
        <w:rPr>
          <w:rFonts w:asciiTheme="minorHAnsi" w:eastAsia="Times New Roman" w:hAnsiTheme="minorHAnsi" w:cstheme="minorHAnsi"/>
          <w:sz w:val="18"/>
          <w:szCs w:val="18"/>
          <w:lang w:val="es-ES" w:eastAsia="es-ES"/>
        </w:rPr>
      </w:pPr>
    </w:p>
    <w:p w14:paraId="5DA660E3" w14:textId="77777777" w:rsidR="00AA7087" w:rsidRPr="005F45A3"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r w:rsidRPr="005F45A3">
        <w:rPr>
          <w:rFonts w:asciiTheme="minorHAnsi" w:eastAsia="Times New Roman" w:hAnsiTheme="minorHAnsi" w:cstheme="minorHAnsi"/>
          <w:sz w:val="18"/>
          <w:szCs w:val="18"/>
          <w:lang w:val="es-ES" w:eastAsia="es-ES"/>
        </w:rPr>
        <w:t>En la parte normativa, la Administración Pública del Estado funciona acorde a lo establecido en la  Constitución Política de los Estados Unidos Mexicanos, la propia del Estado, la Ley Orgánica de la Administración Pública del Estado de Tamaulipas, la Ley de Responsabilidades de los Servidores Públicos del Estado, Ley de Gasto Público, Ley de Deuda Pública</w:t>
      </w:r>
      <w:r w:rsidR="003E6B6E" w:rsidRPr="005F45A3">
        <w:rPr>
          <w:rFonts w:asciiTheme="minorHAnsi" w:eastAsia="Times New Roman" w:hAnsiTheme="minorHAnsi" w:cstheme="minorHAnsi"/>
          <w:sz w:val="18"/>
          <w:szCs w:val="18"/>
          <w:lang w:val="es-ES" w:eastAsia="es-ES"/>
        </w:rPr>
        <w:t xml:space="preserve"> Estatal y Municipal</w:t>
      </w:r>
      <w:r w:rsidRPr="005F45A3">
        <w:rPr>
          <w:rFonts w:asciiTheme="minorHAnsi" w:eastAsia="Times New Roman" w:hAnsiTheme="minorHAnsi" w:cstheme="minorHAnsi"/>
          <w:sz w:val="18"/>
          <w:szCs w:val="18"/>
          <w:lang w:val="es-ES" w:eastAsia="es-ES"/>
        </w:rPr>
        <w:t xml:space="preserve">, Ley </w:t>
      </w:r>
      <w:r w:rsidR="009E5D84" w:rsidRPr="005F45A3">
        <w:rPr>
          <w:rFonts w:asciiTheme="minorHAnsi" w:eastAsia="Times New Roman" w:hAnsiTheme="minorHAnsi" w:cstheme="minorHAnsi"/>
          <w:sz w:val="18"/>
          <w:szCs w:val="18"/>
          <w:lang w:val="es-ES" w:eastAsia="es-ES"/>
        </w:rPr>
        <w:t xml:space="preserve">Estatal </w:t>
      </w:r>
      <w:r w:rsidRPr="005F45A3">
        <w:rPr>
          <w:rFonts w:asciiTheme="minorHAnsi" w:eastAsia="Times New Roman" w:hAnsiTheme="minorHAnsi" w:cstheme="minorHAnsi"/>
          <w:sz w:val="18"/>
          <w:szCs w:val="18"/>
          <w:lang w:val="es-ES" w:eastAsia="es-ES"/>
        </w:rPr>
        <w:t xml:space="preserve">de Planeación, Ley de Entidades Paraestatales y Ley de Fiscalización y Rendición de Cuentas del Estado, entre otras.     </w:t>
      </w:r>
    </w:p>
    <w:p w14:paraId="52DFBCCE" w14:textId="77777777" w:rsidR="00AA7087" w:rsidRPr="005F45A3"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p>
    <w:p w14:paraId="6C5B0A98" w14:textId="77777777" w:rsidR="00AA7087" w:rsidRPr="005F45A3" w:rsidRDefault="00AA7087" w:rsidP="00FD47EF">
      <w:pPr>
        <w:pStyle w:val="Prrafodelista"/>
        <w:numPr>
          <w:ilvl w:val="0"/>
          <w:numId w:val="8"/>
        </w:numPr>
        <w:spacing w:after="0" w:line="240" w:lineRule="exact"/>
        <w:jc w:val="both"/>
        <w:rPr>
          <w:rFonts w:asciiTheme="minorHAnsi" w:eastAsia="Times New Roman" w:hAnsiTheme="minorHAnsi" w:cstheme="minorHAnsi"/>
          <w:sz w:val="18"/>
          <w:szCs w:val="18"/>
          <w:lang w:val="es-ES" w:eastAsia="es-ES"/>
        </w:rPr>
      </w:pPr>
      <w:r w:rsidRPr="005F45A3">
        <w:rPr>
          <w:rFonts w:asciiTheme="minorHAnsi" w:eastAsia="Times New Roman" w:hAnsiTheme="minorHAnsi" w:cstheme="minorHAnsi"/>
          <w:sz w:val="18"/>
          <w:szCs w:val="18"/>
          <w:lang w:val="es-ES" w:eastAsia="es-ES"/>
        </w:rPr>
        <w:t>Consideraciones Fiscales del Ente:</w:t>
      </w:r>
    </w:p>
    <w:p w14:paraId="7BB2484D" w14:textId="77777777" w:rsidR="00AA7087" w:rsidRPr="005F45A3" w:rsidRDefault="00AA7087" w:rsidP="00AA7087">
      <w:pPr>
        <w:spacing w:after="0" w:line="240" w:lineRule="exact"/>
        <w:jc w:val="both"/>
        <w:rPr>
          <w:rFonts w:asciiTheme="minorHAnsi" w:eastAsia="Times New Roman" w:hAnsiTheme="minorHAnsi" w:cstheme="minorHAnsi"/>
          <w:sz w:val="18"/>
          <w:szCs w:val="18"/>
          <w:lang w:val="es-ES" w:eastAsia="es-ES"/>
        </w:rPr>
      </w:pPr>
    </w:p>
    <w:p w14:paraId="018C9F26" w14:textId="77777777" w:rsidR="00AA7087" w:rsidRPr="005F45A3"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r w:rsidRPr="005F45A3">
        <w:rPr>
          <w:rFonts w:asciiTheme="minorHAnsi" w:eastAsia="Times New Roman" w:hAnsiTheme="minorHAnsi" w:cstheme="minorHAnsi"/>
          <w:sz w:val="18"/>
          <w:szCs w:val="18"/>
          <w:lang w:val="es-ES" w:eastAsia="es-ES"/>
        </w:rPr>
        <w:t>Obligado a retenciones en materia de Salarios y demás prestaciones que deriven de una relación laboral subordinada, así como retenciones en materia de Ingresos Asimilables a Salarios, retenciones en materia de prestación de Servicios Profesionales, retenciones en materia de Arrendamientos y en general por otorgar el uso o goce temporal de Inmuebles, así como el Impuesto al Valor Agregado por los actos o actividades que realice que cause este Impuesto.</w:t>
      </w:r>
    </w:p>
    <w:p w14:paraId="0AC21AF2" w14:textId="77777777" w:rsidR="00AA7087" w:rsidRPr="005F45A3"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p>
    <w:p w14:paraId="53907AD9" w14:textId="77777777" w:rsidR="00AA7087" w:rsidRPr="005F45A3" w:rsidRDefault="00AA7087" w:rsidP="00FD47EF">
      <w:pPr>
        <w:pStyle w:val="Prrafodelista"/>
        <w:numPr>
          <w:ilvl w:val="0"/>
          <w:numId w:val="8"/>
        </w:numPr>
        <w:spacing w:after="0" w:line="240" w:lineRule="exact"/>
        <w:jc w:val="both"/>
        <w:rPr>
          <w:rFonts w:asciiTheme="minorHAnsi" w:eastAsia="Times New Roman" w:hAnsiTheme="minorHAnsi" w:cstheme="minorHAnsi"/>
          <w:sz w:val="18"/>
          <w:szCs w:val="18"/>
          <w:lang w:val="es-ES" w:eastAsia="es-ES"/>
        </w:rPr>
      </w:pPr>
      <w:r w:rsidRPr="005F45A3">
        <w:rPr>
          <w:rFonts w:asciiTheme="minorHAnsi" w:eastAsia="Times New Roman" w:hAnsiTheme="minorHAnsi" w:cstheme="minorHAnsi"/>
          <w:sz w:val="18"/>
          <w:szCs w:val="18"/>
          <w:lang w:val="es-ES" w:eastAsia="es-ES"/>
        </w:rPr>
        <w:t>Estructura Organizacional Básica</w:t>
      </w:r>
    </w:p>
    <w:p w14:paraId="68C5C05E" w14:textId="77777777" w:rsidR="00AA7087" w:rsidRPr="005F45A3" w:rsidRDefault="00AA7087" w:rsidP="00AA7087">
      <w:pPr>
        <w:spacing w:after="0" w:line="240" w:lineRule="exact"/>
        <w:jc w:val="both"/>
        <w:rPr>
          <w:rFonts w:asciiTheme="minorHAnsi" w:eastAsia="Times New Roman" w:hAnsiTheme="minorHAnsi" w:cstheme="minorHAnsi"/>
          <w:sz w:val="18"/>
          <w:szCs w:val="18"/>
          <w:lang w:val="es-ES" w:eastAsia="es-ES"/>
        </w:rPr>
      </w:pPr>
    </w:p>
    <w:p w14:paraId="0571BD1B" w14:textId="77777777" w:rsidR="00AA7087" w:rsidRPr="005F45A3"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r w:rsidRPr="005F45A3">
        <w:rPr>
          <w:rFonts w:asciiTheme="minorHAnsi" w:eastAsia="Times New Roman" w:hAnsiTheme="minorHAnsi" w:cstheme="minorHAnsi"/>
          <w:sz w:val="18"/>
          <w:szCs w:val="18"/>
          <w:lang w:val="es-ES" w:eastAsia="es-ES"/>
        </w:rPr>
        <w:t>Conforme al Artículo 23 de la Ley Orgánica de la Administración Pública del Estado de Tamaulipas, el Titular del Poder Ejecutivo cuenta con las siguientes Dependencias.</w:t>
      </w:r>
    </w:p>
    <w:p w14:paraId="777057F2" w14:textId="77777777" w:rsidR="006674B5" w:rsidRPr="005F45A3" w:rsidRDefault="006674B5" w:rsidP="00AA7087">
      <w:pPr>
        <w:pStyle w:val="Prrafodelista"/>
        <w:spacing w:after="0" w:line="240" w:lineRule="exact"/>
        <w:jc w:val="both"/>
        <w:rPr>
          <w:rFonts w:asciiTheme="minorHAnsi" w:eastAsia="Times New Roman" w:hAnsiTheme="minorHAnsi" w:cstheme="minorHAnsi"/>
          <w:sz w:val="16"/>
          <w:szCs w:val="16"/>
          <w:lang w:val="es-ES" w:eastAsia="es-ES"/>
        </w:rPr>
      </w:pPr>
    </w:p>
    <w:p w14:paraId="2BEAE663" w14:textId="77777777" w:rsidR="00AA7087" w:rsidRPr="005F45A3" w:rsidRDefault="00AA7087" w:rsidP="00AA7087">
      <w:pPr>
        <w:spacing w:after="0" w:line="240" w:lineRule="exact"/>
        <w:ind w:left="1080"/>
        <w:jc w:val="both"/>
        <w:rPr>
          <w:rFonts w:asciiTheme="minorHAnsi" w:eastAsia="Times New Roman" w:hAnsiTheme="minorHAnsi" w:cstheme="minorHAnsi"/>
          <w:sz w:val="16"/>
          <w:szCs w:val="16"/>
          <w:lang w:val="es-ES" w:eastAsia="es-ES"/>
        </w:rPr>
      </w:pPr>
    </w:p>
    <w:tbl>
      <w:tblPr>
        <w:tblW w:w="6825" w:type="dxa"/>
        <w:jc w:val="center"/>
        <w:tblCellMar>
          <w:left w:w="70" w:type="dxa"/>
          <w:right w:w="70" w:type="dxa"/>
        </w:tblCellMar>
        <w:tblLook w:val="04A0" w:firstRow="1" w:lastRow="0" w:firstColumn="1" w:lastColumn="0" w:noHBand="0" w:noVBand="1"/>
      </w:tblPr>
      <w:tblGrid>
        <w:gridCol w:w="6825"/>
      </w:tblGrid>
      <w:tr w:rsidR="00533617" w:rsidRPr="005F45A3" w14:paraId="0DFF6E1D" w14:textId="77777777" w:rsidTr="00532260">
        <w:trPr>
          <w:trHeight w:val="340"/>
          <w:jc w:val="center"/>
        </w:trPr>
        <w:tc>
          <w:tcPr>
            <w:tcW w:w="6825" w:type="dxa"/>
            <w:shd w:val="clear" w:color="auto" w:fill="auto"/>
            <w:noWrap/>
            <w:hideMark/>
          </w:tcPr>
          <w:p w14:paraId="6D952706"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Jefe de la Oficina del Gobernador;</w:t>
            </w:r>
          </w:p>
          <w:p w14:paraId="0E0700D4"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Secretaría General de Gobierno;</w:t>
            </w:r>
          </w:p>
          <w:p w14:paraId="3DB76B01"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Finanzas; </w:t>
            </w:r>
          </w:p>
          <w:p w14:paraId="4090E2B9"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Administración; </w:t>
            </w:r>
          </w:p>
          <w:p w14:paraId="1156B97D"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Desarrollo Económico; </w:t>
            </w:r>
          </w:p>
          <w:p w14:paraId="4716A190"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Turismo; </w:t>
            </w:r>
          </w:p>
          <w:p w14:paraId="4A40F125"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del Trabajo; </w:t>
            </w:r>
          </w:p>
          <w:p w14:paraId="386FFE7F"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Secretaría de Desarrollo Rural;</w:t>
            </w:r>
          </w:p>
          <w:p w14:paraId="3B8310C0"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Pesca y Acuacultura; </w:t>
            </w:r>
          </w:p>
          <w:p w14:paraId="2E265B96"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Bienestar Social; </w:t>
            </w:r>
          </w:p>
          <w:p w14:paraId="1094480F"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Secretaría de Educación;</w:t>
            </w:r>
          </w:p>
          <w:p w14:paraId="239D34A1"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Salud; </w:t>
            </w:r>
          </w:p>
          <w:p w14:paraId="60F8BB69" w14:textId="77777777" w:rsidR="00533617" w:rsidRPr="005F45A3" w:rsidRDefault="00533617" w:rsidP="00FD47EF">
            <w:pPr>
              <w:pStyle w:val="Prrafodelista"/>
              <w:numPr>
                <w:ilvl w:val="0"/>
                <w:numId w:val="15"/>
              </w:numPr>
              <w:jc w:val="both"/>
              <w:rPr>
                <w:rFonts w:asciiTheme="minorHAnsi" w:hAnsiTheme="minorHAnsi" w:cstheme="minorHAnsi"/>
                <w:sz w:val="16"/>
                <w:szCs w:val="16"/>
              </w:rPr>
            </w:pPr>
            <w:r w:rsidRPr="005F45A3">
              <w:rPr>
                <w:rFonts w:asciiTheme="minorHAnsi" w:hAnsiTheme="minorHAnsi" w:cstheme="minorHAnsi"/>
                <w:sz w:val="16"/>
                <w:szCs w:val="16"/>
              </w:rPr>
              <w:t xml:space="preserve">Secretaría de Desarrollo Urbano y Medio Ambiente; </w:t>
            </w:r>
          </w:p>
          <w:p w14:paraId="413A8A74"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Obras Públicas; </w:t>
            </w:r>
          </w:p>
          <w:p w14:paraId="7DDE5FC6"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Secretaría de Seguridad Pública;</w:t>
            </w:r>
          </w:p>
          <w:p w14:paraId="570D34C0" w14:textId="77777777" w:rsidR="00533617" w:rsidRPr="005F45A3" w:rsidRDefault="00742D41"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Derogada</w:t>
            </w:r>
            <w:r w:rsidRPr="005F45A3">
              <w:rPr>
                <w:rFonts w:asciiTheme="minorHAnsi" w:hAnsiTheme="minorHAnsi" w:cstheme="minorHAnsi"/>
                <w:sz w:val="14"/>
                <w:szCs w:val="14"/>
              </w:rPr>
              <w:t xml:space="preserve"> (Decreto No.LXIV-95, P.O. Edición Vespertina No.45 del 14 de Abril de 2020</w:t>
            </w:r>
            <w:r w:rsidRPr="005F45A3">
              <w:rPr>
                <w:rFonts w:asciiTheme="minorHAnsi" w:hAnsiTheme="minorHAnsi" w:cstheme="minorHAnsi"/>
                <w:sz w:val="16"/>
                <w:szCs w:val="16"/>
              </w:rPr>
              <w:t>)</w:t>
            </w:r>
          </w:p>
          <w:p w14:paraId="30AD937A"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Contraloría Gubernamental.</w:t>
            </w:r>
          </w:p>
        </w:tc>
      </w:tr>
    </w:tbl>
    <w:p w14:paraId="1B300A41" w14:textId="77777777" w:rsidR="00533617" w:rsidRPr="005F45A3" w:rsidRDefault="00533617" w:rsidP="00AA7087">
      <w:pPr>
        <w:spacing w:after="0" w:line="240" w:lineRule="exact"/>
        <w:ind w:left="708"/>
        <w:jc w:val="both"/>
        <w:rPr>
          <w:rFonts w:asciiTheme="minorHAnsi" w:eastAsia="Times New Roman" w:hAnsiTheme="minorHAnsi" w:cstheme="minorHAnsi"/>
          <w:sz w:val="18"/>
          <w:szCs w:val="18"/>
          <w:lang w:val="es-ES" w:eastAsia="es-ES"/>
        </w:rPr>
      </w:pPr>
    </w:p>
    <w:p w14:paraId="1D06308A" w14:textId="77777777" w:rsidR="00AA7087" w:rsidRPr="005F45A3" w:rsidRDefault="00AA7087" w:rsidP="00AA7087">
      <w:pPr>
        <w:spacing w:after="0" w:line="240" w:lineRule="exact"/>
        <w:ind w:left="708"/>
        <w:jc w:val="both"/>
        <w:rPr>
          <w:rFonts w:asciiTheme="minorHAnsi" w:eastAsia="Times New Roman" w:hAnsiTheme="minorHAnsi" w:cstheme="minorHAnsi"/>
          <w:sz w:val="18"/>
          <w:szCs w:val="20"/>
          <w:lang w:val="es-ES" w:eastAsia="es-ES"/>
        </w:rPr>
      </w:pPr>
      <w:r w:rsidRPr="005F45A3">
        <w:rPr>
          <w:rFonts w:asciiTheme="minorHAnsi" w:eastAsia="Times New Roman" w:hAnsiTheme="minorHAnsi" w:cstheme="minorHAnsi"/>
          <w:sz w:val="18"/>
          <w:szCs w:val="20"/>
          <w:lang w:val="es-ES" w:eastAsia="es-ES"/>
        </w:rPr>
        <w:t xml:space="preserve">La Administración Pública Paraestatal, está conformada por los Organismos Descentralizados, las Empresas de Participación </w:t>
      </w:r>
      <w:r w:rsidRPr="005F45A3">
        <w:rPr>
          <w:rFonts w:asciiTheme="minorHAnsi" w:eastAsia="Times New Roman" w:hAnsiTheme="minorHAnsi" w:cstheme="minorHAnsi"/>
          <w:color w:val="000000"/>
          <w:sz w:val="18"/>
          <w:szCs w:val="20"/>
          <w:lang w:val="es-ES" w:eastAsia="es-ES"/>
        </w:rPr>
        <w:t>Estatal,</w:t>
      </w:r>
      <w:r w:rsidRPr="005F45A3">
        <w:rPr>
          <w:rFonts w:asciiTheme="minorHAnsi" w:eastAsia="Times New Roman" w:hAnsiTheme="minorHAnsi" w:cstheme="minorHAnsi"/>
          <w:sz w:val="18"/>
          <w:szCs w:val="20"/>
          <w:lang w:val="es-ES" w:eastAsia="es-ES"/>
        </w:rPr>
        <w:t xml:space="preserve"> y los Fideicomisos Públicos, cualquiera que sea su denominación, ello conforme al Artículo 1, Tercer Párrafo de la Ley Orgánica de la Administración Pública del Estado</w:t>
      </w:r>
    </w:p>
    <w:p w14:paraId="1180D835" w14:textId="77777777" w:rsidR="00AA7087" w:rsidRPr="005F45A3" w:rsidRDefault="00AA7087" w:rsidP="00AA7087">
      <w:pPr>
        <w:spacing w:after="0" w:line="240" w:lineRule="exact"/>
        <w:ind w:left="1080"/>
        <w:jc w:val="both"/>
        <w:rPr>
          <w:rFonts w:asciiTheme="minorHAnsi" w:eastAsia="Times New Roman" w:hAnsiTheme="minorHAnsi" w:cstheme="minorHAnsi"/>
          <w:sz w:val="18"/>
          <w:szCs w:val="20"/>
          <w:lang w:val="es-ES" w:eastAsia="es-ES"/>
        </w:rPr>
      </w:pPr>
    </w:p>
    <w:p w14:paraId="16F313F7" w14:textId="77777777" w:rsidR="00AA7087" w:rsidRPr="005F45A3" w:rsidRDefault="00AA7087" w:rsidP="00AA7087">
      <w:pPr>
        <w:autoSpaceDE w:val="0"/>
        <w:autoSpaceDN w:val="0"/>
        <w:adjustRightInd w:val="0"/>
        <w:ind w:left="708"/>
        <w:jc w:val="both"/>
        <w:rPr>
          <w:rFonts w:asciiTheme="minorHAnsi" w:hAnsiTheme="minorHAnsi" w:cstheme="minorHAnsi"/>
          <w:sz w:val="18"/>
          <w:szCs w:val="20"/>
        </w:rPr>
      </w:pPr>
      <w:r w:rsidRPr="005F45A3">
        <w:rPr>
          <w:rFonts w:asciiTheme="minorHAnsi" w:hAnsiTheme="minorHAnsi" w:cstheme="minorHAnsi"/>
          <w:sz w:val="18"/>
          <w:szCs w:val="20"/>
        </w:rPr>
        <w:t>Por otra parte, el Artículo 2 de la Ley de Entidades Paraestatales del Estado de Tamaulipas, menciona que “Las Entidades de la Administración Pública Paraestatal son aquellas que se determinan con tal carácter en la Ley Orgánica de la Administración Pública del Estado de Tamaulipas y en la presente ley.”</w:t>
      </w:r>
    </w:p>
    <w:p w14:paraId="0651B2BE" w14:textId="77777777" w:rsidR="00DE2458" w:rsidRPr="005F45A3" w:rsidRDefault="00DE2458" w:rsidP="00DE2458">
      <w:pPr>
        <w:pStyle w:val="Prrafodelista"/>
        <w:numPr>
          <w:ilvl w:val="0"/>
          <w:numId w:val="8"/>
        </w:numPr>
        <w:autoSpaceDE w:val="0"/>
        <w:autoSpaceDN w:val="0"/>
        <w:adjustRightInd w:val="0"/>
        <w:jc w:val="both"/>
        <w:rPr>
          <w:rFonts w:asciiTheme="minorHAnsi" w:hAnsiTheme="minorHAnsi" w:cstheme="minorHAnsi"/>
          <w:sz w:val="18"/>
          <w:szCs w:val="18"/>
        </w:rPr>
      </w:pPr>
      <w:r w:rsidRPr="005F45A3">
        <w:rPr>
          <w:rFonts w:asciiTheme="minorHAnsi" w:hAnsiTheme="minorHAnsi" w:cstheme="minorHAnsi"/>
          <w:sz w:val="18"/>
          <w:szCs w:val="18"/>
        </w:rPr>
        <w:t>Fideicomisos, mandatos y análogos de los cuales es fideicomitente o fideicomisario.</w:t>
      </w:r>
    </w:p>
    <w:p w14:paraId="2CCC2A13" w14:textId="6457F9DE" w:rsidR="0093065C" w:rsidRDefault="0093065C" w:rsidP="00981BE0">
      <w:pPr>
        <w:spacing w:after="0" w:line="240" w:lineRule="auto"/>
        <w:ind w:left="720"/>
        <w:jc w:val="both"/>
        <w:rPr>
          <w:rFonts w:asciiTheme="minorHAnsi" w:eastAsia="Times New Roman" w:hAnsiTheme="minorHAnsi" w:cstheme="minorHAnsi"/>
          <w:b/>
          <w:sz w:val="18"/>
          <w:szCs w:val="18"/>
          <w:lang w:val="es-ES" w:eastAsia="es-ES"/>
        </w:rPr>
      </w:pPr>
    </w:p>
    <w:p w14:paraId="1E19A3F9" w14:textId="77777777" w:rsidR="00D5786E" w:rsidRDefault="00D5786E" w:rsidP="00981BE0">
      <w:pPr>
        <w:spacing w:after="0" w:line="240" w:lineRule="auto"/>
        <w:ind w:left="720"/>
        <w:jc w:val="both"/>
        <w:rPr>
          <w:rFonts w:asciiTheme="minorHAnsi" w:eastAsia="Times New Roman" w:hAnsiTheme="minorHAnsi" w:cstheme="minorHAnsi"/>
          <w:b/>
          <w:sz w:val="18"/>
          <w:szCs w:val="18"/>
          <w:lang w:val="es-ES" w:eastAsia="es-ES"/>
        </w:rPr>
      </w:pPr>
    </w:p>
    <w:p w14:paraId="7DE6393D" w14:textId="77777777" w:rsidR="0093065C" w:rsidRDefault="0093065C" w:rsidP="00981BE0">
      <w:pPr>
        <w:spacing w:after="0" w:line="240" w:lineRule="auto"/>
        <w:ind w:left="720"/>
        <w:jc w:val="both"/>
        <w:rPr>
          <w:rFonts w:asciiTheme="minorHAnsi" w:eastAsia="Times New Roman" w:hAnsiTheme="minorHAnsi" w:cstheme="minorHAnsi"/>
          <w:b/>
          <w:sz w:val="18"/>
          <w:szCs w:val="18"/>
          <w:lang w:val="es-ES" w:eastAsia="es-ES"/>
        </w:rPr>
      </w:pPr>
    </w:p>
    <w:p w14:paraId="22BB9232" w14:textId="2F76DC17" w:rsidR="00775086" w:rsidRPr="005F45A3" w:rsidRDefault="00571035" w:rsidP="00981BE0">
      <w:pPr>
        <w:spacing w:after="0" w:line="240" w:lineRule="auto"/>
        <w:ind w:left="720"/>
        <w:jc w:val="both"/>
        <w:rPr>
          <w:rFonts w:asciiTheme="minorHAnsi" w:eastAsia="Times New Roman" w:hAnsiTheme="minorHAnsi" w:cstheme="minorHAnsi"/>
          <w:b/>
          <w:sz w:val="18"/>
          <w:szCs w:val="18"/>
          <w:lang w:val="es-ES" w:eastAsia="es-ES"/>
        </w:rPr>
      </w:pPr>
      <w:r w:rsidRPr="005F45A3">
        <w:rPr>
          <w:rFonts w:asciiTheme="minorHAnsi" w:eastAsia="Times New Roman" w:hAnsiTheme="minorHAnsi" w:cstheme="minorHAnsi"/>
          <w:b/>
          <w:sz w:val="18"/>
          <w:szCs w:val="18"/>
          <w:lang w:val="es-ES" w:eastAsia="es-ES"/>
        </w:rPr>
        <w:t>Fideicomisos del Gobierno del Estado sin Estructura</w:t>
      </w:r>
    </w:p>
    <w:tbl>
      <w:tblPr>
        <w:tblW w:w="9296" w:type="dxa"/>
        <w:jc w:val="center"/>
        <w:tblCellMar>
          <w:left w:w="70" w:type="dxa"/>
          <w:right w:w="70" w:type="dxa"/>
        </w:tblCellMar>
        <w:tblLook w:val="04A0" w:firstRow="1" w:lastRow="0" w:firstColumn="1" w:lastColumn="0" w:noHBand="0" w:noVBand="1"/>
      </w:tblPr>
      <w:tblGrid>
        <w:gridCol w:w="9296"/>
      </w:tblGrid>
      <w:tr w:rsidR="00775086" w:rsidRPr="005F45A3" w14:paraId="2193F470" w14:textId="77777777" w:rsidTr="00775086">
        <w:trPr>
          <w:trHeight w:val="200"/>
          <w:jc w:val="center"/>
        </w:trPr>
        <w:tc>
          <w:tcPr>
            <w:tcW w:w="9296" w:type="dxa"/>
            <w:tcBorders>
              <w:top w:val="nil"/>
              <w:left w:val="nil"/>
              <w:bottom w:val="nil"/>
              <w:right w:val="nil"/>
            </w:tcBorders>
            <w:shd w:val="clear" w:color="auto" w:fill="auto"/>
            <w:noWrap/>
            <w:vAlign w:val="center"/>
          </w:tcPr>
          <w:p w14:paraId="10E44E13" w14:textId="2B660622" w:rsidR="00775086" w:rsidRPr="005F45A3" w:rsidRDefault="00775086" w:rsidP="00981BE0">
            <w:pPr>
              <w:spacing w:after="0" w:line="240" w:lineRule="auto"/>
              <w:jc w:val="both"/>
              <w:rPr>
                <w:rFonts w:asciiTheme="minorHAnsi" w:eastAsia="Times New Roman" w:hAnsiTheme="minorHAnsi" w:cstheme="minorHAnsi"/>
                <w:color w:val="000000"/>
                <w:sz w:val="18"/>
                <w:szCs w:val="18"/>
                <w:lang w:eastAsia="es-MX"/>
              </w:rPr>
            </w:pPr>
          </w:p>
        </w:tc>
      </w:tr>
      <w:tr w:rsidR="00775086" w:rsidRPr="005F45A3" w14:paraId="7CBB97AE" w14:textId="77777777" w:rsidTr="00775086">
        <w:trPr>
          <w:trHeight w:val="200"/>
          <w:jc w:val="center"/>
        </w:trPr>
        <w:tc>
          <w:tcPr>
            <w:tcW w:w="9296" w:type="dxa"/>
            <w:tcBorders>
              <w:top w:val="nil"/>
              <w:left w:val="nil"/>
              <w:bottom w:val="nil"/>
              <w:right w:val="nil"/>
            </w:tcBorders>
            <w:shd w:val="clear" w:color="auto" w:fill="auto"/>
            <w:noWrap/>
            <w:vAlign w:val="center"/>
          </w:tcPr>
          <w:p w14:paraId="441535BE" w14:textId="2F213EB4"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w:t>
            </w:r>
            <w:r w:rsidR="00775086" w:rsidRPr="005F45A3">
              <w:rPr>
                <w:rFonts w:asciiTheme="minorHAnsi" w:eastAsia="Times New Roman" w:hAnsiTheme="minorHAnsi" w:cstheme="minorHAnsi"/>
                <w:color w:val="000000"/>
                <w:sz w:val="18"/>
                <w:szCs w:val="18"/>
                <w:lang w:eastAsia="es-MX"/>
              </w:rPr>
              <w:t>.    Fideicomiso para el Pago de Créditos del Estado de Tamaulipas (Fipac)</w:t>
            </w:r>
          </w:p>
        </w:tc>
      </w:tr>
      <w:tr w:rsidR="00775086" w:rsidRPr="005F45A3" w14:paraId="5C2FE6E4" w14:textId="77777777" w:rsidTr="00775086">
        <w:trPr>
          <w:trHeight w:val="200"/>
          <w:jc w:val="center"/>
        </w:trPr>
        <w:tc>
          <w:tcPr>
            <w:tcW w:w="9296" w:type="dxa"/>
            <w:tcBorders>
              <w:top w:val="nil"/>
              <w:left w:val="nil"/>
              <w:bottom w:val="nil"/>
              <w:right w:val="nil"/>
            </w:tcBorders>
            <w:shd w:val="clear" w:color="auto" w:fill="auto"/>
            <w:noWrap/>
            <w:vAlign w:val="center"/>
          </w:tcPr>
          <w:p w14:paraId="43B6F05D" w14:textId="1A006A0B"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2</w:t>
            </w:r>
            <w:r w:rsidR="00775086" w:rsidRPr="005F45A3">
              <w:rPr>
                <w:rFonts w:asciiTheme="minorHAnsi" w:eastAsia="Times New Roman" w:hAnsiTheme="minorHAnsi" w:cstheme="minorHAnsi"/>
                <w:color w:val="000000"/>
                <w:sz w:val="18"/>
                <w:szCs w:val="18"/>
                <w:lang w:eastAsia="es-MX"/>
              </w:rPr>
              <w:t>.   Fideicomiso Puente Internacional Nuevo Laredo III</w:t>
            </w:r>
          </w:p>
        </w:tc>
      </w:tr>
      <w:tr w:rsidR="00775086" w:rsidRPr="005F45A3" w14:paraId="506742D5" w14:textId="77777777" w:rsidTr="00775086">
        <w:trPr>
          <w:trHeight w:val="200"/>
          <w:jc w:val="center"/>
        </w:trPr>
        <w:tc>
          <w:tcPr>
            <w:tcW w:w="9296" w:type="dxa"/>
            <w:tcBorders>
              <w:top w:val="nil"/>
              <w:left w:val="nil"/>
              <w:bottom w:val="nil"/>
              <w:right w:val="nil"/>
            </w:tcBorders>
            <w:shd w:val="clear" w:color="auto" w:fill="auto"/>
            <w:noWrap/>
            <w:vAlign w:val="center"/>
          </w:tcPr>
          <w:p w14:paraId="34B9A121" w14:textId="45B0190F"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3</w:t>
            </w:r>
            <w:r w:rsidR="00775086" w:rsidRPr="005F45A3">
              <w:rPr>
                <w:rFonts w:asciiTheme="minorHAnsi" w:eastAsia="Times New Roman" w:hAnsiTheme="minorHAnsi" w:cstheme="minorHAnsi"/>
                <w:color w:val="000000"/>
                <w:sz w:val="18"/>
                <w:szCs w:val="18"/>
                <w:lang w:eastAsia="es-MX"/>
              </w:rPr>
              <w:t>.   Fideicomiso Irrevocable de Administración y Fuente de Pago (Banregio)</w:t>
            </w:r>
          </w:p>
        </w:tc>
      </w:tr>
      <w:tr w:rsidR="00775086" w:rsidRPr="005F45A3" w14:paraId="3BDC2813" w14:textId="77777777" w:rsidTr="00775086">
        <w:trPr>
          <w:trHeight w:val="200"/>
          <w:jc w:val="center"/>
        </w:trPr>
        <w:tc>
          <w:tcPr>
            <w:tcW w:w="9296" w:type="dxa"/>
            <w:tcBorders>
              <w:top w:val="nil"/>
              <w:left w:val="nil"/>
              <w:bottom w:val="nil"/>
              <w:right w:val="nil"/>
            </w:tcBorders>
            <w:shd w:val="clear" w:color="auto" w:fill="auto"/>
            <w:noWrap/>
            <w:vAlign w:val="center"/>
          </w:tcPr>
          <w:p w14:paraId="247BC909" w14:textId="216F53CA"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4</w:t>
            </w:r>
            <w:r w:rsidR="00775086" w:rsidRPr="005F45A3">
              <w:rPr>
                <w:rFonts w:asciiTheme="minorHAnsi" w:eastAsia="Times New Roman" w:hAnsiTheme="minorHAnsi" w:cstheme="minorHAnsi"/>
                <w:color w:val="000000"/>
                <w:sz w:val="18"/>
                <w:szCs w:val="18"/>
                <w:lang w:eastAsia="es-MX"/>
              </w:rPr>
              <w:t>.   Fideicomiso Irrevocable de Administración y Fuente de Pago  (Santander)</w:t>
            </w:r>
          </w:p>
        </w:tc>
      </w:tr>
      <w:tr w:rsidR="00775086" w:rsidRPr="005F45A3" w14:paraId="2530C242" w14:textId="77777777" w:rsidTr="00775086">
        <w:trPr>
          <w:trHeight w:val="200"/>
          <w:jc w:val="center"/>
        </w:trPr>
        <w:tc>
          <w:tcPr>
            <w:tcW w:w="9296" w:type="dxa"/>
            <w:tcBorders>
              <w:top w:val="nil"/>
              <w:left w:val="nil"/>
              <w:bottom w:val="nil"/>
              <w:right w:val="nil"/>
            </w:tcBorders>
            <w:shd w:val="clear" w:color="auto" w:fill="auto"/>
            <w:noWrap/>
            <w:vAlign w:val="center"/>
          </w:tcPr>
          <w:p w14:paraId="07FA3786" w14:textId="6923A7A0"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5</w:t>
            </w:r>
            <w:r w:rsidR="00775086" w:rsidRPr="005F45A3">
              <w:rPr>
                <w:rFonts w:asciiTheme="minorHAnsi" w:eastAsia="Times New Roman" w:hAnsiTheme="minorHAnsi" w:cstheme="minorHAnsi"/>
                <w:color w:val="000000"/>
                <w:sz w:val="18"/>
                <w:szCs w:val="18"/>
                <w:lang w:eastAsia="es-MX"/>
              </w:rPr>
              <w:t xml:space="preserve">.   Fideicomiso  Fondo de Desastres Naturales del Estado de Tamaulipas </w:t>
            </w:r>
          </w:p>
        </w:tc>
      </w:tr>
      <w:tr w:rsidR="00775086" w:rsidRPr="005F45A3" w14:paraId="40BD5898" w14:textId="77777777" w:rsidTr="00775086">
        <w:trPr>
          <w:trHeight w:val="200"/>
          <w:jc w:val="center"/>
        </w:trPr>
        <w:tc>
          <w:tcPr>
            <w:tcW w:w="9296" w:type="dxa"/>
            <w:tcBorders>
              <w:top w:val="nil"/>
              <w:left w:val="nil"/>
              <w:bottom w:val="nil"/>
              <w:right w:val="nil"/>
            </w:tcBorders>
            <w:shd w:val="clear" w:color="auto" w:fill="auto"/>
            <w:noWrap/>
            <w:vAlign w:val="center"/>
          </w:tcPr>
          <w:p w14:paraId="5A9928C1" w14:textId="2976D1DC"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6</w:t>
            </w:r>
            <w:r w:rsidR="00775086" w:rsidRPr="005F45A3">
              <w:rPr>
                <w:rFonts w:asciiTheme="minorHAnsi" w:eastAsia="Times New Roman" w:hAnsiTheme="minorHAnsi" w:cstheme="minorHAnsi"/>
                <w:color w:val="000000"/>
                <w:sz w:val="18"/>
                <w:szCs w:val="18"/>
                <w:lang w:eastAsia="es-MX"/>
              </w:rPr>
              <w:t>.   Fideicomiso Nuevo Santander</w:t>
            </w:r>
          </w:p>
        </w:tc>
      </w:tr>
      <w:tr w:rsidR="00775086" w:rsidRPr="005F45A3" w14:paraId="051EA1EE" w14:textId="77777777" w:rsidTr="00775086">
        <w:trPr>
          <w:trHeight w:val="200"/>
          <w:jc w:val="center"/>
        </w:trPr>
        <w:tc>
          <w:tcPr>
            <w:tcW w:w="9296" w:type="dxa"/>
            <w:tcBorders>
              <w:top w:val="nil"/>
              <w:left w:val="nil"/>
              <w:bottom w:val="nil"/>
              <w:right w:val="nil"/>
            </w:tcBorders>
            <w:shd w:val="clear" w:color="auto" w:fill="auto"/>
            <w:noWrap/>
            <w:vAlign w:val="center"/>
          </w:tcPr>
          <w:p w14:paraId="3AFC88F3" w14:textId="7CB418C9"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7</w:t>
            </w:r>
            <w:r w:rsidR="00775086" w:rsidRPr="005F45A3">
              <w:rPr>
                <w:rFonts w:asciiTheme="minorHAnsi" w:eastAsia="Times New Roman" w:hAnsiTheme="minorHAnsi" w:cstheme="minorHAnsi"/>
                <w:color w:val="000000"/>
                <w:sz w:val="18"/>
                <w:szCs w:val="18"/>
                <w:lang w:eastAsia="es-MX"/>
              </w:rPr>
              <w:t>.    Fideicomiso de Administración e Inversión del Impuesto por Servicios de Hospedaje del Estado de Tamaulipas</w:t>
            </w:r>
          </w:p>
        </w:tc>
      </w:tr>
      <w:tr w:rsidR="00775086" w:rsidRPr="005F45A3" w14:paraId="6AF5954C" w14:textId="77777777" w:rsidTr="00775086">
        <w:trPr>
          <w:trHeight w:val="200"/>
          <w:jc w:val="center"/>
        </w:trPr>
        <w:tc>
          <w:tcPr>
            <w:tcW w:w="9296" w:type="dxa"/>
            <w:tcBorders>
              <w:top w:val="nil"/>
              <w:left w:val="nil"/>
              <w:bottom w:val="nil"/>
              <w:right w:val="nil"/>
            </w:tcBorders>
            <w:shd w:val="clear" w:color="auto" w:fill="auto"/>
            <w:noWrap/>
            <w:vAlign w:val="center"/>
          </w:tcPr>
          <w:p w14:paraId="0336DE2A" w14:textId="2427D1FB"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8</w:t>
            </w:r>
            <w:r w:rsidR="00775086" w:rsidRPr="005F45A3">
              <w:rPr>
                <w:rFonts w:asciiTheme="minorHAnsi" w:eastAsia="Times New Roman" w:hAnsiTheme="minorHAnsi" w:cstheme="minorHAnsi"/>
                <w:color w:val="000000"/>
                <w:sz w:val="18"/>
                <w:szCs w:val="18"/>
                <w:lang w:eastAsia="es-MX"/>
              </w:rPr>
              <w:t>.   Fideicomiso Fondo de Fomento Agropecuario del Estado de Tamaulipas (Fofaet)</w:t>
            </w:r>
          </w:p>
        </w:tc>
      </w:tr>
      <w:tr w:rsidR="00775086" w:rsidRPr="005F45A3" w14:paraId="02EC9217" w14:textId="77777777" w:rsidTr="00775086">
        <w:trPr>
          <w:trHeight w:val="200"/>
          <w:jc w:val="center"/>
        </w:trPr>
        <w:tc>
          <w:tcPr>
            <w:tcW w:w="9296" w:type="dxa"/>
            <w:tcBorders>
              <w:top w:val="nil"/>
              <w:left w:val="nil"/>
              <w:bottom w:val="nil"/>
              <w:right w:val="nil"/>
            </w:tcBorders>
            <w:shd w:val="clear" w:color="auto" w:fill="auto"/>
            <w:noWrap/>
            <w:vAlign w:val="center"/>
          </w:tcPr>
          <w:p w14:paraId="6A6D6C9C" w14:textId="25E327AE"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9</w:t>
            </w:r>
            <w:r w:rsidR="00775086" w:rsidRPr="005F45A3">
              <w:rPr>
                <w:rFonts w:asciiTheme="minorHAnsi" w:eastAsia="Times New Roman" w:hAnsiTheme="minorHAnsi" w:cstheme="minorHAnsi"/>
                <w:color w:val="000000"/>
                <w:sz w:val="18"/>
                <w:szCs w:val="18"/>
                <w:lang w:eastAsia="es-MX"/>
              </w:rPr>
              <w:t>.   Fideicomiso de Garantía Líquida Solidaria del Estado de Tamaulipas (Fidegat)</w:t>
            </w:r>
          </w:p>
        </w:tc>
      </w:tr>
      <w:tr w:rsidR="00775086" w:rsidRPr="005F45A3" w14:paraId="34F1887F" w14:textId="77777777" w:rsidTr="00775086">
        <w:trPr>
          <w:trHeight w:val="200"/>
          <w:jc w:val="center"/>
        </w:trPr>
        <w:tc>
          <w:tcPr>
            <w:tcW w:w="9296" w:type="dxa"/>
            <w:tcBorders>
              <w:top w:val="nil"/>
              <w:left w:val="nil"/>
              <w:bottom w:val="nil"/>
              <w:right w:val="nil"/>
            </w:tcBorders>
            <w:shd w:val="clear" w:color="auto" w:fill="auto"/>
            <w:noWrap/>
            <w:vAlign w:val="center"/>
          </w:tcPr>
          <w:p w14:paraId="48AD21AB" w14:textId="26AF4082"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10</w:t>
            </w:r>
            <w:r w:rsidR="00775086" w:rsidRPr="005F45A3">
              <w:rPr>
                <w:rFonts w:asciiTheme="minorHAnsi" w:eastAsia="Times New Roman" w:hAnsiTheme="minorHAnsi" w:cstheme="minorHAnsi"/>
                <w:color w:val="000000"/>
                <w:sz w:val="18"/>
                <w:szCs w:val="18"/>
                <w:lang w:eastAsia="es-MX"/>
              </w:rPr>
              <w:t>.  Fideicomiso para el Desarrollo Forestal Sustentable del Estado de Tamaulipas (Fidefoset)</w:t>
            </w:r>
          </w:p>
        </w:tc>
      </w:tr>
      <w:tr w:rsidR="00775086" w:rsidRPr="005F45A3" w14:paraId="0B97D4BD" w14:textId="77777777" w:rsidTr="00775086">
        <w:trPr>
          <w:trHeight w:val="200"/>
          <w:jc w:val="center"/>
        </w:trPr>
        <w:tc>
          <w:tcPr>
            <w:tcW w:w="9296" w:type="dxa"/>
            <w:tcBorders>
              <w:top w:val="nil"/>
              <w:left w:val="nil"/>
              <w:bottom w:val="nil"/>
              <w:right w:val="nil"/>
            </w:tcBorders>
            <w:shd w:val="clear" w:color="auto" w:fill="auto"/>
            <w:noWrap/>
            <w:vAlign w:val="center"/>
          </w:tcPr>
          <w:p w14:paraId="310E45C8" w14:textId="696ADF5F"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11</w:t>
            </w:r>
            <w:r w:rsidR="00775086" w:rsidRPr="005F45A3">
              <w:rPr>
                <w:rFonts w:asciiTheme="minorHAnsi" w:eastAsia="Times New Roman" w:hAnsiTheme="minorHAnsi" w:cstheme="minorHAnsi"/>
                <w:color w:val="000000"/>
                <w:sz w:val="18"/>
                <w:szCs w:val="18"/>
                <w:lang w:eastAsia="es-MX"/>
              </w:rPr>
              <w:t>.   Fideicomiso Tamaulipas para Cobertura de Precios y Agricultura por Contrato (Fitam)</w:t>
            </w:r>
          </w:p>
        </w:tc>
      </w:tr>
      <w:tr w:rsidR="00775086" w:rsidRPr="005F45A3" w14:paraId="6D9C7220" w14:textId="77777777" w:rsidTr="00775086">
        <w:trPr>
          <w:trHeight w:val="200"/>
          <w:jc w:val="center"/>
        </w:trPr>
        <w:tc>
          <w:tcPr>
            <w:tcW w:w="9296" w:type="dxa"/>
            <w:tcBorders>
              <w:top w:val="nil"/>
              <w:left w:val="nil"/>
              <w:bottom w:val="nil"/>
              <w:right w:val="nil"/>
            </w:tcBorders>
            <w:shd w:val="clear" w:color="auto" w:fill="auto"/>
            <w:noWrap/>
            <w:vAlign w:val="center"/>
          </w:tcPr>
          <w:p w14:paraId="5AC90A49" w14:textId="3570B220"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12</w:t>
            </w:r>
            <w:r w:rsidR="00775086" w:rsidRPr="005F45A3">
              <w:rPr>
                <w:rFonts w:asciiTheme="minorHAnsi" w:eastAsia="Times New Roman" w:hAnsiTheme="minorHAnsi" w:cstheme="minorHAnsi"/>
                <w:color w:val="000000"/>
                <w:sz w:val="18"/>
                <w:szCs w:val="18"/>
                <w:lang w:eastAsia="es-MX"/>
              </w:rPr>
              <w:t>.   Fideicomiso Fondo de Garantía Agropecuaria del Estado de Tamaulipas (Fogagro)</w:t>
            </w:r>
          </w:p>
        </w:tc>
      </w:tr>
      <w:tr w:rsidR="00775086" w:rsidRPr="005F45A3" w14:paraId="317766C4" w14:textId="77777777" w:rsidTr="00775086">
        <w:trPr>
          <w:trHeight w:val="200"/>
          <w:jc w:val="center"/>
        </w:trPr>
        <w:tc>
          <w:tcPr>
            <w:tcW w:w="9296" w:type="dxa"/>
            <w:tcBorders>
              <w:top w:val="nil"/>
              <w:left w:val="nil"/>
              <w:bottom w:val="nil"/>
              <w:right w:val="nil"/>
            </w:tcBorders>
            <w:shd w:val="clear" w:color="auto" w:fill="auto"/>
            <w:noWrap/>
            <w:vAlign w:val="center"/>
          </w:tcPr>
          <w:p w14:paraId="25D32D23" w14:textId="2D31F726"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13.</w:t>
            </w:r>
            <w:r w:rsidR="00775086" w:rsidRPr="005F45A3">
              <w:rPr>
                <w:rFonts w:asciiTheme="minorHAnsi" w:eastAsia="Times New Roman" w:hAnsiTheme="minorHAnsi" w:cstheme="minorHAnsi"/>
                <w:color w:val="000000"/>
                <w:sz w:val="18"/>
                <w:szCs w:val="18"/>
                <w:lang w:eastAsia="es-MX"/>
              </w:rPr>
              <w:t>   Fideicomiso del Instituto Tamaulipeco de Becas, Estímulos y Créditos Educativos (Fitabec)</w:t>
            </w:r>
          </w:p>
        </w:tc>
      </w:tr>
      <w:tr w:rsidR="00775086" w:rsidRPr="005F45A3" w14:paraId="1FCF007F" w14:textId="77777777" w:rsidTr="00775086">
        <w:trPr>
          <w:trHeight w:val="200"/>
          <w:jc w:val="center"/>
        </w:trPr>
        <w:tc>
          <w:tcPr>
            <w:tcW w:w="9296" w:type="dxa"/>
            <w:tcBorders>
              <w:top w:val="nil"/>
              <w:left w:val="nil"/>
              <w:bottom w:val="nil"/>
              <w:right w:val="nil"/>
            </w:tcBorders>
            <w:shd w:val="clear" w:color="auto" w:fill="auto"/>
            <w:noWrap/>
            <w:vAlign w:val="center"/>
          </w:tcPr>
          <w:p w14:paraId="0356462E" w14:textId="42CF49B1"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14</w:t>
            </w:r>
            <w:r w:rsidR="00775086" w:rsidRPr="005F45A3">
              <w:rPr>
                <w:rFonts w:asciiTheme="minorHAnsi" w:eastAsia="Times New Roman" w:hAnsiTheme="minorHAnsi" w:cstheme="minorHAnsi"/>
                <w:color w:val="000000"/>
                <w:sz w:val="18"/>
                <w:szCs w:val="18"/>
                <w:lang w:eastAsia="es-MX"/>
              </w:rPr>
              <w:t>.   Fideicomiso de Apoyo de Tecnologías Educativas y de la Información para el Personal al Servicio de la Educación.</w:t>
            </w:r>
          </w:p>
        </w:tc>
      </w:tr>
      <w:tr w:rsidR="00775086" w:rsidRPr="005F45A3" w14:paraId="4A15BBD7" w14:textId="77777777" w:rsidTr="00775086">
        <w:trPr>
          <w:trHeight w:val="200"/>
          <w:jc w:val="center"/>
        </w:trPr>
        <w:tc>
          <w:tcPr>
            <w:tcW w:w="9296" w:type="dxa"/>
            <w:tcBorders>
              <w:top w:val="nil"/>
              <w:left w:val="nil"/>
              <w:bottom w:val="nil"/>
              <w:right w:val="nil"/>
            </w:tcBorders>
            <w:shd w:val="clear" w:color="auto" w:fill="auto"/>
            <w:noWrap/>
            <w:vAlign w:val="center"/>
          </w:tcPr>
          <w:p w14:paraId="10F60B21" w14:textId="30688A2B"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15</w:t>
            </w:r>
            <w:r w:rsidR="00775086" w:rsidRPr="005F45A3">
              <w:rPr>
                <w:rFonts w:asciiTheme="minorHAnsi" w:eastAsia="Times New Roman" w:hAnsiTheme="minorHAnsi" w:cstheme="minorHAnsi"/>
                <w:color w:val="000000"/>
                <w:sz w:val="18"/>
                <w:szCs w:val="18"/>
                <w:lang w:eastAsia="es-MX"/>
              </w:rPr>
              <w:t>.   Fideicomiso Puente Internacional Río Bravo-Donna</w:t>
            </w:r>
          </w:p>
        </w:tc>
      </w:tr>
      <w:tr w:rsidR="00775086" w:rsidRPr="005F45A3" w14:paraId="68D89731" w14:textId="77777777" w:rsidTr="00775086">
        <w:trPr>
          <w:trHeight w:val="200"/>
          <w:jc w:val="center"/>
        </w:trPr>
        <w:tc>
          <w:tcPr>
            <w:tcW w:w="9296" w:type="dxa"/>
            <w:tcBorders>
              <w:top w:val="nil"/>
              <w:left w:val="nil"/>
              <w:bottom w:val="nil"/>
              <w:right w:val="nil"/>
            </w:tcBorders>
            <w:shd w:val="clear" w:color="auto" w:fill="auto"/>
            <w:noWrap/>
            <w:vAlign w:val="center"/>
          </w:tcPr>
          <w:p w14:paraId="3ED4128E" w14:textId="2A7FC7A0"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16</w:t>
            </w:r>
            <w:r w:rsidR="00775086" w:rsidRPr="005F45A3">
              <w:rPr>
                <w:rFonts w:asciiTheme="minorHAnsi" w:eastAsia="Times New Roman" w:hAnsiTheme="minorHAnsi" w:cstheme="minorHAnsi"/>
                <w:color w:val="000000"/>
                <w:sz w:val="18"/>
                <w:szCs w:val="18"/>
                <w:lang w:eastAsia="es-MX"/>
              </w:rPr>
              <w:t>.   Fideicomiso Mante-Ocampo-Tula</w:t>
            </w:r>
          </w:p>
        </w:tc>
      </w:tr>
      <w:tr w:rsidR="00775086" w:rsidRPr="005F45A3" w14:paraId="44ADF80F" w14:textId="77777777" w:rsidTr="00775086">
        <w:trPr>
          <w:trHeight w:val="200"/>
          <w:jc w:val="center"/>
        </w:trPr>
        <w:tc>
          <w:tcPr>
            <w:tcW w:w="9296" w:type="dxa"/>
            <w:tcBorders>
              <w:top w:val="nil"/>
              <w:left w:val="nil"/>
              <w:bottom w:val="nil"/>
              <w:right w:val="nil"/>
            </w:tcBorders>
            <w:shd w:val="clear" w:color="auto" w:fill="auto"/>
            <w:noWrap/>
            <w:vAlign w:val="center"/>
          </w:tcPr>
          <w:p w14:paraId="14B025FC" w14:textId="1369FB20"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17</w:t>
            </w:r>
            <w:r w:rsidR="00775086" w:rsidRPr="005F45A3">
              <w:rPr>
                <w:rFonts w:asciiTheme="minorHAnsi" w:eastAsia="Times New Roman" w:hAnsiTheme="minorHAnsi" w:cstheme="minorHAnsi"/>
                <w:color w:val="000000"/>
                <w:sz w:val="18"/>
                <w:szCs w:val="18"/>
                <w:lang w:eastAsia="es-MX"/>
              </w:rPr>
              <w:t xml:space="preserve">.   Fideicomiso de Administración e Inversión para el Desarrollo del Programa “Nuestros Niños, Nuestro Futuro” </w:t>
            </w:r>
          </w:p>
        </w:tc>
      </w:tr>
      <w:tr w:rsidR="00775086" w:rsidRPr="005F45A3" w14:paraId="63CA31E2" w14:textId="77777777" w:rsidTr="00775086">
        <w:trPr>
          <w:trHeight w:val="200"/>
          <w:jc w:val="center"/>
        </w:trPr>
        <w:tc>
          <w:tcPr>
            <w:tcW w:w="9296" w:type="dxa"/>
            <w:tcBorders>
              <w:top w:val="nil"/>
              <w:left w:val="nil"/>
              <w:bottom w:val="nil"/>
              <w:right w:val="nil"/>
            </w:tcBorders>
            <w:shd w:val="clear" w:color="auto" w:fill="auto"/>
            <w:noWrap/>
            <w:vAlign w:val="center"/>
          </w:tcPr>
          <w:p w14:paraId="68501889" w14:textId="6E1F20F0" w:rsidR="00775086" w:rsidRPr="005F45A3" w:rsidRDefault="00760A56" w:rsidP="00162F3A">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18</w:t>
            </w:r>
            <w:r w:rsidR="00775086" w:rsidRPr="005F45A3">
              <w:rPr>
                <w:rFonts w:asciiTheme="minorHAnsi" w:eastAsia="Times New Roman" w:hAnsiTheme="minorHAnsi" w:cstheme="minorHAnsi"/>
                <w:color w:val="000000"/>
                <w:sz w:val="18"/>
                <w:szCs w:val="18"/>
                <w:lang w:eastAsia="es-MX"/>
              </w:rPr>
              <w:t>.   Fideicomiso para el Programa Especial de Financiamiento a la Vivienda para el Magisterio del Estado de Tamaulipas (Fovimat) *</w:t>
            </w:r>
          </w:p>
        </w:tc>
      </w:tr>
      <w:tr w:rsidR="00775086" w:rsidRPr="005F45A3" w14:paraId="1CECD8EF" w14:textId="77777777" w:rsidTr="00775086">
        <w:trPr>
          <w:trHeight w:val="200"/>
          <w:jc w:val="center"/>
        </w:trPr>
        <w:tc>
          <w:tcPr>
            <w:tcW w:w="9296" w:type="dxa"/>
            <w:tcBorders>
              <w:top w:val="nil"/>
              <w:left w:val="nil"/>
              <w:bottom w:val="nil"/>
              <w:right w:val="nil"/>
            </w:tcBorders>
            <w:shd w:val="clear" w:color="auto" w:fill="auto"/>
            <w:noWrap/>
            <w:vAlign w:val="center"/>
          </w:tcPr>
          <w:p w14:paraId="5EE89D71" w14:textId="787CE8C8" w:rsidR="00775086" w:rsidRPr="005F45A3" w:rsidRDefault="00760A56" w:rsidP="00162F3A">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19</w:t>
            </w:r>
            <w:r w:rsidR="00775086" w:rsidRPr="005F45A3">
              <w:rPr>
                <w:rFonts w:asciiTheme="minorHAnsi" w:eastAsia="Times New Roman" w:hAnsiTheme="minorHAnsi" w:cstheme="minorHAnsi"/>
                <w:color w:val="000000"/>
                <w:sz w:val="18"/>
                <w:szCs w:val="18"/>
                <w:lang w:eastAsia="es-MX"/>
              </w:rPr>
              <w:t>.   Fideicomiso Irrevocable de Administración y Fuente Alterna de Pago No. 3404/2019 (APP 27 Nov 2019)</w:t>
            </w:r>
          </w:p>
        </w:tc>
      </w:tr>
      <w:tr w:rsidR="00775086" w:rsidRPr="005F45A3" w14:paraId="6DB18E9C" w14:textId="77777777" w:rsidTr="00775086">
        <w:trPr>
          <w:trHeight w:val="200"/>
          <w:jc w:val="center"/>
        </w:trPr>
        <w:tc>
          <w:tcPr>
            <w:tcW w:w="9296" w:type="dxa"/>
            <w:tcBorders>
              <w:top w:val="nil"/>
              <w:left w:val="nil"/>
              <w:bottom w:val="nil"/>
              <w:right w:val="nil"/>
            </w:tcBorders>
            <w:shd w:val="clear" w:color="auto" w:fill="auto"/>
            <w:noWrap/>
            <w:vAlign w:val="center"/>
          </w:tcPr>
          <w:p w14:paraId="454B1D58" w14:textId="4187259A" w:rsidR="00775086" w:rsidRPr="005F45A3" w:rsidRDefault="00760A56" w:rsidP="00162F3A">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20</w:t>
            </w:r>
            <w:r w:rsidR="00775086" w:rsidRPr="005F45A3">
              <w:rPr>
                <w:rFonts w:asciiTheme="minorHAnsi" w:eastAsia="Times New Roman" w:hAnsiTheme="minorHAnsi" w:cstheme="minorHAnsi"/>
                <w:color w:val="000000"/>
                <w:sz w:val="18"/>
                <w:szCs w:val="18"/>
                <w:lang w:eastAsia="es-MX"/>
              </w:rPr>
              <w:t>.   Fideicomiso Público, Sin estructura, Maestro Irrevocable de Administración y Fuente de Pago No. F/1231  3 Abril  2020</w:t>
            </w:r>
          </w:p>
        </w:tc>
      </w:tr>
    </w:tbl>
    <w:p w14:paraId="31480608" w14:textId="77777777" w:rsidR="00571035" w:rsidRPr="005F45A3" w:rsidRDefault="00571035" w:rsidP="00775086">
      <w:pPr>
        <w:spacing w:after="0" w:line="240" w:lineRule="auto"/>
        <w:jc w:val="both"/>
        <w:rPr>
          <w:rFonts w:asciiTheme="minorHAnsi" w:hAnsiTheme="minorHAnsi" w:cstheme="minorHAnsi"/>
          <w:sz w:val="18"/>
          <w:szCs w:val="18"/>
        </w:rPr>
      </w:pPr>
    </w:p>
    <w:p w14:paraId="331C29D0" w14:textId="77777777" w:rsidR="00571035" w:rsidRPr="005F45A3" w:rsidRDefault="00571035" w:rsidP="0086177A">
      <w:pPr>
        <w:spacing w:after="0"/>
        <w:ind w:left="708"/>
        <w:jc w:val="both"/>
        <w:rPr>
          <w:rFonts w:asciiTheme="minorHAnsi" w:eastAsia="Times New Roman" w:hAnsiTheme="minorHAnsi" w:cstheme="minorHAnsi"/>
          <w:b/>
          <w:sz w:val="18"/>
          <w:szCs w:val="18"/>
          <w:lang w:val="es-ES" w:eastAsia="es-ES"/>
        </w:rPr>
      </w:pPr>
      <w:r w:rsidRPr="005F45A3">
        <w:rPr>
          <w:rFonts w:asciiTheme="minorHAnsi" w:eastAsia="Times New Roman" w:hAnsiTheme="minorHAnsi" w:cstheme="minorHAnsi"/>
          <w:b/>
          <w:sz w:val="18"/>
          <w:szCs w:val="18"/>
          <w:lang w:val="es-ES" w:eastAsia="es-ES"/>
        </w:rPr>
        <w:t>Fideicomisos del Gobierno del Estado con Estructura</w:t>
      </w:r>
    </w:p>
    <w:p w14:paraId="5A7CE049" w14:textId="77777777" w:rsidR="003B2245" w:rsidRPr="005F45A3" w:rsidRDefault="003B2245" w:rsidP="0086177A">
      <w:pPr>
        <w:spacing w:after="0"/>
        <w:ind w:left="708"/>
        <w:jc w:val="both"/>
        <w:rPr>
          <w:rFonts w:asciiTheme="minorHAnsi" w:eastAsia="Times New Roman" w:hAnsiTheme="minorHAnsi" w:cstheme="minorHAnsi"/>
          <w:b/>
          <w:sz w:val="18"/>
          <w:szCs w:val="18"/>
          <w:lang w:val="es-ES" w:eastAsia="es-ES"/>
        </w:rPr>
      </w:pPr>
    </w:p>
    <w:p w14:paraId="03B5348E" w14:textId="77777777" w:rsidR="00571035" w:rsidRPr="005F45A3" w:rsidRDefault="00571035" w:rsidP="0086177A">
      <w:pPr>
        <w:pStyle w:val="Prrafodelista"/>
        <w:numPr>
          <w:ilvl w:val="0"/>
          <w:numId w:val="32"/>
        </w:numPr>
        <w:spacing w:after="0" w:line="240" w:lineRule="auto"/>
        <w:jc w:val="both"/>
        <w:rPr>
          <w:rFonts w:asciiTheme="minorHAnsi" w:hAnsiTheme="minorHAnsi" w:cstheme="minorHAnsi"/>
          <w:sz w:val="18"/>
          <w:szCs w:val="18"/>
        </w:rPr>
      </w:pPr>
      <w:r w:rsidRPr="005F45A3">
        <w:rPr>
          <w:rFonts w:asciiTheme="minorHAnsi" w:hAnsiTheme="minorHAnsi" w:cstheme="minorHAnsi"/>
          <w:sz w:val="18"/>
          <w:szCs w:val="18"/>
        </w:rPr>
        <w:t>Fideicomiso Fondo de Garantía y Fomento a la Microindustria del Estado de Tamaulipas (Fomicro)</w:t>
      </w:r>
    </w:p>
    <w:p w14:paraId="1BA9F57B" w14:textId="77777777" w:rsidR="00981BE0" w:rsidRPr="005F45A3" w:rsidRDefault="00981BE0" w:rsidP="00981BE0">
      <w:pPr>
        <w:pStyle w:val="Prrafodelista"/>
        <w:spacing w:after="0" w:line="240" w:lineRule="auto"/>
        <w:jc w:val="both"/>
        <w:rPr>
          <w:rFonts w:asciiTheme="minorHAnsi" w:hAnsiTheme="minorHAnsi" w:cstheme="minorHAnsi"/>
          <w:sz w:val="18"/>
          <w:szCs w:val="18"/>
        </w:rPr>
      </w:pPr>
    </w:p>
    <w:p w14:paraId="7B64FC3C" w14:textId="77777777" w:rsidR="00571035" w:rsidRPr="005F45A3" w:rsidRDefault="00571035" w:rsidP="0086177A">
      <w:pPr>
        <w:spacing w:after="0" w:line="240" w:lineRule="auto"/>
        <w:ind w:left="709"/>
        <w:jc w:val="both"/>
        <w:rPr>
          <w:rFonts w:asciiTheme="minorHAnsi" w:eastAsia="Times New Roman" w:hAnsiTheme="minorHAnsi" w:cstheme="minorHAnsi"/>
          <w:b/>
          <w:sz w:val="18"/>
          <w:szCs w:val="18"/>
          <w:lang w:val="es-ES" w:eastAsia="es-ES"/>
        </w:rPr>
      </w:pPr>
      <w:r w:rsidRPr="005F45A3">
        <w:rPr>
          <w:rFonts w:asciiTheme="minorHAnsi" w:eastAsia="Times New Roman" w:hAnsiTheme="minorHAnsi" w:cstheme="minorHAnsi"/>
          <w:b/>
          <w:sz w:val="18"/>
          <w:szCs w:val="18"/>
          <w:lang w:val="es-ES" w:eastAsia="es-ES"/>
        </w:rPr>
        <w:t xml:space="preserve">Los Fideicomisos sin Estructura reportados a la fecha como </w:t>
      </w:r>
      <w:r w:rsidRPr="005F45A3">
        <w:rPr>
          <w:rFonts w:asciiTheme="minorHAnsi" w:eastAsia="Times New Roman" w:hAnsiTheme="minorHAnsi" w:cstheme="minorHAnsi"/>
          <w:b/>
          <w:i/>
          <w:sz w:val="18"/>
          <w:szCs w:val="18"/>
          <w:lang w:val="es-ES" w:eastAsia="es-ES"/>
        </w:rPr>
        <w:t xml:space="preserve">INACTIVOS </w:t>
      </w:r>
      <w:r w:rsidRPr="005F45A3">
        <w:rPr>
          <w:rFonts w:asciiTheme="minorHAnsi" w:eastAsia="Times New Roman" w:hAnsiTheme="minorHAnsi" w:cstheme="minorHAnsi"/>
          <w:b/>
          <w:sz w:val="18"/>
          <w:szCs w:val="18"/>
          <w:lang w:val="es-ES" w:eastAsia="es-ES"/>
        </w:rPr>
        <w:t>se enumeran a continuación:</w:t>
      </w:r>
    </w:p>
    <w:p w14:paraId="6C2D8AF9" w14:textId="77777777" w:rsidR="00F029BA" w:rsidRPr="005F45A3" w:rsidRDefault="00F029BA" w:rsidP="0086177A">
      <w:pPr>
        <w:spacing w:after="0" w:line="240" w:lineRule="auto"/>
        <w:ind w:left="709"/>
        <w:jc w:val="both"/>
        <w:rPr>
          <w:rFonts w:asciiTheme="minorHAnsi" w:eastAsia="Times New Roman" w:hAnsiTheme="minorHAnsi" w:cstheme="minorHAnsi"/>
          <w:b/>
          <w:sz w:val="18"/>
          <w:szCs w:val="18"/>
          <w:lang w:val="es-ES" w:eastAsia="es-ES"/>
        </w:rPr>
      </w:pPr>
    </w:p>
    <w:tbl>
      <w:tblPr>
        <w:tblW w:w="8080" w:type="dxa"/>
        <w:jc w:val="center"/>
        <w:tblCellMar>
          <w:left w:w="70" w:type="dxa"/>
          <w:right w:w="70" w:type="dxa"/>
        </w:tblCellMar>
        <w:tblLook w:val="04A0" w:firstRow="1" w:lastRow="0" w:firstColumn="1" w:lastColumn="0" w:noHBand="0" w:noVBand="1"/>
      </w:tblPr>
      <w:tblGrid>
        <w:gridCol w:w="8080"/>
      </w:tblGrid>
      <w:tr w:rsidR="00F029BA" w:rsidRPr="005F45A3" w14:paraId="6FC3E01B" w14:textId="77777777" w:rsidTr="00532260">
        <w:trPr>
          <w:trHeight w:val="340"/>
          <w:jc w:val="center"/>
        </w:trPr>
        <w:tc>
          <w:tcPr>
            <w:tcW w:w="8080" w:type="dxa"/>
            <w:tcBorders>
              <w:top w:val="nil"/>
              <w:left w:val="nil"/>
              <w:bottom w:val="nil"/>
              <w:right w:val="nil"/>
            </w:tcBorders>
            <w:shd w:val="clear" w:color="auto" w:fill="auto"/>
            <w:noWrap/>
            <w:vAlign w:val="center"/>
            <w:hideMark/>
          </w:tcPr>
          <w:p w14:paraId="740B4786" w14:textId="77777777" w:rsidR="00F029BA" w:rsidRPr="005F45A3" w:rsidRDefault="00F029BA" w:rsidP="00E36C08">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 xml:space="preserve">1.      Fideicomiso </w:t>
            </w:r>
            <w:r w:rsidR="00DE58B6" w:rsidRPr="005F45A3">
              <w:rPr>
                <w:rFonts w:asciiTheme="minorHAnsi" w:eastAsia="Times New Roman" w:hAnsiTheme="minorHAnsi" w:cstheme="minorHAnsi"/>
                <w:color w:val="000000"/>
                <w:sz w:val="18"/>
                <w:szCs w:val="18"/>
                <w:lang w:eastAsia="es-MX"/>
              </w:rPr>
              <w:t xml:space="preserve">Desarrollo Urbano Lucio Blanco </w:t>
            </w:r>
          </w:p>
        </w:tc>
      </w:tr>
      <w:tr w:rsidR="00F029BA" w:rsidRPr="005F45A3" w14:paraId="71602CCE" w14:textId="77777777" w:rsidTr="00532260">
        <w:trPr>
          <w:trHeight w:val="340"/>
          <w:jc w:val="center"/>
        </w:trPr>
        <w:tc>
          <w:tcPr>
            <w:tcW w:w="8080" w:type="dxa"/>
            <w:tcBorders>
              <w:top w:val="nil"/>
              <w:left w:val="nil"/>
              <w:bottom w:val="nil"/>
              <w:right w:val="nil"/>
            </w:tcBorders>
            <w:shd w:val="clear" w:color="auto" w:fill="auto"/>
            <w:noWrap/>
            <w:vAlign w:val="center"/>
            <w:hideMark/>
          </w:tcPr>
          <w:p w14:paraId="48795289" w14:textId="77777777" w:rsidR="00F029BA" w:rsidRPr="005F45A3" w:rsidRDefault="00F029BA" w:rsidP="00E36C08">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2.      Fideicomiso del Centro Histórico de Matamoros (Ficemat)</w:t>
            </w:r>
          </w:p>
        </w:tc>
      </w:tr>
      <w:tr w:rsidR="00F029BA" w:rsidRPr="005F45A3" w14:paraId="257EB8A2" w14:textId="77777777" w:rsidTr="00532260">
        <w:trPr>
          <w:trHeight w:val="340"/>
          <w:jc w:val="center"/>
        </w:trPr>
        <w:tc>
          <w:tcPr>
            <w:tcW w:w="8080" w:type="dxa"/>
            <w:tcBorders>
              <w:top w:val="nil"/>
              <w:left w:val="nil"/>
              <w:bottom w:val="nil"/>
              <w:right w:val="nil"/>
            </w:tcBorders>
            <w:shd w:val="clear" w:color="auto" w:fill="auto"/>
            <w:noWrap/>
            <w:vAlign w:val="center"/>
            <w:hideMark/>
          </w:tcPr>
          <w:p w14:paraId="11A3CF47" w14:textId="77777777" w:rsidR="00F029BA" w:rsidRPr="005F45A3" w:rsidRDefault="00F029BA" w:rsidP="00E36C08">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 xml:space="preserve">3.      Fideicomiso del Centro Urbano Turístico de Ciudad Madero (Ficutmad) </w:t>
            </w:r>
          </w:p>
          <w:p w14:paraId="545394C2" w14:textId="77777777" w:rsidR="0086177A" w:rsidRPr="005F45A3" w:rsidRDefault="0086177A" w:rsidP="00E36C08">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4.      Fideicomiso del Centro de Capacitación de Altamira</w:t>
            </w:r>
          </w:p>
        </w:tc>
      </w:tr>
      <w:tr w:rsidR="0086177A" w:rsidRPr="005F45A3" w14:paraId="406FB356" w14:textId="77777777" w:rsidTr="00FB1EBF">
        <w:trPr>
          <w:trHeight w:val="50"/>
          <w:jc w:val="center"/>
        </w:trPr>
        <w:tc>
          <w:tcPr>
            <w:tcW w:w="8080" w:type="dxa"/>
            <w:tcBorders>
              <w:top w:val="nil"/>
              <w:left w:val="nil"/>
              <w:bottom w:val="nil"/>
              <w:right w:val="nil"/>
            </w:tcBorders>
            <w:shd w:val="clear" w:color="auto" w:fill="auto"/>
            <w:noWrap/>
            <w:vAlign w:val="center"/>
          </w:tcPr>
          <w:p w14:paraId="2870C0FB" w14:textId="60166490" w:rsidR="0086177A" w:rsidRPr="005F45A3" w:rsidRDefault="0086177A" w:rsidP="00E36C08">
            <w:pPr>
              <w:pStyle w:val="Prrafodelista"/>
              <w:numPr>
                <w:ilvl w:val="0"/>
                <w:numId w:val="28"/>
              </w:num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 xml:space="preserve"> Fideicomiso para el Desarrollo Comercial Ignacio Zaragoza</w:t>
            </w:r>
          </w:p>
          <w:p w14:paraId="30CA6877" w14:textId="02C39E03" w:rsidR="00E36C08" w:rsidRPr="005F45A3" w:rsidRDefault="00E36C08" w:rsidP="00E36C08">
            <w:pPr>
              <w:pStyle w:val="Prrafodelista"/>
              <w:numPr>
                <w:ilvl w:val="0"/>
                <w:numId w:val="28"/>
              </w:num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Fideicomiso del Corredor Económico Norte.</w:t>
            </w:r>
          </w:p>
          <w:p w14:paraId="32D268D1" w14:textId="58B457A1" w:rsidR="00A73911" w:rsidRDefault="00A73911" w:rsidP="00A73911">
            <w:pPr>
              <w:spacing w:after="0" w:line="240" w:lineRule="auto"/>
              <w:jc w:val="both"/>
              <w:rPr>
                <w:rFonts w:asciiTheme="minorHAnsi" w:eastAsia="Times New Roman" w:hAnsiTheme="minorHAnsi" w:cstheme="minorHAnsi"/>
                <w:b/>
                <w:sz w:val="18"/>
                <w:szCs w:val="18"/>
                <w:lang w:val="es-ES" w:eastAsia="es-ES"/>
              </w:rPr>
            </w:pPr>
          </w:p>
          <w:p w14:paraId="1992A2F8" w14:textId="2982B1A7" w:rsidR="00D5786E" w:rsidRDefault="00D5786E" w:rsidP="00A73911">
            <w:pPr>
              <w:spacing w:after="0" w:line="240" w:lineRule="auto"/>
              <w:jc w:val="both"/>
              <w:rPr>
                <w:rFonts w:asciiTheme="minorHAnsi" w:eastAsia="Times New Roman" w:hAnsiTheme="minorHAnsi" w:cstheme="minorHAnsi"/>
                <w:b/>
                <w:sz w:val="18"/>
                <w:szCs w:val="18"/>
                <w:lang w:val="es-ES" w:eastAsia="es-ES"/>
              </w:rPr>
            </w:pPr>
          </w:p>
          <w:p w14:paraId="15E617EE" w14:textId="77777777" w:rsidR="00D5786E" w:rsidRPr="005F45A3" w:rsidRDefault="00D5786E" w:rsidP="00A73911">
            <w:pPr>
              <w:spacing w:after="0" w:line="240" w:lineRule="auto"/>
              <w:jc w:val="both"/>
              <w:rPr>
                <w:rFonts w:asciiTheme="minorHAnsi" w:eastAsia="Times New Roman" w:hAnsiTheme="minorHAnsi" w:cstheme="minorHAnsi"/>
                <w:b/>
                <w:sz w:val="18"/>
                <w:szCs w:val="18"/>
                <w:lang w:val="es-ES" w:eastAsia="es-ES"/>
              </w:rPr>
            </w:pPr>
          </w:p>
          <w:p w14:paraId="56E448CB" w14:textId="5DA7CE55" w:rsidR="00A73911" w:rsidRPr="005F45A3" w:rsidRDefault="00A73911" w:rsidP="00A73911">
            <w:pPr>
              <w:spacing w:after="0" w:line="240" w:lineRule="auto"/>
              <w:jc w:val="both"/>
              <w:rPr>
                <w:rFonts w:asciiTheme="minorHAnsi" w:eastAsia="Times New Roman" w:hAnsiTheme="minorHAnsi" w:cstheme="minorHAnsi"/>
                <w:b/>
                <w:sz w:val="18"/>
                <w:szCs w:val="18"/>
                <w:lang w:val="es-ES" w:eastAsia="es-ES"/>
              </w:rPr>
            </w:pPr>
            <w:r w:rsidRPr="005F45A3">
              <w:rPr>
                <w:rFonts w:asciiTheme="minorHAnsi" w:eastAsia="Times New Roman" w:hAnsiTheme="minorHAnsi" w:cstheme="minorHAnsi"/>
                <w:b/>
                <w:sz w:val="18"/>
                <w:szCs w:val="18"/>
                <w:lang w:val="es-ES" w:eastAsia="es-ES"/>
              </w:rPr>
              <w:t xml:space="preserve">Fideicomisos Extintos </w:t>
            </w:r>
          </w:p>
          <w:p w14:paraId="097DF6BF" w14:textId="77777777" w:rsidR="00981BE0" w:rsidRPr="005F45A3" w:rsidRDefault="00981BE0" w:rsidP="00E36C08">
            <w:pPr>
              <w:pStyle w:val="Prrafodelista"/>
              <w:spacing w:after="0" w:line="240" w:lineRule="auto"/>
              <w:ind w:left="360"/>
              <w:jc w:val="both"/>
              <w:rPr>
                <w:rFonts w:asciiTheme="minorHAnsi" w:eastAsia="Times New Roman" w:hAnsiTheme="minorHAnsi" w:cstheme="minorHAnsi"/>
                <w:color w:val="000000"/>
                <w:sz w:val="18"/>
                <w:szCs w:val="18"/>
                <w:lang w:eastAsia="es-MX"/>
              </w:rPr>
            </w:pPr>
          </w:p>
        </w:tc>
      </w:tr>
    </w:tbl>
    <w:p w14:paraId="601039C9" w14:textId="19F3C8E4" w:rsidR="00571035" w:rsidRPr="005F45A3" w:rsidRDefault="00A73911" w:rsidP="00571035">
      <w:pPr>
        <w:spacing w:after="0" w:line="240" w:lineRule="auto"/>
        <w:ind w:left="709"/>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 xml:space="preserve">1. </w:t>
      </w:r>
      <w:r w:rsidR="00981BE0" w:rsidRPr="005F45A3">
        <w:rPr>
          <w:rFonts w:asciiTheme="minorHAnsi" w:eastAsia="Times New Roman" w:hAnsiTheme="minorHAnsi" w:cstheme="minorHAnsi"/>
          <w:color w:val="000000"/>
          <w:sz w:val="18"/>
          <w:szCs w:val="18"/>
          <w:lang w:eastAsia="es-MX"/>
        </w:rPr>
        <w:t>Fideicomiso del Estado de Tamaulipas para la Implementación del Sistema de Justicia Penal</w:t>
      </w:r>
    </w:p>
    <w:p w14:paraId="7338A0BC" w14:textId="7A96690D" w:rsidR="00981BE0" w:rsidRDefault="00A73911" w:rsidP="00571035">
      <w:pPr>
        <w:spacing w:after="0" w:line="240" w:lineRule="auto"/>
        <w:ind w:left="709"/>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 xml:space="preserve">2. </w:t>
      </w:r>
      <w:r w:rsidR="00981BE0" w:rsidRPr="005F45A3">
        <w:rPr>
          <w:rFonts w:asciiTheme="minorHAnsi" w:eastAsia="Times New Roman" w:hAnsiTheme="minorHAnsi" w:cstheme="minorHAnsi"/>
          <w:color w:val="000000"/>
          <w:sz w:val="18"/>
          <w:szCs w:val="18"/>
          <w:lang w:eastAsia="es-MX"/>
        </w:rPr>
        <w:t>Fideicomiso del Centro Histórico de Tampico (Ficetam)</w:t>
      </w:r>
      <w:r w:rsidR="0050539A" w:rsidRPr="005F45A3">
        <w:rPr>
          <w:rFonts w:asciiTheme="minorHAnsi" w:eastAsia="Times New Roman" w:hAnsiTheme="minorHAnsi" w:cstheme="minorHAnsi"/>
          <w:color w:val="000000"/>
          <w:sz w:val="18"/>
          <w:szCs w:val="18"/>
          <w:lang w:eastAsia="es-MX"/>
        </w:rPr>
        <w:t xml:space="preserve">  (8 jun 2022)</w:t>
      </w:r>
    </w:p>
    <w:p w14:paraId="1B886B9F" w14:textId="7E374B49" w:rsidR="00760A56" w:rsidRPr="005F45A3" w:rsidRDefault="00760A56" w:rsidP="00571035">
      <w:pPr>
        <w:spacing w:after="0" w:line="240" w:lineRule="auto"/>
        <w:ind w:left="709"/>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3.</w:t>
      </w:r>
      <w:r w:rsidRPr="00760A56">
        <w:rPr>
          <w:rFonts w:asciiTheme="minorHAnsi" w:eastAsia="Times New Roman" w:hAnsiTheme="minorHAnsi" w:cstheme="minorHAnsi"/>
          <w:color w:val="000000"/>
          <w:sz w:val="18"/>
          <w:szCs w:val="18"/>
          <w:lang w:eastAsia="es-MX"/>
        </w:rPr>
        <w:t xml:space="preserve"> </w:t>
      </w:r>
      <w:r w:rsidRPr="005F45A3">
        <w:rPr>
          <w:rFonts w:asciiTheme="minorHAnsi" w:eastAsia="Times New Roman" w:hAnsiTheme="minorHAnsi" w:cstheme="minorHAnsi"/>
          <w:color w:val="000000"/>
          <w:sz w:val="18"/>
          <w:szCs w:val="18"/>
          <w:lang w:eastAsia="es-MX"/>
        </w:rPr>
        <w:t>Fideicomiso para la Prevención de la Violencia en el Estado de Tamaulipas.</w:t>
      </w:r>
    </w:p>
    <w:p w14:paraId="61D00F80" w14:textId="08D94109" w:rsidR="00A73911" w:rsidRPr="005F45A3" w:rsidRDefault="00A73911" w:rsidP="00571035">
      <w:pPr>
        <w:spacing w:after="0" w:line="240" w:lineRule="auto"/>
        <w:ind w:left="709"/>
        <w:jc w:val="both"/>
        <w:rPr>
          <w:rFonts w:asciiTheme="minorHAnsi" w:eastAsia="Times New Roman" w:hAnsiTheme="minorHAnsi" w:cstheme="minorHAnsi"/>
          <w:b/>
          <w:sz w:val="14"/>
          <w:szCs w:val="18"/>
          <w:lang w:val="es-ES" w:eastAsia="es-ES"/>
        </w:rPr>
      </w:pPr>
    </w:p>
    <w:p w14:paraId="11A0A52E" w14:textId="77777777" w:rsidR="00973991" w:rsidRPr="005F45A3" w:rsidRDefault="00973991" w:rsidP="00571035">
      <w:pPr>
        <w:spacing w:after="0" w:line="240" w:lineRule="auto"/>
        <w:ind w:left="709"/>
        <w:jc w:val="both"/>
        <w:rPr>
          <w:rFonts w:asciiTheme="minorHAnsi" w:eastAsia="Times New Roman" w:hAnsiTheme="minorHAnsi" w:cstheme="minorHAnsi"/>
          <w:b/>
          <w:sz w:val="14"/>
          <w:szCs w:val="18"/>
          <w:lang w:val="es-ES" w:eastAsia="es-ES"/>
        </w:rPr>
      </w:pPr>
    </w:p>
    <w:p w14:paraId="093F4447" w14:textId="77777777" w:rsidR="00775086" w:rsidRPr="0093065C" w:rsidRDefault="00775086" w:rsidP="002F269F">
      <w:pPr>
        <w:pStyle w:val="Prrafodelista"/>
        <w:spacing w:after="0" w:line="240" w:lineRule="auto"/>
        <w:jc w:val="both"/>
        <w:rPr>
          <w:rFonts w:asciiTheme="minorHAnsi" w:hAnsiTheme="minorHAnsi" w:cstheme="minorHAnsi"/>
          <w:b/>
          <w:sz w:val="16"/>
          <w:szCs w:val="18"/>
        </w:rPr>
      </w:pPr>
    </w:p>
    <w:p w14:paraId="5B2B15AF" w14:textId="77777777" w:rsidR="00AA7087" w:rsidRPr="005F45A3" w:rsidRDefault="00AA7087" w:rsidP="002F269F">
      <w:pPr>
        <w:pStyle w:val="Texto"/>
        <w:numPr>
          <w:ilvl w:val="0"/>
          <w:numId w:val="27"/>
        </w:numPr>
        <w:spacing w:after="0" w:line="240" w:lineRule="auto"/>
        <w:rPr>
          <w:rFonts w:asciiTheme="minorHAnsi" w:hAnsiTheme="minorHAnsi" w:cstheme="minorHAnsi"/>
          <w:b/>
          <w:sz w:val="20"/>
          <w:szCs w:val="18"/>
          <w:lang w:val="es-MX"/>
        </w:rPr>
      </w:pPr>
      <w:r w:rsidRPr="005F45A3">
        <w:rPr>
          <w:rFonts w:asciiTheme="minorHAnsi" w:hAnsiTheme="minorHAnsi" w:cstheme="minorHAnsi"/>
          <w:b/>
          <w:sz w:val="20"/>
          <w:szCs w:val="18"/>
          <w:lang w:val="es-MX"/>
        </w:rPr>
        <w:t>Bases de Preparación de los Estados Financieros</w:t>
      </w:r>
    </w:p>
    <w:p w14:paraId="1EEBB5C4" w14:textId="77777777" w:rsidR="00AA7087" w:rsidRPr="005F45A3" w:rsidRDefault="00AA7087" w:rsidP="00AA7087">
      <w:pPr>
        <w:pStyle w:val="Texto"/>
        <w:spacing w:after="0" w:line="240" w:lineRule="exact"/>
        <w:ind w:left="360" w:firstLine="0"/>
        <w:rPr>
          <w:rFonts w:asciiTheme="minorHAnsi" w:hAnsiTheme="minorHAnsi" w:cstheme="minorHAnsi"/>
          <w:b/>
          <w:szCs w:val="18"/>
          <w:lang w:val="es-MX"/>
        </w:rPr>
      </w:pPr>
    </w:p>
    <w:p w14:paraId="53A8D5DA" w14:textId="77777777" w:rsidR="00AA7087" w:rsidRPr="005F45A3" w:rsidRDefault="00AA7087" w:rsidP="003B2245">
      <w:pPr>
        <w:pStyle w:val="INCISO"/>
        <w:numPr>
          <w:ilvl w:val="0"/>
          <w:numId w:val="2"/>
        </w:numPr>
        <w:spacing w:after="0" w:line="240" w:lineRule="exact"/>
        <w:ind w:left="709"/>
        <w:rPr>
          <w:rFonts w:asciiTheme="minorHAnsi" w:hAnsiTheme="minorHAnsi" w:cstheme="minorHAnsi"/>
        </w:rPr>
      </w:pPr>
      <w:r w:rsidRPr="005F45A3">
        <w:rPr>
          <w:rFonts w:asciiTheme="minorHAnsi" w:hAnsiTheme="minorHAnsi" w:cstheme="minorHAnsi"/>
        </w:rPr>
        <w:t>Se ha observado la normatividad emitida por el CONAC y las disposiciones legales aplicables.</w:t>
      </w:r>
    </w:p>
    <w:p w14:paraId="0F20E823" w14:textId="77777777" w:rsidR="00AA7087" w:rsidRPr="005F45A3" w:rsidRDefault="00AA7087" w:rsidP="00AA7087">
      <w:pPr>
        <w:pStyle w:val="INCISO"/>
        <w:spacing w:after="0" w:line="240" w:lineRule="exact"/>
        <w:ind w:left="720" w:firstLine="0"/>
        <w:rPr>
          <w:rFonts w:asciiTheme="minorHAnsi" w:hAnsiTheme="minorHAnsi" w:cstheme="minorHAnsi"/>
          <w:i/>
        </w:rPr>
      </w:pPr>
      <w:r w:rsidRPr="005F45A3">
        <w:rPr>
          <w:rFonts w:asciiTheme="minorHAnsi" w:hAnsiTheme="minorHAnsi" w:cstheme="minorHAnsi"/>
        </w:rPr>
        <w:t>Los Estados Financieros han sido preparados de conformidad con lo establecido en la Ley General de Contabilidad Gubernamental, sus postulados básicos, el Marco Conceptual de Contabilidad, y los lineamientos emitidos por el Consejo Nacional de Armonización Contable</w:t>
      </w:r>
      <w:r w:rsidRPr="005F45A3">
        <w:rPr>
          <w:rFonts w:asciiTheme="minorHAnsi" w:hAnsiTheme="minorHAnsi" w:cstheme="minorHAnsi"/>
          <w:i/>
        </w:rPr>
        <w:t>.</w:t>
      </w:r>
    </w:p>
    <w:p w14:paraId="7C763551" w14:textId="7EF5C769" w:rsidR="003B2245" w:rsidRDefault="003B2245" w:rsidP="00AA7087">
      <w:pPr>
        <w:pStyle w:val="INCISO"/>
        <w:spacing w:after="0" w:line="240" w:lineRule="exact"/>
        <w:ind w:left="720" w:firstLine="0"/>
        <w:rPr>
          <w:rFonts w:asciiTheme="minorHAnsi" w:hAnsiTheme="minorHAnsi" w:cstheme="minorHAnsi"/>
        </w:rPr>
      </w:pPr>
    </w:p>
    <w:p w14:paraId="35F014AF" w14:textId="77777777" w:rsidR="0093065C" w:rsidRPr="005F45A3" w:rsidRDefault="0093065C" w:rsidP="00AA7087">
      <w:pPr>
        <w:pStyle w:val="INCISO"/>
        <w:spacing w:after="0" w:line="240" w:lineRule="exact"/>
        <w:ind w:left="720" w:firstLine="0"/>
        <w:rPr>
          <w:rFonts w:asciiTheme="minorHAnsi" w:hAnsiTheme="minorHAnsi" w:cstheme="minorHAnsi"/>
        </w:rPr>
      </w:pPr>
    </w:p>
    <w:p w14:paraId="5DE863E1" w14:textId="77777777" w:rsidR="00AA7087" w:rsidRPr="0093065C" w:rsidRDefault="00AA7087" w:rsidP="00AA7087">
      <w:pPr>
        <w:autoSpaceDE w:val="0"/>
        <w:autoSpaceDN w:val="0"/>
        <w:adjustRightInd w:val="0"/>
        <w:spacing w:after="0" w:line="240" w:lineRule="auto"/>
        <w:ind w:left="720"/>
        <w:jc w:val="both"/>
        <w:rPr>
          <w:rFonts w:asciiTheme="minorHAnsi" w:hAnsiTheme="minorHAnsi" w:cstheme="minorHAnsi"/>
          <w:b/>
          <w:sz w:val="20"/>
          <w:szCs w:val="18"/>
        </w:rPr>
      </w:pPr>
      <w:r w:rsidRPr="0093065C">
        <w:rPr>
          <w:rFonts w:asciiTheme="minorHAnsi" w:hAnsiTheme="minorHAnsi" w:cstheme="minorHAnsi"/>
          <w:b/>
          <w:sz w:val="20"/>
          <w:szCs w:val="18"/>
        </w:rPr>
        <w:t>Los Estados Financieros están integrados por:</w:t>
      </w:r>
    </w:p>
    <w:p w14:paraId="374C8787" w14:textId="77777777" w:rsidR="00AA7087" w:rsidRPr="005F45A3" w:rsidRDefault="00AA7087" w:rsidP="002F269F">
      <w:pPr>
        <w:autoSpaceDE w:val="0"/>
        <w:autoSpaceDN w:val="0"/>
        <w:adjustRightInd w:val="0"/>
        <w:spacing w:after="0" w:line="240" w:lineRule="auto"/>
        <w:ind w:left="720"/>
        <w:jc w:val="both"/>
        <w:rPr>
          <w:rFonts w:asciiTheme="minorHAnsi" w:hAnsiTheme="minorHAnsi" w:cstheme="minorHAnsi"/>
          <w:sz w:val="18"/>
          <w:szCs w:val="18"/>
        </w:rPr>
      </w:pPr>
    </w:p>
    <w:p w14:paraId="0DF82940" w14:textId="77777777" w:rsidR="00AA7087" w:rsidRPr="005F45A3" w:rsidRDefault="00AA7087" w:rsidP="002F269F">
      <w:pPr>
        <w:autoSpaceDE w:val="0"/>
        <w:autoSpaceDN w:val="0"/>
        <w:adjustRightInd w:val="0"/>
        <w:spacing w:after="0" w:line="240" w:lineRule="auto"/>
        <w:ind w:left="720"/>
        <w:jc w:val="both"/>
        <w:rPr>
          <w:rFonts w:asciiTheme="minorHAnsi" w:hAnsiTheme="minorHAnsi" w:cstheme="minorHAnsi"/>
          <w:sz w:val="18"/>
          <w:szCs w:val="18"/>
        </w:rPr>
      </w:pPr>
      <w:r w:rsidRPr="005F45A3">
        <w:rPr>
          <w:rFonts w:asciiTheme="minorHAnsi" w:hAnsiTheme="minorHAnsi" w:cstheme="minorHAnsi"/>
          <w:sz w:val="18"/>
          <w:szCs w:val="18"/>
        </w:rPr>
        <w:t>Información Contable</w:t>
      </w:r>
    </w:p>
    <w:p w14:paraId="0453429D" w14:textId="77777777" w:rsidR="00AA7087" w:rsidRPr="005F45A3" w:rsidRDefault="00AA7087" w:rsidP="002F269F">
      <w:pPr>
        <w:autoSpaceDE w:val="0"/>
        <w:autoSpaceDN w:val="0"/>
        <w:adjustRightInd w:val="0"/>
        <w:spacing w:before="120" w:after="0" w:line="240" w:lineRule="auto"/>
        <w:ind w:left="720"/>
        <w:jc w:val="both"/>
        <w:rPr>
          <w:rFonts w:asciiTheme="minorHAnsi" w:hAnsiTheme="minorHAnsi" w:cstheme="minorHAnsi"/>
          <w:sz w:val="18"/>
          <w:szCs w:val="18"/>
        </w:rPr>
      </w:pPr>
      <w:r w:rsidRPr="005F45A3">
        <w:rPr>
          <w:rFonts w:asciiTheme="minorHAnsi" w:hAnsiTheme="minorHAnsi" w:cstheme="minorHAnsi"/>
          <w:sz w:val="18"/>
          <w:szCs w:val="18"/>
        </w:rPr>
        <w:t>Información Presupuestal</w:t>
      </w:r>
    </w:p>
    <w:p w14:paraId="092F23A8" w14:textId="77777777" w:rsidR="00AA7087" w:rsidRPr="005F45A3" w:rsidRDefault="00AA7087" w:rsidP="002F269F">
      <w:pPr>
        <w:autoSpaceDE w:val="0"/>
        <w:autoSpaceDN w:val="0"/>
        <w:adjustRightInd w:val="0"/>
        <w:spacing w:before="120" w:after="0" w:line="240" w:lineRule="auto"/>
        <w:ind w:left="720"/>
        <w:jc w:val="both"/>
        <w:rPr>
          <w:rFonts w:asciiTheme="minorHAnsi" w:hAnsiTheme="minorHAnsi" w:cstheme="minorHAnsi"/>
          <w:sz w:val="18"/>
          <w:szCs w:val="18"/>
        </w:rPr>
      </w:pPr>
      <w:r w:rsidRPr="005F45A3">
        <w:rPr>
          <w:rFonts w:asciiTheme="minorHAnsi" w:hAnsiTheme="minorHAnsi" w:cstheme="minorHAnsi"/>
          <w:sz w:val="18"/>
          <w:szCs w:val="18"/>
        </w:rPr>
        <w:t>Información Programática</w:t>
      </w:r>
    </w:p>
    <w:p w14:paraId="7077945B" w14:textId="77777777" w:rsidR="00AA7087" w:rsidRPr="005F45A3" w:rsidRDefault="00AA7087" w:rsidP="002F269F">
      <w:pPr>
        <w:autoSpaceDE w:val="0"/>
        <w:autoSpaceDN w:val="0"/>
        <w:adjustRightInd w:val="0"/>
        <w:spacing w:before="120" w:after="0" w:line="240" w:lineRule="auto"/>
        <w:ind w:left="720"/>
        <w:jc w:val="both"/>
        <w:rPr>
          <w:rFonts w:asciiTheme="minorHAnsi" w:hAnsiTheme="minorHAnsi" w:cstheme="minorHAnsi"/>
          <w:sz w:val="18"/>
          <w:szCs w:val="18"/>
        </w:rPr>
      </w:pPr>
      <w:r w:rsidRPr="005F45A3">
        <w:rPr>
          <w:rFonts w:asciiTheme="minorHAnsi" w:hAnsiTheme="minorHAnsi" w:cstheme="minorHAnsi"/>
          <w:sz w:val="18"/>
          <w:szCs w:val="18"/>
        </w:rPr>
        <w:t>Anexos</w:t>
      </w:r>
      <w:r w:rsidR="002A6D06" w:rsidRPr="005F45A3">
        <w:rPr>
          <w:rFonts w:asciiTheme="minorHAnsi" w:hAnsiTheme="minorHAnsi" w:cstheme="minorHAnsi"/>
          <w:sz w:val="18"/>
          <w:szCs w:val="18"/>
        </w:rPr>
        <w:t>:</w:t>
      </w:r>
    </w:p>
    <w:p w14:paraId="4C49C13C" w14:textId="0D4E9FD8" w:rsidR="009E2673" w:rsidRPr="005F45A3" w:rsidRDefault="002A6D06" w:rsidP="002F269F">
      <w:pPr>
        <w:pStyle w:val="INCISO"/>
        <w:spacing w:before="120" w:after="0" w:line="240" w:lineRule="exact"/>
        <w:ind w:left="0" w:firstLine="0"/>
        <w:rPr>
          <w:rFonts w:asciiTheme="minorHAnsi" w:hAnsiTheme="minorHAnsi" w:cstheme="minorHAnsi"/>
        </w:rPr>
      </w:pPr>
      <w:r w:rsidRPr="005F45A3">
        <w:rPr>
          <w:rFonts w:asciiTheme="minorHAnsi" w:eastAsia="Calibri" w:hAnsiTheme="minorHAnsi" w:cstheme="minorHAnsi"/>
          <w:lang w:val="es-MX" w:eastAsia="en-US"/>
        </w:rPr>
        <w:t xml:space="preserve">             </w:t>
      </w:r>
      <w:r w:rsidR="005F61A0" w:rsidRPr="005F45A3">
        <w:rPr>
          <w:rFonts w:asciiTheme="minorHAnsi" w:eastAsia="Calibri" w:hAnsiTheme="minorHAnsi" w:cstheme="minorHAnsi"/>
          <w:lang w:val="es-MX" w:eastAsia="en-US"/>
        </w:rPr>
        <w:t xml:space="preserve"> </w:t>
      </w:r>
      <w:r w:rsidRPr="005F45A3">
        <w:rPr>
          <w:rFonts w:asciiTheme="minorHAnsi" w:eastAsia="Calibri" w:hAnsiTheme="minorHAnsi" w:cstheme="minorHAnsi"/>
          <w:lang w:val="es-MX" w:eastAsia="en-US"/>
        </w:rPr>
        <w:t xml:space="preserve"> </w:t>
      </w:r>
      <w:r w:rsidR="009E2673" w:rsidRPr="005F45A3">
        <w:rPr>
          <w:rFonts w:asciiTheme="minorHAnsi" w:eastAsia="Calibri" w:hAnsiTheme="minorHAnsi" w:cstheme="minorHAnsi"/>
          <w:lang w:val="es-MX" w:eastAsia="en-US"/>
        </w:rPr>
        <w:t>Cedula Acumulativa por Rubro de Ingresos</w:t>
      </w:r>
    </w:p>
    <w:p w14:paraId="70BA0B68" w14:textId="77777777" w:rsidR="00AA7087" w:rsidRPr="005F45A3" w:rsidRDefault="00AA7087" w:rsidP="002F269F">
      <w:pPr>
        <w:pStyle w:val="INCISO"/>
        <w:spacing w:before="120" w:after="0" w:line="240" w:lineRule="exact"/>
        <w:ind w:left="360" w:firstLine="336"/>
        <w:rPr>
          <w:rFonts w:asciiTheme="minorHAnsi" w:hAnsiTheme="minorHAnsi" w:cstheme="minorHAnsi"/>
        </w:rPr>
      </w:pPr>
      <w:r w:rsidRPr="005F45A3">
        <w:rPr>
          <w:rFonts w:asciiTheme="minorHAnsi" w:hAnsiTheme="minorHAnsi" w:cstheme="minorHAnsi"/>
        </w:rPr>
        <w:t>Información</w:t>
      </w:r>
      <w:r w:rsidR="000A0FF4" w:rsidRPr="005F45A3">
        <w:rPr>
          <w:rFonts w:asciiTheme="minorHAnsi" w:hAnsiTheme="minorHAnsi" w:cstheme="minorHAnsi"/>
        </w:rPr>
        <w:t xml:space="preserve"> en Formatos </w:t>
      </w:r>
      <w:r w:rsidRPr="005F45A3">
        <w:rPr>
          <w:rFonts w:asciiTheme="minorHAnsi" w:hAnsiTheme="minorHAnsi" w:cstheme="minorHAnsi"/>
        </w:rPr>
        <w:t>de Disciplina Financiera</w:t>
      </w:r>
    </w:p>
    <w:p w14:paraId="0C5C8399" w14:textId="77777777" w:rsidR="005F61A0" w:rsidRPr="005F45A3" w:rsidRDefault="005F61A0" w:rsidP="002F269F">
      <w:pPr>
        <w:pStyle w:val="INCISO"/>
        <w:spacing w:before="120" w:after="0" w:line="240" w:lineRule="exact"/>
        <w:ind w:left="360" w:firstLine="336"/>
        <w:rPr>
          <w:rFonts w:asciiTheme="minorHAnsi" w:hAnsiTheme="minorHAnsi" w:cstheme="minorHAnsi"/>
        </w:rPr>
      </w:pPr>
    </w:p>
    <w:p w14:paraId="447F924F" w14:textId="77777777" w:rsidR="00AA7087" w:rsidRPr="005F45A3" w:rsidRDefault="00AA7087" w:rsidP="00FD47EF">
      <w:pPr>
        <w:pStyle w:val="INCISO"/>
        <w:numPr>
          <w:ilvl w:val="0"/>
          <w:numId w:val="9"/>
        </w:numPr>
        <w:spacing w:after="0" w:line="240" w:lineRule="exact"/>
        <w:rPr>
          <w:rFonts w:asciiTheme="minorHAnsi" w:hAnsiTheme="minorHAnsi" w:cstheme="minorHAnsi"/>
        </w:rPr>
      </w:pPr>
      <w:r w:rsidRPr="005F45A3">
        <w:rPr>
          <w:rFonts w:asciiTheme="minorHAnsi" w:hAnsiTheme="minorHAnsi" w:cstheme="minorHAnsi"/>
        </w:rPr>
        <w:t>La normatividad aplicada para el reconocimiento, valuación y revelación de los diferentes rubros de la información financiera van de acuerdo a los documentos normativos emitidos por el CONAC  las bases de medición utilizadas para la elaboración de los Estados Financieros se apegan al  costo histórico y a los criterios de valuación de los mismos, con excepción de los Ingresos ya que estos no se obtienen en tiempo real del Sistema de Plataforma Única (Sistema Contable), en cuanto a los Inventarios de Bienes Muebles e Inmuebles este proceso está por concluir su levantamiento físico para así lograr  la conciliación con el Registro Contable</w:t>
      </w:r>
    </w:p>
    <w:p w14:paraId="6D1CC8B2" w14:textId="77777777" w:rsidR="00AA7087" w:rsidRPr="005F45A3" w:rsidRDefault="00AA7087" w:rsidP="00AA7087">
      <w:pPr>
        <w:pStyle w:val="INCISO"/>
        <w:spacing w:after="0" w:line="240" w:lineRule="exact"/>
        <w:ind w:firstLine="0"/>
        <w:rPr>
          <w:rFonts w:asciiTheme="minorHAnsi" w:hAnsiTheme="minorHAnsi" w:cstheme="minorHAnsi"/>
        </w:rPr>
      </w:pPr>
    </w:p>
    <w:p w14:paraId="044C595E" w14:textId="77777777" w:rsidR="00AA7087" w:rsidRPr="005F45A3" w:rsidRDefault="00AA7087" w:rsidP="00FD47EF">
      <w:pPr>
        <w:pStyle w:val="INCISO"/>
        <w:numPr>
          <w:ilvl w:val="0"/>
          <w:numId w:val="10"/>
        </w:numPr>
        <w:spacing w:after="0" w:line="240" w:lineRule="exact"/>
        <w:rPr>
          <w:rFonts w:asciiTheme="minorHAnsi" w:hAnsiTheme="minorHAnsi" w:cstheme="minorHAnsi"/>
        </w:rPr>
      </w:pPr>
      <w:r w:rsidRPr="005F45A3">
        <w:rPr>
          <w:rFonts w:asciiTheme="minorHAnsi" w:hAnsiTheme="minorHAnsi" w:cstheme="minorHAnsi"/>
        </w:rPr>
        <w:t>Postulados básicos. Se aplican los establecidos en la Ley General de Contabilidad Gubernamental y la Normatividad emitida al respecto por el CONAC.</w:t>
      </w:r>
    </w:p>
    <w:p w14:paraId="000D12A4" w14:textId="77777777" w:rsidR="00AA7087" w:rsidRPr="005F45A3" w:rsidRDefault="00AA7087" w:rsidP="00AA7087">
      <w:pPr>
        <w:pStyle w:val="INCISO"/>
        <w:spacing w:after="0" w:line="240" w:lineRule="exact"/>
        <w:ind w:left="0" w:firstLine="0"/>
        <w:rPr>
          <w:rFonts w:asciiTheme="minorHAnsi" w:hAnsiTheme="minorHAnsi" w:cstheme="minorHAnsi"/>
          <w:sz w:val="20"/>
        </w:rPr>
      </w:pPr>
    </w:p>
    <w:p w14:paraId="1090C67E" w14:textId="77777777" w:rsidR="00AA7087" w:rsidRPr="005F45A3" w:rsidRDefault="00AA7087" w:rsidP="00FD47EF">
      <w:pPr>
        <w:pStyle w:val="INCISO"/>
        <w:numPr>
          <w:ilvl w:val="0"/>
          <w:numId w:val="10"/>
        </w:numPr>
        <w:spacing w:after="0" w:line="240" w:lineRule="exact"/>
        <w:rPr>
          <w:rFonts w:asciiTheme="minorHAnsi" w:hAnsiTheme="minorHAnsi" w:cstheme="minorHAnsi"/>
        </w:rPr>
      </w:pPr>
      <w:r w:rsidRPr="005F45A3">
        <w:rPr>
          <w:rFonts w:asciiTheme="minorHAnsi" w:hAnsiTheme="minorHAnsi" w:cstheme="minorHAnsi"/>
        </w:rPr>
        <w:t>Normatividad Supletoria: No Aplica.</w:t>
      </w:r>
    </w:p>
    <w:p w14:paraId="1D1B89FF" w14:textId="77777777" w:rsidR="00AA7087" w:rsidRPr="005F45A3" w:rsidRDefault="00AA7087" w:rsidP="00AA7087">
      <w:pPr>
        <w:pStyle w:val="Prrafodelista"/>
        <w:spacing w:after="0"/>
        <w:rPr>
          <w:rFonts w:asciiTheme="minorHAnsi" w:hAnsiTheme="minorHAnsi" w:cstheme="minorHAnsi"/>
          <w:sz w:val="16"/>
          <w:szCs w:val="18"/>
        </w:rPr>
      </w:pPr>
    </w:p>
    <w:p w14:paraId="4489C1F0" w14:textId="77777777" w:rsidR="003669E2" w:rsidRPr="005F45A3" w:rsidRDefault="00AA7087" w:rsidP="00FD47EF">
      <w:pPr>
        <w:pStyle w:val="INCISO"/>
        <w:numPr>
          <w:ilvl w:val="0"/>
          <w:numId w:val="10"/>
        </w:numPr>
        <w:spacing w:after="0" w:line="240" w:lineRule="exact"/>
        <w:rPr>
          <w:rFonts w:asciiTheme="minorHAnsi" w:hAnsiTheme="minorHAnsi" w:cstheme="minorHAnsi"/>
        </w:rPr>
      </w:pPr>
      <w:r w:rsidRPr="005F45A3">
        <w:rPr>
          <w:rFonts w:asciiTheme="minorHAnsi" w:hAnsiTheme="minorHAnsi" w:cstheme="minorHAnsi"/>
        </w:rPr>
        <w:t>El Gobierno del estado tiene implementado la base del devengado de acuerdo a la Ley de General de Contabilidad Gubernamental aplicando los acuerdos emitidos por el Consejo de Armonización Contable y los acuerdos del Consejo</w:t>
      </w:r>
      <w:r w:rsidR="003E6B6E" w:rsidRPr="005F45A3">
        <w:rPr>
          <w:rFonts w:asciiTheme="minorHAnsi" w:hAnsiTheme="minorHAnsi" w:cstheme="minorHAnsi"/>
        </w:rPr>
        <w:t xml:space="preserve"> de Armonización Contable</w:t>
      </w:r>
      <w:r w:rsidRPr="005F45A3">
        <w:rPr>
          <w:rFonts w:asciiTheme="minorHAnsi" w:hAnsiTheme="minorHAnsi" w:cstheme="minorHAnsi"/>
        </w:rPr>
        <w:t xml:space="preserve"> del Estado de Tamaulipas. </w:t>
      </w:r>
    </w:p>
    <w:p w14:paraId="73E1F4B1" w14:textId="77777777" w:rsidR="003669E2" w:rsidRPr="005F45A3" w:rsidRDefault="003669E2" w:rsidP="00AA7087">
      <w:pPr>
        <w:pStyle w:val="Texto"/>
        <w:spacing w:after="0" w:line="240" w:lineRule="exact"/>
        <w:ind w:left="1440" w:hanging="360"/>
        <w:rPr>
          <w:rFonts w:asciiTheme="minorHAnsi" w:hAnsiTheme="minorHAnsi" w:cstheme="minorHAnsi"/>
          <w:szCs w:val="18"/>
        </w:rPr>
      </w:pPr>
    </w:p>
    <w:p w14:paraId="3E7528B5" w14:textId="77777777" w:rsidR="00AA7087" w:rsidRPr="005F45A3" w:rsidRDefault="00AA7087" w:rsidP="000B3FF6">
      <w:pPr>
        <w:pStyle w:val="Texto"/>
        <w:numPr>
          <w:ilvl w:val="0"/>
          <w:numId w:val="27"/>
        </w:numPr>
        <w:spacing w:after="0" w:line="240" w:lineRule="exact"/>
        <w:rPr>
          <w:rFonts w:asciiTheme="minorHAnsi" w:hAnsiTheme="minorHAnsi" w:cstheme="minorHAnsi"/>
          <w:b/>
          <w:sz w:val="20"/>
          <w:szCs w:val="18"/>
          <w:lang w:val="es-MX"/>
        </w:rPr>
      </w:pPr>
      <w:r w:rsidRPr="005F45A3">
        <w:rPr>
          <w:rFonts w:asciiTheme="minorHAnsi" w:hAnsiTheme="minorHAnsi" w:cstheme="minorHAnsi"/>
          <w:b/>
          <w:sz w:val="20"/>
          <w:szCs w:val="18"/>
          <w:lang w:val="es-MX"/>
        </w:rPr>
        <w:t xml:space="preserve">Políticas de Contabilidad Significativas </w:t>
      </w:r>
    </w:p>
    <w:p w14:paraId="2FA76BB7" w14:textId="77777777" w:rsidR="00AA7087" w:rsidRPr="005F45A3" w:rsidRDefault="00AA7087" w:rsidP="00AA7087">
      <w:pPr>
        <w:pStyle w:val="INCISO"/>
        <w:spacing w:after="0" w:line="240" w:lineRule="exact"/>
        <w:ind w:left="0" w:firstLine="0"/>
        <w:rPr>
          <w:rFonts w:asciiTheme="minorHAnsi" w:hAnsiTheme="minorHAnsi" w:cstheme="minorHAnsi"/>
          <w:sz w:val="20"/>
        </w:rPr>
      </w:pPr>
    </w:p>
    <w:p w14:paraId="44DC1BA7"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 xml:space="preserve">La Información Financiera del Gobierno del Estado no requirió de aplicar la metodología vigente para actualizarla, de tal forma que refleje la Inflación en la misma, toda vez que no se dieron los supuestos establecidos en la normatividad correspondiente para su </w:t>
      </w:r>
      <w:r w:rsidR="00004603" w:rsidRPr="005F45A3">
        <w:rPr>
          <w:rFonts w:asciiTheme="minorHAnsi" w:hAnsiTheme="minorHAnsi" w:cstheme="minorHAnsi"/>
        </w:rPr>
        <w:t>re expresión</w:t>
      </w:r>
      <w:r w:rsidRPr="005F45A3">
        <w:rPr>
          <w:rFonts w:asciiTheme="minorHAnsi" w:hAnsiTheme="minorHAnsi" w:cstheme="minorHAnsi"/>
        </w:rPr>
        <w:t xml:space="preserve"> obligatoria.</w:t>
      </w:r>
    </w:p>
    <w:p w14:paraId="4B1DBD25" w14:textId="77777777" w:rsidR="00AA7087" w:rsidRPr="005F45A3" w:rsidRDefault="00AA7087" w:rsidP="00AA7087">
      <w:pPr>
        <w:pStyle w:val="INCISO"/>
        <w:spacing w:after="0" w:line="240" w:lineRule="exact"/>
        <w:ind w:firstLine="0"/>
        <w:rPr>
          <w:rFonts w:asciiTheme="minorHAnsi" w:hAnsiTheme="minorHAnsi" w:cstheme="minorHAnsi"/>
        </w:rPr>
      </w:pPr>
    </w:p>
    <w:p w14:paraId="4EEE085C"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Durante el Ejercicio Fiscal que se informa no se realizaron operaciones en el extranjero que hubieren afectado la valuación y presentación de la Información Financiera del Ente.</w:t>
      </w:r>
    </w:p>
    <w:p w14:paraId="17463E0C"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Método de valuación de la inversión en acciones en el Sector Paraestatal. No Aplica</w:t>
      </w:r>
    </w:p>
    <w:p w14:paraId="7CC702FC" w14:textId="77777777" w:rsidR="00AA7087" w:rsidRPr="005F45A3" w:rsidRDefault="00AA7087" w:rsidP="00AA7087">
      <w:pPr>
        <w:pStyle w:val="INCISO"/>
        <w:spacing w:after="0" w:line="240" w:lineRule="exact"/>
        <w:ind w:firstLine="0"/>
        <w:rPr>
          <w:rFonts w:asciiTheme="minorHAnsi" w:hAnsiTheme="minorHAnsi" w:cstheme="minorHAnsi"/>
        </w:rPr>
      </w:pPr>
    </w:p>
    <w:p w14:paraId="79CA7953"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Sistema y método de valuación de inventarios. No Aplica</w:t>
      </w:r>
    </w:p>
    <w:p w14:paraId="679D680D" w14:textId="77777777" w:rsidR="00775DE0" w:rsidRPr="005F45A3" w:rsidRDefault="00775DE0" w:rsidP="00775DE0">
      <w:pPr>
        <w:pStyle w:val="INCISO"/>
        <w:spacing w:after="0" w:line="240" w:lineRule="exact"/>
        <w:ind w:left="720" w:firstLine="0"/>
        <w:rPr>
          <w:rFonts w:asciiTheme="minorHAnsi" w:hAnsiTheme="minorHAnsi" w:cstheme="minorHAnsi"/>
        </w:rPr>
      </w:pPr>
    </w:p>
    <w:p w14:paraId="1CADA127"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La Reserva Actuarial es formulada y calculada por el Instituto de Previsión y Seguridad Social del Estado de Tamaulipas (IPSSET) como Ente pensionador de los trabajadores de Gobierno del Estado.</w:t>
      </w:r>
    </w:p>
    <w:p w14:paraId="4C0C1442" w14:textId="77777777" w:rsidR="00AA7087" w:rsidRPr="005F45A3" w:rsidRDefault="00AA7087" w:rsidP="00AA7087">
      <w:pPr>
        <w:pStyle w:val="INCISO"/>
        <w:spacing w:after="0" w:line="240" w:lineRule="exact"/>
        <w:ind w:firstLine="0"/>
        <w:rPr>
          <w:rFonts w:asciiTheme="minorHAnsi" w:hAnsiTheme="minorHAnsi" w:cstheme="minorHAnsi"/>
        </w:rPr>
      </w:pPr>
    </w:p>
    <w:p w14:paraId="0671FF92"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Provisiones: objetivo de su creación, monto y plazo.</w:t>
      </w:r>
    </w:p>
    <w:p w14:paraId="5E66447A" w14:textId="11E9C8DA" w:rsidR="00AA7087" w:rsidRPr="005F45A3" w:rsidRDefault="00AA7087" w:rsidP="002A6D06">
      <w:pPr>
        <w:pStyle w:val="INCISO"/>
        <w:spacing w:after="0" w:line="240" w:lineRule="exact"/>
        <w:ind w:left="720" w:firstLine="0"/>
        <w:rPr>
          <w:rFonts w:asciiTheme="minorHAnsi" w:hAnsiTheme="minorHAnsi" w:cstheme="minorHAnsi"/>
        </w:rPr>
      </w:pPr>
      <w:r w:rsidRPr="005F45A3">
        <w:rPr>
          <w:rFonts w:asciiTheme="minorHAnsi" w:hAnsiTheme="minorHAnsi" w:cstheme="minorHAnsi"/>
        </w:rPr>
        <w:t xml:space="preserve">El Gobierno del Estado no tiene creadas Provisiones al </w:t>
      </w:r>
      <w:r w:rsidR="00FB1EBF" w:rsidRPr="005F45A3">
        <w:rPr>
          <w:rFonts w:asciiTheme="minorHAnsi" w:hAnsiTheme="minorHAnsi" w:cstheme="minorHAnsi"/>
        </w:rPr>
        <w:t xml:space="preserve">30 de </w:t>
      </w:r>
      <w:r w:rsidR="00760A56">
        <w:rPr>
          <w:rFonts w:asciiTheme="minorHAnsi" w:hAnsiTheme="minorHAnsi" w:cstheme="minorHAnsi"/>
        </w:rPr>
        <w:t>Septiembre</w:t>
      </w:r>
      <w:r w:rsidR="000A0FF4" w:rsidRPr="005F45A3">
        <w:rPr>
          <w:rFonts w:asciiTheme="minorHAnsi" w:hAnsiTheme="minorHAnsi" w:cstheme="minorHAnsi"/>
        </w:rPr>
        <w:t xml:space="preserve"> de 20</w:t>
      </w:r>
      <w:r w:rsidR="00277074" w:rsidRPr="005F45A3">
        <w:rPr>
          <w:rFonts w:asciiTheme="minorHAnsi" w:hAnsiTheme="minorHAnsi" w:cstheme="minorHAnsi"/>
        </w:rPr>
        <w:t>22</w:t>
      </w:r>
      <w:r w:rsidR="002A6D06" w:rsidRPr="005F45A3">
        <w:rPr>
          <w:rFonts w:asciiTheme="minorHAnsi" w:hAnsiTheme="minorHAnsi" w:cstheme="minorHAnsi"/>
        </w:rPr>
        <w:t>.</w:t>
      </w:r>
    </w:p>
    <w:p w14:paraId="145DDE41" w14:textId="77777777" w:rsidR="007B1A52" w:rsidRPr="005F45A3" w:rsidRDefault="007B1A52" w:rsidP="002A6D06">
      <w:pPr>
        <w:pStyle w:val="INCISO"/>
        <w:spacing w:after="0" w:line="240" w:lineRule="exact"/>
        <w:ind w:left="720" w:firstLine="0"/>
        <w:rPr>
          <w:rFonts w:asciiTheme="minorHAnsi" w:hAnsiTheme="minorHAnsi" w:cstheme="minorHAnsi"/>
        </w:rPr>
      </w:pPr>
    </w:p>
    <w:p w14:paraId="70242699"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Reservas: objetivo de su creación, monto y plazo.</w:t>
      </w:r>
    </w:p>
    <w:p w14:paraId="35E9A442" w14:textId="486A1F87" w:rsidR="00AA7087" w:rsidRPr="005F45A3" w:rsidRDefault="00AA7087" w:rsidP="002A6D06">
      <w:pPr>
        <w:pStyle w:val="INCISO"/>
        <w:spacing w:after="0" w:line="240" w:lineRule="exact"/>
        <w:ind w:left="720" w:firstLine="0"/>
        <w:rPr>
          <w:rFonts w:asciiTheme="minorHAnsi" w:hAnsiTheme="minorHAnsi" w:cstheme="minorHAnsi"/>
        </w:rPr>
      </w:pPr>
      <w:r w:rsidRPr="005F45A3">
        <w:rPr>
          <w:rFonts w:asciiTheme="minorHAnsi" w:hAnsiTheme="minorHAnsi" w:cstheme="minorHAnsi"/>
        </w:rPr>
        <w:t xml:space="preserve">El Gobierno del Estado no tiene creadas Reservas al </w:t>
      </w:r>
      <w:r w:rsidR="00FB1EBF" w:rsidRPr="005F45A3">
        <w:rPr>
          <w:rFonts w:asciiTheme="minorHAnsi" w:hAnsiTheme="minorHAnsi" w:cstheme="minorHAnsi"/>
        </w:rPr>
        <w:t xml:space="preserve">30 de </w:t>
      </w:r>
      <w:r w:rsidR="00760A56">
        <w:rPr>
          <w:rFonts w:asciiTheme="minorHAnsi" w:hAnsiTheme="minorHAnsi" w:cstheme="minorHAnsi"/>
        </w:rPr>
        <w:t>Septiembre</w:t>
      </w:r>
      <w:r w:rsidR="00277074" w:rsidRPr="005F45A3">
        <w:rPr>
          <w:rFonts w:asciiTheme="minorHAnsi" w:hAnsiTheme="minorHAnsi" w:cstheme="minorHAnsi"/>
        </w:rPr>
        <w:t xml:space="preserve"> de</w:t>
      </w:r>
      <w:r w:rsidR="000A0FF4" w:rsidRPr="005F45A3">
        <w:rPr>
          <w:rFonts w:asciiTheme="minorHAnsi" w:hAnsiTheme="minorHAnsi" w:cstheme="minorHAnsi"/>
        </w:rPr>
        <w:t xml:space="preserve"> 20</w:t>
      </w:r>
      <w:r w:rsidR="00277074" w:rsidRPr="005F45A3">
        <w:rPr>
          <w:rFonts w:asciiTheme="minorHAnsi" w:hAnsiTheme="minorHAnsi" w:cstheme="minorHAnsi"/>
        </w:rPr>
        <w:t>22</w:t>
      </w:r>
      <w:r w:rsidR="002A6D06" w:rsidRPr="005F45A3">
        <w:rPr>
          <w:rFonts w:asciiTheme="minorHAnsi" w:hAnsiTheme="minorHAnsi" w:cstheme="minorHAnsi"/>
        </w:rPr>
        <w:t>.</w:t>
      </w:r>
    </w:p>
    <w:p w14:paraId="5F4F485F" w14:textId="77777777" w:rsidR="007B1A52" w:rsidRPr="005F45A3" w:rsidRDefault="007B1A52" w:rsidP="002A6D06">
      <w:pPr>
        <w:pStyle w:val="INCISO"/>
        <w:spacing w:after="0" w:line="240" w:lineRule="exact"/>
        <w:ind w:left="720" w:firstLine="0"/>
        <w:rPr>
          <w:rFonts w:asciiTheme="minorHAnsi" w:hAnsiTheme="minorHAnsi" w:cstheme="minorHAnsi"/>
        </w:rPr>
      </w:pPr>
    </w:p>
    <w:p w14:paraId="7F9860E4" w14:textId="4A168729" w:rsidR="00D81B10" w:rsidRPr="005F45A3" w:rsidRDefault="00FB1EBF" w:rsidP="003B2245">
      <w:pPr>
        <w:pStyle w:val="INCISO"/>
        <w:numPr>
          <w:ilvl w:val="0"/>
          <w:numId w:val="3"/>
        </w:numPr>
        <w:spacing w:after="0" w:line="240" w:lineRule="exact"/>
        <w:rPr>
          <w:rFonts w:asciiTheme="minorHAnsi" w:hAnsiTheme="minorHAnsi" w:cstheme="minorHAnsi"/>
          <w:szCs w:val="20"/>
        </w:rPr>
      </w:pPr>
      <w:r w:rsidRPr="005F45A3">
        <w:rPr>
          <w:rFonts w:asciiTheme="minorHAnsi" w:hAnsiTheme="minorHAnsi" w:cstheme="minorHAnsi"/>
        </w:rPr>
        <w:t xml:space="preserve">Se </w:t>
      </w:r>
      <w:r w:rsidR="0093065C" w:rsidRPr="005F45A3">
        <w:rPr>
          <w:rFonts w:asciiTheme="minorHAnsi" w:hAnsiTheme="minorHAnsi" w:cstheme="minorHAnsi"/>
        </w:rPr>
        <w:t>continúa</w:t>
      </w:r>
      <w:r w:rsidR="00D81B10" w:rsidRPr="005F45A3">
        <w:rPr>
          <w:rFonts w:asciiTheme="minorHAnsi" w:hAnsiTheme="minorHAnsi" w:cstheme="minorHAnsi"/>
        </w:rPr>
        <w:t xml:space="preserve"> registrando los movimientos de la Contraloría del recurso del 5 al millar, dicho registro se realizó con base a la información de ingreso-gasto, realizando todas la afectaciones en nuestra contabilidad en forma directa para la obtención del resultado del ejercicio, aplicando los criterios de la Ley General de Contabilidad Gubernamental así como los acuerdos emitidos por el </w:t>
      </w:r>
      <w:r w:rsidR="00277074" w:rsidRPr="005F45A3">
        <w:rPr>
          <w:rFonts w:asciiTheme="minorHAnsi" w:hAnsiTheme="minorHAnsi" w:cstheme="minorHAnsi"/>
        </w:rPr>
        <w:t>Consejo Nacional</w:t>
      </w:r>
      <w:r w:rsidR="00D81B10" w:rsidRPr="005F45A3">
        <w:rPr>
          <w:rFonts w:asciiTheme="minorHAnsi" w:hAnsiTheme="minorHAnsi" w:cstheme="minorHAnsi"/>
        </w:rPr>
        <w:t xml:space="preserve"> de Armonización Contable.</w:t>
      </w:r>
    </w:p>
    <w:p w14:paraId="13C9F8C0" w14:textId="77777777" w:rsidR="00D81B10" w:rsidRPr="005F45A3" w:rsidRDefault="00D81B10" w:rsidP="00D81B10">
      <w:pPr>
        <w:pStyle w:val="INCISO"/>
        <w:spacing w:after="0" w:line="240" w:lineRule="exact"/>
        <w:ind w:left="720" w:firstLine="0"/>
        <w:rPr>
          <w:rFonts w:asciiTheme="minorHAnsi" w:hAnsiTheme="minorHAnsi" w:cstheme="minorHAnsi"/>
          <w:szCs w:val="20"/>
        </w:rPr>
      </w:pPr>
    </w:p>
    <w:p w14:paraId="4658A335"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 xml:space="preserve">Reclasificaciones: </w:t>
      </w:r>
      <w:r w:rsidR="00D73B87" w:rsidRPr="005F45A3">
        <w:rPr>
          <w:rFonts w:asciiTheme="minorHAnsi" w:hAnsiTheme="minorHAnsi" w:cstheme="minorHAnsi"/>
        </w:rPr>
        <w:t xml:space="preserve"> </w:t>
      </w:r>
    </w:p>
    <w:p w14:paraId="517A10B4" w14:textId="77777777" w:rsidR="00AA7087" w:rsidRPr="005F45A3" w:rsidRDefault="00AA7087" w:rsidP="00A81AD3">
      <w:pPr>
        <w:pStyle w:val="INCISO"/>
        <w:spacing w:after="0" w:line="240" w:lineRule="exact"/>
        <w:ind w:left="720" w:firstLine="0"/>
        <w:rPr>
          <w:rFonts w:asciiTheme="minorHAnsi" w:hAnsiTheme="minorHAnsi" w:cstheme="minorHAnsi"/>
          <w:szCs w:val="20"/>
          <w:highlight w:val="yellow"/>
        </w:rPr>
      </w:pPr>
      <w:r w:rsidRPr="005F45A3">
        <w:rPr>
          <w:rFonts w:asciiTheme="minorHAnsi" w:hAnsiTheme="minorHAnsi" w:cstheme="minorHAnsi"/>
          <w:szCs w:val="20"/>
        </w:rPr>
        <w:t>Las Reclasificaciones realizadas durante el Ejercicio obedecen a las necesidades de operación del Ente, y se reflejan en los Registros Contables y Presupuestarios correspondientes.</w:t>
      </w:r>
    </w:p>
    <w:p w14:paraId="52DFAB2C" w14:textId="77777777" w:rsidR="00AA7087" w:rsidRPr="005F45A3" w:rsidRDefault="00AA7087" w:rsidP="00AA7087">
      <w:pPr>
        <w:pStyle w:val="INCISO"/>
        <w:spacing w:after="0" w:line="240" w:lineRule="exact"/>
        <w:ind w:firstLine="0"/>
        <w:rPr>
          <w:rFonts w:asciiTheme="minorHAnsi" w:hAnsiTheme="minorHAnsi" w:cstheme="minorHAnsi"/>
          <w:szCs w:val="20"/>
          <w:highlight w:val="yellow"/>
        </w:rPr>
      </w:pPr>
    </w:p>
    <w:p w14:paraId="69B69265" w14:textId="5D4C1652" w:rsidR="00AA7087" w:rsidRDefault="00AA7087" w:rsidP="00FD47EF">
      <w:pPr>
        <w:pStyle w:val="INCISO"/>
        <w:numPr>
          <w:ilvl w:val="0"/>
          <w:numId w:val="3"/>
        </w:numPr>
        <w:spacing w:after="0" w:line="240" w:lineRule="exact"/>
        <w:rPr>
          <w:rFonts w:asciiTheme="minorHAnsi" w:hAnsiTheme="minorHAnsi" w:cstheme="minorHAnsi"/>
          <w:szCs w:val="20"/>
        </w:rPr>
      </w:pPr>
      <w:r w:rsidRPr="005F45A3">
        <w:rPr>
          <w:rFonts w:asciiTheme="minorHAnsi" w:hAnsiTheme="minorHAnsi" w:cstheme="minorHAnsi"/>
          <w:szCs w:val="20"/>
        </w:rPr>
        <w:t>Depuración y Cancelación de Saldos.  A partir de la utilización de Plataforma Única en forma constante se realiza la Conciliación y Depuración de Saldos en el sistema debido a los registros erróneos, duplicados e inconclusos propios de la operación.</w:t>
      </w:r>
    </w:p>
    <w:p w14:paraId="4B012D3E" w14:textId="77777777" w:rsidR="0093065C" w:rsidRPr="005F45A3" w:rsidRDefault="0093065C" w:rsidP="0093065C">
      <w:pPr>
        <w:pStyle w:val="INCISO"/>
        <w:spacing w:after="0" w:line="240" w:lineRule="exact"/>
        <w:ind w:left="720" w:firstLine="0"/>
        <w:rPr>
          <w:rFonts w:asciiTheme="minorHAnsi" w:hAnsiTheme="minorHAnsi" w:cstheme="minorHAnsi"/>
          <w:szCs w:val="20"/>
        </w:rPr>
      </w:pPr>
    </w:p>
    <w:p w14:paraId="1C1B1D9C" w14:textId="77777777" w:rsidR="00AA7087" w:rsidRPr="005F45A3" w:rsidRDefault="00AA7087" w:rsidP="000B3FF6">
      <w:pPr>
        <w:pStyle w:val="Texto"/>
        <w:numPr>
          <w:ilvl w:val="0"/>
          <w:numId w:val="27"/>
        </w:numPr>
        <w:spacing w:after="0" w:line="240" w:lineRule="exact"/>
        <w:rPr>
          <w:rFonts w:asciiTheme="minorHAnsi" w:hAnsiTheme="minorHAnsi" w:cstheme="minorHAnsi"/>
          <w:b/>
          <w:sz w:val="20"/>
          <w:lang w:val="es-MX"/>
        </w:rPr>
      </w:pPr>
      <w:r w:rsidRPr="005F45A3">
        <w:rPr>
          <w:rFonts w:asciiTheme="minorHAnsi" w:hAnsiTheme="minorHAnsi" w:cstheme="minorHAnsi"/>
          <w:b/>
          <w:sz w:val="20"/>
          <w:lang w:val="es-MX"/>
        </w:rPr>
        <w:t>Posición en Moneda Extranjera y Protección por Riesgo Cambiario</w:t>
      </w:r>
    </w:p>
    <w:p w14:paraId="574BB93F" w14:textId="77777777" w:rsidR="00AA7087" w:rsidRPr="005F45A3" w:rsidRDefault="00AA7087" w:rsidP="00AA7087">
      <w:pPr>
        <w:pStyle w:val="Texto"/>
        <w:spacing w:after="0" w:line="240" w:lineRule="exact"/>
        <w:ind w:left="360" w:firstLine="0"/>
        <w:rPr>
          <w:rFonts w:asciiTheme="minorHAnsi" w:hAnsiTheme="minorHAnsi" w:cstheme="minorHAnsi"/>
          <w:b/>
          <w:sz w:val="20"/>
          <w:lang w:val="es-MX"/>
        </w:rPr>
      </w:pPr>
    </w:p>
    <w:p w14:paraId="0F0E7BFC" w14:textId="77777777" w:rsidR="00AA7087" w:rsidRPr="005F45A3" w:rsidRDefault="00AA7087" w:rsidP="0094547F">
      <w:pPr>
        <w:pStyle w:val="INCISO"/>
        <w:numPr>
          <w:ilvl w:val="0"/>
          <w:numId w:val="11"/>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Activos en moneda extranjera: NO APLICA.</w:t>
      </w:r>
    </w:p>
    <w:p w14:paraId="39B71AB6" w14:textId="77777777" w:rsidR="00AA7087" w:rsidRPr="005F45A3" w:rsidRDefault="00AA7087" w:rsidP="0094547F">
      <w:pPr>
        <w:pStyle w:val="INCISO"/>
        <w:numPr>
          <w:ilvl w:val="0"/>
          <w:numId w:val="11"/>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Pasivos en moneda extranjera: NO APLICA.</w:t>
      </w:r>
    </w:p>
    <w:p w14:paraId="40887961" w14:textId="77777777" w:rsidR="00AA7087" w:rsidRPr="005F45A3" w:rsidRDefault="00AA7087" w:rsidP="0094547F">
      <w:pPr>
        <w:pStyle w:val="INCISO"/>
        <w:numPr>
          <w:ilvl w:val="0"/>
          <w:numId w:val="11"/>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Posición en moneda extranjera: NO APLICA.</w:t>
      </w:r>
    </w:p>
    <w:p w14:paraId="4EA56018" w14:textId="77777777" w:rsidR="00AA7087" w:rsidRPr="005F45A3" w:rsidRDefault="00AA7087" w:rsidP="0094547F">
      <w:pPr>
        <w:pStyle w:val="INCISO"/>
        <w:numPr>
          <w:ilvl w:val="0"/>
          <w:numId w:val="11"/>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Tipo de cambio: NO APLICA.</w:t>
      </w:r>
    </w:p>
    <w:p w14:paraId="39645B1A" w14:textId="77777777" w:rsidR="007B1A52" w:rsidRPr="005F45A3" w:rsidRDefault="00AA7087" w:rsidP="0094547F">
      <w:pPr>
        <w:pStyle w:val="INCISO"/>
        <w:numPr>
          <w:ilvl w:val="0"/>
          <w:numId w:val="11"/>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Equivalente en moneda nacional: NO APLICA</w:t>
      </w:r>
    </w:p>
    <w:p w14:paraId="5A07BAE0" w14:textId="77777777" w:rsidR="0094547F" w:rsidRPr="005F45A3" w:rsidRDefault="0094547F" w:rsidP="0094547F">
      <w:pPr>
        <w:pStyle w:val="INCISO"/>
        <w:spacing w:after="0" w:line="240" w:lineRule="auto"/>
        <w:ind w:left="720" w:firstLine="0"/>
        <w:rPr>
          <w:rFonts w:asciiTheme="minorHAnsi" w:hAnsiTheme="minorHAnsi" w:cstheme="minorHAnsi"/>
          <w:szCs w:val="20"/>
        </w:rPr>
      </w:pPr>
    </w:p>
    <w:p w14:paraId="759919AF" w14:textId="77777777" w:rsidR="00AA7087" w:rsidRPr="005F45A3" w:rsidRDefault="00AA7087" w:rsidP="000B3FF6">
      <w:pPr>
        <w:pStyle w:val="Texto"/>
        <w:numPr>
          <w:ilvl w:val="0"/>
          <w:numId w:val="27"/>
        </w:numPr>
        <w:spacing w:after="0" w:line="240" w:lineRule="exact"/>
        <w:rPr>
          <w:rFonts w:asciiTheme="minorHAnsi" w:hAnsiTheme="minorHAnsi" w:cstheme="minorHAnsi"/>
          <w:b/>
          <w:sz w:val="20"/>
          <w:szCs w:val="18"/>
          <w:lang w:val="es-MX"/>
        </w:rPr>
      </w:pPr>
      <w:r w:rsidRPr="005F45A3">
        <w:rPr>
          <w:rFonts w:asciiTheme="minorHAnsi" w:hAnsiTheme="minorHAnsi" w:cstheme="minorHAnsi"/>
          <w:b/>
          <w:sz w:val="20"/>
          <w:szCs w:val="18"/>
          <w:lang w:val="es-MX"/>
        </w:rPr>
        <w:t>Reporte Analítico del Activo</w:t>
      </w:r>
    </w:p>
    <w:p w14:paraId="0D7B4783" w14:textId="77777777" w:rsidR="007563EB" w:rsidRPr="005F45A3" w:rsidRDefault="007563EB" w:rsidP="007563EB">
      <w:pPr>
        <w:pStyle w:val="Texto"/>
        <w:spacing w:after="0" w:line="240" w:lineRule="exact"/>
        <w:ind w:left="360" w:firstLine="0"/>
        <w:rPr>
          <w:rFonts w:asciiTheme="minorHAnsi" w:hAnsiTheme="minorHAnsi" w:cstheme="minorHAnsi"/>
          <w:b/>
          <w:szCs w:val="18"/>
          <w:lang w:val="es-MX"/>
        </w:rPr>
      </w:pPr>
    </w:p>
    <w:p w14:paraId="4D7326A9" w14:textId="77777777" w:rsidR="00AA7087" w:rsidRPr="005F45A3" w:rsidRDefault="00AA7087" w:rsidP="00D57E69">
      <w:pPr>
        <w:pStyle w:val="INCISO"/>
        <w:numPr>
          <w:ilvl w:val="0"/>
          <w:numId w:val="19"/>
        </w:numPr>
        <w:spacing w:after="0" w:line="240" w:lineRule="exact"/>
        <w:rPr>
          <w:rFonts w:asciiTheme="minorHAnsi" w:hAnsiTheme="minorHAnsi" w:cstheme="minorHAnsi"/>
        </w:rPr>
      </w:pPr>
      <w:r w:rsidRPr="005F45A3">
        <w:rPr>
          <w:rFonts w:asciiTheme="minorHAnsi" w:hAnsiTheme="minorHAnsi" w:cstheme="minorHAnsi"/>
        </w:rPr>
        <w:t>Vida útil o porcentajes de Depreciación, Deterioro o Amortización utilizados en los diferentes tipos de Activos.</w:t>
      </w:r>
    </w:p>
    <w:p w14:paraId="559EF277" w14:textId="77777777" w:rsidR="00CB7DAA" w:rsidRPr="005F45A3" w:rsidRDefault="00CB7DAA" w:rsidP="00CB7DAA">
      <w:pPr>
        <w:pStyle w:val="INCISO"/>
        <w:spacing w:after="0" w:line="240" w:lineRule="exact"/>
        <w:rPr>
          <w:rFonts w:asciiTheme="minorHAnsi" w:hAnsiTheme="minorHAnsi" w:cstheme="minorHAnsi"/>
        </w:rPr>
      </w:pPr>
    </w:p>
    <w:tbl>
      <w:tblPr>
        <w:tblW w:w="9440" w:type="dxa"/>
        <w:tblCellMar>
          <w:left w:w="70" w:type="dxa"/>
          <w:right w:w="70" w:type="dxa"/>
        </w:tblCellMar>
        <w:tblLook w:val="04A0" w:firstRow="1" w:lastRow="0" w:firstColumn="1" w:lastColumn="0" w:noHBand="0" w:noVBand="1"/>
      </w:tblPr>
      <w:tblGrid>
        <w:gridCol w:w="740"/>
        <w:gridCol w:w="3220"/>
        <w:gridCol w:w="1140"/>
        <w:gridCol w:w="920"/>
        <w:gridCol w:w="1180"/>
        <w:gridCol w:w="1020"/>
        <w:gridCol w:w="1220"/>
      </w:tblGrid>
      <w:tr w:rsidR="00F37BEB" w:rsidRPr="005F45A3" w14:paraId="4BE8AC67" w14:textId="77777777" w:rsidTr="00F37BEB">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5E601258" w14:textId="77777777" w:rsidR="00526EC3" w:rsidRPr="005F45A3" w:rsidRDefault="00526EC3" w:rsidP="00526EC3">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CLASE</w:t>
            </w:r>
          </w:p>
        </w:tc>
        <w:tc>
          <w:tcPr>
            <w:tcW w:w="3220" w:type="dxa"/>
            <w:tcBorders>
              <w:top w:val="single" w:sz="4" w:space="0" w:color="auto"/>
              <w:left w:val="nil"/>
              <w:bottom w:val="single" w:sz="4" w:space="0" w:color="auto"/>
              <w:right w:val="single" w:sz="4" w:space="0" w:color="auto"/>
            </w:tcBorders>
            <w:shd w:val="clear" w:color="auto" w:fill="AB0033"/>
            <w:vAlign w:val="center"/>
            <w:hideMark/>
          </w:tcPr>
          <w:p w14:paraId="26AC9635" w14:textId="77777777" w:rsidR="00526EC3" w:rsidRPr="005F45A3" w:rsidRDefault="00526EC3" w:rsidP="00526EC3">
            <w:pPr>
              <w:spacing w:after="0" w:line="240" w:lineRule="auto"/>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 </w:t>
            </w:r>
          </w:p>
        </w:tc>
        <w:tc>
          <w:tcPr>
            <w:tcW w:w="1140" w:type="dxa"/>
            <w:tcBorders>
              <w:top w:val="single" w:sz="4" w:space="0" w:color="auto"/>
              <w:left w:val="nil"/>
              <w:bottom w:val="single" w:sz="4" w:space="0" w:color="auto"/>
              <w:right w:val="single" w:sz="4" w:space="0" w:color="auto"/>
            </w:tcBorders>
            <w:shd w:val="clear" w:color="auto" w:fill="AB0033"/>
            <w:vAlign w:val="center"/>
            <w:hideMark/>
          </w:tcPr>
          <w:p w14:paraId="460B39BC" w14:textId="70CAF055" w:rsidR="00526EC3" w:rsidRPr="005F45A3" w:rsidRDefault="0093065C" w:rsidP="00526EC3">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MÉTODO</w:t>
            </w:r>
            <w:r w:rsidR="00526EC3" w:rsidRPr="005F45A3">
              <w:rPr>
                <w:rFonts w:asciiTheme="minorHAnsi" w:eastAsia="Times New Roman" w:hAnsiTheme="minorHAnsi" w:cstheme="minorHAnsi"/>
                <w:b/>
                <w:bCs/>
                <w:color w:val="BC955C"/>
                <w:sz w:val="14"/>
                <w:szCs w:val="14"/>
                <w:lang w:eastAsia="es-MX"/>
              </w:rPr>
              <w:t xml:space="preserve"> DE </w:t>
            </w:r>
            <w:r w:rsidRPr="005F45A3">
              <w:rPr>
                <w:rFonts w:asciiTheme="minorHAnsi" w:eastAsia="Times New Roman" w:hAnsiTheme="minorHAnsi" w:cstheme="minorHAnsi"/>
                <w:b/>
                <w:bCs/>
                <w:color w:val="BC955C"/>
                <w:sz w:val="14"/>
                <w:szCs w:val="14"/>
                <w:lang w:eastAsia="es-MX"/>
              </w:rPr>
              <w:t>DEPRECIACIÓN</w:t>
            </w:r>
          </w:p>
        </w:tc>
        <w:tc>
          <w:tcPr>
            <w:tcW w:w="920" w:type="dxa"/>
            <w:tcBorders>
              <w:top w:val="single" w:sz="4" w:space="0" w:color="auto"/>
              <w:left w:val="nil"/>
              <w:bottom w:val="single" w:sz="4" w:space="0" w:color="auto"/>
              <w:right w:val="single" w:sz="4" w:space="0" w:color="auto"/>
            </w:tcBorders>
            <w:shd w:val="clear" w:color="auto" w:fill="AB0033"/>
            <w:vAlign w:val="center"/>
            <w:hideMark/>
          </w:tcPr>
          <w:p w14:paraId="37B2A9E7" w14:textId="77777777" w:rsidR="00526EC3" w:rsidRPr="005F45A3" w:rsidRDefault="00526EC3" w:rsidP="00526EC3">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VIDA UTIL EN AÑOS</w:t>
            </w:r>
          </w:p>
        </w:tc>
        <w:tc>
          <w:tcPr>
            <w:tcW w:w="1180" w:type="dxa"/>
            <w:tcBorders>
              <w:top w:val="single" w:sz="4" w:space="0" w:color="auto"/>
              <w:left w:val="nil"/>
              <w:bottom w:val="single" w:sz="4" w:space="0" w:color="auto"/>
              <w:right w:val="single" w:sz="4" w:space="0" w:color="auto"/>
            </w:tcBorders>
            <w:shd w:val="clear" w:color="auto" w:fill="AB0033"/>
            <w:vAlign w:val="center"/>
            <w:hideMark/>
          </w:tcPr>
          <w:p w14:paraId="5C2CDD21" w14:textId="77777777" w:rsidR="00526EC3" w:rsidRPr="005F45A3" w:rsidRDefault="00526EC3" w:rsidP="00526EC3">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VALOR RESIDUAL (%)</w:t>
            </w:r>
          </w:p>
        </w:tc>
        <w:tc>
          <w:tcPr>
            <w:tcW w:w="1020" w:type="dxa"/>
            <w:tcBorders>
              <w:top w:val="single" w:sz="4" w:space="0" w:color="auto"/>
              <w:left w:val="nil"/>
              <w:bottom w:val="single" w:sz="4" w:space="0" w:color="auto"/>
              <w:right w:val="single" w:sz="4" w:space="0" w:color="auto"/>
            </w:tcBorders>
            <w:shd w:val="clear" w:color="auto" w:fill="AB0033"/>
            <w:vAlign w:val="center"/>
            <w:hideMark/>
          </w:tcPr>
          <w:p w14:paraId="402C2F81" w14:textId="77777777" w:rsidR="00526EC3" w:rsidRPr="005F45A3" w:rsidRDefault="00526EC3" w:rsidP="00526EC3">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DEP. ANUAL (%)</w:t>
            </w:r>
          </w:p>
        </w:tc>
        <w:tc>
          <w:tcPr>
            <w:tcW w:w="1220" w:type="dxa"/>
            <w:tcBorders>
              <w:top w:val="single" w:sz="4" w:space="0" w:color="auto"/>
              <w:left w:val="nil"/>
              <w:bottom w:val="single" w:sz="4" w:space="0" w:color="auto"/>
              <w:right w:val="single" w:sz="4" w:space="0" w:color="auto"/>
            </w:tcBorders>
            <w:shd w:val="clear" w:color="auto" w:fill="AB0033"/>
            <w:vAlign w:val="center"/>
            <w:hideMark/>
          </w:tcPr>
          <w:p w14:paraId="7A272CA5" w14:textId="77777777" w:rsidR="00526EC3" w:rsidRPr="005F45A3" w:rsidRDefault="00526EC3" w:rsidP="00526EC3">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DEP.MENSUAL (%)</w:t>
            </w:r>
          </w:p>
        </w:tc>
      </w:tr>
      <w:tr w:rsidR="00526EC3" w:rsidRPr="005F45A3" w14:paraId="3ED484E6"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82ACC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3100</w:t>
            </w:r>
          </w:p>
        </w:tc>
        <w:tc>
          <w:tcPr>
            <w:tcW w:w="3220" w:type="dxa"/>
            <w:tcBorders>
              <w:top w:val="nil"/>
              <w:left w:val="nil"/>
              <w:bottom w:val="single" w:sz="4" w:space="0" w:color="auto"/>
              <w:right w:val="single" w:sz="4" w:space="0" w:color="auto"/>
            </w:tcBorders>
            <w:shd w:val="clear" w:color="000000" w:fill="FFFFFF"/>
            <w:noWrap/>
            <w:vAlign w:val="center"/>
            <w:hideMark/>
          </w:tcPr>
          <w:p w14:paraId="5CE0FB0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Terrenos</w:t>
            </w:r>
          </w:p>
        </w:tc>
        <w:tc>
          <w:tcPr>
            <w:tcW w:w="1140" w:type="dxa"/>
            <w:tcBorders>
              <w:top w:val="nil"/>
              <w:left w:val="nil"/>
              <w:bottom w:val="single" w:sz="4" w:space="0" w:color="auto"/>
              <w:right w:val="single" w:sz="4" w:space="0" w:color="auto"/>
            </w:tcBorders>
            <w:shd w:val="clear" w:color="000000" w:fill="FFFFFF"/>
            <w:noWrap/>
            <w:vAlign w:val="center"/>
            <w:hideMark/>
          </w:tcPr>
          <w:p w14:paraId="3E0A61D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2F58D82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E689EC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EA090B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0DB799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1773C29"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9FB4CB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3200</w:t>
            </w:r>
          </w:p>
        </w:tc>
        <w:tc>
          <w:tcPr>
            <w:tcW w:w="3220" w:type="dxa"/>
            <w:tcBorders>
              <w:top w:val="nil"/>
              <w:left w:val="nil"/>
              <w:bottom w:val="single" w:sz="4" w:space="0" w:color="auto"/>
              <w:right w:val="single" w:sz="4" w:space="0" w:color="auto"/>
            </w:tcBorders>
            <w:shd w:val="clear" w:color="000000" w:fill="FFFFFF"/>
            <w:noWrap/>
            <w:vAlign w:val="center"/>
            <w:hideMark/>
          </w:tcPr>
          <w:p w14:paraId="38BBB8B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Vivienda</w:t>
            </w:r>
          </w:p>
        </w:tc>
        <w:tc>
          <w:tcPr>
            <w:tcW w:w="1140" w:type="dxa"/>
            <w:tcBorders>
              <w:top w:val="nil"/>
              <w:left w:val="nil"/>
              <w:bottom w:val="single" w:sz="4" w:space="0" w:color="auto"/>
              <w:right w:val="single" w:sz="4" w:space="0" w:color="auto"/>
            </w:tcBorders>
            <w:shd w:val="clear" w:color="000000" w:fill="FFFFFF"/>
            <w:noWrap/>
            <w:vAlign w:val="center"/>
            <w:hideMark/>
          </w:tcPr>
          <w:p w14:paraId="14A9237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7C2327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50</w:t>
            </w:r>
          </w:p>
        </w:tc>
        <w:tc>
          <w:tcPr>
            <w:tcW w:w="1180" w:type="dxa"/>
            <w:tcBorders>
              <w:top w:val="nil"/>
              <w:left w:val="nil"/>
              <w:bottom w:val="single" w:sz="4" w:space="0" w:color="auto"/>
              <w:right w:val="single" w:sz="4" w:space="0" w:color="auto"/>
            </w:tcBorders>
            <w:shd w:val="clear" w:color="000000" w:fill="FFFFFF"/>
            <w:noWrap/>
            <w:vAlign w:val="center"/>
            <w:hideMark/>
          </w:tcPr>
          <w:p w14:paraId="30160B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8BCFC5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w:t>
            </w:r>
          </w:p>
        </w:tc>
        <w:tc>
          <w:tcPr>
            <w:tcW w:w="1220" w:type="dxa"/>
            <w:tcBorders>
              <w:top w:val="nil"/>
              <w:left w:val="nil"/>
              <w:bottom w:val="single" w:sz="4" w:space="0" w:color="auto"/>
              <w:right w:val="single" w:sz="4" w:space="0" w:color="auto"/>
            </w:tcBorders>
            <w:shd w:val="clear" w:color="000000" w:fill="FFFFFF"/>
            <w:noWrap/>
            <w:vAlign w:val="bottom"/>
            <w:hideMark/>
          </w:tcPr>
          <w:p w14:paraId="65296E3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0.17</w:t>
            </w:r>
          </w:p>
        </w:tc>
      </w:tr>
      <w:tr w:rsidR="00526EC3" w:rsidRPr="005F45A3" w14:paraId="764CA46A"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64B992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3310</w:t>
            </w:r>
          </w:p>
        </w:tc>
        <w:tc>
          <w:tcPr>
            <w:tcW w:w="3220" w:type="dxa"/>
            <w:tcBorders>
              <w:top w:val="nil"/>
              <w:left w:val="nil"/>
              <w:bottom w:val="single" w:sz="4" w:space="0" w:color="auto"/>
              <w:right w:val="single" w:sz="4" w:space="0" w:color="auto"/>
            </w:tcBorders>
            <w:shd w:val="clear" w:color="000000" w:fill="FFFFFF"/>
            <w:noWrap/>
            <w:vAlign w:val="center"/>
            <w:hideMark/>
          </w:tcPr>
          <w:p w14:paraId="2D3E759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Edificios No Habitacionales (Bienes Inmuebles)</w:t>
            </w:r>
          </w:p>
        </w:tc>
        <w:tc>
          <w:tcPr>
            <w:tcW w:w="1140" w:type="dxa"/>
            <w:tcBorders>
              <w:top w:val="nil"/>
              <w:left w:val="nil"/>
              <w:bottom w:val="single" w:sz="4" w:space="0" w:color="auto"/>
              <w:right w:val="single" w:sz="4" w:space="0" w:color="auto"/>
            </w:tcBorders>
            <w:shd w:val="clear" w:color="000000" w:fill="FFFFFF"/>
            <w:noWrap/>
            <w:vAlign w:val="center"/>
            <w:hideMark/>
          </w:tcPr>
          <w:p w14:paraId="5031BE5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F5F774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30</w:t>
            </w:r>
          </w:p>
        </w:tc>
        <w:tc>
          <w:tcPr>
            <w:tcW w:w="1180" w:type="dxa"/>
            <w:tcBorders>
              <w:top w:val="nil"/>
              <w:left w:val="nil"/>
              <w:bottom w:val="single" w:sz="4" w:space="0" w:color="auto"/>
              <w:right w:val="single" w:sz="4" w:space="0" w:color="auto"/>
            </w:tcBorders>
            <w:shd w:val="clear" w:color="000000" w:fill="FFFFFF"/>
            <w:noWrap/>
            <w:vAlign w:val="center"/>
            <w:hideMark/>
          </w:tcPr>
          <w:p w14:paraId="2C6ED12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25BA0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w:t>
            </w:r>
          </w:p>
        </w:tc>
        <w:tc>
          <w:tcPr>
            <w:tcW w:w="1220" w:type="dxa"/>
            <w:tcBorders>
              <w:top w:val="nil"/>
              <w:left w:val="nil"/>
              <w:bottom w:val="single" w:sz="4" w:space="0" w:color="auto"/>
              <w:right w:val="single" w:sz="4" w:space="0" w:color="auto"/>
            </w:tcBorders>
            <w:shd w:val="clear" w:color="000000" w:fill="FFFFFF"/>
            <w:noWrap/>
            <w:vAlign w:val="bottom"/>
            <w:hideMark/>
          </w:tcPr>
          <w:p w14:paraId="001665D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0.28</w:t>
            </w:r>
          </w:p>
        </w:tc>
      </w:tr>
      <w:tr w:rsidR="00526EC3" w:rsidRPr="005F45A3" w14:paraId="5938530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54C7E2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3320</w:t>
            </w:r>
          </w:p>
        </w:tc>
        <w:tc>
          <w:tcPr>
            <w:tcW w:w="3220" w:type="dxa"/>
            <w:tcBorders>
              <w:top w:val="nil"/>
              <w:left w:val="nil"/>
              <w:bottom w:val="single" w:sz="4" w:space="0" w:color="auto"/>
              <w:right w:val="single" w:sz="4" w:space="0" w:color="auto"/>
            </w:tcBorders>
            <w:shd w:val="clear" w:color="000000" w:fill="FFFFFF"/>
            <w:noWrap/>
            <w:vAlign w:val="center"/>
            <w:hideMark/>
          </w:tcPr>
          <w:p w14:paraId="128F96C7"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Edificios</w:t>
            </w:r>
          </w:p>
        </w:tc>
        <w:tc>
          <w:tcPr>
            <w:tcW w:w="1140" w:type="dxa"/>
            <w:tcBorders>
              <w:top w:val="nil"/>
              <w:left w:val="nil"/>
              <w:bottom w:val="single" w:sz="4" w:space="0" w:color="auto"/>
              <w:right w:val="single" w:sz="4" w:space="0" w:color="auto"/>
            </w:tcBorders>
            <w:shd w:val="clear" w:color="000000" w:fill="FFFFFF"/>
            <w:noWrap/>
            <w:vAlign w:val="center"/>
            <w:hideMark/>
          </w:tcPr>
          <w:p w14:paraId="2997FB3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68DBC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30</w:t>
            </w:r>
          </w:p>
        </w:tc>
        <w:tc>
          <w:tcPr>
            <w:tcW w:w="1180" w:type="dxa"/>
            <w:tcBorders>
              <w:top w:val="nil"/>
              <w:left w:val="nil"/>
              <w:bottom w:val="single" w:sz="4" w:space="0" w:color="auto"/>
              <w:right w:val="single" w:sz="4" w:space="0" w:color="auto"/>
            </w:tcBorders>
            <w:shd w:val="clear" w:color="000000" w:fill="FFFFFF"/>
            <w:noWrap/>
            <w:vAlign w:val="center"/>
            <w:hideMark/>
          </w:tcPr>
          <w:p w14:paraId="4697CC0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87A7F5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w:t>
            </w:r>
          </w:p>
        </w:tc>
        <w:tc>
          <w:tcPr>
            <w:tcW w:w="1220" w:type="dxa"/>
            <w:tcBorders>
              <w:top w:val="nil"/>
              <w:left w:val="nil"/>
              <w:bottom w:val="single" w:sz="4" w:space="0" w:color="auto"/>
              <w:right w:val="single" w:sz="4" w:space="0" w:color="auto"/>
            </w:tcBorders>
            <w:shd w:val="clear" w:color="000000" w:fill="FFFFFF"/>
            <w:noWrap/>
            <w:vAlign w:val="bottom"/>
            <w:hideMark/>
          </w:tcPr>
          <w:p w14:paraId="1E73BD7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0.28</w:t>
            </w:r>
          </w:p>
        </w:tc>
      </w:tr>
      <w:tr w:rsidR="00526EC3" w:rsidRPr="005F45A3" w14:paraId="00BB334B"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0D6E4E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3330</w:t>
            </w:r>
          </w:p>
        </w:tc>
        <w:tc>
          <w:tcPr>
            <w:tcW w:w="3220" w:type="dxa"/>
            <w:tcBorders>
              <w:top w:val="nil"/>
              <w:left w:val="nil"/>
              <w:bottom w:val="single" w:sz="4" w:space="0" w:color="auto"/>
              <w:right w:val="single" w:sz="4" w:space="0" w:color="auto"/>
            </w:tcBorders>
            <w:shd w:val="clear" w:color="000000" w:fill="FFFFFF"/>
            <w:noWrap/>
            <w:vAlign w:val="center"/>
            <w:hideMark/>
          </w:tcPr>
          <w:p w14:paraId="2F17465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Edificios No Habit.Transferibles</w:t>
            </w:r>
          </w:p>
        </w:tc>
        <w:tc>
          <w:tcPr>
            <w:tcW w:w="1140" w:type="dxa"/>
            <w:tcBorders>
              <w:top w:val="nil"/>
              <w:left w:val="nil"/>
              <w:bottom w:val="single" w:sz="4" w:space="0" w:color="auto"/>
              <w:right w:val="single" w:sz="4" w:space="0" w:color="auto"/>
            </w:tcBorders>
            <w:shd w:val="clear" w:color="000000" w:fill="FFFFFF"/>
            <w:noWrap/>
            <w:vAlign w:val="center"/>
            <w:hideMark/>
          </w:tcPr>
          <w:p w14:paraId="2AF2065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21EB15A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2AB32F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CCDF7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4A2B30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3829CA4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8AB819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3410</w:t>
            </w:r>
          </w:p>
        </w:tc>
        <w:tc>
          <w:tcPr>
            <w:tcW w:w="3220" w:type="dxa"/>
            <w:tcBorders>
              <w:top w:val="nil"/>
              <w:left w:val="nil"/>
              <w:bottom w:val="single" w:sz="4" w:space="0" w:color="auto"/>
              <w:right w:val="single" w:sz="4" w:space="0" w:color="auto"/>
            </w:tcBorders>
            <w:shd w:val="clear" w:color="000000" w:fill="FFFFFF"/>
            <w:noWrap/>
            <w:vAlign w:val="center"/>
            <w:hideMark/>
          </w:tcPr>
          <w:p w14:paraId="569834C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De Carreteras</w:t>
            </w:r>
          </w:p>
        </w:tc>
        <w:tc>
          <w:tcPr>
            <w:tcW w:w="1140" w:type="dxa"/>
            <w:tcBorders>
              <w:top w:val="nil"/>
              <w:left w:val="nil"/>
              <w:bottom w:val="single" w:sz="4" w:space="0" w:color="auto"/>
              <w:right w:val="single" w:sz="4" w:space="0" w:color="auto"/>
            </w:tcBorders>
            <w:shd w:val="clear" w:color="000000" w:fill="FFFFFF"/>
            <w:noWrap/>
            <w:vAlign w:val="center"/>
            <w:hideMark/>
          </w:tcPr>
          <w:p w14:paraId="282EC73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59CB12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0745769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EE372F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46BF68F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72CB8DD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640FE4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3420</w:t>
            </w:r>
          </w:p>
        </w:tc>
        <w:tc>
          <w:tcPr>
            <w:tcW w:w="3220" w:type="dxa"/>
            <w:tcBorders>
              <w:top w:val="nil"/>
              <w:left w:val="nil"/>
              <w:bottom w:val="single" w:sz="4" w:space="0" w:color="auto"/>
              <w:right w:val="single" w:sz="4" w:space="0" w:color="auto"/>
            </w:tcBorders>
            <w:shd w:val="clear" w:color="000000" w:fill="FFFFFF"/>
            <w:noWrap/>
            <w:vAlign w:val="center"/>
            <w:hideMark/>
          </w:tcPr>
          <w:p w14:paraId="7666A08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Ferroviaria Y Multimodal</w:t>
            </w:r>
          </w:p>
        </w:tc>
        <w:tc>
          <w:tcPr>
            <w:tcW w:w="1140" w:type="dxa"/>
            <w:tcBorders>
              <w:top w:val="nil"/>
              <w:left w:val="nil"/>
              <w:bottom w:val="single" w:sz="4" w:space="0" w:color="auto"/>
              <w:right w:val="single" w:sz="4" w:space="0" w:color="auto"/>
            </w:tcBorders>
            <w:shd w:val="clear" w:color="000000" w:fill="FFFFFF"/>
            <w:noWrap/>
            <w:vAlign w:val="center"/>
            <w:hideMark/>
          </w:tcPr>
          <w:p w14:paraId="5A2985F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604C7E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007659E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763394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1499FEA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3D891B5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60D089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3430</w:t>
            </w:r>
          </w:p>
        </w:tc>
        <w:tc>
          <w:tcPr>
            <w:tcW w:w="3220" w:type="dxa"/>
            <w:tcBorders>
              <w:top w:val="nil"/>
              <w:left w:val="nil"/>
              <w:bottom w:val="single" w:sz="4" w:space="0" w:color="auto"/>
              <w:right w:val="single" w:sz="4" w:space="0" w:color="auto"/>
            </w:tcBorders>
            <w:shd w:val="clear" w:color="000000" w:fill="FFFFFF"/>
            <w:noWrap/>
            <w:vAlign w:val="center"/>
            <w:hideMark/>
          </w:tcPr>
          <w:p w14:paraId="3D0E2A3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Portuaria</w:t>
            </w:r>
          </w:p>
        </w:tc>
        <w:tc>
          <w:tcPr>
            <w:tcW w:w="1140" w:type="dxa"/>
            <w:tcBorders>
              <w:top w:val="nil"/>
              <w:left w:val="nil"/>
              <w:bottom w:val="single" w:sz="4" w:space="0" w:color="auto"/>
              <w:right w:val="single" w:sz="4" w:space="0" w:color="auto"/>
            </w:tcBorders>
            <w:shd w:val="clear" w:color="000000" w:fill="FFFFFF"/>
            <w:noWrap/>
            <w:vAlign w:val="center"/>
            <w:hideMark/>
          </w:tcPr>
          <w:p w14:paraId="6377739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89B989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0438CB8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1E5577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2658F3A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2C508F8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FEA131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3440</w:t>
            </w:r>
          </w:p>
        </w:tc>
        <w:tc>
          <w:tcPr>
            <w:tcW w:w="3220" w:type="dxa"/>
            <w:tcBorders>
              <w:top w:val="nil"/>
              <w:left w:val="nil"/>
              <w:bottom w:val="single" w:sz="4" w:space="0" w:color="auto"/>
              <w:right w:val="single" w:sz="4" w:space="0" w:color="auto"/>
            </w:tcBorders>
            <w:shd w:val="clear" w:color="000000" w:fill="FFFFFF"/>
            <w:noWrap/>
            <w:vAlign w:val="center"/>
            <w:hideMark/>
          </w:tcPr>
          <w:p w14:paraId="61EA8429"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Aeroportuaria</w:t>
            </w:r>
          </w:p>
        </w:tc>
        <w:tc>
          <w:tcPr>
            <w:tcW w:w="1140" w:type="dxa"/>
            <w:tcBorders>
              <w:top w:val="nil"/>
              <w:left w:val="nil"/>
              <w:bottom w:val="single" w:sz="4" w:space="0" w:color="auto"/>
              <w:right w:val="single" w:sz="4" w:space="0" w:color="auto"/>
            </w:tcBorders>
            <w:shd w:val="clear" w:color="000000" w:fill="FFFFFF"/>
            <w:noWrap/>
            <w:vAlign w:val="center"/>
            <w:hideMark/>
          </w:tcPr>
          <w:p w14:paraId="7CDD04F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613688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719E71F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687DA6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04D2F6B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4BD07BAD"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99EB98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3450</w:t>
            </w:r>
          </w:p>
        </w:tc>
        <w:tc>
          <w:tcPr>
            <w:tcW w:w="3220" w:type="dxa"/>
            <w:tcBorders>
              <w:top w:val="nil"/>
              <w:left w:val="nil"/>
              <w:bottom w:val="single" w:sz="4" w:space="0" w:color="auto"/>
              <w:right w:val="single" w:sz="4" w:space="0" w:color="auto"/>
            </w:tcBorders>
            <w:shd w:val="clear" w:color="000000" w:fill="FFFFFF"/>
            <w:noWrap/>
            <w:vAlign w:val="center"/>
            <w:hideMark/>
          </w:tcPr>
          <w:p w14:paraId="493F820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De Telecomunicaciones</w:t>
            </w:r>
          </w:p>
        </w:tc>
        <w:tc>
          <w:tcPr>
            <w:tcW w:w="1140" w:type="dxa"/>
            <w:tcBorders>
              <w:top w:val="nil"/>
              <w:left w:val="nil"/>
              <w:bottom w:val="single" w:sz="4" w:space="0" w:color="auto"/>
              <w:right w:val="single" w:sz="4" w:space="0" w:color="auto"/>
            </w:tcBorders>
            <w:shd w:val="clear" w:color="000000" w:fill="FFFFFF"/>
            <w:noWrap/>
            <w:vAlign w:val="center"/>
            <w:hideMark/>
          </w:tcPr>
          <w:p w14:paraId="246CEDB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1E73EE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1F65B03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B26D91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3C6362C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6D023C" w:rsidRPr="005F45A3" w14:paraId="604A5ECD" w14:textId="77777777" w:rsidTr="00F06951">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42A1EA94" w14:textId="77777777" w:rsidR="006D023C" w:rsidRPr="005F45A3" w:rsidRDefault="006D023C" w:rsidP="00F06951">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CLASE</w:t>
            </w:r>
          </w:p>
        </w:tc>
        <w:tc>
          <w:tcPr>
            <w:tcW w:w="3220" w:type="dxa"/>
            <w:tcBorders>
              <w:top w:val="single" w:sz="4" w:space="0" w:color="auto"/>
              <w:left w:val="nil"/>
              <w:bottom w:val="single" w:sz="4" w:space="0" w:color="auto"/>
              <w:right w:val="single" w:sz="4" w:space="0" w:color="auto"/>
            </w:tcBorders>
            <w:shd w:val="clear" w:color="auto" w:fill="AB0033"/>
            <w:vAlign w:val="center"/>
            <w:hideMark/>
          </w:tcPr>
          <w:p w14:paraId="58B1148B" w14:textId="77777777" w:rsidR="006D023C" w:rsidRPr="005F45A3" w:rsidRDefault="006D023C" w:rsidP="00F06951">
            <w:pPr>
              <w:spacing w:after="0" w:line="240" w:lineRule="auto"/>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 </w:t>
            </w:r>
          </w:p>
        </w:tc>
        <w:tc>
          <w:tcPr>
            <w:tcW w:w="1140" w:type="dxa"/>
            <w:tcBorders>
              <w:top w:val="single" w:sz="4" w:space="0" w:color="auto"/>
              <w:left w:val="nil"/>
              <w:bottom w:val="single" w:sz="4" w:space="0" w:color="auto"/>
              <w:right w:val="single" w:sz="4" w:space="0" w:color="auto"/>
            </w:tcBorders>
            <w:shd w:val="clear" w:color="auto" w:fill="AB0033"/>
            <w:vAlign w:val="center"/>
            <w:hideMark/>
          </w:tcPr>
          <w:p w14:paraId="1C6DFE1A" w14:textId="77777777" w:rsidR="006D023C" w:rsidRPr="005F45A3" w:rsidRDefault="006D023C" w:rsidP="00F06951">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MÉTODO DE DEPRECIACIÓN</w:t>
            </w:r>
          </w:p>
        </w:tc>
        <w:tc>
          <w:tcPr>
            <w:tcW w:w="920" w:type="dxa"/>
            <w:tcBorders>
              <w:top w:val="single" w:sz="4" w:space="0" w:color="auto"/>
              <w:left w:val="nil"/>
              <w:bottom w:val="single" w:sz="4" w:space="0" w:color="auto"/>
              <w:right w:val="single" w:sz="4" w:space="0" w:color="auto"/>
            </w:tcBorders>
            <w:shd w:val="clear" w:color="auto" w:fill="AB0033"/>
            <w:vAlign w:val="center"/>
            <w:hideMark/>
          </w:tcPr>
          <w:p w14:paraId="42B9EA9C" w14:textId="77777777" w:rsidR="006D023C" w:rsidRPr="005F45A3" w:rsidRDefault="006D023C" w:rsidP="00F06951">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VIDA UTIL EN AÑOS</w:t>
            </w:r>
          </w:p>
        </w:tc>
        <w:tc>
          <w:tcPr>
            <w:tcW w:w="1180" w:type="dxa"/>
            <w:tcBorders>
              <w:top w:val="single" w:sz="4" w:space="0" w:color="auto"/>
              <w:left w:val="nil"/>
              <w:bottom w:val="single" w:sz="4" w:space="0" w:color="auto"/>
              <w:right w:val="single" w:sz="4" w:space="0" w:color="auto"/>
            </w:tcBorders>
            <w:shd w:val="clear" w:color="auto" w:fill="AB0033"/>
            <w:vAlign w:val="center"/>
            <w:hideMark/>
          </w:tcPr>
          <w:p w14:paraId="716A413B" w14:textId="77777777" w:rsidR="006D023C" w:rsidRPr="005F45A3" w:rsidRDefault="006D023C" w:rsidP="00F06951">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VALOR RESIDUAL (%)</w:t>
            </w:r>
          </w:p>
        </w:tc>
        <w:tc>
          <w:tcPr>
            <w:tcW w:w="1020" w:type="dxa"/>
            <w:tcBorders>
              <w:top w:val="single" w:sz="4" w:space="0" w:color="auto"/>
              <w:left w:val="nil"/>
              <w:bottom w:val="single" w:sz="4" w:space="0" w:color="auto"/>
              <w:right w:val="single" w:sz="4" w:space="0" w:color="auto"/>
            </w:tcBorders>
            <w:shd w:val="clear" w:color="auto" w:fill="AB0033"/>
            <w:vAlign w:val="center"/>
            <w:hideMark/>
          </w:tcPr>
          <w:p w14:paraId="1455571E" w14:textId="77777777" w:rsidR="006D023C" w:rsidRPr="005F45A3" w:rsidRDefault="006D023C" w:rsidP="00F06951">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DEP. ANUAL (%)</w:t>
            </w:r>
          </w:p>
        </w:tc>
        <w:tc>
          <w:tcPr>
            <w:tcW w:w="1220" w:type="dxa"/>
            <w:tcBorders>
              <w:top w:val="single" w:sz="4" w:space="0" w:color="auto"/>
              <w:left w:val="nil"/>
              <w:bottom w:val="single" w:sz="4" w:space="0" w:color="auto"/>
              <w:right w:val="single" w:sz="4" w:space="0" w:color="auto"/>
            </w:tcBorders>
            <w:shd w:val="clear" w:color="auto" w:fill="AB0033"/>
            <w:vAlign w:val="center"/>
            <w:hideMark/>
          </w:tcPr>
          <w:p w14:paraId="28FBD5EB" w14:textId="77777777" w:rsidR="006D023C" w:rsidRPr="005F45A3" w:rsidRDefault="006D023C" w:rsidP="00F06951">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DEP.MENSUAL (%)</w:t>
            </w:r>
          </w:p>
        </w:tc>
      </w:tr>
      <w:tr w:rsidR="00526EC3" w:rsidRPr="005F45A3" w14:paraId="1866CCD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825757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3460</w:t>
            </w:r>
          </w:p>
        </w:tc>
        <w:tc>
          <w:tcPr>
            <w:tcW w:w="3220" w:type="dxa"/>
            <w:tcBorders>
              <w:top w:val="nil"/>
              <w:left w:val="nil"/>
              <w:bottom w:val="single" w:sz="4" w:space="0" w:color="auto"/>
              <w:right w:val="single" w:sz="4" w:space="0" w:color="auto"/>
            </w:tcBorders>
            <w:shd w:val="clear" w:color="000000" w:fill="FFFFFF"/>
            <w:noWrap/>
            <w:vAlign w:val="center"/>
            <w:hideMark/>
          </w:tcPr>
          <w:p w14:paraId="701812F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Infraest.Agua Pot. Saneam. Hidroagric.Ctrol.Inund</w:t>
            </w:r>
          </w:p>
        </w:tc>
        <w:tc>
          <w:tcPr>
            <w:tcW w:w="1140" w:type="dxa"/>
            <w:tcBorders>
              <w:top w:val="nil"/>
              <w:left w:val="nil"/>
              <w:bottom w:val="single" w:sz="4" w:space="0" w:color="auto"/>
              <w:right w:val="single" w:sz="4" w:space="0" w:color="auto"/>
            </w:tcBorders>
            <w:shd w:val="clear" w:color="000000" w:fill="FFFFFF"/>
            <w:noWrap/>
            <w:vAlign w:val="center"/>
            <w:hideMark/>
          </w:tcPr>
          <w:p w14:paraId="669DA66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905179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63666D0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B7134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70E4E65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07D8E2D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ACC1C9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3470</w:t>
            </w:r>
          </w:p>
        </w:tc>
        <w:tc>
          <w:tcPr>
            <w:tcW w:w="3220" w:type="dxa"/>
            <w:tcBorders>
              <w:top w:val="nil"/>
              <w:left w:val="nil"/>
              <w:bottom w:val="single" w:sz="4" w:space="0" w:color="auto"/>
              <w:right w:val="single" w:sz="4" w:space="0" w:color="auto"/>
            </w:tcBorders>
            <w:shd w:val="clear" w:color="000000" w:fill="FFFFFF"/>
            <w:noWrap/>
            <w:vAlign w:val="center"/>
            <w:hideMark/>
          </w:tcPr>
          <w:p w14:paraId="4372465E" w14:textId="3CA2D80A"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Eléctrica</w:t>
            </w:r>
          </w:p>
        </w:tc>
        <w:tc>
          <w:tcPr>
            <w:tcW w:w="1140" w:type="dxa"/>
            <w:tcBorders>
              <w:top w:val="nil"/>
              <w:left w:val="nil"/>
              <w:bottom w:val="single" w:sz="4" w:space="0" w:color="auto"/>
              <w:right w:val="single" w:sz="4" w:space="0" w:color="auto"/>
            </w:tcBorders>
            <w:shd w:val="clear" w:color="000000" w:fill="FFFFFF"/>
            <w:noWrap/>
            <w:vAlign w:val="center"/>
            <w:hideMark/>
          </w:tcPr>
          <w:p w14:paraId="120258B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F134DA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22962D2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64FCB6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6E3BD14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1F30DC5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6824B2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3480</w:t>
            </w:r>
          </w:p>
        </w:tc>
        <w:tc>
          <w:tcPr>
            <w:tcW w:w="3220" w:type="dxa"/>
            <w:tcBorders>
              <w:top w:val="nil"/>
              <w:left w:val="nil"/>
              <w:bottom w:val="single" w:sz="4" w:space="0" w:color="auto"/>
              <w:right w:val="single" w:sz="4" w:space="0" w:color="auto"/>
            </w:tcBorders>
            <w:shd w:val="clear" w:color="000000" w:fill="FFFFFF"/>
            <w:noWrap/>
            <w:vAlign w:val="center"/>
            <w:hideMark/>
          </w:tcPr>
          <w:p w14:paraId="6F8A3890" w14:textId="30AFE016"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De Producción De Hidrocarburos</w:t>
            </w:r>
          </w:p>
        </w:tc>
        <w:tc>
          <w:tcPr>
            <w:tcW w:w="1140" w:type="dxa"/>
            <w:tcBorders>
              <w:top w:val="nil"/>
              <w:left w:val="nil"/>
              <w:bottom w:val="single" w:sz="4" w:space="0" w:color="auto"/>
              <w:right w:val="single" w:sz="4" w:space="0" w:color="auto"/>
            </w:tcBorders>
            <w:shd w:val="clear" w:color="000000" w:fill="FFFFFF"/>
            <w:noWrap/>
            <w:vAlign w:val="center"/>
            <w:hideMark/>
          </w:tcPr>
          <w:p w14:paraId="24A8CFE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B3C471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5280922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973B69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573173B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41504537"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080E90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3490</w:t>
            </w:r>
          </w:p>
        </w:tc>
        <w:tc>
          <w:tcPr>
            <w:tcW w:w="3220" w:type="dxa"/>
            <w:tcBorders>
              <w:top w:val="nil"/>
              <w:left w:val="nil"/>
              <w:bottom w:val="single" w:sz="4" w:space="0" w:color="auto"/>
              <w:right w:val="single" w:sz="4" w:space="0" w:color="auto"/>
            </w:tcBorders>
            <w:shd w:val="clear" w:color="000000" w:fill="FFFFFF"/>
            <w:noWrap/>
            <w:vAlign w:val="center"/>
            <w:hideMark/>
          </w:tcPr>
          <w:p w14:paraId="5C7907C3" w14:textId="05F105B9"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De Refinación, Gas Y Petroquímica</w:t>
            </w:r>
          </w:p>
        </w:tc>
        <w:tc>
          <w:tcPr>
            <w:tcW w:w="1140" w:type="dxa"/>
            <w:tcBorders>
              <w:top w:val="nil"/>
              <w:left w:val="nil"/>
              <w:bottom w:val="single" w:sz="4" w:space="0" w:color="auto"/>
              <w:right w:val="single" w:sz="4" w:space="0" w:color="auto"/>
            </w:tcBorders>
            <w:shd w:val="clear" w:color="000000" w:fill="FFFFFF"/>
            <w:noWrap/>
            <w:vAlign w:val="center"/>
            <w:hideMark/>
          </w:tcPr>
          <w:p w14:paraId="2A2BA99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815F9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2E0A951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707103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1506CF6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001117B6"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F7C26C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3510</w:t>
            </w:r>
          </w:p>
        </w:tc>
        <w:tc>
          <w:tcPr>
            <w:tcW w:w="3220" w:type="dxa"/>
            <w:tcBorders>
              <w:top w:val="nil"/>
              <w:left w:val="nil"/>
              <w:bottom w:val="single" w:sz="4" w:space="0" w:color="auto"/>
              <w:right w:val="single" w:sz="4" w:space="0" w:color="auto"/>
            </w:tcBorders>
            <w:shd w:val="clear" w:color="000000" w:fill="FFFFFF"/>
            <w:noWrap/>
            <w:vAlign w:val="center"/>
            <w:hideMark/>
          </w:tcPr>
          <w:p w14:paraId="18E9357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Edificación Habitacional En Proceso Dp</w:t>
            </w:r>
          </w:p>
        </w:tc>
        <w:tc>
          <w:tcPr>
            <w:tcW w:w="1140" w:type="dxa"/>
            <w:tcBorders>
              <w:top w:val="nil"/>
              <w:left w:val="nil"/>
              <w:bottom w:val="single" w:sz="4" w:space="0" w:color="auto"/>
              <w:right w:val="single" w:sz="4" w:space="0" w:color="auto"/>
            </w:tcBorders>
            <w:shd w:val="clear" w:color="000000" w:fill="FFFFFF"/>
            <w:noWrap/>
            <w:vAlign w:val="center"/>
            <w:hideMark/>
          </w:tcPr>
          <w:p w14:paraId="45B478B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787A23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967692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F3AE8F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207609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AF2604A"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AC763F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3520</w:t>
            </w:r>
          </w:p>
        </w:tc>
        <w:tc>
          <w:tcPr>
            <w:tcW w:w="3220" w:type="dxa"/>
            <w:tcBorders>
              <w:top w:val="nil"/>
              <w:left w:val="nil"/>
              <w:bottom w:val="single" w:sz="4" w:space="0" w:color="auto"/>
              <w:right w:val="single" w:sz="4" w:space="0" w:color="auto"/>
            </w:tcBorders>
            <w:shd w:val="clear" w:color="000000" w:fill="FFFFFF"/>
            <w:noWrap/>
            <w:vAlign w:val="center"/>
            <w:hideMark/>
          </w:tcPr>
          <w:p w14:paraId="3E52626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Edificación No Habitacional En Proceso Dp</w:t>
            </w:r>
          </w:p>
        </w:tc>
        <w:tc>
          <w:tcPr>
            <w:tcW w:w="1140" w:type="dxa"/>
            <w:tcBorders>
              <w:top w:val="nil"/>
              <w:left w:val="nil"/>
              <w:bottom w:val="single" w:sz="4" w:space="0" w:color="auto"/>
              <w:right w:val="single" w:sz="4" w:space="0" w:color="auto"/>
            </w:tcBorders>
            <w:shd w:val="clear" w:color="000000" w:fill="FFFFFF"/>
            <w:noWrap/>
            <w:vAlign w:val="center"/>
            <w:hideMark/>
          </w:tcPr>
          <w:p w14:paraId="7995097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598049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3F5459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37C5E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53B31C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706BE11B"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F64B00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3530</w:t>
            </w:r>
          </w:p>
        </w:tc>
        <w:tc>
          <w:tcPr>
            <w:tcW w:w="3220" w:type="dxa"/>
            <w:tcBorders>
              <w:top w:val="nil"/>
              <w:left w:val="nil"/>
              <w:bottom w:val="single" w:sz="4" w:space="0" w:color="auto"/>
              <w:right w:val="single" w:sz="4" w:space="0" w:color="auto"/>
            </w:tcBorders>
            <w:shd w:val="clear" w:color="000000" w:fill="FFFFFF"/>
            <w:noWrap/>
            <w:vAlign w:val="center"/>
            <w:hideMark/>
          </w:tcPr>
          <w:p w14:paraId="34C2D34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Const.Obr.Abast.Agua, Petr.Gas,Elect.Tel.Procesodp</w:t>
            </w:r>
          </w:p>
        </w:tc>
        <w:tc>
          <w:tcPr>
            <w:tcW w:w="1140" w:type="dxa"/>
            <w:tcBorders>
              <w:top w:val="nil"/>
              <w:left w:val="nil"/>
              <w:bottom w:val="single" w:sz="4" w:space="0" w:color="auto"/>
              <w:right w:val="single" w:sz="4" w:space="0" w:color="auto"/>
            </w:tcBorders>
            <w:shd w:val="clear" w:color="000000" w:fill="FFFFFF"/>
            <w:noWrap/>
            <w:vAlign w:val="center"/>
            <w:hideMark/>
          </w:tcPr>
          <w:p w14:paraId="312FAA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CB83ED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34E57D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F8D191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30776F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D19A704"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5A7C0E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3540</w:t>
            </w:r>
          </w:p>
        </w:tc>
        <w:tc>
          <w:tcPr>
            <w:tcW w:w="3220" w:type="dxa"/>
            <w:tcBorders>
              <w:top w:val="nil"/>
              <w:left w:val="nil"/>
              <w:bottom w:val="single" w:sz="4" w:space="0" w:color="auto"/>
              <w:right w:val="single" w:sz="4" w:space="0" w:color="auto"/>
            </w:tcBorders>
            <w:shd w:val="clear" w:color="000000" w:fill="FFFFFF"/>
            <w:noWrap/>
            <w:vAlign w:val="center"/>
            <w:hideMark/>
          </w:tcPr>
          <w:p w14:paraId="3FA0D7C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Div.Terr. Construcc.Obras De Urbaniz.En Proceso Dp</w:t>
            </w:r>
          </w:p>
        </w:tc>
        <w:tc>
          <w:tcPr>
            <w:tcW w:w="1140" w:type="dxa"/>
            <w:tcBorders>
              <w:top w:val="nil"/>
              <w:left w:val="nil"/>
              <w:bottom w:val="single" w:sz="4" w:space="0" w:color="auto"/>
              <w:right w:val="single" w:sz="4" w:space="0" w:color="auto"/>
            </w:tcBorders>
            <w:shd w:val="clear" w:color="000000" w:fill="FFFFFF"/>
            <w:noWrap/>
            <w:vAlign w:val="center"/>
            <w:hideMark/>
          </w:tcPr>
          <w:p w14:paraId="1883CAF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30EF48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FC77D6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3222E7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15D232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0727C1B"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C29323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3550</w:t>
            </w:r>
          </w:p>
        </w:tc>
        <w:tc>
          <w:tcPr>
            <w:tcW w:w="3220" w:type="dxa"/>
            <w:tcBorders>
              <w:top w:val="nil"/>
              <w:left w:val="nil"/>
              <w:bottom w:val="single" w:sz="4" w:space="0" w:color="auto"/>
              <w:right w:val="single" w:sz="4" w:space="0" w:color="auto"/>
            </w:tcBorders>
            <w:shd w:val="clear" w:color="000000" w:fill="FFFFFF"/>
            <w:noWrap/>
            <w:vAlign w:val="center"/>
            <w:hideMark/>
          </w:tcPr>
          <w:p w14:paraId="1378928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Construcción De Vías De Comunicación En Proceso Dp</w:t>
            </w:r>
          </w:p>
        </w:tc>
        <w:tc>
          <w:tcPr>
            <w:tcW w:w="1140" w:type="dxa"/>
            <w:tcBorders>
              <w:top w:val="nil"/>
              <w:left w:val="nil"/>
              <w:bottom w:val="single" w:sz="4" w:space="0" w:color="auto"/>
              <w:right w:val="single" w:sz="4" w:space="0" w:color="auto"/>
            </w:tcBorders>
            <w:shd w:val="clear" w:color="000000" w:fill="FFFFFF"/>
            <w:noWrap/>
            <w:vAlign w:val="center"/>
            <w:hideMark/>
          </w:tcPr>
          <w:p w14:paraId="1399BBA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BC1C10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315FF1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DE7998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8FA96A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CDF4DB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30FDFD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3560</w:t>
            </w:r>
          </w:p>
        </w:tc>
        <w:tc>
          <w:tcPr>
            <w:tcW w:w="3220" w:type="dxa"/>
            <w:tcBorders>
              <w:top w:val="nil"/>
              <w:left w:val="nil"/>
              <w:bottom w:val="single" w:sz="4" w:space="0" w:color="auto"/>
              <w:right w:val="single" w:sz="4" w:space="0" w:color="auto"/>
            </w:tcBorders>
            <w:shd w:val="clear" w:color="000000" w:fill="FFFFFF"/>
            <w:noWrap/>
            <w:vAlign w:val="center"/>
            <w:hideMark/>
          </w:tcPr>
          <w:p w14:paraId="730A1DC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Otras Constr. Ingen. Civ. U Obra Pesada En Proc.Dp</w:t>
            </w:r>
          </w:p>
        </w:tc>
        <w:tc>
          <w:tcPr>
            <w:tcW w:w="1140" w:type="dxa"/>
            <w:tcBorders>
              <w:top w:val="nil"/>
              <w:left w:val="nil"/>
              <w:bottom w:val="single" w:sz="4" w:space="0" w:color="auto"/>
              <w:right w:val="single" w:sz="4" w:space="0" w:color="auto"/>
            </w:tcBorders>
            <w:shd w:val="clear" w:color="000000" w:fill="FFFFFF"/>
            <w:noWrap/>
            <w:vAlign w:val="center"/>
            <w:hideMark/>
          </w:tcPr>
          <w:p w14:paraId="6624643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D2613A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8CD074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C9CC9D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5F82CE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B04ED1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DB46CD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3570</w:t>
            </w:r>
          </w:p>
        </w:tc>
        <w:tc>
          <w:tcPr>
            <w:tcW w:w="3220" w:type="dxa"/>
            <w:tcBorders>
              <w:top w:val="nil"/>
              <w:left w:val="nil"/>
              <w:bottom w:val="single" w:sz="4" w:space="0" w:color="auto"/>
              <w:right w:val="single" w:sz="4" w:space="0" w:color="auto"/>
            </w:tcBorders>
            <w:shd w:val="clear" w:color="000000" w:fill="FFFFFF"/>
            <w:noWrap/>
            <w:vAlign w:val="center"/>
            <w:hideMark/>
          </w:tcPr>
          <w:p w14:paraId="3DC089B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Instalac. Y Equipam. Construcc.En Proceso Dp</w:t>
            </w:r>
          </w:p>
        </w:tc>
        <w:tc>
          <w:tcPr>
            <w:tcW w:w="1140" w:type="dxa"/>
            <w:tcBorders>
              <w:top w:val="nil"/>
              <w:left w:val="nil"/>
              <w:bottom w:val="single" w:sz="4" w:space="0" w:color="auto"/>
              <w:right w:val="single" w:sz="4" w:space="0" w:color="auto"/>
            </w:tcBorders>
            <w:shd w:val="clear" w:color="000000" w:fill="FFFFFF"/>
            <w:noWrap/>
            <w:vAlign w:val="center"/>
            <w:hideMark/>
          </w:tcPr>
          <w:p w14:paraId="1E70E77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C6C5E8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4723D0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D9BF8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63861C9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66FB349E"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70818F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3590</w:t>
            </w:r>
          </w:p>
        </w:tc>
        <w:tc>
          <w:tcPr>
            <w:tcW w:w="3220" w:type="dxa"/>
            <w:tcBorders>
              <w:top w:val="nil"/>
              <w:left w:val="nil"/>
              <w:bottom w:val="single" w:sz="4" w:space="0" w:color="auto"/>
              <w:right w:val="single" w:sz="4" w:space="0" w:color="auto"/>
            </w:tcBorders>
            <w:shd w:val="clear" w:color="000000" w:fill="FFFFFF"/>
            <w:noWrap/>
            <w:vAlign w:val="center"/>
            <w:hideMark/>
          </w:tcPr>
          <w:p w14:paraId="0CB3A45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Trab.Acabados Edific.Otros Trab.Espec. Proceso Dp</w:t>
            </w:r>
          </w:p>
        </w:tc>
        <w:tc>
          <w:tcPr>
            <w:tcW w:w="1140" w:type="dxa"/>
            <w:tcBorders>
              <w:top w:val="nil"/>
              <w:left w:val="nil"/>
              <w:bottom w:val="single" w:sz="4" w:space="0" w:color="auto"/>
              <w:right w:val="single" w:sz="4" w:space="0" w:color="auto"/>
            </w:tcBorders>
            <w:shd w:val="clear" w:color="000000" w:fill="FFFFFF"/>
            <w:noWrap/>
            <w:vAlign w:val="center"/>
            <w:hideMark/>
          </w:tcPr>
          <w:p w14:paraId="62B5406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E74873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774DE2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97AE0A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A09046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E0B5DE6"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E1E70A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3610</w:t>
            </w:r>
          </w:p>
        </w:tc>
        <w:tc>
          <w:tcPr>
            <w:tcW w:w="3220" w:type="dxa"/>
            <w:tcBorders>
              <w:top w:val="nil"/>
              <w:left w:val="nil"/>
              <w:bottom w:val="single" w:sz="4" w:space="0" w:color="auto"/>
              <w:right w:val="single" w:sz="4" w:space="0" w:color="auto"/>
            </w:tcBorders>
            <w:shd w:val="clear" w:color="000000" w:fill="FFFFFF"/>
            <w:noWrap/>
            <w:vAlign w:val="center"/>
            <w:hideMark/>
          </w:tcPr>
          <w:p w14:paraId="00D3CB8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Edificación Habitacional En Proceso Bp</w:t>
            </w:r>
          </w:p>
        </w:tc>
        <w:tc>
          <w:tcPr>
            <w:tcW w:w="1140" w:type="dxa"/>
            <w:tcBorders>
              <w:top w:val="nil"/>
              <w:left w:val="nil"/>
              <w:bottom w:val="single" w:sz="4" w:space="0" w:color="auto"/>
              <w:right w:val="single" w:sz="4" w:space="0" w:color="auto"/>
            </w:tcBorders>
            <w:shd w:val="clear" w:color="000000" w:fill="FFFFFF"/>
            <w:noWrap/>
            <w:vAlign w:val="center"/>
            <w:hideMark/>
          </w:tcPr>
          <w:p w14:paraId="583390E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D4A8A6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FAC048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536A5F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C89659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1F2DBEA"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51E06B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3620</w:t>
            </w:r>
          </w:p>
        </w:tc>
        <w:tc>
          <w:tcPr>
            <w:tcW w:w="3220" w:type="dxa"/>
            <w:tcBorders>
              <w:top w:val="nil"/>
              <w:left w:val="nil"/>
              <w:bottom w:val="single" w:sz="4" w:space="0" w:color="auto"/>
              <w:right w:val="single" w:sz="4" w:space="0" w:color="auto"/>
            </w:tcBorders>
            <w:shd w:val="clear" w:color="000000" w:fill="FFFFFF"/>
            <w:noWrap/>
            <w:vAlign w:val="center"/>
            <w:hideMark/>
          </w:tcPr>
          <w:p w14:paraId="5BF36860"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Edificación No Habitacional En Proceso Bp</w:t>
            </w:r>
          </w:p>
        </w:tc>
        <w:tc>
          <w:tcPr>
            <w:tcW w:w="1140" w:type="dxa"/>
            <w:tcBorders>
              <w:top w:val="nil"/>
              <w:left w:val="nil"/>
              <w:bottom w:val="single" w:sz="4" w:space="0" w:color="auto"/>
              <w:right w:val="single" w:sz="4" w:space="0" w:color="auto"/>
            </w:tcBorders>
            <w:shd w:val="clear" w:color="000000" w:fill="FFFFFF"/>
            <w:noWrap/>
            <w:vAlign w:val="center"/>
            <w:hideMark/>
          </w:tcPr>
          <w:p w14:paraId="23F80DE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E3B423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2693C1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A33D41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15D43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24E889F"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CEB811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3630</w:t>
            </w:r>
          </w:p>
        </w:tc>
        <w:tc>
          <w:tcPr>
            <w:tcW w:w="3220" w:type="dxa"/>
            <w:tcBorders>
              <w:top w:val="nil"/>
              <w:left w:val="nil"/>
              <w:bottom w:val="single" w:sz="4" w:space="0" w:color="auto"/>
              <w:right w:val="single" w:sz="4" w:space="0" w:color="auto"/>
            </w:tcBorders>
            <w:shd w:val="clear" w:color="000000" w:fill="FFFFFF"/>
            <w:noWrap/>
            <w:vAlign w:val="center"/>
            <w:hideMark/>
          </w:tcPr>
          <w:p w14:paraId="11C51EF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Cons.Obr.Abas.Agu.Petr.Gas,Elect.Tel. En Proc.Bp</w:t>
            </w:r>
          </w:p>
        </w:tc>
        <w:tc>
          <w:tcPr>
            <w:tcW w:w="1140" w:type="dxa"/>
            <w:tcBorders>
              <w:top w:val="nil"/>
              <w:left w:val="nil"/>
              <w:bottom w:val="single" w:sz="4" w:space="0" w:color="auto"/>
              <w:right w:val="single" w:sz="4" w:space="0" w:color="auto"/>
            </w:tcBorders>
            <w:shd w:val="clear" w:color="000000" w:fill="FFFFFF"/>
            <w:noWrap/>
            <w:vAlign w:val="center"/>
            <w:hideMark/>
          </w:tcPr>
          <w:p w14:paraId="52418CA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7BD888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D2AB2A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A1478D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E6C0D7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CE45B54"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9DBFA2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3640</w:t>
            </w:r>
          </w:p>
        </w:tc>
        <w:tc>
          <w:tcPr>
            <w:tcW w:w="3220" w:type="dxa"/>
            <w:tcBorders>
              <w:top w:val="nil"/>
              <w:left w:val="nil"/>
              <w:bottom w:val="single" w:sz="4" w:space="0" w:color="auto"/>
              <w:right w:val="single" w:sz="4" w:space="0" w:color="auto"/>
            </w:tcBorders>
            <w:shd w:val="clear" w:color="000000" w:fill="FFFFFF"/>
            <w:noWrap/>
            <w:vAlign w:val="center"/>
            <w:hideMark/>
          </w:tcPr>
          <w:p w14:paraId="271975F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Div.Terren. Y Constr.Obras Urban. En Proceso Bp</w:t>
            </w:r>
          </w:p>
        </w:tc>
        <w:tc>
          <w:tcPr>
            <w:tcW w:w="1140" w:type="dxa"/>
            <w:tcBorders>
              <w:top w:val="nil"/>
              <w:left w:val="nil"/>
              <w:bottom w:val="single" w:sz="4" w:space="0" w:color="auto"/>
              <w:right w:val="single" w:sz="4" w:space="0" w:color="auto"/>
            </w:tcBorders>
            <w:shd w:val="clear" w:color="000000" w:fill="FFFFFF"/>
            <w:noWrap/>
            <w:vAlign w:val="center"/>
            <w:hideMark/>
          </w:tcPr>
          <w:p w14:paraId="16CEE7D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A9FC5B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E6FFA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8F5931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017D21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E2579CE"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F9099B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3650</w:t>
            </w:r>
          </w:p>
        </w:tc>
        <w:tc>
          <w:tcPr>
            <w:tcW w:w="3220" w:type="dxa"/>
            <w:tcBorders>
              <w:top w:val="nil"/>
              <w:left w:val="nil"/>
              <w:bottom w:val="single" w:sz="4" w:space="0" w:color="auto"/>
              <w:right w:val="single" w:sz="4" w:space="0" w:color="auto"/>
            </w:tcBorders>
            <w:shd w:val="clear" w:color="000000" w:fill="FFFFFF"/>
            <w:noWrap/>
            <w:vAlign w:val="center"/>
            <w:hideMark/>
          </w:tcPr>
          <w:p w14:paraId="29666A3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Construcción De Vías De Comunicación En Proceso Bp</w:t>
            </w:r>
          </w:p>
        </w:tc>
        <w:tc>
          <w:tcPr>
            <w:tcW w:w="1140" w:type="dxa"/>
            <w:tcBorders>
              <w:top w:val="nil"/>
              <w:left w:val="nil"/>
              <w:bottom w:val="single" w:sz="4" w:space="0" w:color="auto"/>
              <w:right w:val="single" w:sz="4" w:space="0" w:color="auto"/>
            </w:tcBorders>
            <w:shd w:val="clear" w:color="000000" w:fill="FFFFFF"/>
            <w:noWrap/>
            <w:vAlign w:val="center"/>
            <w:hideMark/>
          </w:tcPr>
          <w:p w14:paraId="590553D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C6E17C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69206E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B1EAF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3389E8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6D72E834"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EBE9D7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3660</w:t>
            </w:r>
          </w:p>
        </w:tc>
        <w:tc>
          <w:tcPr>
            <w:tcW w:w="3220" w:type="dxa"/>
            <w:tcBorders>
              <w:top w:val="nil"/>
              <w:left w:val="nil"/>
              <w:bottom w:val="single" w:sz="4" w:space="0" w:color="auto"/>
              <w:right w:val="single" w:sz="4" w:space="0" w:color="auto"/>
            </w:tcBorders>
            <w:shd w:val="clear" w:color="000000" w:fill="FFFFFF"/>
            <w:noWrap/>
            <w:vAlign w:val="center"/>
            <w:hideMark/>
          </w:tcPr>
          <w:p w14:paraId="11ACB37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Otras Constr.Ingen. Civ. U Obra Pesada Proceso Bp</w:t>
            </w:r>
          </w:p>
        </w:tc>
        <w:tc>
          <w:tcPr>
            <w:tcW w:w="1140" w:type="dxa"/>
            <w:tcBorders>
              <w:top w:val="nil"/>
              <w:left w:val="nil"/>
              <w:bottom w:val="single" w:sz="4" w:space="0" w:color="auto"/>
              <w:right w:val="single" w:sz="4" w:space="0" w:color="auto"/>
            </w:tcBorders>
            <w:shd w:val="clear" w:color="000000" w:fill="FFFFFF"/>
            <w:noWrap/>
            <w:vAlign w:val="center"/>
            <w:hideMark/>
          </w:tcPr>
          <w:p w14:paraId="296D4A5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0C91C2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E4AFC3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DBB566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6ED6CC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31BC48E"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C4311E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3670</w:t>
            </w:r>
          </w:p>
        </w:tc>
        <w:tc>
          <w:tcPr>
            <w:tcW w:w="3220" w:type="dxa"/>
            <w:tcBorders>
              <w:top w:val="nil"/>
              <w:left w:val="nil"/>
              <w:bottom w:val="single" w:sz="4" w:space="0" w:color="auto"/>
              <w:right w:val="single" w:sz="4" w:space="0" w:color="auto"/>
            </w:tcBorders>
            <w:shd w:val="clear" w:color="000000" w:fill="FFFFFF"/>
            <w:noWrap/>
            <w:vAlign w:val="center"/>
            <w:hideMark/>
          </w:tcPr>
          <w:p w14:paraId="6412538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Instalac. Y Equipam. En Construcc. En Proceso Bp</w:t>
            </w:r>
          </w:p>
        </w:tc>
        <w:tc>
          <w:tcPr>
            <w:tcW w:w="1140" w:type="dxa"/>
            <w:tcBorders>
              <w:top w:val="nil"/>
              <w:left w:val="nil"/>
              <w:bottom w:val="single" w:sz="4" w:space="0" w:color="auto"/>
              <w:right w:val="single" w:sz="4" w:space="0" w:color="auto"/>
            </w:tcBorders>
            <w:shd w:val="clear" w:color="000000" w:fill="FFFFFF"/>
            <w:noWrap/>
            <w:vAlign w:val="center"/>
            <w:hideMark/>
          </w:tcPr>
          <w:p w14:paraId="2E1B846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0B3A19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64AD17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F533B5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67195D4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D2DD24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B50670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3690</w:t>
            </w:r>
          </w:p>
        </w:tc>
        <w:tc>
          <w:tcPr>
            <w:tcW w:w="3220" w:type="dxa"/>
            <w:tcBorders>
              <w:top w:val="nil"/>
              <w:left w:val="nil"/>
              <w:bottom w:val="single" w:sz="4" w:space="0" w:color="auto"/>
              <w:right w:val="single" w:sz="4" w:space="0" w:color="auto"/>
            </w:tcBorders>
            <w:shd w:val="clear" w:color="000000" w:fill="FFFFFF"/>
            <w:noWrap/>
            <w:vAlign w:val="center"/>
            <w:hideMark/>
          </w:tcPr>
          <w:p w14:paraId="068D89E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Trab.Acabados En Edific. Y Otros Trab.Espec. Proc.</w:t>
            </w:r>
          </w:p>
        </w:tc>
        <w:tc>
          <w:tcPr>
            <w:tcW w:w="1140" w:type="dxa"/>
            <w:tcBorders>
              <w:top w:val="nil"/>
              <w:left w:val="nil"/>
              <w:bottom w:val="single" w:sz="4" w:space="0" w:color="auto"/>
              <w:right w:val="single" w:sz="4" w:space="0" w:color="auto"/>
            </w:tcBorders>
            <w:shd w:val="clear" w:color="000000" w:fill="FFFFFF"/>
            <w:noWrap/>
            <w:vAlign w:val="center"/>
            <w:hideMark/>
          </w:tcPr>
          <w:p w14:paraId="7EEF4CD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D638E4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F55054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BB8D22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C622B8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0767F2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E808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3900</w:t>
            </w:r>
          </w:p>
        </w:tc>
        <w:tc>
          <w:tcPr>
            <w:tcW w:w="3220" w:type="dxa"/>
            <w:tcBorders>
              <w:top w:val="nil"/>
              <w:left w:val="nil"/>
              <w:bottom w:val="single" w:sz="4" w:space="0" w:color="auto"/>
              <w:right w:val="single" w:sz="4" w:space="0" w:color="auto"/>
            </w:tcBorders>
            <w:shd w:val="clear" w:color="000000" w:fill="FFFFFF"/>
            <w:noWrap/>
            <w:vAlign w:val="center"/>
            <w:hideMark/>
          </w:tcPr>
          <w:p w14:paraId="6D9A8D6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 Bienes Inmuebles</w:t>
            </w:r>
          </w:p>
        </w:tc>
        <w:tc>
          <w:tcPr>
            <w:tcW w:w="1140" w:type="dxa"/>
            <w:tcBorders>
              <w:top w:val="nil"/>
              <w:left w:val="nil"/>
              <w:bottom w:val="single" w:sz="4" w:space="0" w:color="auto"/>
              <w:right w:val="single" w:sz="4" w:space="0" w:color="auto"/>
            </w:tcBorders>
            <w:shd w:val="clear" w:color="000000" w:fill="FFFFFF"/>
            <w:noWrap/>
            <w:vAlign w:val="center"/>
            <w:hideMark/>
          </w:tcPr>
          <w:p w14:paraId="5D30B61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0C55C7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1E78A36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521C1B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4B1284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4703AE2E"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CF81E1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3902</w:t>
            </w:r>
          </w:p>
        </w:tc>
        <w:tc>
          <w:tcPr>
            <w:tcW w:w="3220" w:type="dxa"/>
            <w:tcBorders>
              <w:top w:val="nil"/>
              <w:left w:val="nil"/>
              <w:bottom w:val="single" w:sz="4" w:space="0" w:color="auto"/>
              <w:right w:val="single" w:sz="4" w:space="0" w:color="auto"/>
            </w:tcBorders>
            <w:shd w:val="clear" w:color="000000" w:fill="FFFFFF"/>
            <w:noWrap/>
            <w:vAlign w:val="center"/>
            <w:hideMark/>
          </w:tcPr>
          <w:p w14:paraId="55A7DB1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Obra-Gasto Sop</w:t>
            </w:r>
          </w:p>
        </w:tc>
        <w:tc>
          <w:tcPr>
            <w:tcW w:w="1140" w:type="dxa"/>
            <w:tcBorders>
              <w:top w:val="nil"/>
              <w:left w:val="nil"/>
              <w:bottom w:val="single" w:sz="4" w:space="0" w:color="auto"/>
              <w:right w:val="single" w:sz="4" w:space="0" w:color="auto"/>
            </w:tcBorders>
            <w:shd w:val="clear" w:color="000000" w:fill="FFFFFF"/>
            <w:noWrap/>
            <w:vAlign w:val="center"/>
            <w:hideMark/>
          </w:tcPr>
          <w:p w14:paraId="238C966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373158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510ED98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1BAF97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3D0013C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4C0D8FA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33E025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3903</w:t>
            </w:r>
          </w:p>
        </w:tc>
        <w:tc>
          <w:tcPr>
            <w:tcW w:w="3220" w:type="dxa"/>
            <w:tcBorders>
              <w:top w:val="nil"/>
              <w:left w:val="nil"/>
              <w:bottom w:val="single" w:sz="4" w:space="0" w:color="auto"/>
              <w:right w:val="single" w:sz="4" w:space="0" w:color="auto"/>
            </w:tcBorders>
            <w:shd w:val="clear" w:color="000000" w:fill="FFFFFF"/>
            <w:noWrap/>
            <w:vAlign w:val="center"/>
            <w:hideMark/>
          </w:tcPr>
          <w:p w14:paraId="2CEC7F1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Obra-Gasto Itife</w:t>
            </w:r>
          </w:p>
        </w:tc>
        <w:tc>
          <w:tcPr>
            <w:tcW w:w="1140" w:type="dxa"/>
            <w:tcBorders>
              <w:top w:val="nil"/>
              <w:left w:val="nil"/>
              <w:bottom w:val="single" w:sz="4" w:space="0" w:color="auto"/>
              <w:right w:val="single" w:sz="4" w:space="0" w:color="auto"/>
            </w:tcBorders>
            <w:shd w:val="clear" w:color="000000" w:fill="FFFFFF"/>
            <w:noWrap/>
            <w:vAlign w:val="center"/>
            <w:hideMark/>
          </w:tcPr>
          <w:p w14:paraId="07D4C4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8878F6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539550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23D9EB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30FF452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754928D"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F4C343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4110</w:t>
            </w:r>
          </w:p>
        </w:tc>
        <w:tc>
          <w:tcPr>
            <w:tcW w:w="3220" w:type="dxa"/>
            <w:tcBorders>
              <w:top w:val="nil"/>
              <w:left w:val="nil"/>
              <w:bottom w:val="single" w:sz="4" w:space="0" w:color="auto"/>
              <w:right w:val="single" w:sz="4" w:space="0" w:color="auto"/>
            </w:tcBorders>
            <w:shd w:val="clear" w:color="000000" w:fill="FFFFFF"/>
            <w:noWrap/>
            <w:vAlign w:val="center"/>
            <w:hideMark/>
          </w:tcPr>
          <w:p w14:paraId="697BC6D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Muebles De Oficina Y Estantería</w:t>
            </w:r>
          </w:p>
        </w:tc>
        <w:tc>
          <w:tcPr>
            <w:tcW w:w="1140" w:type="dxa"/>
            <w:tcBorders>
              <w:top w:val="nil"/>
              <w:left w:val="nil"/>
              <w:bottom w:val="single" w:sz="4" w:space="0" w:color="auto"/>
              <w:right w:val="single" w:sz="4" w:space="0" w:color="auto"/>
            </w:tcBorders>
            <w:shd w:val="clear" w:color="000000" w:fill="FFFFFF"/>
            <w:noWrap/>
            <w:vAlign w:val="center"/>
            <w:hideMark/>
          </w:tcPr>
          <w:p w14:paraId="4C8834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04EDE0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0CA9B75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5EB994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1A63879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48EE31DA"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287130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4120</w:t>
            </w:r>
          </w:p>
        </w:tc>
        <w:tc>
          <w:tcPr>
            <w:tcW w:w="3220" w:type="dxa"/>
            <w:tcBorders>
              <w:top w:val="nil"/>
              <w:left w:val="nil"/>
              <w:bottom w:val="single" w:sz="4" w:space="0" w:color="auto"/>
              <w:right w:val="single" w:sz="4" w:space="0" w:color="auto"/>
            </w:tcBorders>
            <w:shd w:val="clear" w:color="000000" w:fill="FFFFFF"/>
            <w:noWrap/>
            <w:vAlign w:val="center"/>
            <w:hideMark/>
          </w:tcPr>
          <w:p w14:paraId="12F0B08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Muebles Excepto De Ofna Y Estanteria</w:t>
            </w:r>
          </w:p>
        </w:tc>
        <w:tc>
          <w:tcPr>
            <w:tcW w:w="1140" w:type="dxa"/>
            <w:tcBorders>
              <w:top w:val="nil"/>
              <w:left w:val="nil"/>
              <w:bottom w:val="single" w:sz="4" w:space="0" w:color="auto"/>
              <w:right w:val="single" w:sz="4" w:space="0" w:color="auto"/>
            </w:tcBorders>
            <w:shd w:val="clear" w:color="000000" w:fill="FFFFFF"/>
            <w:noWrap/>
            <w:vAlign w:val="center"/>
            <w:hideMark/>
          </w:tcPr>
          <w:p w14:paraId="36B025F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EAD9B8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053423E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C51D53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A6D94B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113A241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4FB531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4130</w:t>
            </w:r>
          </w:p>
        </w:tc>
        <w:tc>
          <w:tcPr>
            <w:tcW w:w="3220" w:type="dxa"/>
            <w:tcBorders>
              <w:top w:val="nil"/>
              <w:left w:val="nil"/>
              <w:bottom w:val="single" w:sz="4" w:space="0" w:color="auto"/>
              <w:right w:val="single" w:sz="4" w:space="0" w:color="auto"/>
            </w:tcBorders>
            <w:shd w:val="clear" w:color="000000" w:fill="FFFFFF"/>
            <w:noWrap/>
            <w:vAlign w:val="center"/>
            <w:hideMark/>
          </w:tcPr>
          <w:p w14:paraId="68AF332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Cómputo Y De Tecnologías De La Inform.</w:t>
            </w:r>
          </w:p>
        </w:tc>
        <w:tc>
          <w:tcPr>
            <w:tcW w:w="1140" w:type="dxa"/>
            <w:tcBorders>
              <w:top w:val="nil"/>
              <w:left w:val="nil"/>
              <w:bottom w:val="single" w:sz="4" w:space="0" w:color="auto"/>
              <w:right w:val="single" w:sz="4" w:space="0" w:color="auto"/>
            </w:tcBorders>
            <w:shd w:val="clear" w:color="000000" w:fill="FFFFFF"/>
            <w:noWrap/>
            <w:vAlign w:val="center"/>
            <w:hideMark/>
          </w:tcPr>
          <w:p w14:paraId="2449656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EC440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39EFAE3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AFB2C0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50D4DD4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5BCEBE3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E86854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4190</w:t>
            </w:r>
          </w:p>
        </w:tc>
        <w:tc>
          <w:tcPr>
            <w:tcW w:w="3220" w:type="dxa"/>
            <w:tcBorders>
              <w:top w:val="nil"/>
              <w:left w:val="nil"/>
              <w:bottom w:val="single" w:sz="4" w:space="0" w:color="auto"/>
              <w:right w:val="single" w:sz="4" w:space="0" w:color="auto"/>
            </w:tcBorders>
            <w:shd w:val="clear" w:color="000000" w:fill="FFFFFF"/>
            <w:noWrap/>
            <w:vAlign w:val="center"/>
            <w:hideMark/>
          </w:tcPr>
          <w:p w14:paraId="09B2E9BB"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Otros Mobiliarios Y Equipos De Administración</w:t>
            </w:r>
          </w:p>
        </w:tc>
        <w:tc>
          <w:tcPr>
            <w:tcW w:w="1140" w:type="dxa"/>
            <w:tcBorders>
              <w:top w:val="nil"/>
              <w:left w:val="nil"/>
              <w:bottom w:val="single" w:sz="4" w:space="0" w:color="auto"/>
              <w:right w:val="single" w:sz="4" w:space="0" w:color="auto"/>
            </w:tcBorders>
            <w:shd w:val="clear" w:color="000000" w:fill="FFFFFF"/>
            <w:noWrap/>
            <w:vAlign w:val="center"/>
            <w:hideMark/>
          </w:tcPr>
          <w:p w14:paraId="2FBD59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E23BC1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0BF3B9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0190EA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7C54C9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46898006"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56386C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4210</w:t>
            </w:r>
          </w:p>
        </w:tc>
        <w:tc>
          <w:tcPr>
            <w:tcW w:w="3220" w:type="dxa"/>
            <w:tcBorders>
              <w:top w:val="nil"/>
              <w:left w:val="nil"/>
              <w:bottom w:val="single" w:sz="4" w:space="0" w:color="auto"/>
              <w:right w:val="single" w:sz="4" w:space="0" w:color="auto"/>
            </w:tcBorders>
            <w:shd w:val="clear" w:color="000000" w:fill="FFFFFF"/>
            <w:noWrap/>
            <w:vAlign w:val="center"/>
            <w:hideMark/>
          </w:tcPr>
          <w:p w14:paraId="7635D7A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Aparatos Audiovisuales</w:t>
            </w:r>
          </w:p>
        </w:tc>
        <w:tc>
          <w:tcPr>
            <w:tcW w:w="1140" w:type="dxa"/>
            <w:tcBorders>
              <w:top w:val="nil"/>
              <w:left w:val="nil"/>
              <w:bottom w:val="single" w:sz="4" w:space="0" w:color="auto"/>
              <w:right w:val="single" w:sz="4" w:space="0" w:color="auto"/>
            </w:tcBorders>
            <w:shd w:val="clear" w:color="000000" w:fill="FFFFFF"/>
            <w:noWrap/>
            <w:vAlign w:val="center"/>
            <w:hideMark/>
          </w:tcPr>
          <w:p w14:paraId="0AA01D2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B8C48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0FB2FD1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0A54EE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40D1AA9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456D96F"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4014F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4220</w:t>
            </w:r>
          </w:p>
        </w:tc>
        <w:tc>
          <w:tcPr>
            <w:tcW w:w="3220" w:type="dxa"/>
            <w:tcBorders>
              <w:top w:val="nil"/>
              <w:left w:val="nil"/>
              <w:bottom w:val="single" w:sz="4" w:space="0" w:color="auto"/>
              <w:right w:val="single" w:sz="4" w:space="0" w:color="auto"/>
            </w:tcBorders>
            <w:shd w:val="clear" w:color="000000" w:fill="FFFFFF"/>
            <w:noWrap/>
            <w:vAlign w:val="center"/>
            <w:hideMark/>
          </w:tcPr>
          <w:p w14:paraId="616615F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Aparatos Deportivos</w:t>
            </w:r>
          </w:p>
        </w:tc>
        <w:tc>
          <w:tcPr>
            <w:tcW w:w="1140" w:type="dxa"/>
            <w:tcBorders>
              <w:top w:val="nil"/>
              <w:left w:val="nil"/>
              <w:bottom w:val="single" w:sz="4" w:space="0" w:color="auto"/>
              <w:right w:val="single" w:sz="4" w:space="0" w:color="auto"/>
            </w:tcBorders>
            <w:shd w:val="clear" w:color="000000" w:fill="FFFFFF"/>
            <w:noWrap/>
            <w:vAlign w:val="center"/>
            <w:hideMark/>
          </w:tcPr>
          <w:p w14:paraId="24649C8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2D51EE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050EC76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30390B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5AD339A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58A262A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2E0728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4230</w:t>
            </w:r>
          </w:p>
        </w:tc>
        <w:tc>
          <w:tcPr>
            <w:tcW w:w="3220" w:type="dxa"/>
            <w:tcBorders>
              <w:top w:val="nil"/>
              <w:left w:val="nil"/>
              <w:bottom w:val="single" w:sz="4" w:space="0" w:color="auto"/>
              <w:right w:val="single" w:sz="4" w:space="0" w:color="auto"/>
            </w:tcBorders>
            <w:shd w:val="clear" w:color="000000" w:fill="FFFFFF"/>
            <w:noWrap/>
            <w:vAlign w:val="center"/>
            <w:hideMark/>
          </w:tcPr>
          <w:p w14:paraId="3795B06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Cámaras Fotográficas Y De Video</w:t>
            </w:r>
          </w:p>
        </w:tc>
        <w:tc>
          <w:tcPr>
            <w:tcW w:w="1140" w:type="dxa"/>
            <w:tcBorders>
              <w:top w:val="nil"/>
              <w:left w:val="nil"/>
              <w:bottom w:val="single" w:sz="4" w:space="0" w:color="auto"/>
              <w:right w:val="single" w:sz="4" w:space="0" w:color="auto"/>
            </w:tcBorders>
            <w:shd w:val="clear" w:color="000000" w:fill="FFFFFF"/>
            <w:noWrap/>
            <w:vAlign w:val="center"/>
            <w:hideMark/>
          </w:tcPr>
          <w:p w14:paraId="049C5A3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D3D0BA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29F4D73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0F03E4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0B911A1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5ECFA4E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8AEB3D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4290</w:t>
            </w:r>
          </w:p>
        </w:tc>
        <w:tc>
          <w:tcPr>
            <w:tcW w:w="3220" w:type="dxa"/>
            <w:tcBorders>
              <w:top w:val="nil"/>
              <w:left w:val="nil"/>
              <w:bottom w:val="single" w:sz="4" w:space="0" w:color="auto"/>
              <w:right w:val="single" w:sz="4" w:space="0" w:color="auto"/>
            </w:tcBorders>
            <w:shd w:val="clear" w:color="000000" w:fill="FFFFFF"/>
            <w:noWrap/>
            <w:vAlign w:val="center"/>
            <w:hideMark/>
          </w:tcPr>
          <w:p w14:paraId="113755B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 Mobiliario Y Equipo Educacional Y Recreativo</w:t>
            </w:r>
          </w:p>
        </w:tc>
        <w:tc>
          <w:tcPr>
            <w:tcW w:w="1140" w:type="dxa"/>
            <w:tcBorders>
              <w:top w:val="nil"/>
              <w:left w:val="nil"/>
              <w:bottom w:val="single" w:sz="4" w:space="0" w:color="auto"/>
              <w:right w:val="single" w:sz="4" w:space="0" w:color="auto"/>
            </w:tcBorders>
            <w:shd w:val="clear" w:color="000000" w:fill="FFFFFF"/>
            <w:noWrap/>
            <w:vAlign w:val="center"/>
            <w:hideMark/>
          </w:tcPr>
          <w:p w14:paraId="12E12A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333A69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4F8B619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12CFE6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627C57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9237B9E"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EF6D62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4310</w:t>
            </w:r>
          </w:p>
        </w:tc>
        <w:tc>
          <w:tcPr>
            <w:tcW w:w="3220" w:type="dxa"/>
            <w:tcBorders>
              <w:top w:val="nil"/>
              <w:left w:val="nil"/>
              <w:bottom w:val="single" w:sz="4" w:space="0" w:color="auto"/>
              <w:right w:val="single" w:sz="4" w:space="0" w:color="auto"/>
            </w:tcBorders>
            <w:shd w:val="clear" w:color="000000" w:fill="FFFFFF"/>
            <w:noWrap/>
            <w:vAlign w:val="center"/>
            <w:hideMark/>
          </w:tcPr>
          <w:p w14:paraId="3E81E5D7" w14:textId="4CC3EBA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Médico Y De Laboratorio</w:t>
            </w:r>
          </w:p>
        </w:tc>
        <w:tc>
          <w:tcPr>
            <w:tcW w:w="1140" w:type="dxa"/>
            <w:tcBorders>
              <w:top w:val="nil"/>
              <w:left w:val="nil"/>
              <w:bottom w:val="single" w:sz="4" w:space="0" w:color="auto"/>
              <w:right w:val="single" w:sz="4" w:space="0" w:color="auto"/>
            </w:tcBorders>
            <w:shd w:val="clear" w:color="000000" w:fill="FFFFFF"/>
            <w:noWrap/>
            <w:vAlign w:val="center"/>
            <w:hideMark/>
          </w:tcPr>
          <w:p w14:paraId="185B3CE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F3B3A0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1E2F45B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69339E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9212F6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1A0902C8"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14A655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4320</w:t>
            </w:r>
          </w:p>
        </w:tc>
        <w:tc>
          <w:tcPr>
            <w:tcW w:w="3220" w:type="dxa"/>
            <w:tcBorders>
              <w:top w:val="nil"/>
              <w:left w:val="nil"/>
              <w:bottom w:val="single" w:sz="4" w:space="0" w:color="auto"/>
              <w:right w:val="single" w:sz="4" w:space="0" w:color="auto"/>
            </w:tcBorders>
            <w:shd w:val="clear" w:color="000000" w:fill="FFFFFF"/>
            <w:noWrap/>
            <w:vAlign w:val="center"/>
            <w:hideMark/>
          </w:tcPr>
          <w:p w14:paraId="7E1FA27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Instrumental Médico Y De Laboratorio</w:t>
            </w:r>
          </w:p>
        </w:tc>
        <w:tc>
          <w:tcPr>
            <w:tcW w:w="1140" w:type="dxa"/>
            <w:tcBorders>
              <w:top w:val="nil"/>
              <w:left w:val="nil"/>
              <w:bottom w:val="single" w:sz="4" w:space="0" w:color="auto"/>
              <w:right w:val="single" w:sz="4" w:space="0" w:color="auto"/>
            </w:tcBorders>
            <w:shd w:val="clear" w:color="000000" w:fill="FFFFFF"/>
            <w:noWrap/>
            <w:vAlign w:val="center"/>
            <w:hideMark/>
          </w:tcPr>
          <w:p w14:paraId="1EA958F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1C8027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51140C5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92A2F6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3269A5C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21406F7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6BC7D6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4410</w:t>
            </w:r>
          </w:p>
        </w:tc>
        <w:tc>
          <w:tcPr>
            <w:tcW w:w="3220" w:type="dxa"/>
            <w:tcBorders>
              <w:top w:val="nil"/>
              <w:left w:val="nil"/>
              <w:bottom w:val="single" w:sz="4" w:space="0" w:color="auto"/>
              <w:right w:val="single" w:sz="4" w:space="0" w:color="auto"/>
            </w:tcBorders>
            <w:shd w:val="clear" w:color="000000" w:fill="FFFFFF"/>
            <w:noWrap/>
            <w:vAlign w:val="center"/>
            <w:hideMark/>
          </w:tcPr>
          <w:p w14:paraId="6824EFC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Autos Para Uso Administrativo Y De Oficina</w:t>
            </w:r>
          </w:p>
        </w:tc>
        <w:tc>
          <w:tcPr>
            <w:tcW w:w="1140" w:type="dxa"/>
            <w:tcBorders>
              <w:top w:val="nil"/>
              <w:left w:val="nil"/>
              <w:bottom w:val="single" w:sz="4" w:space="0" w:color="auto"/>
              <w:right w:val="single" w:sz="4" w:space="0" w:color="auto"/>
            </w:tcBorders>
            <w:shd w:val="clear" w:color="000000" w:fill="FFFFFF"/>
            <w:noWrap/>
            <w:vAlign w:val="center"/>
            <w:hideMark/>
          </w:tcPr>
          <w:p w14:paraId="6C107B9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F61395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5FE1024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020" w:type="dxa"/>
            <w:tcBorders>
              <w:top w:val="nil"/>
              <w:left w:val="nil"/>
              <w:bottom w:val="single" w:sz="4" w:space="0" w:color="auto"/>
              <w:right w:val="single" w:sz="4" w:space="0" w:color="auto"/>
            </w:tcBorders>
            <w:shd w:val="clear" w:color="000000" w:fill="FFFFFF"/>
            <w:noWrap/>
            <w:vAlign w:val="bottom"/>
            <w:hideMark/>
          </w:tcPr>
          <w:p w14:paraId="5621A24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635A7B7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74ADA20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001B24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4411</w:t>
            </w:r>
          </w:p>
        </w:tc>
        <w:tc>
          <w:tcPr>
            <w:tcW w:w="3220" w:type="dxa"/>
            <w:tcBorders>
              <w:top w:val="nil"/>
              <w:left w:val="nil"/>
              <w:bottom w:val="single" w:sz="4" w:space="0" w:color="auto"/>
              <w:right w:val="single" w:sz="4" w:space="0" w:color="auto"/>
            </w:tcBorders>
            <w:shd w:val="clear" w:color="000000" w:fill="FFFFFF"/>
            <w:noWrap/>
            <w:vAlign w:val="center"/>
            <w:hideMark/>
          </w:tcPr>
          <w:p w14:paraId="1C220E0A" w14:textId="58F07351"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Grúas</w:t>
            </w:r>
          </w:p>
        </w:tc>
        <w:tc>
          <w:tcPr>
            <w:tcW w:w="1140" w:type="dxa"/>
            <w:tcBorders>
              <w:top w:val="nil"/>
              <w:left w:val="nil"/>
              <w:bottom w:val="single" w:sz="4" w:space="0" w:color="auto"/>
              <w:right w:val="single" w:sz="4" w:space="0" w:color="auto"/>
            </w:tcBorders>
            <w:shd w:val="clear" w:color="000000" w:fill="FFFFFF"/>
            <w:noWrap/>
            <w:vAlign w:val="center"/>
            <w:hideMark/>
          </w:tcPr>
          <w:p w14:paraId="618155D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9C732D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29F6F14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192CB9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779A474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6A9AA13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42D91C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4412</w:t>
            </w:r>
          </w:p>
        </w:tc>
        <w:tc>
          <w:tcPr>
            <w:tcW w:w="3220" w:type="dxa"/>
            <w:tcBorders>
              <w:top w:val="nil"/>
              <w:left w:val="nil"/>
              <w:bottom w:val="single" w:sz="4" w:space="0" w:color="auto"/>
              <w:right w:val="single" w:sz="4" w:space="0" w:color="auto"/>
            </w:tcBorders>
            <w:shd w:val="clear" w:color="000000" w:fill="FFFFFF"/>
            <w:noWrap/>
            <w:vAlign w:val="center"/>
            <w:hideMark/>
          </w:tcPr>
          <w:p w14:paraId="233E51CB"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Autobuses, Microbuses Y Vans</w:t>
            </w:r>
          </w:p>
        </w:tc>
        <w:tc>
          <w:tcPr>
            <w:tcW w:w="1140" w:type="dxa"/>
            <w:tcBorders>
              <w:top w:val="nil"/>
              <w:left w:val="nil"/>
              <w:bottom w:val="single" w:sz="4" w:space="0" w:color="auto"/>
              <w:right w:val="single" w:sz="4" w:space="0" w:color="auto"/>
            </w:tcBorders>
            <w:shd w:val="clear" w:color="000000" w:fill="FFFFFF"/>
            <w:noWrap/>
            <w:vAlign w:val="center"/>
            <w:hideMark/>
          </w:tcPr>
          <w:p w14:paraId="28D48BB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D00194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07D6D56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7C54F7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4785946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2EB5B2AB"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927692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4413</w:t>
            </w:r>
          </w:p>
        </w:tc>
        <w:tc>
          <w:tcPr>
            <w:tcW w:w="3220" w:type="dxa"/>
            <w:tcBorders>
              <w:top w:val="nil"/>
              <w:left w:val="nil"/>
              <w:bottom w:val="single" w:sz="4" w:space="0" w:color="auto"/>
              <w:right w:val="single" w:sz="4" w:space="0" w:color="auto"/>
            </w:tcBorders>
            <w:shd w:val="clear" w:color="000000" w:fill="FFFFFF"/>
            <w:noWrap/>
            <w:vAlign w:val="center"/>
            <w:hideMark/>
          </w:tcPr>
          <w:p w14:paraId="07F9395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Camiones De Volteo Y Carga</w:t>
            </w:r>
          </w:p>
        </w:tc>
        <w:tc>
          <w:tcPr>
            <w:tcW w:w="1140" w:type="dxa"/>
            <w:tcBorders>
              <w:top w:val="nil"/>
              <w:left w:val="nil"/>
              <w:bottom w:val="single" w:sz="4" w:space="0" w:color="auto"/>
              <w:right w:val="single" w:sz="4" w:space="0" w:color="auto"/>
            </w:tcBorders>
            <w:shd w:val="clear" w:color="000000" w:fill="FFFFFF"/>
            <w:noWrap/>
            <w:vAlign w:val="center"/>
            <w:hideMark/>
          </w:tcPr>
          <w:p w14:paraId="7F1A497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E828D7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617AD41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02774D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44BA009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28EE133D"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B940FB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4414</w:t>
            </w:r>
          </w:p>
        </w:tc>
        <w:tc>
          <w:tcPr>
            <w:tcW w:w="3220" w:type="dxa"/>
            <w:tcBorders>
              <w:top w:val="nil"/>
              <w:left w:val="nil"/>
              <w:bottom w:val="single" w:sz="4" w:space="0" w:color="auto"/>
              <w:right w:val="single" w:sz="4" w:space="0" w:color="auto"/>
            </w:tcBorders>
            <w:shd w:val="clear" w:color="000000" w:fill="FFFFFF"/>
            <w:noWrap/>
            <w:vAlign w:val="center"/>
            <w:hideMark/>
          </w:tcPr>
          <w:p w14:paraId="4A2C48F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Ambulancias</w:t>
            </w:r>
          </w:p>
        </w:tc>
        <w:tc>
          <w:tcPr>
            <w:tcW w:w="1140" w:type="dxa"/>
            <w:tcBorders>
              <w:top w:val="nil"/>
              <w:left w:val="nil"/>
              <w:bottom w:val="single" w:sz="4" w:space="0" w:color="auto"/>
              <w:right w:val="single" w:sz="4" w:space="0" w:color="auto"/>
            </w:tcBorders>
            <w:shd w:val="clear" w:color="000000" w:fill="FFFFFF"/>
            <w:noWrap/>
            <w:vAlign w:val="center"/>
            <w:hideMark/>
          </w:tcPr>
          <w:p w14:paraId="1FF7B88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D6F88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3ADA7EE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B43571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16.67</w:t>
            </w:r>
          </w:p>
        </w:tc>
        <w:tc>
          <w:tcPr>
            <w:tcW w:w="1220" w:type="dxa"/>
            <w:tcBorders>
              <w:top w:val="nil"/>
              <w:left w:val="nil"/>
              <w:bottom w:val="single" w:sz="4" w:space="0" w:color="auto"/>
              <w:right w:val="single" w:sz="4" w:space="0" w:color="auto"/>
            </w:tcBorders>
            <w:shd w:val="clear" w:color="000000" w:fill="FFFFFF"/>
            <w:noWrap/>
            <w:vAlign w:val="bottom"/>
            <w:hideMark/>
          </w:tcPr>
          <w:p w14:paraId="1170A17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1.39</w:t>
            </w:r>
          </w:p>
        </w:tc>
      </w:tr>
      <w:tr w:rsidR="00526EC3" w:rsidRPr="005F45A3" w14:paraId="2661FD2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64E4E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4415</w:t>
            </w:r>
          </w:p>
        </w:tc>
        <w:tc>
          <w:tcPr>
            <w:tcW w:w="3220" w:type="dxa"/>
            <w:tcBorders>
              <w:top w:val="nil"/>
              <w:left w:val="nil"/>
              <w:bottom w:val="single" w:sz="4" w:space="0" w:color="auto"/>
              <w:right w:val="single" w:sz="4" w:space="0" w:color="auto"/>
            </w:tcBorders>
            <w:shd w:val="clear" w:color="000000" w:fill="FFFFFF"/>
            <w:noWrap/>
            <w:vAlign w:val="center"/>
            <w:hideMark/>
          </w:tcPr>
          <w:p w14:paraId="49AF22C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Camiones De Basura</w:t>
            </w:r>
          </w:p>
        </w:tc>
        <w:tc>
          <w:tcPr>
            <w:tcW w:w="1140" w:type="dxa"/>
            <w:tcBorders>
              <w:top w:val="nil"/>
              <w:left w:val="nil"/>
              <w:bottom w:val="single" w:sz="4" w:space="0" w:color="auto"/>
              <w:right w:val="single" w:sz="4" w:space="0" w:color="auto"/>
            </w:tcBorders>
            <w:shd w:val="clear" w:color="000000" w:fill="FFFFFF"/>
            <w:noWrap/>
            <w:vAlign w:val="center"/>
            <w:hideMark/>
          </w:tcPr>
          <w:p w14:paraId="5ED6EF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6C164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74356C5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089B34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16.67</w:t>
            </w:r>
          </w:p>
        </w:tc>
        <w:tc>
          <w:tcPr>
            <w:tcW w:w="1220" w:type="dxa"/>
            <w:tcBorders>
              <w:top w:val="nil"/>
              <w:left w:val="nil"/>
              <w:bottom w:val="single" w:sz="4" w:space="0" w:color="auto"/>
              <w:right w:val="single" w:sz="4" w:space="0" w:color="auto"/>
            </w:tcBorders>
            <w:shd w:val="clear" w:color="000000" w:fill="FFFFFF"/>
            <w:noWrap/>
            <w:vAlign w:val="bottom"/>
            <w:hideMark/>
          </w:tcPr>
          <w:p w14:paraId="7DAE64E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1.39</w:t>
            </w:r>
          </w:p>
        </w:tc>
      </w:tr>
      <w:tr w:rsidR="00526EC3" w:rsidRPr="005F45A3" w14:paraId="2572E9F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838EE1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4416</w:t>
            </w:r>
          </w:p>
        </w:tc>
        <w:tc>
          <w:tcPr>
            <w:tcW w:w="3220" w:type="dxa"/>
            <w:tcBorders>
              <w:top w:val="nil"/>
              <w:left w:val="nil"/>
              <w:bottom w:val="single" w:sz="4" w:space="0" w:color="auto"/>
              <w:right w:val="single" w:sz="4" w:space="0" w:color="auto"/>
            </w:tcBorders>
            <w:shd w:val="clear" w:color="000000" w:fill="FFFFFF"/>
            <w:noWrap/>
            <w:vAlign w:val="center"/>
            <w:hideMark/>
          </w:tcPr>
          <w:p w14:paraId="5B1217E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Patrullas,Motocicletas Y Cuatrimotos</w:t>
            </w:r>
          </w:p>
        </w:tc>
        <w:tc>
          <w:tcPr>
            <w:tcW w:w="1140" w:type="dxa"/>
            <w:tcBorders>
              <w:top w:val="nil"/>
              <w:left w:val="nil"/>
              <w:bottom w:val="single" w:sz="4" w:space="0" w:color="auto"/>
              <w:right w:val="single" w:sz="4" w:space="0" w:color="auto"/>
            </w:tcBorders>
            <w:shd w:val="clear" w:color="000000" w:fill="FFFFFF"/>
            <w:noWrap/>
            <w:vAlign w:val="center"/>
            <w:hideMark/>
          </w:tcPr>
          <w:p w14:paraId="602B0FC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F09BEA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w:t>
            </w:r>
          </w:p>
        </w:tc>
        <w:tc>
          <w:tcPr>
            <w:tcW w:w="1180" w:type="dxa"/>
            <w:tcBorders>
              <w:top w:val="nil"/>
              <w:left w:val="nil"/>
              <w:bottom w:val="single" w:sz="4" w:space="0" w:color="auto"/>
              <w:right w:val="single" w:sz="4" w:space="0" w:color="auto"/>
            </w:tcBorders>
            <w:shd w:val="clear" w:color="000000" w:fill="FFFFFF"/>
            <w:noWrap/>
            <w:vAlign w:val="center"/>
            <w:hideMark/>
          </w:tcPr>
          <w:p w14:paraId="63E3F9B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w:t>
            </w:r>
          </w:p>
        </w:tc>
        <w:tc>
          <w:tcPr>
            <w:tcW w:w="1020" w:type="dxa"/>
            <w:tcBorders>
              <w:top w:val="nil"/>
              <w:left w:val="nil"/>
              <w:bottom w:val="single" w:sz="4" w:space="0" w:color="auto"/>
              <w:right w:val="single" w:sz="4" w:space="0" w:color="auto"/>
            </w:tcBorders>
            <w:shd w:val="clear" w:color="000000" w:fill="FFFFFF"/>
            <w:noWrap/>
            <w:vAlign w:val="bottom"/>
            <w:hideMark/>
          </w:tcPr>
          <w:p w14:paraId="3BEEB9D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25.00</w:t>
            </w:r>
          </w:p>
        </w:tc>
        <w:tc>
          <w:tcPr>
            <w:tcW w:w="1220" w:type="dxa"/>
            <w:tcBorders>
              <w:top w:val="nil"/>
              <w:left w:val="nil"/>
              <w:bottom w:val="single" w:sz="4" w:space="0" w:color="auto"/>
              <w:right w:val="single" w:sz="4" w:space="0" w:color="auto"/>
            </w:tcBorders>
            <w:shd w:val="clear" w:color="000000" w:fill="FFFFFF"/>
            <w:noWrap/>
            <w:vAlign w:val="bottom"/>
            <w:hideMark/>
          </w:tcPr>
          <w:p w14:paraId="505D46D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2.08</w:t>
            </w:r>
          </w:p>
        </w:tc>
      </w:tr>
      <w:tr w:rsidR="00526EC3" w:rsidRPr="005F45A3" w14:paraId="3247548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4857B7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4420</w:t>
            </w:r>
          </w:p>
        </w:tc>
        <w:tc>
          <w:tcPr>
            <w:tcW w:w="3220" w:type="dxa"/>
            <w:tcBorders>
              <w:top w:val="nil"/>
              <w:left w:val="nil"/>
              <w:bottom w:val="single" w:sz="4" w:space="0" w:color="auto"/>
              <w:right w:val="single" w:sz="4" w:space="0" w:color="auto"/>
            </w:tcBorders>
            <w:shd w:val="clear" w:color="000000" w:fill="FFFFFF"/>
            <w:noWrap/>
            <w:vAlign w:val="center"/>
            <w:hideMark/>
          </w:tcPr>
          <w:p w14:paraId="4FDF92C6" w14:textId="50D745F3"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Carrocerías Y Remolques</w:t>
            </w:r>
          </w:p>
        </w:tc>
        <w:tc>
          <w:tcPr>
            <w:tcW w:w="1140" w:type="dxa"/>
            <w:tcBorders>
              <w:top w:val="nil"/>
              <w:left w:val="nil"/>
              <w:bottom w:val="single" w:sz="4" w:space="0" w:color="auto"/>
              <w:right w:val="single" w:sz="4" w:space="0" w:color="auto"/>
            </w:tcBorders>
            <w:shd w:val="clear" w:color="000000" w:fill="FFFFFF"/>
            <w:noWrap/>
            <w:vAlign w:val="center"/>
            <w:hideMark/>
          </w:tcPr>
          <w:p w14:paraId="4F0E956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D85E08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1403E55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w:t>
            </w:r>
          </w:p>
        </w:tc>
        <w:tc>
          <w:tcPr>
            <w:tcW w:w="1020" w:type="dxa"/>
            <w:tcBorders>
              <w:top w:val="nil"/>
              <w:left w:val="nil"/>
              <w:bottom w:val="single" w:sz="4" w:space="0" w:color="auto"/>
              <w:right w:val="single" w:sz="4" w:space="0" w:color="auto"/>
            </w:tcBorders>
            <w:shd w:val="clear" w:color="000000" w:fill="FFFFFF"/>
            <w:noWrap/>
            <w:vAlign w:val="bottom"/>
            <w:hideMark/>
          </w:tcPr>
          <w:p w14:paraId="748271A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4B4F0A3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37BA75BD"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5822DC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4430</w:t>
            </w:r>
          </w:p>
        </w:tc>
        <w:tc>
          <w:tcPr>
            <w:tcW w:w="3220" w:type="dxa"/>
            <w:tcBorders>
              <w:top w:val="nil"/>
              <w:left w:val="nil"/>
              <w:bottom w:val="single" w:sz="4" w:space="0" w:color="auto"/>
              <w:right w:val="single" w:sz="4" w:space="0" w:color="auto"/>
            </w:tcBorders>
            <w:shd w:val="clear" w:color="000000" w:fill="FFFFFF"/>
            <w:noWrap/>
            <w:vAlign w:val="center"/>
            <w:hideMark/>
          </w:tcPr>
          <w:p w14:paraId="1E24409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Aeroespacial</w:t>
            </w:r>
          </w:p>
        </w:tc>
        <w:tc>
          <w:tcPr>
            <w:tcW w:w="1140" w:type="dxa"/>
            <w:tcBorders>
              <w:top w:val="nil"/>
              <w:left w:val="nil"/>
              <w:bottom w:val="single" w:sz="4" w:space="0" w:color="auto"/>
              <w:right w:val="single" w:sz="4" w:space="0" w:color="auto"/>
            </w:tcBorders>
            <w:shd w:val="clear" w:color="000000" w:fill="FFFFFF"/>
            <w:noWrap/>
            <w:vAlign w:val="center"/>
            <w:hideMark/>
          </w:tcPr>
          <w:p w14:paraId="6FCE5AA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5A77F62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472A44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020" w:type="dxa"/>
            <w:tcBorders>
              <w:top w:val="nil"/>
              <w:left w:val="nil"/>
              <w:bottom w:val="single" w:sz="4" w:space="0" w:color="auto"/>
              <w:right w:val="single" w:sz="4" w:space="0" w:color="auto"/>
            </w:tcBorders>
            <w:shd w:val="clear" w:color="000000" w:fill="FFFFFF"/>
            <w:noWrap/>
            <w:vAlign w:val="bottom"/>
            <w:hideMark/>
          </w:tcPr>
          <w:p w14:paraId="3B9E4D2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4301D0F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6C0CB53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7439D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4431</w:t>
            </w:r>
          </w:p>
        </w:tc>
        <w:tc>
          <w:tcPr>
            <w:tcW w:w="3220" w:type="dxa"/>
            <w:tcBorders>
              <w:top w:val="nil"/>
              <w:left w:val="nil"/>
              <w:bottom w:val="single" w:sz="4" w:space="0" w:color="auto"/>
              <w:right w:val="single" w:sz="4" w:space="0" w:color="auto"/>
            </w:tcBorders>
            <w:shd w:val="clear" w:color="000000" w:fill="FFFFFF"/>
            <w:noWrap/>
            <w:vAlign w:val="center"/>
            <w:hideMark/>
          </w:tcPr>
          <w:p w14:paraId="48027497" w14:textId="6C5DA8F2"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Vehículo Aeroespacial No Tripulado</w:t>
            </w:r>
          </w:p>
        </w:tc>
        <w:tc>
          <w:tcPr>
            <w:tcW w:w="1140" w:type="dxa"/>
            <w:tcBorders>
              <w:top w:val="nil"/>
              <w:left w:val="nil"/>
              <w:bottom w:val="single" w:sz="4" w:space="0" w:color="auto"/>
              <w:right w:val="single" w:sz="4" w:space="0" w:color="auto"/>
            </w:tcBorders>
            <w:shd w:val="clear" w:color="000000" w:fill="FFFFFF"/>
            <w:noWrap/>
            <w:vAlign w:val="center"/>
            <w:hideMark/>
          </w:tcPr>
          <w:p w14:paraId="213F958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F59341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3C3119F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2BE2C5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14B7D90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7AEF6AC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E9094C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4440</w:t>
            </w:r>
          </w:p>
        </w:tc>
        <w:tc>
          <w:tcPr>
            <w:tcW w:w="3220" w:type="dxa"/>
            <w:tcBorders>
              <w:top w:val="nil"/>
              <w:left w:val="nil"/>
              <w:bottom w:val="single" w:sz="4" w:space="0" w:color="auto"/>
              <w:right w:val="single" w:sz="4" w:space="0" w:color="auto"/>
            </w:tcBorders>
            <w:shd w:val="clear" w:color="000000" w:fill="FFFFFF"/>
            <w:noWrap/>
            <w:vAlign w:val="center"/>
            <w:hideMark/>
          </w:tcPr>
          <w:p w14:paraId="4BA8B777"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Ferroviario</w:t>
            </w:r>
          </w:p>
        </w:tc>
        <w:tc>
          <w:tcPr>
            <w:tcW w:w="1140" w:type="dxa"/>
            <w:tcBorders>
              <w:top w:val="nil"/>
              <w:left w:val="nil"/>
              <w:bottom w:val="single" w:sz="4" w:space="0" w:color="auto"/>
              <w:right w:val="single" w:sz="4" w:space="0" w:color="auto"/>
            </w:tcBorders>
            <w:shd w:val="clear" w:color="000000" w:fill="FFFFFF"/>
            <w:noWrap/>
            <w:vAlign w:val="center"/>
            <w:hideMark/>
          </w:tcPr>
          <w:p w14:paraId="22931EE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115797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2FE23D4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5566FB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300996E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279B6106"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DDF6B3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4450</w:t>
            </w:r>
          </w:p>
        </w:tc>
        <w:tc>
          <w:tcPr>
            <w:tcW w:w="3220" w:type="dxa"/>
            <w:tcBorders>
              <w:top w:val="nil"/>
              <w:left w:val="nil"/>
              <w:bottom w:val="single" w:sz="4" w:space="0" w:color="auto"/>
              <w:right w:val="single" w:sz="4" w:space="0" w:color="auto"/>
            </w:tcBorders>
            <w:shd w:val="clear" w:color="000000" w:fill="FFFFFF"/>
            <w:noWrap/>
            <w:vAlign w:val="center"/>
            <w:hideMark/>
          </w:tcPr>
          <w:p w14:paraId="0F20A08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Embarcaciones</w:t>
            </w:r>
          </w:p>
        </w:tc>
        <w:tc>
          <w:tcPr>
            <w:tcW w:w="1140" w:type="dxa"/>
            <w:tcBorders>
              <w:top w:val="nil"/>
              <w:left w:val="nil"/>
              <w:bottom w:val="single" w:sz="4" w:space="0" w:color="auto"/>
              <w:right w:val="single" w:sz="4" w:space="0" w:color="auto"/>
            </w:tcBorders>
            <w:shd w:val="clear" w:color="000000" w:fill="FFFFFF"/>
            <w:noWrap/>
            <w:vAlign w:val="center"/>
            <w:hideMark/>
          </w:tcPr>
          <w:p w14:paraId="71BA3CF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0C0DFB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5253343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020" w:type="dxa"/>
            <w:tcBorders>
              <w:top w:val="nil"/>
              <w:left w:val="nil"/>
              <w:bottom w:val="single" w:sz="4" w:space="0" w:color="auto"/>
              <w:right w:val="single" w:sz="4" w:space="0" w:color="auto"/>
            </w:tcBorders>
            <w:shd w:val="clear" w:color="000000" w:fill="FFFFFF"/>
            <w:noWrap/>
            <w:vAlign w:val="bottom"/>
            <w:hideMark/>
          </w:tcPr>
          <w:p w14:paraId="5D0604E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4AF8031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3A524EB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EE5EA9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4490</w:t>
            </w:r>
          </w:p>
        </w:tc>
        <w:tc>
          <w:tcPr>
            <w:tcW w:w="3220" w:type="dxa"/>
            <w:tcBorders>
              <w:top w:val="nil"/>
              <w:left w:val="nil"/>
              <w:bottom w:val="single" w:sz="4" w:space="0" w:color="auto"/>
              <w:right w:val="single" w:sz="4" w:space="0" w:color="auto"/>
            </w:tcBorders>
            <w:shd w:val="clear" w:color="000000" w:fill="FFFFFF"/>
            <w:noWrap/>
            <w:vAlign w:val="center"/>
            <w:hideMark/>
          </w:tcPr>
          <w:p w14:paraId="25655A4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Otros Equipos De Transporte</w:t>
            </w:r>
          </w:p>
        </w:tc>
        <w:tc>
          <w:tcPr>
            <w:tcW w:w="1140" w:type="dxa"/>
            <w:tcBorders>
              <w:top w:val="nil"/>
              <w:left w:val="nil"/>
              <w:bottom w:val="single" w:sz="4" w:space="0" w:color="auto"/>
              <w:right w:val="single" w:sz="4" w:space="0" w:color="auto"/>
            </w:tcBorders>
            <w:shd w:val="clear" w:color="000000" w:fill="FFFFFF"/>
            <w:noWrap/>
            <w:vAlign w:val="center"/>
            <w:hideMark/>
          </w:tcPr>
          <w:p w14:paraId="3C4625B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A2102D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0F75EE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A3893A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278527B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54E15C1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2A34A4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4500</w:t>
            </w:r>
          </w:p>
        </w:tc>
        <w:tc>
          <w:tcPr>
            <w:tcW w:w="3220" w:type="dxa"/>
            <w:tcBorders>
              <w:top w:val="nil"/>
              <w:left w:val="nil"/>
              <w:bottom w:val="single" w:sz="4" w:space="0" w:color="auto"/>
              <w:right w:val="single" w:sz="4" w:space="0" w:color="auto"/>
            </w:tcBorders>
            <w:shd w:val="clear" w:color="000000" w:fill="FFFFFF"/>
            <w:noWrap/>
            <w:vAlign w:val="center"/>
            <w:hideMark/>
          </w:tcPr>
          <w:p w14:paraId="4D665B2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Seguridad Publica</w:t>
            </w:r>
          </w:p>
        </w:tc>
        <w:tc>
          <w:tcPr>
            <w:tcW w:w="1140" w:type="dxa"/>
            <w:tcBorders>
              <w:top w:val="nil"/>
              <w:left w:val="nil"/>
              <w:bottom w:val="single" w:sz="4" w:space="0" w:color="auto"/>
              <w:right w:val="single" w:sz="4" w:space="0" w:color="auto"/>
            </w:tcBorders>
            <w:shd w:val="clear" w:color="000000" w:fill="FFFFFF"/>
            <w:noWrap/>
            <w:vAlign w:val="center"/>
            <w:hideMark/>
          </w:tcPr>
          <w:p w14:paraId="6AC4496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73FE70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w:t>
            </w:r>
          </w:p>
        </w:tc>
        <w:tc>
          <w:tcPr>
            <w:tcW w:w="1180" w:type="dxa"/>
            <w:tcBorders>
              <w:top w:val="nil"/>
              <w:left w:val="nil"/>
              <w:bottom w:val="single" w:sz="4" w:space="0" w:color="auto"/>
              <w:right w:val="single" w:sz="4" w:space="0" w:color="auto"/>
            </w:tcBorders>
            <w:shd w:val="clear" w:color="000000" w:fill="FFFFFF"/>
            <w:noWrap/>
            <w:vAlign w:val="center"/>
            <w:hideMark/>
          </w:tcPr>
          <w:p w14:paraId="398EDAD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86D9D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25.00</w:t>
            </w:r>
          </w:p>
        </w:tc>
        <w:tc>
          <w:tcPr>
            <w:tcW w:w="1220" w:type="dxa"/>
            <w:tcBorders>
              <w:top w:val="nil"/>
              <w:left w:val="nil"/>
              <w:bottom w:val="single" w:sz="4" w:space="0" w:color="auto"/>
              <w:right w:val="single" w:sz="4" w:space="0" w:color="auto"/>
            </w:tcBorders>
            <w:shd w:val="clear" w:color="000000" w:fill="FFFFFF"/>
            <w:noWrap/>
            <w:vAlign w:val="bottom"/>
            <w:hideMark/>
          </w:tcPr>
          <w:p w14:paraId="60526B0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2.08</w:t>
            </w:r>
          </w:p>
        </w:tc>
      </w:tr>
      <w:tr w:rsidR="00526EC3" w:rsidRPr="005F45A3" w14:paraId="430B2C6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495AE3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4610</w:t>
            </w:r>
          </w:p>
        </w:tc>
        <w:tc>
          <w:tcPr>
            <w:tcW w:w="3220" w:type="dxa"/>
            <w:tcBorders>
              <w:top w:val="nil"/>
              <w:left w:val="nil"/>
              <w:bottom w:val="single" w:sz="4" w:space="0" w:color="auto"/>
              <w:right w:val="single" w:sz="4" w:space="0" w:color="auto"/>
            </w:tcBorders>
            <w:shd w:val="clear" w:color="000000" w:fill="FFFFFF"/>
            <w:noWrap/>
            <w:vAlign w:val="center"/>
            <w:hideMark/>
          </w:tcPr>
          <w:p w14:paraId="5D48B2F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Maquinaria Y Equipo Agropecuario</w:t>
            </w:r>
          </w:p>
        </w:tc>
        <w:tc>
          <w:tcPr>
            <w:tcW w:w="1140" w:type="dxa"/>
            <w:tcBorders>
              <w:top w:val="nil"/>
              <w:left w:val="nil"/>
              <w:bottom w:val="single" w:sz="4" w:space="0" w:color="auto"/>
              <w:right w:val="single" w:sz="4" w:space="0" w:color="auto"/>
            </w:tcBorders>
            <w:shd w:val="clear" w:color="000000" w:fill="FFFFFF"/>
            <w:noWrap/>
            <w:vAlign w:val="center"/>
            <w:hideMark/>
          </w:tcPr>
          <w:p w14:paraId="4905AE4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9FBB4C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48523D9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611658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346FE0A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1098BD6"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EB275C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4620</w:t>
            </w:r>
          </w:p>
        </w:tc>
        <w:tc>
          <w:tcPr>
            <w:tcW w:w="3220" w:type="dxa"/>
            <w:tcBorders>
              <w:top w:val="nil"/>
              <w:left w:val="nil"/>
              <w:bottom w:val="single" w:sz="4" w:space="0" w:color="auto"/>
              <w:right w:val="single" w:sz="4" w:space="0" w:color="auto"/>
            </w:tcBorders>
            <w:shd w:val="clear" w:color="000000" w:fill="FFFFFF"/>
            <w:noWrap/>
            <w:vAlign w:val="center"/>
            <w:hideMark/>
          </w:tcPr>
          <w:p w14:paraId="3F5D4CC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Maquinaria Y Equipo Industrial</w:t>
            </w:r>
          </w:p>
        </w:tc>
        <w:tc>
          <w:tcPr>
            <w:tcW w:w="1140" w:type="dxa"/>
            <w:tcBorders>
              <w:top w:val="nil"/>
              <w:left w:val="nil"/>
              <w:bottom w:val="single" w:sz="4" w:space="0" w:color="auto"/>
              <w:right w:val="single" w:sz="4" w:space="0" w:color="auto"/>
            </w:tcBorders>
            <w:shd w:val="clear" w:color="000000" w:fill="FFFFFF"/>
            <w:noWrap/>
            <w:vAlign w:val="center"/>
            <w:hideMark/>
          </w:tcPr>
          <w:p w14:paraId="79564C7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EBFA46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1913E2E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AF4BB1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09BB49C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613624F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64694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4630</w:t>
            </w:r>
          </w:p>
        </w:tc>
        <w:tc>
          <w:tcPr>
            <w:tcW w:w="3220" w:type="dxa"/>
            <w:tcBorders>
              <w:top w:val="nil"/>
              <w:left w:val="nil"/>
              <w:bottom w:val="single" w:sz="4" w:space="0" w:color="auto"/>
              <w:right w:val="single" w:sz="4" w:space="0" w:color="auto"/>
            </w:tcBorders>
            <w:shd w:val="clear" w:color="000000" w:fill="FFFFFF"/>
            <w:noWrap/>
            <w:vAlign w:val="center"/>
            <w:hideMark/>
          </w:tcPr>
          <w:p w14:paraId="2CB4BFC5" w14:textId="5A785C7F"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Maquinaria Y Equipo De Construcción</w:t>
            </w:r>
          </w:p>
        </w:tc>
        <w:tc>
          <w:tcPr>
            <w:tcW w:w="1140" w:type="dxa"/>
            <w:tcBorders>
              <w:top w:val="nil"/>
              <w:left w:val="nil"/>
              <w:bottom w:val="single" w:sz="4" w:space="0" w:color="auto"/>
              <w:right w:val="single" w:sz="4" w:space="0" w:color="auto"/>
            </w:tcBorders>
            <w:shd w:val="clear" w:color="000000" w:fill="FFFFFF"/>
            <w:noWrap/>
            <w:vAlign w:val="center"/>
            <w:hideMark/>
          </w:tcPr>
          <w:p w14:paraId="2D2DA1F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AAB397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25C7DDE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F979FD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14.29</w:t>
            </w:r>
          </w:p>
        </w:tc>
        <w:tc>
          <w:tcPr>
            <w:tcW w:w="1220" w:type="dxa"/>
            <w:tcBorders>
              <w:top w:val="nil"/>
              <w:left w:val="nil"/>
              <w:bottom w:val="single" w:sz="4" w:space="0" w:color="auto"/>
              <w:right w:val="single" w:sz="4" w:space="0" w:color="auto"/>
            </w:tcBorders>
            <w:shd w:val="clear" w:color="000000" w:fill="FFFFFF"/>
            <w:noWrap/>
            <w:vAlign w:val="bottom"/>
            <w:hideMark/>
          </w:tcPr>
          <w:p w14:paraId="76DB96D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1.19</w:t>
            </w:r>
          </w:p>
        </w:tc>
      </w:tr>
      <w:tr w:rsidR="00526EC3" w:rsidRPr="005F45A3" w14:paraId="703CAE6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534415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4640</w:t>
            </w:r>
          </w:p>
        </w:tc>
        <w:tc>
          <w:tcPr>
            <w:tcW w:w="3220" w:type="dxa"/>
            <w:tcBorders>
              <w:top w:val="nil"/>
              <w:left w:val="nil"/>
              <w:bottom w:val="single" w:sz="4" w:space="0" w:color="auto"/>
              <w:right w:val="single" w:sz="4" w:space="0" w:color="auto"/>
            </w:tcBorders>
            <w:shd w:val="clear" w:color="000000" w:fill="FFFFFF"/>
            <w:noWrap/>
            <w:vAlign w:val="center"/>
            <w:hideMark/>
          </w:tcPr>
          <w:p w14:paraId="70BB6FE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Aire Acondicionado</w:t>
            </w:r>
          </w:p>
        </w:tc>
        <w:tc>
          <w:tcPr>
            <w:tcW w:w="1140" w:type="dxa"/>
            <w:tcBorders>
              <w:top w:val="nil"/>
              <w:left w:val="nil"/>
              <w:bottom w:val="single" w:sz="4" w:space="0" w:color="auto"/>
              <w:right w:val="single" w:sz="4" w:space="0" w:color="auto"/>
            </w:tcBorders>
            <w:shd w:val="clear" w:color="000000" w:fill="FFFFFF"/>
            <w:noWrap/>
            <w:vAlign w:val="center"/>
            <w:hideMark/>
          </w:tcPr>
          <w:p w14:paraId="61C023D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32AE65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3FD444A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D5B278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3D07D32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12A3408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2FC5FF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4650</w:t>
            </w:r>
          </w:p>
        </w:tc>
        <w:tc>
          <w:tcPr>
            <w:tcW w:w="3220" w:type="dxa"/>
            <w:tcBorders>
              <w:top w:val="nil"/>
              <w:left w:val="nil"/>
              <w:bottom w:val="single" w:sz="4" w:space="0" w:color="auto"/>
              <w:right w:val="single" w:sz="4" w:space="0" w:color="auto"/>
            </w:tcBorders>
            <w:shd w:val="clear" w:color="000000" w:fill="FFFFFF"/>
            <w:noWrap/>
            <w:vAlign w:val="center"/>
            <w:hideMark/>
          </w:tcPr>
          <w:p w14:paraId="06FA74F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Comunicaciones Y Telecomunicaciones</w:t>
            </w:r>
          </w:p>
        </w:tc>
        <w:tc>
          <w:tcPr>
            <w:tcW w:w="1140" w:type="dxa"/>
            <w:tcBorders>
              <w:top w:val="nil"/>
              <w:left w:val="nil"/>
              <w:bottom w:val="single" w:sz="4" w:space="0" w:color="auto"/>
              <w:right w:val="single" w:sz="4" w:space="0" w:color="auto"/>
            </w:tcBorders>
            <w:shd w:val="clear" w:color="000000" w:fill="FFFFFF"/>
            <w:noWrap/>
            <w:vAlign w:val="center"/>
            <w:hideMark/>
          </w:tcPr>
          <w:p w14:paraId="51656F8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B74ABC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w:t>
            </w:r>
          </w:p>
        </w:tc>
        <w:tc>
          <w:tcPr>
            <w:tcW w:w="1180" w:type="dxa"/>
            <w:tcBorders>
              <w:top w:val="nil"/>
              <w:left w:val="nil"/>
              <w:bottom w:val="single" w:sz="4" w:space="0" w:color="auto"/>
              <w:right w:val="single" w:sz="4" w:space="0" w:color="auto"/>
            </w:tcBorders>
            <w:shd w:val="clear" w:color="000000" w:fill="FFFFFF"/>
            <w:noWrap/>
            <w:vAlign w:val="center"/>
            <w:hideMark/>
          </w:tcPr>
          <w:p w14:paraId="05EE659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5BCB84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c>
          <w:tcPr>
            <w:tcW w:w="1220" w:type="dxa"/>
            <w:tcBorders>
              <w:top w:val="nil"/>
              <w:left w:val="nil"/>
              <w:bottom w:val="single" w:sz="4" w:space="0" w:color="auto"/>
              <w:right w:val="single" w:sz="4" w:space="0" w:color="auto"/>
            </w:tcBorders>
            <w:shd w:val="clear" w:color="000000" w:fill="FFFFFF"/>
            <w:noWrap/>
            <w:vAlign w:val="bottom"/>
            <w:hideMark/>
          </w:tcPr>
          <w:p w14:paraId="53F5AAB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0.69</w:t>
            </w:r>
          </w:p>
        </w:tc>
      </w:tr>
      <w:tr w:rsidR="00526EC3" w:rsidRPr="005F45A3" w14:paraId="6B8FBC9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BEEE27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4660</w:t>
            </w:r>
          </w:p>
        </w:tc>
        <w:tc>
          <w:tcPr>
            <w:tcW w:w="3220" w:type="dxa"/>
            <w:tcBorders>
              <w:top w:val="nil"/>
              <w:left w:val="nil"/>
              <w:bottom w:val="single" w:sz="4" w:space="0" w:color="auto"/>
              <w:right w:val="single" w:sz="4" w:space="0" w:color="auto"/>
            </w:tcBorders>
            <w:shd w:val="clear" w:color="000000" w:fill="FFFFFF"/>
            <w:noWrap/>
            <w:vAlign w:val="center"/>
            <w:hideMark/>
          </w:tcPr>
          <w:p w14:paraId="3672D941" w14:textId="7ADB98C3"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Eq.De Generación Eléctrica, Aparatos Y Accesorios</w:t>
            </w:r>
          </w:p>
        </w:tc>
        <w:tc>
          <w:tcPr>
            <w:tcW w:w="1140" w:type="dxa"/>
            <w:tcBorders>
              <w:top w:val="nil"/>
              <w:left w:val="nil"/>
              <w:bottom w:val="single" w:sz="4" w:space="0" w:color="auto"/>
              <w:right w:val="single" w:sz="4" w:space="0" w:color="auto"/>
            </w:tcBorders>
            <w:shd w:val="clear" w:color="000000" w:fill="FFFFFF"/>
            <w:noWrap/>
            <w:vAlign w:val="center"/>
            <w:hideMark/>
          </w:tcPr>
          <w:p w14:paraId="6F056D4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E3E0E6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6DBAE4D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5E94BF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5214305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526C95A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441F8A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4670</w:t>
            </w:r>
          </w:p>
        </w:tc>
        <w:tc>
          <w:tcPr>
            <w:tcW w:w="3220" w:type="dxa"/>
            <w:tcBorders>
              <w:top w:val="nil"/>
              <w:left w:val="nil"/>
              <w:bottom w:val="single" w:sz="4" w:space="0" w:color="auto"/>
              <w:right w:val="single" w:sz="4" w:space="0" w:color="auto"/>
            </w:tcBorders>
            <w:shd w:val="clear" w:color="000000" w:fill="FFFFFF"/>
            <w:noWrap/>
            <w:vAlign w:val="center"/>
            <w:hideMark/>
          </w:tcPr>
          <w:p w14:paraId="71EC900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Herramientas Y Máquinas-Herramienta</w:t>
            </w:r>
          </w:p>
        </w:tc>
        <w:tc>
          <w:tcPr>
            <w:tcW w:w="1140" w:type="dxa"/>
            <w:tcBorders>
              <w:top w:val="nil"/>
              <w:left w:val="nil"/>
              <w:bottom w:val="single" w:sz="4" w:space="0" w:color="auto"/>
              <w:right w:val="single" w:sz="4" w:space="0" w:color="auto"/>
            </w:tcBorders>
            <w:shd w:val="clear" w:color="000000" w:fill="FFFFFF"/>
            <w:noWrap/>
            <w:vAlign w:val="center"/>
            <w:hideMark/>
          </w:tcPr>
          <w:p w14:paraId="1B5F592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3ED095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278CEB7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432BE7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09C129C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275E96AE"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AB50F4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4690</w:t>
            </w:r>
          </w:p>
        </w:tc>
        <w:tc>
          <w:tcPr>
            <w:tcW w:w="3220" w:type="dxa"/>
            <w:tcBorders>
              <w:top w:val="nil"/>
              <w:left w:val="nil"/>
              <w:bottom w:val="single" w:sz="4" w:space="0" w:color="auto"/>
              <w:right w:val="single" w:sz="4" w:space="0" w:color="auto"/>
            </w:tcBorders>
            <w:shd w:val="clear" w:color="000000" w:fill="FFFFFF"/>
            <w:noWrap/>
            <w:vAlign w:val="center"/>
            <w:hideMark/>
          </w:tcPr>
          <w:p w14:paraId="7F176C01" w14:textId="39138079"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Medición</w:t>
            </w:r>
          </w:p>
        </w:tc>
        <w:tc>
          <w:tcPr>
            <w:tcW w:w="1140" w:type="dxa"/>
            <w:tcBorders>
              <w:top w:val="nil"/>
              <w:left w:val="nil"/>
              <w:bottom w:val="single" w:sz="4" w:space="0" w:color="auto"/>
              <w:right w:val="single" w:sz="4" w:space="0" w:color="auto"/>
            </w:tcBorders>
            <w:shd w:val="clear" w:color="000000" w:fill="FFFFFF"/>
            <w:noWrap/>
            <w:vAlign w:val="center"/>
            <w:hideMark/>
          </w:tcPr>
          <w:p w14:paraId="40976D6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C4DF39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2586F7D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5DFDDD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14.29</w:t>
            </w:r>
          </w:p>
        </w:tc>
        <w:tc>
          <w:tcPr>
            <w:tcW w:w="1220" w:type="dxa"/>
            <w:tcBorders>
              <w:top w:val="nil"/>
              <w:left w:val="nil"/>
              <w:bottom w:val="single" w:sz="4" w:space="0" w:color="auto"/>
              <w:right w:val="single" w:sz="4" w:space="0" w:color="auto"/>
            </w:tcBorders>
            <w:shd w:val="clear" w:color="000000" w:fill="FFFFFF"/>
            <w:noWrap/>
            <w:vAlign w:val="bottom"/>
            <w:hideMark/>
          </w:tcPr>
          <w:p w14:paraId="384E1A9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1.19</w:t>
            </w:r>
          </w:p>
        </w:tc>
      </w:tr>
      <w:tr w:rsidR="00526EC3" w:rsidRPr="005F45A3" w14:paraId="2825935F"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2C74E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4710</w:t>
            </w:r>
          </w:p>
        </w:tc>
        <w:tc>
          <w:tcPr>
            <w:tcW w:w="3220" w:type="dxa"/>
            <w:tcBorders>
              <w:top w:val="nil"/>
              <w:left w:val="nil"/>
              <w:bottom w:val="single" w:sz="4" w:space="0" w:color="auto"/>
              <w:right w:val="single" w:sz="4" w:space="0" w:color="auto"/>
            </w:tcBorders>
            <w:shd w:val="clear" w:color="000000" w:fill="FFFFFF"/>
            <w:noWrap/>
            <w:vAlign w:val="center"/>
            <w:hideMark/>
          </w:tcPr>
          <w:p w14:paraId="6326F426" w14:textId="2AE07F4E"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Bienes Artísticos, Culturales Y Científicos</w:t>
            </w:r>
          </w:p>
        </w:tc>
        <w:tc>
          <w:tcPr>
            <w:tcW w:w="1140" w:type="dxa"/>
            <w:tcBorders>
              <w:top w:val="nil"/>
              <w:left w:val="nil"/>
              <w:bottom w:val="single" w:sz="4" w:space="0" w:color="auto"/>
              <w:right w:val="single" w:sz="4" w:space="0" w:color="auto"/>
            </w:tcBorders>
            <w:shd w:val="clear" w:color="000000" w:fill="FFFFFF"/>
            <w:noWrap/>
            <w:vAlign w:val="center"/>
            <w:hideMark/>
          </w:tcPr>
          <w:p w14:paraId="6871426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C0C3E4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CBE2F1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721648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719E9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6D023C" w:rsidRPr="005F45A3" w14:paraId="544A14A3" w14:textId="77777777" w:rsidTr="00F06951">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2023D4C9" w14:textId="77777777" w:rsidR="006D023C" w:rsidRPr="005F45A3" w:rsidRDefault="006D023C" w:rsidP="00F06951">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CLASE</w:t>
            </w:r>
          </w:p>
        </w:tc>
        <w:tc>
          <w:tcPr>
            <w:tcW w:w="3220" w:type="dxa"/>
            <w:tcBorders>
              <w:top w:val="single" w:sz="4" w:space="0" w:color="auto"/>
              <w:left w:val="nil"/>
              <w:bottom w:val="single" w:sz="4" w:space="0" w:color="auto"/>
              <w:right w:val="single" w:sz="4" w:space="0" w:color="auto"/>
            </w:tcBorders>
            <w:shd w:val="clear" w:color="auto" w:fill="AB0033"/>
            <w:vAlign w:val="center"/>
            <w:hideMark/>
          </w:tcPr>
          <w:p w14:paraId="19A6F598" w14:textId="77777777" w:rsidR="006D023C" w:rsidRPr="005F45A3" w:rsidRDefault="006D023C" w:rsidP="00F06951">
            <w:pPr>
              <w:spacing w:after="0" w:line="240" w:lineRule="auto"/>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 </w:t>
            </w:r>
          </w:p>
        </w:tc>
        <w:tc>
          <w:tcPr>
            <w:tcW w:w="1140" w:type="dxa"/>
            <w:tcBorders>
              <w:top w:val="single" w:sz="4" w:space="0" w:color="auto"/>
              <w:left w:val="nil"/>
              <w:bottom w:val="single" w:sz="4" w:space="0" w:color="auto"/>
              <w:right w:val="single" w:sz="4" w:space="0" w:color="auto"/>
            </w:tcBorders>
            <w:shd w:val="clear" w:color="auto" w:fill="AB0033"/>
            <w:vAlign w:val="center"/>
            <w:hideMark/>
          </w:tcPr>
          <w:p w14:paraId="35288224" w14:textId="77777777" w:rsidR="006D023C" w:rsidRPr="005F45A3" w:rsidRDefault="006D023C" w:rsidP="00F06951">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MÉTODO DE DEPRECIACIÓN</w:t>
            </w:r>
          </w:p>
        </w:tc>
        <w:tc>
          <w:tcPr>
            <w:tcW w:w="920" w:type="dxa"/>
            <w:tcBorders>
              <w:top w:val="single" w:sz="4" w:space="0" w:color="auto"/>
              <w:left w:val="nil"/>
              <w:bottom w:val="single" w:sz="4" w:space="0" w:color="auto"/>
              <w:right w:val="single" w:sz="4" w:space="0" w:color="auto"/>
            </w:tcBorders>
            <w:shd w:val="clear" w:color="auto" w:fill="AB0033"/>
            <w:vAlign w:val="center"/>
            <w:hideMark/>
          </w:tcPr>
          <w:p w14:paraId="6E156236" w14:textId="77777777" w:rsidR="006D023C" w:rsidRPr="005F45A3" w:rsidRDefault="006D023C" w:rsidP="00F06951">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VIDA UTIL EN AÑOS</w:t>
            </w:r>
          </w:p>
        </w:tc>
        <w:tc>
          <w:tcPr>
            <w:tcW w:w="1180" w:type="dxa"/>
            <w:tcBorders>
              <w:top w:val="single" w:sz="4" w:space="0" w:color="auto"/>
              <w:left w:val="nil"/>
              <w:bottom w:val="single" w:sz="4" w:space="0" w:color="auto"/>
              <w:right w:val="single" w:sz="4" w:space="0" w:color="auto"/>
            </w:tcBorders>
            <w:shd w:val="clear" w:color="auto" w:fill="AB0033"/>
            <w:vAlign w:val="center"/>
            <w:hideMark/>
          </w:tcPr>
          <w:p w14:paraId="4565A83B" w14:textId="77777777" w:rsidR="006D023C" w:rsidRPr="005F45A3" w:rsidRDefault="006D023C" w:rsidP="00F06951">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VALOR RESIDUAL (%)</w:t>
            </w:r>
          </w:p>
        </w:tc>
        <w:tc>
          <w:tcPr>
            <w:tcW w:w="1020" w:type="dxa"/>
            <w:tcBorders>
              <w:top w:val="single" w:sz="4" w:space="0" w:color="auto"/>
              <w:left w:val="nil"/>
              <w:bottom w:val="single" w:sz="4" w:space="0" w:color="auto"/>
              <w:right w:val="single" w:sz="4" w:space="0" w:color="auto"/>
            </w:tcBorders>
            <w:shd w:val="clear" w:color="auto" w:fill="AB0033"/>
            <w:vAlign w:val="center"/>
            <w:hideMark/>
          </w:tcPr>
          <w:p w14:paraId="67F3A796" w14:textId="77777777" w:rsidR="006D023C" w:rsidRPr="005F45A3" w:rsidRDefault="006D023C" w:rsidP="00F06951">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DEP. ANUAL (%)</w:t>
            </w:r>
          </w:p>
        </w:tc>
        <w:tc>
          <w:tcPr>
            <w:tcW w:w="1220" w:type="dxa"/>
            <w:tcBorders>
              <w:top w:val="single" w:sz="4" w:space="0" w:color="auto"/>
              <w:left w:val="nil"/>
              <w:bottom w:val="single" w:sz="4" w:space="0" w:color="auto"/>
              <w:right w:val="single" w:sz="4" w:space="0" w:color="auto"/>
            </w:tcBorders>
            <w:shd w:val="clear" w:color="auto" w:fill="AB0033"/>
            <w:vAlign w:val="center"/>
            <w:hideMark/>
          </w:tcPr>
          <w:p w14:paraId="097122A0" w14:textId="77777777" w:rsidR="006D023C" w:rsidRPr="005F45A3" w:rsidRDefault="006D023C" w:rsidP="00F06951">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DEP.MENSUAL (%)</w:t>
            </w:r>
          </w:p>
        </w:tc>
      </w:tr>
      <w:tr w:rsidR="00526EC3" w:rsidRPr="005F45A3" w14:paraId="07E3E5D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49365F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4720</w:t>
            </w:r>
          </w:p>
        </w:tc>
        <w:tc>
          <w:tcPr>
            <w:tcW w:w="3220" w:type="dxa"/>
            <w:tcBorders>
              <w:top w:val="nil"/>
              <w:left w:val="nil"/>
              <w:bottom w:val="single" w:sz="4" w:space="0" w:color="auto"/>
              <w:right w:val="single" w:sz="4" w:space="0" w:color="auto"/>
            </w:tcBorders>
            <w:shd w:val="clear" w:color="000000" w:fill="FFFFFF"/>
            <w:noWrap/>
            <w:vAlign w:val="center"/>
            <w:hideMark/>
          </w:tcPr>
          <w:p w14:paraId="65BBDFB7"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Objetos De Valor</w:t>
            </w:r>
          </w:p>
        </w:tc>
        <w:tc>
          <w:tcPr>
            <w:tcW w:w="1140" w:type="dxa"/>
            <w:tcBorders>
              <w:top w:val="nil"/>
              <w:left w:val="nil"/>
              <w:bottom w:val="single" w:sz="4" w:space="0" w:color="auto"/>
              <w:right w:val="single" w:sz="4" w:space="0" w:color="auto"/>
            </w:tcBorders>
            <w:shd w:val="clear" w:color="000000" w:fill="FFFFFF"/>
            <w:noWrap/>
            <w:vAlign w:val="center"/>
            <w:hideMark/>
          </w:tcPr>
          <w:p w14:paraId="73825CA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B293F1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866600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A7F8E9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A8E15B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53EF356"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CF4890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4810</w:t>
            </w:r>
          </w:p>
        </w:tc>
        <w:tc>
          <w:tcPr>
            <w:tcW w:w="3220" w:type="dxa"/>
            <w:tcBorders>
              <w:top w:val="nil"/>
              <w:left w:val="nil"/>
              <w:bottom w:val="single" w:sz="4" w:space="0" w:color="auto"/>
              <w:right w:val="single" w:sz="4" w:space="0" w:color="auto"/>
            </w:tcBorders>
            <w:shd w:val="clear" w:color="000000" w:fill="FFFFFF"/>
            <w:noWrap/>
            <w:vAlign w:val="center"/>
            <w:hideMark/>
          </w:tcPr>
          <w:p w14:paraId="5C3A707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Bovinos</w:t>
            </w:r>
          </w:p>
        </w:tc>
        <w:tc>
          <w:tcPr>
            <w:tcW w:w="1140" w:type="dxa"/>
            <w:tcBorders>
              <w:top w:val="nil"/>
              <w:left w:val="nil"/>
              <w:bottom w:val="single" w:sz="4" w:space="0" w:color="auto"/>
              <w:right w:val="single" w:sz="4" w:space="0" w:color="auto"/>
            </w:tcBorders>
            <w:shd w:val="clear" w:color="000000" w:fill="FFFFFF"/>
            <w:noWrap/>
            <w:vAlign w:val="center"/>
            <w:hideMark/>
          </w:tcPr>
          <w:p w14:paraId="48F88C2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225534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CF819C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5023C2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1CB09A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7ECDE1D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B09FAA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4820</w:t>
            </w:r>
          </w:p>
        </w:tc>
        <w:tc>
          <w:tcPr>
            <w:tcW w:w="3220" w:type="dxa"/>
            <w:tcBorders>
              <w:top w:val="nil"/>
              <w:left w:val="nil"/>
              <w:bottom w:val="single" w:sz="4" w:space="0" w:color="auto"/>
              <w:right w:val="single" w:sz="4" w:space="0" w:color="auto"/>
            </w:tcBorders>
            <w:shd w:val="clear" w:color="000000" w:fill="FFFFFF"/>
            <w:noWrap/>
            <w:vAlign w:val="center"/>
            <w:hideMark/>
          </w:tcPr>
          <w:p w14:paraId="48E13B9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Porcinos</w:t>
            </w:r>
          </w:p>
        </w:tc>
        <w:tc>
          <w:tcPr>
            <w:tcW w:w="1140" w:type="dxa"/>
            <w:tcBorders>
              <w:top w:val="nil"/>
              <w:left w:val="nil"/>
              <w:bottom w:val="single" w:sz="4" w:space="0" w:color="auto"/>
              <w:right w:val="single" w:sz="4" w:space="0" w:color="auto"/>
            </w:tcBorders>
            <w:shd w:val="clear" w:color="000000" w:fill="FFFFFF"/>
            <w:noWrap/>
            <w:vAlign w:val="center"/>
            <w:hideMark/>
          </w:tcPr>
          <w:p w14:paraId="03B8242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A4F3E7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D1C165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9923A3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9D0EAD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F38093B"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B5CF31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4830</w:t>
            </w:r>
          </w:p>
        </w:tc>
        <w:tc>
          <w:tcPr>
            <w:tcW w:w="3220" w:type="dxa"/>
            <w:tcBorders>
              <w:top w:val="nil"/>
              <w:left w:val="nil"/>
              <w:bottom w:val="single" w:sz="4" w:space="0" w:color="auto"/>
              <w:right w:val="single" w:sz="4" w:space="0" w:color="auto"/>
            </w:tcBorders>
            <w:shd w:val="clear" w:color="000000" w:fill="FFFFFF"/>
            <w:noWrap/>
            <w:vAlign w:val="center"/>
            <w:hideMark/>
          </w:tcPr>
          <w:p w14:paraId="77E7271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Aves</w:t>
            </w:r>
          </w:p>
        </w:tc>
        <w:tc>
          <w:tcPr>
            <w:tcW w:w="1140" w:type="dxa"/>
            <w:tcBorders>
              <w:top w:val="nil"/>
              <w:left w:val="nil"/>
              <w:bottom w:val="single" w:sz="4" w:space="0" w:color="auto"/>
              <w:right w:val="single" w:sz="4" w:space="0" w:color="auto"/>
            </w:tcBorders>
            <w:shd w:val="clear" w:color="000000" w:fill="FFFFFF"/>
            <w:noWrap/>
            <w:vAlign w:val="center"/>
            <w:hideMark/>
          </w:tcPr>
          <w:p w14:paraId="79D3F78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3CC8D4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9559BE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44B2AC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2B5458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7F3DD6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3C6EC1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4840</w:t>
            </w:r>
          </w:p>
        </w:tc>
        <w:tc>
          <w:tcPr>
            <w:tcW w:w="3220" w:type="dxa"/>
            <w:tcBorders>
              <w:top w:val="nil"/>
              <w:left w:val="nil"/>
              <w:bottom w:val="single" w:sz="4" w:space="0" w:color="auto"/>
              <w:right w:val="single" w:sz="4" w:space="0" w:color="auto"/>
            </w:tcBorders>
            <w:shd w:val="clear" w:color="000000" w:fill="FFFFFF"/>
            <w:noWrap/>
            <w:vAlign w:val="center"/>
            <w:hideMark/>
          </w:tcPr>
          <w:p w14:paraId="415BBEB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Ovinos Y Caprinos</w:t>
            </w:r>
          </w:p>
        </w:tc>
        <w:tc>
          <w:tcPr>
            <w:tcW w:w="1140" w:type="dxa"/>
            <w:tcBorders>
              <w:top w:val="nil"/>
              <w:left w:val="nil"/>
              <w:bottom w:val="single" w:sz="4" w:space="0" w:color="auto"/>
              <w:right w:val="single" w:sz="4" w:space="0" w:color="auto"/>
            </w:tcBorders>
            <w:shd w:val="clear" w:color="000000" w:fill="FFFFFF"/>
            <w:noWrap/>
            <w:vAlign w:val="center"/>
            <w:hideMark/>
          </w:tcPr>
          <w:p w14:paraId="77AF56B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C9E1F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9271DA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CA9D08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9B1E03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931206E"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82559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4850</w:t>
            </w:r>
          </w:p>
        </w:tc>
        <w:tc>
          <w:tcPr>
            <w:tcW w:w="3220" w:type="dxa"/>
            <w:tcBorders>
              <w:top w:val="nil"/>
              <w:left w:val="nil"/>
              <w:bottom w:val="single" w:sz="4" w:space="0" w:color="auto"/>
              <w:right w:val="single" w:sz="4" w:space="0" w:color="auto"/>
            </w:tcBorders>
            <w:shd w:val="clear" w:color="000000" w:fill="FFFFFF"/>
            <w:noWrap/>
            <w:vAlign w:val="center"/>
            <w:hideMark/>
          </w:tcPr>
          <w:p w14:paraId="301A8E7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Peces Y Acuicultura</w:t>
            </w:r>
          </w:p>
        </w:tc>
        <w:tc>
          <w:tcPr>
            <w:tcW w:w="1140" w:type="dxa"/>
            <w:tcBorders>
              <w:top w:val="nil"/>
              <w:left w:val="nil"/>
              <w:bottom w:val="single" w:sz="4" w:space="0" w:color="auto"/>
              <w:right w:val="single" w:sz="4" w:space="0" w:color="auto"/>
            </w:tcBorders>
            <w:shd w:val="clear" w:color="000000" w:fill="FFFFFF"/>
            <w:noWrap/>
            <w:vAlign w:val="center"/>
            <w:hideMark/>
          </w:tcPr>
          <w:p w14:paraId="05D975B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286476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46CE97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1447D6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B8BB1D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785AC40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CB5C15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4860</w:t>
            </w:r>
          </w:p>
        </w:tc>
        <w:tc>
          <w:tcPr>
            <w:tcW w:w="3220" w:type="dxa"/>
            <w:tcBorders>
              <w:top w:val="nil"/>
              <w:left w:val="nil"/>
              <w:bottom w:val="single" w:sz="4" w:space="0" w:color="auto"/>
              <w:right w:val="single" w:sz="4" w:space="0" w:color="auto"/>
            </w:tcBorders>
            <w:shd w:val="clear" w:color="000000" w:fill="FFFFFF"/>
            <w:noWrap/>
            <w:vAlign w:val="center"/>
            <w:hideMark/>
          </w:tcPr>
          <w:p w14:paraId="23C765A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Equinos</w:t>
            </w:r>
          </w:p>
        </w:tc>
        <w:tc>
          <w:tcPr>
            <w:tcW w:w="1140" w:type="dxa"/>
            <w:tcBorders>
              <w:top w:val="nil"/>
              <w:left w:val="nil"/>
              <w:bottom w:val="single" w:sz="4" w:space="0" w:color="auto"/>
              <w:right w:val="single" w:sz="4" w:space="0" w:color="auto"/>
            </w:tcBorders>
            <w:shd w:val="clear" w:color="000000" w:fill="FFFFFF"/>
            <w:noWrap/>
            <w:vAlign w:val="center"/>
            <w:hideMark/>
          </w:tcPr>
          <w:p w14:paraId="3394585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D0EE2A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F1A8FC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90A1D4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4122D2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DB70E7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D1FF7D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4870</w:t>
            </w:r>
          </w:p>
        </w:tc>
        <w:tc>
          <w:tcPr>
            <w:tcW w:w="3220" w:type="dxa"/>
            <w:tcBorders>
              <w:top w:val="nil"/>
              <w:left w:val="nil"/>
              <w:bottom w:val="single" w:sz="4" w:space="0" w:color="auto"/>
              <w:right w:val="single" w:sz="4" w:space="0" w:color="auto"/>
            </w:tcBorders>
            <w:shd w:val="clear" w:color="000000" w:fill="FFFFFF"/>
            <w:noWrap/>
            <w:vAlign w:val="center"/>
            <w:hideMark/>
          </w:tcPr>
          <w:p w14:paraId="5E74F50F" w14:textId="3EB19DD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Especies Menores Y De Zoológico</w:t>
            </w:r>
          </w:p>
        </w:tc>
        <w:tc>
          <w:tcPr>
            <w:tcW w:w="1140" w:type="dxa"/>
            <w:tcBorders>
              <w:top w:val="nil"/>
              <w:left w:val="nil"/>
              <w:bottom w:val="single" w:sz="4" w:space="0" w:color="auto"/>
              <w:right w:val="single" w:sz="4" w:space="0" w:color="auto"/>
            </w:tcBorders>
            <w:shd w:val="clear" w:color="000000" w:fill="FFFFFF"/>
            <w:noWrap/>
            <w:vAlign w:val="center"/>
            <w:hideMark/>
          </w:tcPr>
          <w:p w14:paraId="47EA32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E9FD0C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4196DA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E90C08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237474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74AEC9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2B1EB1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4880</w:t>
            </w:r>
          </w:p>
        </w:tc>
        <w:tc>
          <w:tcPr>
            <w:tcW w:w="3220" w:type="dxa"/>
            <w:tcBorders>
              <w:top w:val="nil"/>
              <w:left w:val="nil"/>
              <w:bottom w:val="single" w:sz="4" w:space="0" w:color="auto"/>
              <w:right w:val="single" w:sz="4" w:space="0" w:color="auto"/>
            </w:tcBorders>
            <w:shd w:val="clear" w:color="000000" w:fill="FFFFFF"/>
            <w:noWrap/>
            <w:vAlign w:val="center"/>
            <w:hideMark/>
          </w:tcPr>
          <w:p w14:paraId="0E952D6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Arboles Y Plantas</w:t>
            </w:r>
          </w:p>
        </w:tc>
        <w:tc>
          <w:tcPr>
            <w:tcW w:w="1140" w:type="dxa"/>
            <w:tcBorders>
              <w:top w:val="nil"/>
              <w:left w:val="nil"/>
              <w:bottom w:val="single" w:sz="4" w:space="0" w:color="auto"/>
              <w:right w:val="single" w:sz="4" w:space="0" w:color="auto"/>
            </w:tcBorders>
            <w:shd w:val="clear" w:color="000000" w:fill="FFFFFF"/>
            <w:noWrap/>
            <w:vAlign w:val="center"/>
            <w:hideMark/>
          </w:tcPr>
          <w:p w14:paraId="0BFC4E1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94BC71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B2223F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7CB57D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EF565B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DEF76DD"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062A2D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4890</w:t>
            </w:r>
          </w:p>
        </w:tc>
        <w:tc>
          <w:tcPr>
            <w:tcW w:w="3220" w:type="dxa"/>
            <w:tcBorders>
              <w:top w:val="nil"/>
              <w:left w:val="nil"/>
              <w:bottom w:val="single" w:sz="4" w:space="0" w:color="auto"/>
              <w:right w:val="single" w:sz="4" w:space="0" w:color="auto"/>
            </w:tcBorders>
            <w:shd w:val="clear" w:color="000000" w:fill="FFFFFF"/>
            <w:noWrap/>
            <w:vAlign w:val="center"/>
            <w:hideMark/>
          </w:tcPr>
          <w:p w14:paraId="030EBB80"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Otros Activos Biológicos Flora Y Fauna</w:t>
            </w:r>
          </w:p>
        </w:tc>
        <w:tc>
          <w:tcPr>
            <w:tcW w:w="1140" w:type="dxa"/>
            <w:tcBorders>
              <w:top w:val="nil"/>
              <w:left w:val="nil"/>
              <w:bottom w:val="single" w:sz="4" w:space="0" w:color="auto"/>
              <w:right w:val="single" w:sz="4" w:space="0" w:color="auto"/>
            </w:tcBorders>
            <w:shd w:val="clear" w:color="000000" w:fill="FFFFFF"/>
            <w:noWrap/>
            <w:vAlign w:val="center"/>
            <w:hideMark/>
          </w:tcPr>
          <w:p w14:paraId="673BCE5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C683D0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5F9CFF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BAD21C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BF4EB3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BF1311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6AFE1B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5100</w:t>
            </w:r>
          </w:p>
        </w:tc>
        <w:tc>
          <w:tcPr>
            <w:tcW w:w="3220" w:type="dxa"/>
            <w:tcBorders>
              <w:top w:val="nil"/>
              <w:left w:val="nil"/>
              <w:bottom w:val="single" w:sz="4" w:space="0" w:color="auto"/>
              <w:right w:val="single" w:sz="4" w:space="0" w:color="auto"/>
            </w:tcBorders>
            <w:shd w:val="clear" w:color="000000" w:fill="FFFFFF"/>
            <w:noWrap/>
            <w:vAlign w:val="center"/>
            <w:hideMark/>
          </w:tcPr>
          <w:p w14:paraId="6473E740"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Software</w:t>
            </w:r>
          </w:p>
        </w:tc>
        <w:tc>
          <w:tcPr>
            <w:tcW w:w="1140" w:type="dxa"/>
            <w:tcBorders>
              <w:top w:val="nil"/>
              <w:left w:val="nil"/>
              <w:bottom w:val="single" w:sz="4" w:space="0" w:color="auto"/>
              <w:right w:val="single" w:sz="4" w:space="0" w:color="auto"/>
            </w:tcBorders>
            <w:shd w:val="clear" w:color="000000" w:fill="FFFFFF"/>
            <w:noWrap/>
            <w:vAlign w:val="center"/>
            <w:hideMark/>
          </w:tcPr>
          <w:p w14:paraId="4D7B690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279F9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C6B650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F0F332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100.00</w:t>
            </w:r>
          </w:p>
        </w:tc>
        <w:tc>
          <w:tcPr>
            <w:tcW w:w="1220" w:type="dxa"/>
            <w:tcBorders>
              <w:top w:val="nil"/>
              <w:left w:val="nil"/>
              <w:bottom w:val="single" w:sz="4" w:space="0" w:color="auto"/>
              <w:right w:val="single" w:sz="4" w:space="0" w:color="auto"/>
            </w:tcBorders>
            <w:shd w:val="clear" w:color="000000" w:fill="FFFFFF"/>
            <w:noWrap/>
            <w:vAlign w:val="bottom"/>
            <w:hideMark/>
          </w:tcPr>
          <w:p w14:paraId="3529496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r>
      <w:tr w:rsidR="00526EC3" w:rsidRPr="005F45A3" w14:paraId="00C3E817"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EF3DAF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5210</w:t>
            </w:r>
          </w:p>
        </w:tc>
        <w:tc>
          <w:tcPr>
            <w:tcW w:w="3220" w:type="dxa"/>
            <w:tcBorders>
              <w:top w:val="nil"/>
              <w:left w:val="nil"/>
              <w:bottom w:val="single" w:sz="4" w:space="0" w:color="auto"/>
              <w:right w:val="single" w:sz="4" w:space="0" w:color="auto"/>
            </w:tcBorders>
            <w:shd w:val="clear" w:color="000000" w:fill="FFFFFF"/>
            <w:noWrap/>
            <w:vAlign w:val="center"/>
            <w:hideMark/>
          </w:tcPr>
          <w:p w14:paraId="2C246A1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Patentes</w:t>
            </w:r>
          </w:p>
        </w:tc>
        <w:tc>
          <w:tcPr>
            <w:tcW w:w="1140" w:type="dxa"/>
            <w:tcBorders>
              <w:top w:val="nil"/>
              <w:left w:val="nil"/>
              <w:bottom w:val="single" w:sz="4" w:space="0" w:color="auto"/>
              <w:right w:val="single" w:sz="4" w:space="0" w:color="auto"/>
            </w:tcBorders>
            <w:shd w:val="clear" w:color="000000" w:fill="FFFFFF"/>
            <w:noWrap/>
            <w:vAlign w:val="center"/>
            <w:hideMark/>
          </w:tcPr>
          <w:p w14:paraId="0C0689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1D53C6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C7C0E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E4108A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FF54E2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4C5045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6AB7D9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5220</w:t>
            </w:r>
          </w:p>
        </w:tc>
        <w:tc>
          <w:tcPr>
            <w:tcW w:w="3220" w:type="dxa"/>
            <w:tcBorders>
              <w:top w:val="nil"/>
              <w:left w:val="nil"/>
              <w:bottom w:val="single" w:sz="4" w:space="0" w:color="auto"/>
              <w:right w:val="single" w:sz="4" w:space="0" w:color="auto"/>
            </w:tcBorders>
            <w:shd w:val="clear" w:color="000000" w:fill="FFFFFF"/>
            <w:noWrap/>
            <w:vAlign w:val="center"/>
            <w:hideMark/>
          </w:tcPr>
          <w:p w14:paraId="2BFCFAE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Marcas</w:t>
            </w:r>
          </w:p>
        </w:tc>
        <w:tc>
          <w:tcPr>
            <w:tcW w:w="1140" w:type="dxa"/>
            <w:tcBorders>
              <w:top w:val="nil"/>
              <w:left w:val="nil"/>
              <w:bottom w:val="single" w:sz="4" w:space="0" w:color="auto"/>
              <w:right w:val="single" w:sz="4" w:space="0" w:color="auto"/>
            </w:tcBorders>
            <w:shd w:val="clear" w:color="000000" w:fill="FFFFFF"/>
            <w:noWrap/>
            <w:vAlign w:val="center"/>
            <w:hideMark/>
          </w:tcPr>
          <w:p w14:paraId="2331F2B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E383F6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EE60B3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A4A30C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B3E014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E5D2674"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543A8B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5230</w:t>
            </w:r>
          </w:p>
        </w:tc>
        <w:tc>
          <w:tcPr>
            <w:tcW w:w="3220" w:type="dxa"/>
            <w:tcBorders>
              <w:top w:val="nil"/>
              <w:left w:val="nil"/>
              <w:bottom w:val="single" w:sz="4" w:space="0" w:color="auto"/>
              <w:right w:val="single" w:sz="4" w:space="0" w:color="auto"/>
            </w:tcBorders>
            <w:shd w:val="clear" w:color="000000" w:fill="FFFFFF"/>
            <w:noWrap/>
            <w:vAlign w:val="center"/>
            <w:hideMark/>
          </w:tcPr>
          <w:p w14:paraId="7FAC2FA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Derechos</w:t>
            </w:r>
          </w:p>
        </w:tc>
        <w:tc>
          <w:tcPr>
            <w:tcW w:w="1140" w:type="dxa"/>
            <w:tcBorders>
              <w:top w:val="nil"/>
              <w:left w:val="nil"/>
              <w:bottom w:val="single" w:sz="4" w:space="0" w:color="auto"/>
              <w:right w:val="single" w:sz="4" w:space="0" w:color="auto"/>
            </w:tcBorders>
            <w:shd w:val="clear" w:color="000000" w:fill="FFFFFF"/>
            <w:noWrap/>
            <w:vAlign w:val="center"/>
            <w:hideMark/>
          </w:tcPr>
          <w:p w14:paraId="0BADC65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49F680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267902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A1191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F0C1A6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6F502B5D"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698E59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5310</w:t>
            </w:r>
          </w:p>
        </w:tc>
        <w:tc>
          <w:tcPr>
            <w:tcW w:w="3220" w:type="dxa"/>
            <w:tcBorders>
              <w:top w:val="nil"/>
              <w:left w:val="nil"/>
              <w:bottom w:val="single" w:sz="4" w:space="0" w:color="auto"/>
              <w:right w:val="single" w:sz="4" w:space="0" w:color="auto"/>
            </w:tcBorders>
            <w:shd w:val="clear" w:color="000000" w:fill="FFFFFF"/>
            <w:noWrap/>
            <w:vAlign w:val="center"/>
            <w:hideMark/>
          </w:tcPr>
          <w:p w14:paraId="52ABB2B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Concesiones</w:t>
            </w:r>
          </w:p>
        </w:tc>
        <w:tc>
          <w:tcPr>
            <w:tcW w:w="1140" w:type="dxa"/>
            <w:tcBorders>
              <w:top w:val="nil"/>
              <w:left w:val="nil"/>
              <w:bottom w:val="single" w:sz="4" w:space="0" w:color="auto"/>
              <w:right w:val="single" w:sz="4" w:space="0" w:color="auto"/>
            </w:tcBorders>
            <w:shd w:val="clear" w:color="000000" w:fill="FFFFFF"/>
            <w:noWrap/>
            <w:vAlign w:val="center"/>
            <w:hideMark/>
          </w:tcPr>
          <w:p w14:paraId="1FF3AB1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1F742F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5D0944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DD581D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2E326B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93E5F8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9C918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5320</w:t>
            </w:r>
          </w:p>
        </w:tc>
        <w:tc>
          <w:tcPr>
            <w:tcW w:w="3220" w:type="dxa"/>
            <w:tcBorders>
              <w:top w:val="nil"/>
              <w:left w:val="nil"/>
              <w:bottom w:val="single" w:sz="4" w:space="0" w:color="auto"/>
              <w:right w:val="single" w:sz="4" w:space="0" w:color="auto"/>
            </w:tcBorders>
            <w:shd w:val="clear" w:color="000000" w:fill="FFFFFF"/>
            <w:noWrap/>
            <w:vAlign w:val="center"/>
            <w:hideMark/>
          </w:tcPr>
          <w:p w14:paraId="1E880D43"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Franquicias</w:t>
            </w:r>
          </w:p>
        </w:tc>
        <w:tc>
          <w:tcPr>
            <w:tcW w:w="1140" w:type="dxa"/>
            <w:tcBorders>
              <w:top w:val="nil"/>
              <w:left w:val="nil"/>
              <w:bottom w:val="single" w:sz="4" w:space="0" w:color="auto"/>
              <w:right w:val="single" w:sz="4" w:space="0" w:color="auto"/>
            </w:tcBorders>
            <w:shd w:val="clear" w:color="000000" w:fill="FFFFFF"/>
            <w:noWrap/>
            <w:vAlign w:val="center"/>
            <w:hideMark/>
          </w:tcPr>
          <w:p w14:paraId="64718AB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2E49F3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7BC2AE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8C62BB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5870E5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7A0F4D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8E26BF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5410</w:t>
            </w:r>
          </w:p>
        </w:tc>
        <w:tc>
          <w:tcPr>
            <w:tcW w:w="3220" w:type="dxa"/>
            <w:tcBorders>
              <w:top w:val="nil"/>
              <w:left w:val="nil"/>
              <w:bottom w:val="single" w:sz="4" w:space="0" w:color="auto"/>
              <w:right w:val="single" w:sz="4" w:space="0" w:color="auto"/>
            </w:tcBorders>
            <w:shd w:val="clear" w:color="000000" w:fill="FFFFFF"/>
            <w:noWrap/>
            <w:vAlign w:val="center"/>
            <w:hideMark/>
          </w:tcPr>
          <w:p w14:paraId="0153F07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Licencias Informáticas E Intelectuales</w:t>
            </w:r>
          </w:p>
        </w:tc>
        <w:tc>
          <w:tcPr>
            <w:tcW w:w="1140" w:type="dxa"/>
            <w:tcBorders>
              <w:top w:val="nil"/>
              <w:left w:val="nil"/>
              <w:bottom w:val="single" w:sz="4" w:space="0" w:color="auto"/>
              <w:right w:val="single" w:sz="4" w:space="0" w:color="auto"/>
            </w:tcBorders>
            <w:shd w:val="clear" w:color="000000" w:fill="FFFFFF"/>
            <w:noWrap/>
            <w:vAlign w:val="center"/>
            <w:hideMark/>
          </w:tcPr>
          <w:p w14:paraId="0C3CDF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643A75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3C779D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3E692E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100.00</w:t>
            </w:r>
          </w:p>
        </w:tc>
        <w:tc>
          <w:tcPr>
            <w:tcW w:w="1220" w:type="dxa"/>
            <w:tcBorders>
              <w:top w:val="nil"/>
              <w:left w:val="nil"/>
              <w:bottom w:val="single" w:sz="4" w:space="0" w:color="auto"/>
              <w:right w:val="single" w:sz="4" w:space="0" w:color="auto"/>
            </w:tcBorders>
            <w:shd w:val="clear" w:color="000000" w:fill="FFFFFF"/>
            <w:noWrap/>
            <w:vAlign w:val="bottom"/>
            <w:hideMark/>
          </w:tcPr>
          <w:p w14:paraId="4F9E514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r>
      <w:tr w:rsidR="00526EC3" w:rsidRPr="005F45A3" w14:paraId="1375D2E9"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4DD08E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5420</w:t>
            </w:r>
          </w:p>
        </w:tc>
        <w:tc>
          <w:tcPr>
            <w:tcW w:w="3220" w:type="dxa"/>
            <w:tcBorders>
              <w:top w:val="nil"/>
              <w:left w:val="nil"/>
              <w:bottom w:val="single" w:sz="4" w:space="0" w:color="auto"/>
              <w:right w:val="single" w:sz="4" w:space="0" w:color="auto"/>
            </w:tcBorders>
            <w:shd w:val="clear" w:color="000000" w:fill="FFFFFF"/>
            <w:noWrap/>
            <w:vAlign w:val="center"/>
            <w:hideMark/>
          </w:tcPr>
          <w:p w14:paraId="6EACA13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Licencias Industriales, Comerciales Y Otras</w:t>
            </w:r>
          </w:p>
        </w:tc>
        <w:tc>
          <w:tcPr>
            <w:tcW w:w="1140" w:type="dxa"/>
            <w:tcBorders>
              <w:top w:val="nil"/>
              <w:left w:val="nil"/>
              <w:bottom w:val="single" w:sz="4" w:space="0" w:color="auto"/>
              <w:right w:val="single" w:sz="4" w:space="0" w:color="auto"/>
            </w:tcBorders>
            <w:shd w:val="clear" w:color="000000" w:fill="FFFFFF"/>
            <w:noWrap/>
            <w:vAlign w:val="center"/>
            <w:hideMark/>
          </w:tcPr>
          <w:p w14:paraId="6FB0FC5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3CD752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C13B05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A60870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42892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6D6D26F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A28DE0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5900</w:t>
            </w:r>
          </w:p>
        </w:tc>
        <w:tc>
          <w:tcPr>
            <w:tcW w:w="3220" w:type="dxa"/>
            <w:tcBorders>
              <w:top w:val="nil"/>
              <w:left w:val="nil"/>
              <w:bottom w:val="single" w:sz="4" w:space="0" w:color="auto"/>
              <w:right w:val="single" w:sz="4" w:space="0" w:color="auto"/>
            </w:tcBorders>
            <w:shd w:val="clear" w:color="000000" w:fill="FFFFFF"/>
            <w:noWrap/>
            <w:vAlign w:val="center"/>
            <w:hideMark/>
          </w:tcPr>
          <w:p w14:paraId="7CD9B06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Otros Activos Intangibles</w:t>
            </w:r>
          </w:p>
        </w:tc>
        <w:tc>
          <w:tcPr>
            <w:tcW w:w="1140" w:type="dxa"/>
            <w:tcBorders>
              <w:top w:val="nil"/>
              <w:left w:val="nil"/>
              <w:bottom w:val="single" w:sz="4" w:space="0" w:color="auto"/>
              <w:right w:val="single" w:sz="4" w:space="0" w:color="auto"/>
            </w:tcBorders>
            <w:shd w:val="clear" w:color="000000" w:fill="FFFFFF"/>
            <w:noWrap/>
            <w:vAlign w:val="center"/>
            <w:hideMark/>
          </w:tcPr>
          <w:p w14:paraId="4650D8F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6A0B0F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DB275E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263291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12D2EE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6D42BD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F7BA8E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93100</w:t>
            </w:r>
          </w:p>
        </w:tc>
        <w:tc>
          <w:tcPr>
            <w:tcW w:w="3220" w:type="dxa"/>
            <w:tcBorders>
              <w:top w:val="nil"/>
              <w:left w:val="nil"/>
              <w:bottom w:val="single" w:sz="4" w:space="0" w:color="auto"/>
              <w:right w:val="single" w:sz="4" w:space="0" w:color="auto"/>
            </w:tcBorders>
            <w:shd w:val="clear" w:color="000000" w:fill="FFFFFF"/>
            <w:noWrap/>
            <w:vAlign w:val="center"/>
            <w:hideMark/>
          </w:tcPr>
          <w:p w14:paraId="160C1039"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Terrenos</w:t>
            </w:r>
          </w:p>
        </w:tc>
        <w:tc>
          <w:tcPr>
            <w:tcW w:w="1140" w:type="dxa"/>
            <w:tcBorders>
              <w:top w:val="nil"/>
              <w:left w:val="nil"/>
              <w:bottom w:val="single" w:sz="4" w:space="0" w:color="auto"/>
              <w:right w:val="single" w:sz="4" w:space="0" w:color="auto"/>
            </w:tcBorders>
            <w:shd w:val="clear" w:color="000000" w:fill="FFFFFF"/>
            <w:noWrap/>
            <w:vAlign w:val="center"/>
            <w:hideMark/>
          </w:tcPr>
          <w:p w14:paraId="67D70DC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03993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BD851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4B4A98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1D7974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106AA6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4A343F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93200</w:t>
            </w:r>
          </w:p>
        </w:tc>
        <w:tc>
          <w:tcPr>
            <w:tcW w:w="3220" w:type="dxa"/>
            <w:tcBorders>
              <w:top w:val="nil"/>
              <w:left w:val="nil"/>
              <w:bottom w:val="single" w:sz="4" w:space="0" w:color="auto"/>
              <w:right w:val="single" w:sz="4" w:space="0" w:color="auto"/>
            </w:tcBorders>
            <w:shd w:val="clear" w:color="000000" w:fill="FFFFFF"/>
            <w:noWrap/>
            <w:vAlign w:val="center"/>
            <w:hideMark/>
          </w:tcPr>
          <w:p w14:paraId="6672C7D9"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Vivienda</w:t>
            </w:r>
          </w:p>
        </w:tc>
        <w:tc>
          <w:tcPr>
            <w:tcW w:w="1140" w:type="dxa"/>
            <w:tcBorders>
              <w:top w:val="nil"/>
              <w:left w:val="nil"/>
              <w:bottom w:val="single" w:sz="4" w:space="0" w:color="auto"/>
              <w:right w:val="single" w:sz="4" w:space="0" w:color="auto"/>
            </w:tcBorders>
            <w:shd w:val="clear" w:color="000000" w:fill="FFFFFF"/>
            <w:noWrap/>
            <w:vAlign w:val="center"/>
            <w:hideMark/>
          </w:tcPr>
          <w:p w14:paraId="5C69B25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5DEC6E2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50</w:t>
            </w:r>
          </w:p>
        </w:tc>
        <w:tc>
          <w:tcPr>
            <w:tcW w:w="1180" w:type="dxa"/>
            <w:tcBorders>
              <w:top w:val="nil"/>
              <w:left w:val="nil"/>
              <w:bottom w:val="single" w:sz="4" w:space="0" w:color="auto"/>
              <w:right w:val="single" w:sz="4" w:space="0" w:color="auto"/>
            </w:tcBorders>
            <w:shd w:val="clear" w:color="000000" w:fill="FFFFFF"/>
            <w:noWrap/>
            <w:vAlign w:val="center"/>
            <w:hideMark/>
          </w:tcPr>
          <w:p w14:paraId="524ABC3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824437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w:t>
            </w:r>
          </w:p>
        </w:tc>
        <w:tc>
          <w:tcPr>
            <w:tcW w:w="1220" w:type="dxa"/>
            <w:tcBorders>
              <w:top w:val="nil"/>
              <w:left w:val="nil"/>
              <w:bottom w:val="single" w:sz="4" w:space="0" w:color="auto"/>
              <w:right w:val="single" w:sz="4" w:space="0" w:color="auto"/>
            </w:tcBorders>
            <w:shd w:val="clear" w:color="000000" w:fill="FFFFFF"/>
            <w:noWrap/>
            <w:vAlign w:val="bottom"/>
            <w:hideMark/>
          </w:tcPr>
          <w:p w14:paraId="423D9EE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0.17</w:t>
            </w:r>
          </w:p>
        </w:tc>
      </w:tr>
      <w:tr w:rsidR="00526EC3" w:rsidRPr="005F45A3" w14:paraId="59F13CA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7C36BF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93310</w:t>
            </w:r>
          </w:p>
        </w:tc>
        <w:tc>
          <w:tcPr>
            <w:tcW w:w="3220" w:type="dxa"/>
            <w:tcBorders>
              <w:top w:val="nil"/>
              <w:left w:val="nil"/>
              <w:bottom w:val="single" w:sz="4" w:space="0" w:color="auto"/>
              <w:right w:val="single" w:sz="4" w:space="0" w:color="auto"/>
            </w:tcBorders>
            <w:shd w:val="clear" w:color="000000" w:fill="FFFFFF"/>
            <w:noWrap/>
            <w:vAlign w:val="center"/>
            <w:hideMark/>
          </w:tcPr>
          <w:p w14:paraId="6F11879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Edificios No Habitacionales (Bienes Inmu</w:t>
            </w:r>
          </w:p>
        </w:tc>
        <w:tc>
          <w:tcPr>
            <w:tcW w:w="1140" w:type="dxa"/>
            <w:tcBorders>
              <w:top w:val="nil"/>
              <w:left w:val="nil"/>
              <w:bottom w:val="single" w:sz="4" w:space="0" w:color="auto"/>
              <w:right w:val="single" w:sz="4" w:space="0" w:color="auto"/>
            </w:tcBorders>
            <w:shd w:val="clear" w:color="000000" w:fill="FFFFFF"/>
            <w:noWrap/>
            <w:vAlign w:val="center"/>
            <w:hideMark/>
          </w:tcPr>
          <w:p w14:paraId="0E8BBA2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170F4E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30</w:t>
            </w:r>
          </w:p>
        </w:tc>
        <w:tc>
          <w:tcPr>
            <w:tcW w:w="1180" w:type="dxa"/>
            <w:tcBorders>
              <w:top w:val="nil"/>
              <w:left w:val="nil"/>
              <w:bottom w:val="single" w:sz="4" w:space="0" w:color="auto"/>
              <w:right w:val="single" w:sz="4" w:space="0" w:color="auto"/>
            </w:tcBorders>
            <w:shd w:val="clear" w:color="000000" w:fill="FFFFFF"/>
            <w:noWrap/>
            <w:vAlign w:val="center"/>
            <w:hideMark/>
          </w:tcPr>
          <w:p w14:paraId="056F5AF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C019FE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w:t>
            </w:r>
          </w:p>
        </w:tc>
        <w:tc>
          <w:tcPr>
            <w:tcW w:w="1220" w:type="dxa"/>
            <w:tcBorders>
              <w:top w:val="nil"/>
              <w:left w:val="nil"/>
              <w:bottom w:val="single" w:sz="4" w:space="0" w:color="auto"/>
              <w:right w:val="single" w:sz="4" w:space="0" w:color="auto"/>
            </w:tcBorders>
            <w:shd w:val="clear" w:color="000000" w:fill="FFFFFF"/>
            <w:noWrap/>
            <w:vAlign w:val="bottom"/>
            <w:hideMark/>
          </w:tcPr>
          <w:p w14:paraId="0560498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0.28</w:t>
            </w:r>
          </w:p>
        </w:tc>
      </w:tr>
      <w:tr w:rsidR="00526EC3" w:rsidRPr="005F45A3" w14:paraId="2F8562D7"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6B165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93320</w:t>
            </w:r>
          </w:p>
        </w:tc>
        <w:tc>
          <w:tcPr>
            <w:tcW w:w="3220" w:type="dxa"/>
            <w:tcBorders>
              <w:top w:val="nil"/>
              <w:left w:val="nil"/>
              <w:bottom w:val="single" w:sz="4" w:space="0" w:color="auto"/>
              <w:right w:val="single" w:sz="4" w:space="0" w:color="auto"/>
            </w:tcBorders>
            <w:shd w:val="clear" w:color="000000" w:fill="FFFFFF"/>
            <w:noWrap/>
            <w:vAlign w:val="center"/>
            <w:hideMark/>
          </w:tcPr>
          <w:p w14:paraId="2E95A95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Edificios</w:t>
            </w:r>
          </w:p>
        </w:tc>
        <w:tc>
          <w:tcPr>
            <w:tcW w:w="1140" w:type="dxa"/>
            <w:tcBorders>
              <w:top w:val="nil"/>
              <w:left w:val="nil"/>
              <w:bottom w:val="single" w:sz="4" w:space="0" w:color="auto"/>
              <w:right w:val="single" w:sz="4" w:space="0" w:color="auto"/>
            </w:tcBorders>
            <w:shd w:val="clear" w:color="000000" w:fill="FFFFFF"/>
            <w:noWrap/>
            <w:vAlign w:val="center"/>
            <w:hideMark/>
          </w:tcPr>
          <w:p w14:paraId="3E8E10C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B264F2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30</w:t>
            </w:r>
          </w:p>
        </w:tc>
        <w:tc>
          <w:tcPr>
            <w:tcW w:w="1180" w:type="dxa"/>
            <w:tcBorders>
              <w:top w:val="nil"/>
              <w:left w:val="nil"/>
              <w:bottom w:val="single" w:sz="4" w:space="0" w:color="auto"/>
              <w:right w:val="single" w:sz="4" w:space="0" w:color="auto"/>
            </w:tcBorders>
            <w:shd w:val="clear" w:color="000000" w:fill="FFFFFF"/>
            <w:noWrap/>
            <w:vAlign w:val="center"/>
            <w:hideMark/>
          </w:tcPr>
          <w:p w14:paraId="37B8439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306EF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w:t>
            </w:r>
          </w:p>
        </w:tc>
        <w:tc>
          <w:tcPr>
            <w:tcW w:w="1220" w:type="dxa"/>
            <w:tcBorders>
              <w:top w:val="nil"/>
              <w:left w:val="nil"/>
              <w:bottom w:val="single" w:sz="4" w:space="0" w:color="auto"/>
              <w:right w:val="single" w:sz="4" w:space="0" w:color="auto"/>
            </w:tcBorders>
            <w:shd w:val="clear" w:color="000000" w:fill="FFFFFF"/>
            <w:noWrap/>
            <w:vAlign w:val="bottom"/>
            <w:hideMark/>
          </w:tcPr>
          <w:p w14:paraId="2C17FE5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0.28</w:t>
            </w:r>
          </w:p>
        </w:tc>
      </w:tr>
      <w:tr w:rsidR="00526EC3" w:rsidRPr="005F45A3" w14:paraId="485B9E4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B2DA90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93900</w:t>
            </w:r>
          </w:p>
        </w:tc>
        <w:tc>
          <w:tcPr>
            <w:tcW w:w="3220" w:type="dxa"/>
            <w:tcBorders>
              <w:top w:val="nil"/>
              <w:left w:val="nil"/>
              <w:bottom w:val="single" w:sz="4" w:space="0" w:color="auto"/>
              <w:right w:val="single" w:sz="4" w:space="0" w:color="auto"/>
            </w:tcBorders>
            <w:shd w:val="clear" w:color="000000" w:fill="FFFFFF"/>
            <w:noWrap/>
            <w:vAlign w:val="center"/>
            <w:hideMark/>
          </w:tcPr>
          <w:p w14:paraId="11BA19A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 Bienes Inmuebles</w:t>
            </w:r>
          </w:p>
        </w:tc>
        <w:tc>
          <w:tcPr>
            <w:tcW w:w="1140" w:type="dxa"/>
            <w:tcBorders>
              <w:top w:val="nil"/>
              <w:left w:val="nil"/>
              <w:bottom w:val="single" w:sz="4" w:space="0" w:color="auto"/>
              <w:right w:val="single" w:sz="4" w:space="0" w:color="auto"/>
            </w:tcBorders>
            <w:shd w:val="clear" w:color="000000" w:fill="FFFFFF"/>
            <w:noWrap/>
            <w:vAlign w:val="center"/>
            <w:hideMark/>
          </w:tcPr>
          <w:p w14:paraId="2B76162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C3C6F6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658B3DE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9D1AAB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6B8E2CD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06C5E59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DD3159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94110</w:t>
            </w:r>
          </w:p>
        </w:tc>
        <w:tc>
          <w:tcPr>
            <w:tcW w:w="3220" w:type="dxa"/>
            <w:tcBorders>
              <w:top w:val="nil"/>
              <w:left w:val="nil"/>
              <w:bottom w:val="single" w:sz="4" w:space="0" w:color="auto"/>
              <w:right w:val="single" w:sz="4" w:space="0" w:color="auto"/>
            </w:tcBorders>
            <w:shd w:val="clear" w:color="000000" w:fill="FFFFFF"/>
            <w:noWrap/>
            <w:vAlign w:val="center"/>
            <w:hideMark/>
          </w:tcPr>
          <w:p w14:paraId="25EFB32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Muebles De Oficina Y Estantería</w:t>
            </w:r>
          </w:p>
        </w:tc>
        <w:tc>
          <w:tcPr>
            <w:tcW w:w="1140" w:type="dxa"/>
            <w:tcBorders>
              <w:top w:val="nil"/>
              <w:left w:val="nil"/>
              <w:bottom w:val="single" w:sz="4" w:space="0" w:color="auto"/>
              <w:right w:val="single" w:sz="4" w:space="0" w:color="auto"/>
            </w:tcBorders>
            <w:shd w:val="clear" w:color="000000" w:fill="FFFFFF"/>
            <w:noWrap/>
            <w:vAlign w:val="center"/>
            <w:hideMark/>
          </w:tcPr>
          <w:p w14:paraId="77B961B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DE7B02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5C5DCB5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54FB1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D468E1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26BD0AC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04C4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94120</w:t>
            </w:r>
          </w:p>
        </w:tc>
        <w:tc>
          <w:tcPr>
            <w:tcW w:w="3220" w:type="dxa"/>
            <w:tcBorders>
              <w:top w:val="nil"/>
              <w:left w:val="nil"/>
              <w:bottom w:val="single" w:sz="4" w:space="0" w:color="auto"/>
              <w:right w:val="single" w:sz="4" w:space="0" w:color="auto"/>
            </w:tcBorders>
            <w:shd w:val="clear" w:color="000000" w:fill="FFFFFF"/>
            <w:noWrap/>
            <w:vAlign w:val="center"/>
            <w:hideMark/>
          </w:tcPr>
          <w:p w14:paraId="5EE0AD36" w14:textId="2A14604D"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Muebles Excepto De Ofna Y Estantería</w:t>
            </w:r>
          </w:p>
        </w:tc>
        <w:tc>
          <w:tcPr>
            <w:tcW w:w="1140" w:type="dxa"/>
            <w:tcBorders>
              <w:top w:val="nil"/>
              <w:left w:val="nil"/>
              <w:bottom w:val="single" w:sz="4" w:space="0" w:color="auto"/>
              <w:right w:val="single" w:sz="4" w:space="0" w:color="auto"/>
            </w:tcBorders>
            <w:shd w:val="clear" w:color="000000" w:fill="FFFFFF"/>
            <w:noWrap/>
            <w:vAlign w:val="center"/>
            <w:hideMark/>
          </w:tcPr>
          <w:p w14:paraId="6C61CFD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F6FB2D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7B2DAC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22CE64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F8BF18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D87B568"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D5251A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94130</w:t>
            </w:r>
          </w:p>
        </w:tc>
        <w:tc>
          <w:tcPr>
            <w:tcW w:w="3220" w:type="dxa"/>
            <w:tcBorders>
              <w:top w:val="nil"/>
              <w:left w:val="nil"/>
              <w:bottom w:val="single" w:sz="4" w:space="0" w:color="auto"/>
              <w:right w:val="single" w:sz="4" w:space="0" w:color="auto"/>
            </w:tcBorders>
            <w:shd w:val="clear" w:color="000000" w:fill="FFFFFF"/>
            <w:noWrap/>
            <w:vAlign w:val="center"/>
            <w:hideMark/>
          </w:tcPr>
          <w:p w14:paraId="1A1233DB"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Cómputo Y Tecnologías De La Infor</w:t>
            </w:r>
          </w:p>
        </w:tc>
        <w:tc>
          <w:tcPr>
            <w:tcW w:w="1140" w:type="dxa"/>
            <w:tcBorders>
              <w:top w:val="nil"/>
              <w:left w:val="nil"/>
              <w:bottom w:val="single" w:sz="4" w:space="0" w:color="auto"/>
              <w:right w:val="single" w:sz="4" w:space="0" w:color="auto"/>
            </w:tcBorders>
            <w:shd w:val="clear" w:color="000000" w:fill="FFFFFF"/>
            <w:noWrap/>
            <w:vAlign w:val="center"/>
            <w:hideMark/>
          </w:tcPr>
          <w:p w14:paraId="475C0C0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14686F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79B3A4F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BCB7FC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48F1C10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778093BE"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A4764F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94190</w:t>
            </w:r>
          </w:p>
        </w:tc>
        <w:tc>
          <w:tcPr>
            <w:tcW w:w="3220" w:type="dxa"/>
            <w:tcBorders>
              <w:top w:val="nil"/>
              <w:left w:val="nil"/>
              <w:bottom w:val="single" w:sz="4" w:space="0" w:color="auto"/>
              <w:right w:val="single" w:sz="4" w:space="0" w:color="auto"/>
            </w:tcBorders>
            <w:shd w:val="clear" w:color="000000" w:fill="FFFFFF"/>
            <w:noWrap/>
            <w:vAlign w:val="center"/>
            <w:hideMark/>
          </w:tcPr>
          <w:p w14:paraId="7FFA5B2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Otros Mobiliarios Y Equipos De Administr</w:t>
            </w:r>
          </w:p>
        </w:tc>
        <w:tc>
          <w:tcPr>
            <w:tcW w:w="1140" w:type="dxa"/>
            <w:tcBorders>
              <w:top w:val="nil"/>
              <w:left w:val="nil"/>
              <w:bottom w:val="single" w:sz="4" w:space="0" w:color="auto"/>
              <w:right w:val="single" w:sz="4" w:space="0" w:color="auto"/>
            </w:tcBorders>
            <w:shd w:val="clear" w:color="000000" w:fill="FFFFFF"/>
            <w:noWrap/>
            <w:vAlign w:val="center"/>
            <w:hideMark/>
          </w:tcPr>
          <w:p w14:paraId="4288FE0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C86385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642D689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D11EE5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73F0C9F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06A8C0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AB0D4D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94210</w:t>
            </w:r>
          </w:p>
        </w:tc>
        <w:tc>
          <w:tcPr>
            <w:tcW w:w="3220" w:type="dxa"/>
            <w:tcBorders>
              <w:top w:val="nil"/>
              <w:left w:val="nil"/>
              <w:bottom w:val="single" w:sz="4" w:space="0" w:color="auto"/>
              <w:right w:val="single" w:sz="4" w:space="0" w:color="auto"/>
            </w:tcBorders>
            <w:shd w:val="clear" w:color="000000" w:fill="FFFFFF"/>
            <w:noWrap/>
            <w:vAlign w:val="center"/>
            <w:hideMark/>
          </w:tcPr>
          <w:p w14:paraId="0CE1F67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De Aparatos Audiovisuales</w:t>
            </w:r>
          </w:p>
        </w:tc>
        <w:tc>
          <w:tcPr>
            <w:tcW w:w="1140" w:type="dxa"/>
            <w:tcBorders>
              <w:top w:val="nil"/>
              <w:left w:val="nil"/>
              <w:bottom w:val="single" w:sz="4" w:space="0" w:color="auto"/>
              <w:right w:val="single" w:sz="4" w:space="0" w:color="auto"/>
            </w:tcBorders>
            <w:shd w:val="clear" w:color="000000" w:fill="FFFFFF"/>
            <w:noWrap/>
            <w:vAlign w:val="center"/>
            <w:hideMark/>
          </w:tcPr>
          <w:p w14:paraId="53B96CE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B93B7C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3CFF242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31B404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677E395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1319D1D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289F48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94220</w:t>
            </w:r>
          </w:p>
        </w:tc>
        <w:tc>
          <w:tcPr>
            <w:tcW w:w="3220" w:type="dxa"/>
            <w:tcBorders>
              <w:top w:val="nil"/>
              <w:left w:val="nil"/>
              <w:bottom w:val="single" w:sz="4" w:space="0" w:color="auto"/>
              <w:right w:val="single" w:sz="4" w:space="0" w:color="auto"/>
            </w:tcBorders>
            <w:shd w:val="clear" w:color="000000" w:fill="FFFFFF"/>
            <w:noWrap/>
            <w:vAlign w:val="center"/>
            <w:hideMark/>
          </w:tcPr>
          <w:p w14:paraId="4177BE8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Aparatos Deportivos</w:t>
            </w:r>
          </w:p>
        </w:tc>
        <w:tc>
          <w:tcPr>
            <w:tcW w:w="1140" w:type="dxa"/>
            <w:tcBorders>
              <w:top w:val="nil"/>
              <w:left w:val="nil"/>
              <w:bottom w:val="single" w:sz="4" w:space="0" w:color="auto"/>
              <w:right w:val="single" w:sz="4" w:space="0" w:color="auto"/>
            </w:tcBorders>
            <w:shd w:val="clear" w:color="000000" w:fill="FFFFFF"/>
            <w:noWrap/>
            <w:vAlign w:val="center"/>
            <w:hideMark/>
          </w:tcPr>
          <w:p w14:paraId="29D5442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5A4FA8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552B6C1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DDDF1B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468FBB8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0D4ABCE8"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0939D2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94230</w:t>
            </w:r>
          </w:p>
        </w:tc>
        <w:tc>
          <w:tcPr>
            <w:tcW w:w="3220" w:type="dxa"/>
            <w:tcBorders>
              <w:top w:val="nil"/>
              <w:left w:val="nil"/>
              <w:bottom w:val="single" w:sz="4" w:space="0" w:color="auto"/>
              <w:right w:val="single" w:sz="4" w:space="0" w:color="auto"/>
            </w:tcBorders>
            <w:shd w:val="clear" w:color="000000" w:fill="FFFFFF"/>
            <w:noWrap/>
            <w:vAlign w:val="center"/>
            <w:hideMark/>
          </w:tcPr>
          <w:p w14:paraId="1A01245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Cámaras Fotográficas Y De Video</w:t>
            </w:r>
          </w:p>
        </w:tc>
        <w:tc>
          <w:tcPr>
            <w:tcW w:w="1140" w:type="dxa"/>
            <w:tcBorders>
              <w:top w:val="nil"/>
              <w:left w:val="nil"/>
              <w:bottom w:val="single" w:sz="4" w:space="0" w:color="auto"/>
              <w:right w:val="single" w:sz="4" w:space="0" w:color="auto"/>
            </w:tcBorders>
            <w:shd w:val="clear" w:color="000000" w:fill="FFFFFF"/>
            <w:noWrap/>
            <w:vAlign w:val="center"/>
            <w:hideMark/>
          </w:tcPr>
          <w:p w14:paraId="38DC979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1AF6DB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4210EFB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EC9A22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385E1B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2A47371E"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73DD8E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94290</w:t>
            </w:r>
          </w:p>
        </w:tc>
        <w:tc>
          <w:tcPr>
            <w:tcW w:w="3220" w:type="dxa"/>
            <w:tcBorders>
              <w:top w:val="nil"/>
              <w:left w:val="nil"/>
              <w:bottom w:val="single" w:sz="4" w:space="0" w:color="auto"/>
              <w:right w:val="single" w:sz="4" w:space="0" w:color="auto"/>
            </w:tcBorders>
            <w:shd w:val="clear" w:color="000000" w:fill="FFFFFF"/>
            <w:noWrap/>
            <w:vAlign w:val="center"/>
            <w:hideMark/>
          </w:tcPr>
          <w:p w14:paraId="6AB656A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 Mobiliario Y Equipo Educacional Y R</w:t>
            </w:r>
          </w:p>
        </w:tc>
        <w:tc>
          <w:tcPr>
            <w:tcW w:w="1140" w:type="dxa"/>
            <w:tcBorders>
              <w:top w:val="nil"/>
              <w:left w:val="nil"/>
              <w:bottom w:val="single" w:sz="4" w:space="0" w:color="auto"/>
              <w:right w:val="single" w:sz="4" w:space="0" w:color="auto"/>
            </w:tcBorders>
            <w:shd w:val="clear" w:color="000000" w:fill="FFFFFF"/>
            <w:noWrap/>
            <w:vAlign w:val="center"/>
            <w:hideMark/>
          </w:tcPr>
          <w:p w14:paraId="70281F5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E47F79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39F16C4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DD41AF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4D1B458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9CB9D0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91A430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94310</w:t>
            </w:r>
          </w:p>
        </w:tc>
        <w:tc>
          <w:tcPr>
            <w:tcW w:w="3220" w:type="dxa"/>
            <w:tcBorders>
              <w:top w:val="nil"/>
              <w:left w:val="nil"/>
              <w:bottom w:val="single" w:sz="4" w:space="0" w:color="auto"/>
              <w:right w:val="single" w:sz="4" w:space="0" w:color="auto"/>
            </w:tcBorders>
            <w:shd w:val="clear" w:color="000000" w:fill="FFFFFF"/>
            <w:noWrap/>
            <w:vAlign w:val="center"/>
            <w:hideMark/>
          </w:tcPr>
          <w:p w14:paraId="4F8A482C" w14:textId="42048900"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Médico Y De Laboratorio</w:t>
            </w:r>
          </w:p>
        </w:tc>
        <w:tc>
          <w:tcPr>
            <w:tcW w:w="1140" w:type="dxa"/>
            <w:tcBorders>
              <w:top w:val="nil"/>
              <w:left w:val="nil"/>
              <w:bottom w:val="single" w:sz="4" w:space="0" w:color="auto"/>
              <w:right w:val="single" w:sz="4" w:space="0" w:color="auto"/>
            </w:tcBorders>
            <w:shd w:val="clear" w:color="000000" w:fill="FFFFFF"/>
            <w:noWrap/>
            <w:vAlign w:val="center"/>
            <w:hideMark/>
          </w:tcPr>
          <w:p w14:paraId="06FF97A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669A91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6E881BB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69BFED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598C635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1D9946BB"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353032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94320</w:t>
            </w:r>
          </w:p>
        </w:tc>
        <w:tc>
          <w:tcPr>
            <w:tcW w:w="3220" w:type="dxa"/>
            <w:tcBorders>
              <w:top w:val="nil"/>
              <w:left w:val="nil"/>
              <w:bottom w:val="single" w:sz="4" w:space="0" w:color="auto"/>
              <w:right w:val="single" w:sz="4" w:space="0" w:color="auto"/>
            </w:tcBorders>
            <w:shd w:val="clear" w:color="000000" w:fill="FFFFFF"/>
            <w:noWrap/>
            <w:vAlign w:val="center"/>
            <w:hideMark/>
          </w:tcPr>
          <w:p w14:paraId="72AC0C2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Instrumental Médico Y De Laboratorio</w:t>
            </w:r>
          </w:p>
        </w:tc>
        <w:tc>
          <w:tcPr>
            <w:tcW w:w="1140" w:type="dxa"/>
            <w:tcBorders>
              <w:top w:val="nil"/>
              <w:left w:val="nil"/>
              <w:bottom w:val="single" w:sz="4" w:space="0" w:color="auto"/>
              <w:right w:val="single" w:sz="4" w:space="0" w:color="auto"/>
            </w:tcBorders>
            <w:shd w:val="clear" w:color="000000" w:fill="FFFFFF"/>
            <w:noWrap/>
            <w:vAlign w:val="center"/>
            <w:hideMark/>
          </w:tcPr>
          <w:p w14:paraId="4D5C694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D407D1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5E0CF96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2C901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644747C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16797F6A"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C3B389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94410</w:t>
            </w:r>
          </w:p>
        </w:tc>
        <w:tc>
          <w:tcPr>
            <w:tcW w:w="3220" w:type="dxa"/>
            <w:tcBorders>
              <w:top w:val="nil"/>
              <w:left w:val="nil"/>
              <w:bottom w:val="single" w:sz="4" w:space="0" w:color="auto"/>
              <w:right w:val="single" w:sz="4" w:space="0" w:color="auto"/>
            </w:tcBorders>
            <w:shd w:val="clear" w:color="000000" w:fill="FFFFFF"/>
            <w:noWrap/>
            <w:vAlign w:val="center"/>
            <w:hideMark/>
          </w:tcPr>
          <w:p w14:paraId="26F5FB3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Autos Para Uso Administrativo Y De Ofici</w:t>
            </w:r>
          </w:p>
        </w:tc>
        <w:tc>
          <w:tcPr>
            <w:tcW w:w="1140" w:type="dxa"/>
            <w:tcBorders>
              <w:top w:val="nil"/>
              <w:left w:val="nil"/>
              <w:bottom w:val="single" w:sz="4" w:space="0" w:color="auto"/>
              <w:right w:val="single" w:sz="4" w:space="0" w:color="auto"/>
            </w:tcBorders>
            <w:shd w:val="clear" w:color="000000" w:fill="FFFFFF"/>
            <w:noWrap/>
            <w:vAlign w:val="center"/>
            <w:hideMark/>
          </w:tcPr>
          <w:p w14:paraId="45B2BC4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4EDC71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60FB61E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6E866C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3CBC14D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1802AB0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E19B52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94411</w:t>
            </w:r>
          </w:p>
        </w:tc>
        <w:tc>
          <w:tcPr>
            <w:tcW w:w="3220" w:type="dxa"/>
            <w:tcBorders>
              <w:top w:val="nil"/>
              <w:left w:val="nil"/>
              <w:bottom w:val="single" w:sz="4" w:space="0" w:color="auto"/>
              <w:right w:val="single" w:sz="4" w:space="0" w:color="auto"/>
            </w:tcBorders>
            <w:shd w:val="clear" w:color="000000" w:fill="FFFFFF"/>
            <w:noWrap/>
            <w:vAlign w:val="center"/>
            <w:hideMark/>
          </w:tcPr>
          <w:p w14:paraId="4B47D3D0" w14:textId="3BB43BEF"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 Grúas</w:t>
            </w:r>
          </w:p>
        </w:tc>
        <w:tc>
          <w:tcPr>
            <w:tcW w:w="1140" w:type="dxa"/>
            <w:tcBorders>
              <w:top w:val="nil"/>
              <w:left w:val="nil"/>
              <w:bottom w:val="single" w:sz="4" w:space="0" w:color="auto"/>
              <w:right w:val="single" w:sz="4" w:space="0" w:color="auto"/>
            </w:tcBorders>
            <w:shd w:val="clear" w:color="000000" w:fill="FFFFFF"/>
            <w:noWrap/>
            <w:vAlign w:val="center"/>
            <w:hideMark/>
          </w:tcPr>
          <w:p w14:paraId="1D95BE5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4B2BE2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2836D09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9EDF21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186C90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3661970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966F33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94412</w:t>
            </w:r>
          </w:p>
        </w:tc>
        <w:tc>
          <w:tcPr>
            <w:tcW w:w="3220" w:type="dxa"/>
            <w:tcBorders>
              <w:top w:val="nil"/>
              <w:left w:val="nil"/>
              <w:bottom w:val="single" w:sz="4" w:space="0" w:color="auto"/>
              <w:right w:val="single" w:sz="4" w:space="0" w:color="auto"/>
            </w:tcBorders>
            <w:shd w:val="clear" w:color="000000" w:fill="FFFFFF"/>
            <w:noWrap/>
            <w:vAlign w:val="center"/>
            <w:hideMark/>
          </w:tcPr>
          <w:p w14:paraId="3D8D8B7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Autobuses, Microbuses Y Vans</w:t>
            </w:r>
          </w:p>
        </w:tc>
        <w:tc>
          <w:tcPr>
            <w:tcW w:w="1140" w:type="dxa"/>
            <w:tcBorders>
              <w:top w:val="nil"/>
              <w:left w:val="nil"/>
              <w:bottom w:val="single" w:sz="4" w:space="0" w:color="auto"/>
              <w:right w:val="single" w:sz="4" w:space="0" w:color="auto"/>
            </w:tcBorders>
            <w:shd w:val="clear" w:color="000000" w:fill="FFFFFF"/>
            <w:noWrap/>
            <w:vAlign w:val="center"/>
            <w:hideMark/>
          </w:tcPr>
          <w:p w14:paraId="7A2CA2E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D71909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28C4DEA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39D7DF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6BF5238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226898D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8EB30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94413</w:t>
            </w:r>
          </w:p>
        </w:tc>
        <w:tc>
          <w:tcPr>
            <w:tcW w:w="3220" w:type="dxa"/>
            <w:tcBorders>
              <w:top w:val="nil"/>
              <w:left w:val="nil"/>
              <w:bottom w:val="single" w:sz="4" w:space="0" w:color="auto"/>
              <w:right w:val="single" w:sz="4" w:space="0" w:color="auto"/>
            </w:tcBorders>
            <w:shd w:val="clear" w:color="000000" w:fill="FFFFFF"/>
            <w:noWrap/>
            <w:vAlign w:val="center"/>
            <w:hideMark/>
          </w:tcPr>
          <w:p w14:paraId="51A998A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Camiones De Volteo Y Carga</w:t>
            </w:r>
          </w:p>
        </w:tc>
        <w:tc>
          <w:tcPr>
            <w:tcW w:w="1140" w:type="dxa"/>
            <w:tcBorders>
              <w:top w:val="nil"/>
              <w:left w:val="nil"/>
              <w:bottom w:val="single" w:sz="4" w:space="0" w:color="auto"/>
              <w:right w:val="single" w:sz="4" w:space="0" w:color="auto"/>
            </w:tcBorders>
            <w:shd w:val="clear" w:color="000000" w:fill="FFFFFF"/>
            <w:noWrap/>
            <w:vAlign w:val="center"/>
            <w:hideMark/>
          </w:tcPr>
          <w:p w14:paraId="7251F07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C8409F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007EE35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EE3F9D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2AF55FC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7459128A"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1BB769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94414</w:t>
            </w:r>
          </w:p>
        </w:tc>
        <w:tc>
          <w:tcPr>
            <w:tcW w:w="3220" w:type="dxa"/>
            <w:tcBorders>
              <w:top w:val="nil"/>
              <w:left w:val="nil"/>
              <w:bottom w:val="single" w:sz="4" w:space="0" w:color="auto"/>
              <w:right w:val="single" w:sz="4" w:space="0" w:color="auto"/>
            </w:tcBorders>
            <w:shd w:val="clear" w:color="000000" w:fill="FFFFFF"/>
            <w:noWrap/>
            <w:vAlign w:val="center"/>
            <w:hideMark/>
          </w:tcPr>
          <w:p w14:paraId="2FC2175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Ambulancias</w:t>
            </w:r>
          </w:p>
        </w:tc>
        <w:tc>
          <w:tcPr>
            <w:tcW w:w="1140" w:type="dxa"/>
            <w:tcBorders>
              <w:top w:val="nil"/>
              <w:left w:val="nil"/>
              <w:bottom w:val="single" w:sz="4" w:space="0" w:color="auto"/>
              <w:right w:val="single" w:sz="4" w:space="0" w:color="auto"/>
            </w:tcBorders>
            <w:shd w:val="clear" w:color="000000" w:fill="FFFFFF"/>
            <w:noWrap/>
            <w:vAlign w:val="center"/>
            <w:hideMark/>
          </w:tcPr>
          <w:p w14:paraId="44069D4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CCC196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4CF832F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8C88C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16.67</w:t>
            </w:r>
          </w:p>
        </w:tc>
        <w:tc>
          <w:tcPr>
            <w:tcW w:w="1220" w:type="dxa"/>
            <w:tcBorders>
              <w:top w:val="nil"/>
              <w:left w:val="nil"/>
              <w:bottom w:val="single" w:sz="4" w:space="0" w:color="auto"/>
              <w:right w:val="single" w:sz="4" w:space="0" w:color="auto"/>
            </w:tcBorders>
            <w:shd w:val="clear" w:color="000000" w:fill="FFFFFF"/>
            <w:noWrap/>
            <w:vAlign w:val="bottom"/>
            <w:hideMark/>
          </w:tcPr>
          <w:p w14:paraId="70C2984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1.39</w:t>
            </w:r>
          </w:p>
        </w:tc>
      </w:tr>
      <w:tr w:rsidR="00526EC3" w:rsidRPr="005F45A3" w14:paraId="38C748D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829393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94415</w:t>
            </w:r>
          </w:p>
        </w:tc>
        <w:tc>
          <w:tcPr>
            <w:tcW w:w="3220" w:type="dxa"/>
            <w:tcBorders>
              <w:top w:val="nil"/>
              <w:left w:val="nil"/>
              <w:bottom w:val="single" w:sz="4" w:space="0" w:color="auto"/>
              <w:right w:val="single" w:sz="4" w:space="0" w:color="auto"/>
            </w:tcBorders>
            <w:shd w:val="clear" w:color="000000" w:fill="FFFFFF"/>
            <w:noWrap/>
            <w:vAlign w:val="center"/>
            <w:hideMark/>
          </w:tcPr>
          <w:p w14:paraId="00858B7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Camiones De Basura</w:t>
            </w:r>
          </w:p>
        </w:tc>
        <w:tc>
          <w:tcPr>
            <w:tcW w:w="1140" w:type="dxa"/>
            <w:tcBorders>
              <w:top w:val="nil"/>
              <w:left w:val="nil"/>
              <w:bottom w:val="single" w:sz="4" w:space="0" w:color="auto"/>
              <w:right w:val="single" w:sz="4" w:space="0" w:color="auto"/>
            </w:tcBorders>
            <w:shd w:val="clear" w:color="000000" w:fill="FFFFFF"/>
            <w:noWrap/>
            <w:vAlign w:val="center"/>
            <w:hideMark/>
          </w:tcPr>
          <w:p w14:paraId="1E431CF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FBAB19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083C5B0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E7D7B0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16.67</w:t>
            </w:r>
          </w:p>
        </w:tc>
        <w:tc>
          <w:tcPr>
            <w:tcW w:w="1220" w:type="dxa"/>
            <w:tcBorders>
              <w:top w:val="nil"/>
              <w:left w:val="nil"/>
              <w:bottom w:val="single" w:sz="4" w:space="0" w:color="auto"/>
              <w:right w:val="single" w:sz="4" w:space="0" w:color="auto"/>
            </w:tcBorders>
            <w:shd w:val="clear" w:color="000000" w:fill="FFFFFF"/>
            <w:noWrap/>
            <w:vAlign w:val="bottom"/>
            <w:hideMark/>
          </w:tcPr>
          <w:p w14:paraId="7EE52B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1.39</w:t>
            </w:r>
          </w:p>
        </w:tc>
      </w:tr>
      <w:tr w:rsidR="00526EC3" w:rsidRPr="005F45A3" w14:paraId="7C72E73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41584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94416</w:t>
            </w:r>
          </w:p>
        </w:tc>
        <w:tc>
          <w:tcPr>
            <w:tcW w:w="3220" w:type="dxa"/>
            <w:tcBorders>
              <w:top w:val="nil"/>
              <w:left w:val="nil"/>
              <w:bottom w:val="single" w:sz="4" w:space="0" w:color="auto"/>
              <w:right w:val="single" w:sz="4" w:space="0" w:color="auto"/>
            </w:tcBorders>
            <w:shd w:val="clear" w:color="000000" w:fill="FFFFFF"/>
            <w:noWrap/>
            <w:vAlign w:val="center"/>
            <w:hideMark/>
          </w:tcPr>
          <w:p w14:paraId="75E3D01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Patrullas,Motocicletas Y Cuatrimotos</w:t>
            </w:r>
          </w:p>
        </w:tc>
        <w:tc>
          <w:tcPr>
            <w:tcW w:w="1140" w:type="dxa"/>
            <w:tcBorders>
              <w:top w:val="nil"/>
              <w:left w:val="nil"/>
              <w:bottom w:val="single" w:sz="4" w:space="0" w:color="auto"/>
              <w:right w:val="single" w:sz="4" w:space="0" w:color="auto"/>
            </w:tcBorders>
            <w:shd w:val="clear" w:color="000000" w:fill="FFFFFF"/>
            <w:noWrap/>
            <w:vAlign w:val="center"/>
            <w:hideMark/>
          </w:tcPr>
          <w:p w14:paraId="3FB3D73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153CAA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w:t>
            </w:r>
          </w:p>
        </w:tc>
        <w:tc>
          <w:tcPr>
            <w:tcW w:w="1180" w:type="dxa"/>
            <w:tcBorders>
              <w:top w:val="nil"/>
              <w:left w:val="nil"/>
              <w:bottom w:val="single" w:sz="4" w:space="0" w:color="auto"/>
              <w:right w:val="single" w:sz="4" w:space="0" w:color="auto"/>
            </w:tcBorders>
            <w:shd w:val="clear" w:color="000000" w:fill="FFFFFF"/>
            <w:noWrap/>
            <w:vAlign w:val="center"/>
            <w:hideMark/>
          </w:tcPr>
          <w:p w14:paraId="3692E7B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w:t>
            </w:r>
          </w:p>
        </w:tc>
        <w:tc>
          <w:tcPr>
            <w:tcW w:w="1020" w:type="dxa"/>
            <w:tcBorders>
              <w:top w:val="nil"/>
              <w:left w:val="nil"/>
              <w:bottom w:val="single" w:sz="4" w:space="0" w:color="auto"/>
              <w:right w:val="single" w:sz="4" w:space="0" w:color="auto"/>
            </w:tcBorders>
            <w:shd w:val="clear" w:color="000000" w:fill="FFFFFF"/>
            <w:noWrap/>
            <w:vAlign w:val="bottom"/>
            <w:hideMark/>
          </w:tcPr>
          <w:p w14:paraId="3CD089B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25.00</w:t>
            </w:r>
          </w:p>
        </w:tc>
        <w:tc>
          <w:tcPr>
            <w:tcW w:w="1220" w:type="dxa"/>
            <w:tcBorders>
              <w:top w:val="nil"/>
              <w:left w:val="nil"/>
              <w:bottom w:val="single" w:sz="4" w:space="0" w:color="auto"/>
              <w:right w:val="single" w:sz="4" w:space="0" w:color="auto"/>
            </w:tcBorders>
            <w:shd w:val="clear" w:color="000000" w:fill="FFFFFF"/>
            <w:noWrap/>
            <w:vAlign w:val="bottom"/>
            <w:hideMark/>
          </w:tcPr>
          <w:p w14:paraId="2740CFD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2.08</w:t>
            </w:r>
          </w:p>
        </w:tc>
      </w:tr>
      <w:tr w:rsidR="00526EC3" w:rsidRPr="005F45A3" w14:paraId="04369EB8"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F1DF17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94420</w:t>
            </w:r>
          </w:p>
        </w:tc>
        <w:tc>
          <w:tcPr>
            <w:tcW w:w="3220" w:type="dxa"/>
            <w:tcBorders>
              <w:top w:val="nil"/>
              <w:left w:val="nil"/>
              <w:bottom w:val="single" w:sz="4" w:space="0" w:color="auto"/>
              <w:right w:val="single" w:sz="4" w:space="0" w:color="auto"/>
            </w:tcBorders>
            <w:shd w:val="clear" w:color="000000" w:fill="FFFFFF"/>
            <w:noWrap/>
            <w:vAlign w:val="center"/>
            <w:hideMark/>
          </w:tcPr>
          <w:p w14:paraId="1AC54810" w14:textId="2A9FDABE"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Carrocerías Y Remolques</w:t>
            </w:r>
          </w:p>
        </w:tc>
        <w:tc>
          <w:tcPr>
            <w:tcW w:w="1140" w:type="dxa"/>
            <w:tcBorders>
              <w:top w:val="nil"/>
              <w:left w:val="nil"/>
              <w:bottom w:val="single" w:sz="4" w:space="0" w:color="auto"/>
              <w:right w:val="single" w:sz="4" w:space="0" w:color="auto"/>
            </w:tcBorders>
            <w:shd w:val="clear" w:color="000000" w:fill="FFFFFF"/>
            <w:noWrap/>
            <w:vAlign w:val="center"/>
            <w:hideMark/>
          </w:tcPr>
          <w:p w14:paraId="1D6A3B8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F7A2F8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5D7D98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64C326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24379AB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2425E13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E73BC9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94430</w:t>
            </w:r>
          </w:p>
        </w:tc>
        <w:tc>
          <w:tcPr>
            <w:tcW w:w="3220" w:type="dxa"/>
            <w:tcBorders>
              <w:top w:val="nil"/>
              <w:left w:val="nil"/>
              <w:bottom w:val="single" w:sz="4" w:space="0" w:color="auto"/>
              <w:right w:val="single" w:sz="4" w:space="0" w:color="auto"/>
            </w:tcBorders>
            <w:shd w:val="clear" w:color="000000" w:fill="FFFFFF"/>
            <w:noWrap/>
            <w:vAlign w:val="center"/>
            <w:hideMark/>
          </w:tcPr>
          <w:p w14:paraId="79165B6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Aeroespacial</w:t>
            </w:r>
          </w:p>
        </w:tc>
        <w:tc>
          <w:tcPr>
            <w:tcW w:w="1140" w:type="dxa"/>
            <w:tcBorders>
              <w:top w:val="nil"/>
              <w:left w:val="nil"/>
              <w:bottom w:val="single" w:sz="4" w:space="0" w:color="auto"/>
              <w:right w:val="single" w:sz="4" w:space="0" w:color="auto"/>
            </w:tcBorders>
            <w:shd w:val="clear" w:color="000000" w:fill="FFFFFF"/>
            <w:noWrap/>
            <w:vAlign w:val="center"/>
            <w:hideMark/>
          </w:tcPr>
          <w:p w14:paraId="69BD258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855A55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28B54A7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DF63F6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7AEAFE2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4597957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C3CA4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94440</w:t>
            </w:r>
          </w:p>
        </w:tc>
        <w:tc>
          <w:tcPr>
            <w:tcW w:w="3220" w:type="dxa"/>
            <w:tcBorders>
              <w:top w:val="nil"/>
              <w:left w:val="nil"/>
              <w:bottom w:val="single" w:sz="4" w:space="0" w:color="auto"/>
              <w:right w:val="single" w:sz="4" w:space="0" w:color="auto"/>
            </w:tcBorders>
            <w:shd w:val="clear" w:color="000000" w:fill="FFFFFF"/>
            <w:noWrap/>
            <w:vAlign w:val="center"/>
            <w:hideMark/>
          </w:tcPr>
          <w:p w14:paraId="1D6CDC10"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Ferroviario</w:t>
            </w:r>
          </w:p>
        </w:tc>
        <w:tc>
          <w:tcPr>
            <w:tcW w:w="1140" w:type="dxa"/>
            <w:tcBorders>
              <w:top w:val="nil"/>
              <w:left w:val="nil"/>
              <w:bottom w:val="single" w:sz="4" w:space="0" w:color="auto"/>
              <w:right w:val="single" w:sz="4" w:space="0" w:color="auto"/>
            </w:tcBorders>
            <w:shd w:val="clear" w:color="000000" w:fill="FFFFFF"/>
            <w:noWrap/>
            <w:vAlign w:val="center"/>
            <w:hideMark/>
          </w:tcPr>
          <w:p w14:paraId="7443048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A11FAD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2ED1331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AA1040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7E23FC6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360582A9"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34D2AE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94450</w:t>
            </w:r>
          </w:p>
        </w:tc>
        <w:tc>
          <w:tcPr>
            <w:tcW w:w="3220" w:type="dxa"/>
            <w:tcBorders>
              <w:top w:val="nil"/>
              <w:left w:val="nil"/>
              <w:bottom w:val="single" w:sz="4" w:space="0" w:color="auto"/>
              <w:right w:val="single" w:sz="4" w:space="0" w:color="auto"/>
            </w:tcBorders>
            <w:shd w:val="clear" w:color="000000" w:fill="FFFFFF"/>
            <w:noWrap/>
            <w:vAlign w:val="center"/>
            <w:hideMark/>
          </w:tcPr>
          <w:p w14:paraId="2274B13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Embarcaciones</w:t>
            </w:r>
          </w:p>
        </w:tc>
        <w:tc>
          <w:tcPr>
            <w:tcW w:w="1140" w:type="dxa"/>
            <w:tcBorders>
              <w:top w:val="nil"/>
              <w:left w:val="nil"/>
              <w:bottom w:val="single" w:sz="4" w:space="0" w:color="auto"/>
              <w:right w:val="single" w:sz="4" w:space="0" w:color="auto"/>
            </w:tcBorders>
            <w:shd w:val="clear" w:color="000000" w:fill="FFFFFF"/>
            <w:noWrap/>
            <w:vAlign w:val="center"/>
            <w:hideMark/>
          </w:tcPr>
          <w:p w14:paraId="71C08D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313DD0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2C143A2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F06C7E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622EBC9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7FB5D9F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C7261C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94490</w:t>
            </w:r>
          </w:p>
        </w:tc>
        <w:tc>
          <w:tcPr>
            <w:tcW w:w="3220" w:type="dxa"/>
            <w:tcBorders>
              <w:top w:val="nil"/>
              <w:left w:val="nil"/>
              <w:bottom w:val="single" w:sz="4" w:space="0" w:color="auto"/>
              <w:right w:val="single" w:sz="4" w:space="0" w:color="auto"/>
            </w:tcBorders>
            <w:shd w:val="clear" w:color="000000" w:fill="FFFFFF"/>
            <w:noWrap/>
            <w:vAlign w:val="center"/>
            <w:hideMark/>
          </w:tcPr>
          <w:p w14:paraId="1B1D63E9"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Otros Equipos De Transporte</w:t>
            </w:r>
          </w:p>
        </w:tc>
        <w:tc>
          <w:tcPr>
            <w:tcW w:w="1140" w:type="dxa"/>
            <w:tcBorders>
              <w:top w:val="nil"/>
              <w:left w:val="nil"/>
              <w:bottom w:val="single" w:sz="4" w:space="0" w:color="auto"/>
              <w:right w:val="single" w:sz="4" w:space="0" w:color="auto"/>
            </w:tcBorders>
            <w:shd w:val="clear" w:color="000000" w:fill="FFFFFF"/>
            <w:noWrap/>
            <w:vAlign w:val="center"/>
            <w:hideMark/>
          </w:tcPr>
          <w:p w14:paraId="518EB4F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AC140F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12E650C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8B4836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302111D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2A4C465D"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E76C9E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94500</w:t>
            </w:r>
          </w:p>
        </w:tc>
        <w:tc>
          <w:tcPr>
            <w:tcW w:w="3220" w:type="dxa"/>
            <w:tcBorders>
              <w:top w:val="nil"/>
              <w:left w:val="nil"/>
              <w:bottom w:val="single" w:sz="4" w:space="0" w:color="auto"/>
              <w:right w:val="single" w:sz="4" w:space="0" w:color="auto"/>
            </w:tcBorders>
            <w:shd w:val="clear" w:color="000000" w:fill="FFFFFF"/>
            <w:noWrap/>
            <w:vAlign w:val="center"/>
            <w:hideMark/>
          </w:tcPr>
          <w:p w14:paraId="2E2D0E6B"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De Seguridad Publica</w:t>
            </w:r>
          </w:p>
        </w:tc>
        <w:tc>
          <w:tcPr>
            <w:tcW w:w="1140" w:type="dxa"/>
            <w:tcBorders>
              <w:top w:val="nil"/>
              <w:left w:val="nil"/>
              <w:bottom w:val="single" w:sz="4" w:space="0" w:color="auto"/>
              <w:right w:val="single" w:sz="4" w:space="0" w:color="auto"/>
            </w:tcBorders>
            <w:shd w:val="clear" w:color="000000" w:fill="FFFFFF"/>
            <w:noWrap/>
            <w:vAlign w:val="center"/>
            <w:hideMark/>
          </w:tcPr>
          <w:p w14:paraId="118EF4D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452B68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w:t>
            </w:r>
          </w:p>
        </w:tc>
        <w:tc>
          <w:tcPr>
            <w:tcW w:w="1180" w:type="dxa"/>
            <w:tcBorders>
              <w:top w:val="nil"/>
              <w:left w:val="nil"/>
              <w:bottom w:val="single" w:sz="4" w:space="0" w:color="auto"/>
              <w:right w:val="single" w:sz="4" w:space="0" w:color="auto"/>
            </w:tcBorders>
            <w:shd w:val="clear" w:color="000000" w:fill="FFFFFF"/>
            <w:noWrap/>
            <w:vAlign w:val="center"/>
            <w:hideMark/>
          </w:tcPr>
          <w:p w14:paraId="6430AF7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AC7FC9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25.00</w:t>
            </w:r>
          </w:p>
        </w:tc>
        <w:tc>
          <w:tcPr>
            <w:tcW w:w="1220" w:type="dxa"/>
            <w:tcBorders>
              <w:top w:val="nil"/>
              <w:left w:val="nil"/>
              <w:bottom w:val="single" w:sz="4" w:space="0" w:color="auto"/>
              <w:right w:val="single" w:sz="4" w:space="0" w:color="auto"/>
            </w:tcBorders>
            <w:shd w:val="clear" w:color="000000" w:fill="FFFFFF"/>
            <w:noWrap/>
            <w:vAlign w:val="bottom"/>
            <w:hideMark/>
          </w:tcPr>
          <w:p w14:paraId="2532D61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2.08</w:t>
            </w:r>
          </w:p>
        </w:tc>
      </w:tr>
      <w:tr w:rsidR="00526EC3" w:rsidRPr="005F45A3" w14:paraId="353E2D87"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B3429F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94610</w:t>
            </w:r>
          </w:p>
        </w:tc>
        <w:tc>
          <w:tcPr>
            <w:tcW w:w="3220" w:type="dxa"/>
            <w:tcBorders>
              <w:top w:val="nil"/>
              <w:left w:val="nil"/>
              <w:bottom w:val="single" w:sz="4" w:space="0" w:color="auto"/>
              <w:right w:val="single" w:sz="4" w:space="0" w:color="auto"/>
            </w:tcBorders>
            <w:shd w:val="clear" w:color="000000" w:fill="FFFFFF"/>
            <w:noWrap/>
            <w:vAlign w:val="center"/>
            <w:hideMark/>
          </w:tcPr>
          <w:p w14:paraId="2B3B9E5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Maquinaria Y Equipo Agropecuario</w:t>
            </w:r>
          </w:p>
        </w:tc>
        <w:tc>
          <w:tcPr>
            <w:tcW w:w="1140" w:type="dxa"/>
            <w:tcBorders>
              <w:top w:val="nil"/>
              <w:left w:val="nil"/>
              <w:bottom w:val="single" w:sz="4" w:space="0" w:color="auto"/>
              <w:right w:val="single" w:sz="4" w:space="0" w:color="auto"/>
            </w:tcBorders>
            <w:shd w:val="clear" w:color="000000" w:fill="FFFFFF"/>
            <w:noWrap/>
            <w:vAlign w:val="center"/>
            <w:hideMark/>
          </w:tcPr>
          <w:p w14:paraId="2936116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A464CD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15FDFB2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B99632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567DDAC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E83665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D6560D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94620</w:t>
            </w:r>
          </w:p>
        </w:tc>
        <w:tc>
          <w:tcPr>
            <w:tcW w:w="3220" w:type="dxa"/>
            <w:tcBorders>
              <w:top w:val="nil"/>
              <w:left w:val="nil"/>
              <w:bottom w:val="single" w:sz="4" w:space="0" w:color="auto"/>
              <w:right w:val="single" w:sz="4" w:space="0" w:color="auto"/>
            </w:tcBorders>
            <w:shd w:val="clear" w:color="000000" w:fill="FFFFFF"/>
            <w:noWrap/>
            <w:vAlign w:val="center"/>
            <w:hideMark/>
          </w:tcPr>
          <w:p w14:paraId="25411F47"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Maquinaria Y Equipo Industrial</w:t>
            </w:r>
          </w:p>
        </w:tc>
        <w:tc>
          <w:tcPr>
            <w:tcW w:w="1140" w:type="dxa"/>
            <w:tcBorders>
              <w:top w:val="nil"/>
              <w:left w:val="nil"/>
              <w:bottom w:val="single" w:sz="4" w:space="0" w:color="auto"/>
              <w:right w:val="single" w:sz="4" w:space="0" w:color="auto"/>
            </w:tcBorders>
            <w:shd w:val="clear" w:color="000000" w:fill="FFFFFF"/>
            <w:noWrap/>
            <w:vAlign w:val="center"/>
            <w:hideMark/>
          </w:tcPr>
          <w:p w14:paraId="4E59B45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2686DB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5B4690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D0F2D8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0A51C87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5495CAC6"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1F95EB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94630</w:t>
            </w:r>
          </w:p>
        </w:tc>
        <w:tc>
          <w:tcPr>
            <w:tcW w:w="3220" w:type="dxa"/>
            <w:tcBorders>
              <w:top w:val="nil"/>
              <w:left w:val="nil"/>
              <w:bottom w:val="single" w:sz="4" w:space="0" w:color="auto"/>
              <w:right w:val="single" w:sz="4" w:space="0" w:color="auto"/>
            </w:tcBorders>
            <w:shd w:val="clear" w:color="000000" w:fill="FFFFFF"/>
            <w:noWrap/>
            <w:vAlign w:val="center"/>
            <w:hideMark/>
          </w:tcPr>
          <w:p w14:paraId="26B43162" w14:textId="389254D8"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Maquinaria Y Equipo De Construcción</w:t>
            </w:r>
          </w:p>
        </w:tc>
        <w:tc>
          <w:tcPr>
            <w:tcW w:w="1140" w:type="dxa"/>
            <w:tcBorders>
              <w:top w:val="nil"/>
              <w:left w:val="nil"/>
              <w:bottom w:val="single" w:sz="4" w:space="0" w:color="auto"/>
              <w:right w:val="single" w:sz="4" w:space="0" w:color="auto"/>
            </w:tcBorders>
            <w:shd w:val="clear" w:color="000000" w:fill="FFFFFF"/>
            <w:noWrap/>
            <w:vAlign w:val="center"/>
            <w:hideMark/>
          </w:tcPr>
          <w:p w14:paraId="69D7435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23EFFB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45E45E7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509501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14.29</w:t>
            </w:r>
          </w:p>
        </w:tc>
        <w:tc>
          <w:tcPr>
            <w:tcW w:w="1220" w:type="dxa"/>
            <w:tcBorders>
              <w:top w:val="nil"/>
              <w:left w:val="nil"/>
              <w:bottom w:val="single" w:sz="4" w:space="0" w:color="auto"/>
              <w:right w:val="single" w:sz="4" w:space="0" w:color="auto"/>
            </w:tcBorders>
            <w:shd w:val="clear" w:color="000000" w:fill="FFFFFF"/>
            <w:noWrap/>
            <w:vAlign w:val="bottom"/>
            <w:hideMark/>
          </w:tcPr>
          <w:p w14:paraId="3152E7D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1.19</w:t>
            </w:r>
          </w:p>
        </w:tc>
      </w:tr>
      <w:tr w:rsidR="00526EC3" w:rsidRPr="005F45A3" w14:paraId="06C2B6A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190DE5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94640</w:t>
            </w:r>
          </w:p>
        </w:tc>
        <w:tc>
          <w:tcPr>
            <w:tcW w:w="3220" w:type="dxa"/>
            <w:tcBorders>
              <w:top w:val="nil"/>
              <w:left w:val="nil"/>
              <w:bottom w:val="single" w:sz="4" w:space="0" w:color="auto"/>
              <w:right w:val="single" w:sz="4" w:space="0" w:color="auto"/>
            </w:tcBorders>
            <w:shd w:val="clear" w:color="000000" w:fill="FFFFFF"/>
            <w:noWrap/>
            <w:vAlign w:val="center"/>
            <w:hideMark/>
          </w:tcPr>
          <w:p w14:paraId="7DAE128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De Aire Acondicionado</w:t>
            </w:r>
          </w:p>
        </w:tc>
        <w:tc>
          <w:tcPr>
            <w:tcW w:w="1140" w:type="dxa"/>
            <w:tcBorders>
              <w:top w:val="nil"/>
              <w:left w:val="nil"/>
              <w:bottom w:val="single" w:sz="4" w:space="0" w:color="auto"/>
              <w:right w:val="single" w:sz="4" w:space="0" w:color="auto"/>
            </w:tcBorders>
            <w:shd w:val="clear" w:color="000000" w:fill="FFFFFF"/>
            <w:noWrap/>
            <w:vAlign w:val="center"/>
            <w:hideMark/>
          </w:tcPr>
          <w:p w14:paraId="1A09D95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6E330F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54DAA8E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38EAE1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73B8773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02F48859"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6E4E7C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94650</w:t>
            </w:r>
          </w:p>
        </w:tc>
        <w:tc>
          <w:tcPr>
            <w:tcW w:w="3220" w:type="dxa"/>
            <w:tcBorders>
              <w:top w:val="nil"/>
              <w:left w:val="nil"/>
              <w:bottom w:val="single" w:sz="4" w:space="0" w:color="auto"/>
              <w:right w:val="single" w:sz="4" w:space="0" w:color="auto"/>
            </w:tcBorders>
            <w:shd w:val="clear" w:color="000000" w:fill="FFFFFF"/>
            <w:noWrap/>
            <w:vAlign w:val="center"/>
            <w:hideMark/>
          </w:tcPr>
          <w:p w14:paraId="469C73F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De Comunicaciones Y Telecomunicac</w:t>
            </w:r>
          </w:p>
        </w:tc>
        <w:tc>
          <w:tcPr>
            <w:tcW w:w="1140" w:type="dxa"/>
            <w:tcBorders>
              <w:top w:val="nil"/>
              <w:left w:val="nil"/>
              <w:bottom w:val="single" w:sz="4" w:space="0" w:color="auto"/>
              <w:right w:val="single" w:sz="4" w:space="0" w:color="auto"/>
            </w:tcBorders>
            <w:shd w:val="clear" w:color="000000" w:fill="FFFFFF"/>
            <w:noWrap/>
            <w:vAlign w:val="center"/>
            <w:hideMark/>
          </w:tcPr>
          <w:p w14:paraId="7B1AA1D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7BF119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w:t>
            </w:r>
          </w:p>
        </w:tc>
        <w:tc>
          <w:tcPr>
            <w:tcW w:w="1180" w:type="dxa"/>
            <w:tcBorders>
              <w:top w:val="nil"/>
              <w:left w:val="nil"/>
              <w:bottom w:val="single" w:sz="4" w:space="0" w:color="auto"/>
              <w:right w:val="single" w:sz="4" w:space="0" w:color="auto"/>
            </w:tcBorders>
            <w:shd w:val="clear" w:color="000000" w:fill="FFFFFF"/>
            <w:noWrap/>
            <w:vAlign w:val="center"/>
            <w:hideMark/>
          </w:tcPr>
          <w:p w14:paraId="0812A41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E2E2F8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c>
          <w:tcPr>
            <w:tcW w:w="1220" w:type="dxa"/>
            <w:tcBorders>
              <w:top w:val="nil"/>
              <w:left w:val="nil"/>
              <w:bottom w:val="single" w:sz="4" w:space="0" w:color="auto"/>
              <w:right w:val="single" w:sz="4" w:space="0" w:color="auto"/>
            </w:tcBorders>
            <w:shd w:val="clear" w:color="000000" w:fill="FFFFFF"/>
            <w:noWrap/>
            <w:vAlign w:val="bottom"/>
            <w:hideMark/>
          </w:tcPr>
          <w:p w14:paraId="5CE2C6E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0.69</w:t>
            </w:r>
          </w:p>
        </w:tc>
      </w:tr>
      <w:tr w:rsidR="00526EC3" w:rsidRPr="005F45A3" w14:paraId="389C745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A1F734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94660</w:t>
            </w:r>
          </w:p>
        </w:tc>
        <w:tc>
          <w:tcPr>
            <w:tcW w:w="3220" w:type="dxa"/>
            <w:tcBorders>
              <w:top w:val="nil"/>
              <w:left w:val="nil"/>
              <w:bottom w:val="single" w:sz="4" w:space="0" w:color="auto"/>
              <w:right w:val="single" w:sz="4" w:space="0" w:color="auto"/>
            </w:tcBorders>
            <w:shd w:val="clear" w:color="000000" w:fill="FFFFFF"/>
            <w:noWrap/>
            <w:vAlign w:val="center"/>
            <w:hideMark/>
          </w:tcPr>
          <w:p w14:paraId="2397614A" w14:textId="4D680F45"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Eq.De Generacion Eléctrica, Aparatos Y A</w:t>
            </w:r>
          </w:p>
        </w:tc>
        <w:tc>
          <w:tcPr>
            <w:tcW w:w="1140" w:type="dxa"/>
            <w:tcBorders>
              <w:top w:val="nil"/>
              <w:left w:val="nil"/>
              <w:bottom w:val="single" w:sz="4" w:space="0" w:color="auto"/>
              <w:right w:val="single" w:sz="4" w:space="0" w:color="auto"/>
            </w:tcBorders>
            <w:shd w:val="clear" w:color="000000" w:fill="FFFFFF"/>
            <w:noWrap/>
            <w:vAlign w:val="center"/>
            <w:hideMark/>
          </w:tcPr>
          <w:p w14:paraId="017C184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0BCC8D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3572BB6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D8C19B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52C3B24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6195CF89"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52705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94670</w:t>
            </w:r>
          </w:p>
        </w:tc>
        <w:tc>
          <w:tcPr>
            <w:tcW w:w="3220" w:type="dxa"/>
            <w:tcBorders>
              <w:top w:val="nil"/>
              <w:left w:val="nil"/>
              <w:bottom w:val="single" w:sz="4" w:space="0" w:color="auto"/>
              <w:right w:val="single" w:sz="4" w:space="0" w:color="auto"/>
            </w:tcBorders>
            <w:shd w:val="clear" w:color="000000" w:fill="FFFFFF"/>
            <w:noWrap/>
            <w:vAlign w:val="center"/>
            <w:hideMark/>
          </w:tcPr>
          <w:p w14:paraId="2503CF9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Herramientas Y Máquinas-Herramienta</w:t>
            </w:r>
          </w:p>
        </w:tc>
        <w:tc>
          <w:tcPr>
            <w:tcW w:w="1140" w:type="dxa"/>
            <w:tcBorders>
              <w:top w:val="nil"/>
              <w:left w:val="nil"/>
              <w:bottom w:val="single" w:sz="4" w:space="0" w:color="auto"/>
              <w:right w:val="single" w:sz="4" w:space="0" w:color="auto"/>
            </w:tcBorders>
            <w:shd w:val="clear" w:color="000000" w:fill="FFFFFF"/>
            <w:noWrap/>
            <w:vAlign w:val="center"/>
            <w:hideMark/>
          </w:tcPr>
          <w:p w14:paraId="1E40960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EC9264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75CF069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23C34D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7AC48E5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4B19BAD4"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B47A7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94690</w:t>
            </w:r>
          </w:p>
        </w:tc>
        <w:tc>
          <w:tcPr>
            <w:tcW w:w="3220" w:type="dxa"/>
            <w:tcBorders>
              <w:top w:val="nil"/>
              <w:left w:val="nil"/>
              <w:bottom w:val="single" w:sz="4" w:space="0" w:color="auto"/>
              <w:right w:val="single" w:sz="4" w:space="0" w:color="auto"/>
            </w:tcBorders>
            <w:shd w:val="clear" w:color="000000" w:fill="FFFFFF"/>
            <w:noWrap/>
            <w:vAlign w:val="center"/>
            <w:hideMark/>
          </w:tcPr>
          <w:p w14:paraId="16F155C2" w14:textId="306B76F8"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De Medición</w:t>
            </w:r>
          </w:p>
        </w:tc>
        <w:tc>
          <w:tcPr>
            <w:tcW w:w="1140" w:type="dxa"/>
            <w:tcBorders>
              <w:top w:val="nil"/>
              <w:left w:val="nil"/>
              <w:bottom w:val="single" w:sz="4" w:space="0" w:color="auto"/>
              <w:right w:val="single" w:sz="4" w:space="0" w:color="auto"/>
            </w:tcBorders>
            <w:shd w:val="clear" w:color="000000" w:fill="FFFFFF"/>
            <w:noWrap/>
            <w:vAlign w:val="center"/>
            <w:hideMark/>
          </w:tcPr>
          <w:p w14:paraId="4373A3C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65FF5B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6A63670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274F5D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14.29</w:t>
            </w:r>
          </w:p>
        </w:tc>
        <w:tc>
          <w:tcPr>
            <w:tcW w:w="1220" w:type="dxa"/>
            <w:tcBorders>
              <w:top w:val="nil"/>
              <w:left w:val="nil"/>
              <w:bottom w:val="single" w:sz="4" w:space="0" w:color="auto"/>
              <w:right w:val="single" w:sz="4" w:space="0" w:color="auto"/>
            </w:tcBorders>
            <w:shd w:val="clear" w:color="000000" w:fill="FFFFFF"/>
            <w:noWrap/>
            <w:vAlign w:val="bottom"/>
            <w:hideMark/>
          </w:tcPr>
          <w:p w14:paraId="5C08726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1.19</w:t>
            </w:r>
          </w:p>
        </w:tc>
      </w:tr>
      <w:tr w:rsidR="006D023C" w:rsidRPr="005F45A3" w14:paraId="40B1AD19" w14:textId="77777777" w:rsidTr="00F06951">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39069A1D" w14:textId="77777777" w:rsidR="006D023C" w:rsidRPr="005F45A3" w:rsidRDefault="006D023C" w:rsidP="00F06951">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CLASE</w:t>
            </w:r>
          </w:p>
        </w:tc>
        <w:tc>
          <w:tcPr>
            <w:tcW w:w="3220" w:type="dxa"/>
            <w:tcBorders>
              <w:top w:val="single" w:sz="4" w:space="0" w:color="auto"/>
              <w:left w:val="nil"/>
              <w:bottom w:val="single" w:sz="4" w:space="0" w:color="auto"/>
              <w:right w:val="single" w:sz="4" w:space="0" w:color="auto"/>
            </w:tcBorders>
            <w:shd w:val="clear" w:color="auto" w:fill="AB0033"/>
            <w:vAlign w:val="center"/>
            <w:hideMark/>
          </w:tcPr>
          <w:p w14:paraId="4D532FC3" w14:textId="77777777" w:rsidR="006D023C" w:rsidRPr="005F45A3" w:rsidRDefault="006D023C" w:rsidP="00F06951">
            <w:pPr>
              <w:spacing w:after="0" w:line="240" w:lineRule="auto"/>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 </w:t>
            </w:r>
          </w:p>
        </w:tc>
        <w:tc>
          <w:tcPr>
            <w:tcW w:w="1140" w:type="dxa"/>
            <w:tcBorders>
              <w:top w:val="single" w:sz="4" w:space="0" w:color="auto"/>
              <w:left w:val="nil"/>
              <w:bottom w:val="single" w:sz="4" w:space="0" w:color="auto"/>
              <w:right w:val="single" w:sz="4" w:space="0" w:color="auto"/>
            </w:tcBorders>
            <w:shd w:val="clear" w:color="auto" w:fill="AB0033"/>
            <w:vAlign w:val="center"/>
            <w:hideMark/>
          </w:tcPr>
          <w:p w14:paraId="0B5C34E5" w14:textId="77777777" w:rsidR="006D023C" w:rsidRPr="005F45A3" w:rsidRDefault="006D023C" w:rsidP="00F06951">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MÉTODO DE DEPRECIACIÓN</w:t>
            </w:r>
          </w:p>
        </w:tc>
        <w:tc>
          <w:tcPr>
            <w:tcW w:w="920" w:type="dxa"/>
            <w:tcBorders>
              <w:top w:val="single" w:sz="4" w:space="0" w:color="auto"/>
              <w:left w:val="nil"/>
              <w:bottom w:val="single" w:sz="4" w:space="0" w:color="auto"/>
              <w:right w:val="single" w:sz="4" w:space="0" w:color="auto"/>
            </w:tcBorders>
            <w:shd w:val="clear" w:color="auto" w:fill="AB0033"/>
            <w:vAlign w:val="center"/>
            <w:hideMark/>
          </w:tcPr>
          <w:p w14:paraId="6B65DBA1" w14:textId="77777777" w:rsidR="006D023C" w:rsidRPr="005F45A3" w:rsidRDefault="006D023C" w:rsidP="00F06951">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VIDA UTIL EN AÑOS</w:t>
            </w:r>
          </w:p>
        </w:tc>
        <w:tc>
          <w:tcPr>
            <w:tcW w:w="1180" w:type="dxa"/>
            <w:tcBorders>
              <w:top w:val="single" w:sz="4" w:space="0" w:color="auto"/>
              <w:left w:val="nil"/>
              <w:bottom w:val="single" w:sz="4" w:space="0" w:color="auto"/>
              <w:right w:val="single" w:sz="4" w:space="0" w:color="auto"/>
            </w:tcBorders>
            <w:shd w:val="clear" w:color="auto" w:fill="AB0033"/>
            <w:vAlign w:val="center"/>
            <w:hideMark/>
          </w:tcPr>
          <w:p w14:paraId="3DA7904C" w14:textId="77777777" w:rsidR="006D023C" w:rsidRPr="005F45A3" w:rsidRDefault="006D023C" w:rsidP="00F06951">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VALOR RESIDUAL (%)</w:t>
            </w:r>
          </w:p>
        </w:tc>
        <w:tc>
          <w:tcPr>
            <w:tcW w:w="1020" w:type="dxa"/>
            <w:tcBorders>
              <w:top w:val="single" w:sz="4" w:space="0" w:color="auto"/>
              <w:left w:val="nil"/>
              <w:bottom w:val="single" w:sz="4" w:space="0" w:color="auto"/>
              <w:right w:val="single" w:sz="4" w:space="0" w:color="auto"/>
            </w:tcBorders>
            <w:shd w:val="clear" w:color="auto" w:fill="AB0033"/>
            <w:vAlign w:val="center"/>
            <w:hideMark/>
          </w:tcPr>
          <w:p w14:paraId="60578129" w14:textId="77777777" w:rsidR="006D023C" w:rsidRPr="005F45A3" w:rsidRDefault="006D023C" w:rsidP="00F06951">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DEP. ANUAL (%)</w:t>
            </w:r>
          </w:p>
        </w:tc>
        <w:tc>
          <w:tcPr>
            <w:tcW w:w="1220" w:type="dxa"/>
            <w:tcBorders>
              <w:top w:val="single" w:sz="4" w:space="0" w:color="auto"/>
              <w:left w:val="nil"/>
              <w:bottom w:val="single" w:sz="4" w:space="0" w:color="auto"/>
              <w:right w:val="single" w:sz="4" w:space="0" w:color="auto"/>
            </w:tcBorders>
            <w:shd w:val="clear" w:color="auto" w:fill="AB0033"/>
            <w:vAlign w:val="center"/>
            <w:hideMark/>
          </w:tcPr>
          <w:p w14:paraId="1802DBA9" w14:textId="77777777" w:rsidR="006D023C" w:rsidRPr="005F45A3" w:rsidRDefault="006D023C" w:rsidP="00F06951">
            <w:pPr>
              <w:spacing w:after="0" w:line="240" w:lineRule="auto"/>
              <w:jc w:val="center"/>
              <w:rPr>
                <w:rFonts w:asciiTheme="minorHAnsi" w:eastAsia="Times New Roman" w:hAnsiTheme="minorHAnsi" w:cstheme="minorHAnsi"/>
                <w:b/>
                <w:bCs/>
                <w:color w:val="BC955C"/>
                <w:sz w:val="14"/>
                <w:szCs w:val="14"/>
                <w:lang w:eastAsia="es-MX"/>
              </w:rPr>
            </w:pPr>
            <w:r w:rsidRPr="005F45A3">
              <w:rPr>
                <w:rFonts w:asciiTheme="minorHAnsi" w:eastAsia="Times New Roman" w:hAnsiTheme="minorHAnsi" w:cstheme="minorHAnsi"/>
                <w:b/>
                <w:bCs/>
                <w:color w:val="BC955C"/>
                <w:sz w:val="14"/>
                <w:szCs w:val="14"/>
                <w:lang w:eastAsia="es-MX"/>
              </w:rPr>
              <w:t>DEP.MENSUAL (%)</w:t>
            </w:r>
          </w:p>
        </w:tc>
      </w:tr>
      <w:tr w:rsidR="00526EC3" w:rsidRPr="005F45A3" w14:paraId="48D939E8"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521269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94710</w:t>
            </w:r>
          </w:p>
        </w:tc>
        <w:tc>
          <w:tcPr>
            <w:tcW w:w="3220" w:type="dxa"/>
            <w:tcBorders>
              <w:top w:val="nil"/>
              <w:left w:val="nil"/>
              <w:bottom w:val="single" w:sz="4" w:space="0" w:color="auto"/>
              <w:right w:val="single" w:sz="4" w:space="0" w:color="auto"/>
            </w:tcBorders>
            <w:shd w:val="clear" w:color="000000" w:fill="FFFFFF"/>
            <w:noWrap/>
            <w:vAlign w:val="center"/>
            <w:hideMark/>
          </w:tcPr>
          <w:p w14:paraId="53D244F2" w14:textId="234D2429"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Bienes Artísticos, Culturales Y Científica</w:t>
            </w:r>
          </w:p>
        </w:tc>
        <w:tc>
          <w:tcPr>
            <w:tcW w:w="1140" w:type="dxa"/>
            <w:tcBorders>
              <w:top w:val="nil"/>
              <w:left w:val="nil"/>
              <w:bottom w:val="single" w:sz="4" w:space="0" w:color="auto"/>
              <w:right w:val="single" w:sz="4" w:space="0" w:color="auto"/>
            </w:tcBorders>
            <w:shd w:val="clear" w:color="000000" w:fill="FFFFFF"/>
            <w:noWrap/>
            <w:vAlign w:val="center"/>
            <w:hideMark/>
          </w:tcPr>
          <w:p w14:paraId="44ABEC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2A85C1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FE20CF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E17359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B6EE87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5E80A68"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8F4BD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94720</w:t>
            </w:r>
          </w:p>
        </w:tc>
        <w:tc>
          <w:tcPr>
            <w:tcW w:w="3220" w:type="dxa"/>
            <w:tcBorders>
              <w:top w:val="nil"/>
              <w:left w:val="nil"/>
              <w:bottom w:val="single" w:sz="4" w:space="0" w:color="auto"/>
              <w:right w:val="single" w:sz="4" w:space="0" w:color="auto"/>
            </w:tcBorders>
            <w:shd w:val="clear" w:color="000000" w:fill="FFFFFF"/>
            <w:noWrap/>
            <w:vAlign w:val="center"/>
            <w:hideMark/>
          </w:tcPr>
          <w:p w14:paraId="245DCA7B"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Objetos De Valor</w:t>
            </w:r>
          </w:p>
        </w:tc>
        <w:tc>
          <w:tcPr>
            <w:tcW w:w="1140" w:type="dxa"/>
            <w:tcBorders>
              <w:top w:val="nil"/>
              <w:left w:val="nil"/>
              <w:bottom w:val="single" w:sz="4" w:space="0" w:color="auto"/>
              <w:right w:val="single" w:sz="4" w:space="0" w:color="auto"/>
            </w:tcBorders>
            <w:shd w:val="clear" w:color="000000" w:fill="FFFFFF"/>
            <w:noWrap/>
            <w:vAlign w:val="center"/>
            <w:hideMark/>
          </w:tcPr>
          <w:p w14:paraId="3D2D93D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88CAF8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837093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26952C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D99874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7B2B5F2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E4208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94810</w:t>
            </w:r>
          </w:p>
        </w:tc>
        <w:tc>
          <w:tcPr>
            <w:tcW w:w="3220" w:type="dxa"/>
            <w:tcBorders>
              <w:top w:val="nil"/>
              <w:left w:val="nil"/>
              <w:bottom w:val="single" w:sz="4" w:space="0" w:color="auto"/>
              <w:right w:val="single" w:sz="4" w:space="0" w:color="auto"/>
            </w:tcBorders>
            <w:shd w:val="clear" w:color="000000" w:fill="FFFFFF"/>
            <w:noWrap/>
            <w:vAlign w:val="center"/>
            <w:hideMark/>
          </w:tcPr>
          <w:p w14:paraId="57C0D8B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Bovinos</w:t>
            </w:r>
          </w:p>
        </w:tc>
        <w:tc>
          <w:tcPr>
            <w:tcW w:w="1140" w:type="dxa"/>
            <w:tcBorders>
              <w:top w:val="nil"/>
              <w:left w:val="nil"/>
              <w:bottom w:val="single" w:sz="4" w:space="0" w:color="auto"/>
              <w:right w:val="single" w:sz="4" w:space="0" w:color="auto"/>
            </w:tcBorders>
            <w:shd w:val="clear" w:color="000000" w:fill="FFFFFF"/>
            <w:noWrap/>
            <w:vAlign w:val="center"/>
            <w:hideMark/>
          </w:tcPr>
          <w:p w14:paraId="1C46160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7C803E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F4B7ED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E4D5BC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8C726E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13D5DB8"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9ED433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94820</w:t>
            </w:r>
          </w:p>
        </w:tc>
        <w:tc>
          <w:tcPr>
            <w:tcW w:w="3220" w:type="dxa"/>
            <w:tcBorders>
              <w:top w:val="nil"/>
              <w:left w:val="nil"/>
              <w:bottom w:val="single" w:sz="4" w:space="0" w:color="auto"/>
              <w:right w:val="single" w:sz="4" w:space="0" w:color="auto"/>
            </w:tcBorders>
            <w:shd w:val="clear" w:color="000000" w:fill="FFFFFF"/>
            <w:noWrap/>
            <w:vAlign w:val="center"/>
            <w:hideMark/>
          </w:tcPr>
          <w:p w14:paraId="2E3860B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Porcinos</w:t>
            </w:r>
          </w:p>
        </w:tc>
        <w:tc>
          <w:tcPr>
            <w:tcW w:w="1140" w:type="dxa"/>
            <w:tcBorders>
              <w:top w:val="nil"/>
              <w:left w:val="nil"/>
              <w:bottom w:val="single" w:sz="4" w:space="0" w:color="auto"/>
              <w:right w:val="single" w:sz="4" w:space="0" w:color="auto"/>
            </w:tcBorders>
            <w:shd w:val="clear" w:color="000000" w:fill="FFFFFF"/>
            <w:noWrap/>
            <w:vAlign w:val="center"/>
            <w:hideMark/>
          </w:tcPr>
          <w:p w14:paraId="43E3D84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6ECD6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6E68F9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61F1CC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29FA3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C1E031F"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A41151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94830</w:t>
            </w:r>
          </w:p>
        </w:tc>
        <w:tc>
          <w:tcPr>
            <w:tcW w:w="3220" w:type="dxa"/>
            <w:tcBorders>
              <w:top w:val="nil"/>
              <w:left w:val="nil"/>
              <w:bottom w:val="single" w:sz="4" w:space="0" w:color="auto"/>
              <w:right w:val="single" w:sz="4" w:space="0" w:color="auto"/>
            </w:tcBorders>
            <w:shd w:val="clear" w:color="000000" w:fill="FFFFFF"/>
            <w:noWrap/>
            <w:vAlign w:val="center"/>
            <w:hideMark/>
          </w:tcPr>
          <w:p w14:paraId="2DD2E48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 Aves</w:t>
            </w:r>
          </w:p>
        </w:tc>
        <w:tc>
          <w:tcPr>
            <w:tcW w:w="1140" w:type="dxa"/>
            <w:tcBorders>
              <w:top w:val="nil"/>
              <w:left w:val="nil"/>
              <w:bottom w:val="single" w:sz="4" w:space="0" w:color="auto"/>
              <w:right w:val="single" w:sz="4" w:space="0" w:color="auto"/>
            </w:tcBorders>
            <w:shd w:val="clear" w:color="000000" w:fill="FFFFFF"/>
            <w:noWrap/>
            <w:vAlign w:val="center"/>
            <w:hideMark/>
          </w:tcPr>
          <w:p w14:paraId="0E94F7E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3F797B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C82FFF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8A1CBE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218CA8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20E494A"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66A759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94840</w:t>
            </w:r>
          </w:p>
        </w:tc>
        <w:tc>
          <w:tcPr>
            <w:tcW w:w="3220" w:type="dxa"/>
            <w:tcBorders>
              <w:top w:val="nil"/>
              <w:left w:val="nil"/>
              <w:bottom w:val="single" w:sz="4" w:space="0" w:color="auto"/>
              <w:right w:val="single" w:sz="4" w:space="0" w:color="auto"/>
            </w:tcBorders>
            <w:shd w:val="clear" w:color="000000" w:fill="FFFFFF"/>
            <w:noWrap/>
            <w:vAlign w:val="center"/>
            <w:hideMark/>
          </w:tcPr>
          <w:p w14:paraId="7D2DAD3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Ovinos Y Caprinos</w:t>
            </w:r>
          </w:p>
        </w:tc>
        <w:tc>
          <w:tcPr>
            <w:tcW w:w="1140" w:type="dxa"/>
            <w:tcBorders>
              <w:top w:val="nil"/>
              <w:left w:val="nil"/>
              <w:bottom w:val="single" w:sz="4" w:space="0" w:color="auto"/>
              <w:right w:val="single" w:sz="4" w:space="0" w:color="auto"/>
            </w:tcBorders>
            <w:shd w:val="clear" w:color="000000" w:fill="FFFFFF"/>
            <w:noWrap/>
            <w:vAlign w:val="center"/>
            <w:hideMark/>
          </w:tcPr>
          <w:p w14:paraId="5C5C14B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394822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035311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4D8FF9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3D15DF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2664389"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91E41B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94850</w:t>
            </w:r>
          </w:p>
        </w:tc>
        <w:tc>
          <w:tcPr>
            <w:tcW w:w="3220" w:type="dxa"/>
            <w:tcBorders>
              <w:top w:val="nil"/>
              <w:left w:val="nil"/>
              <w:bottom w:val="single" w:sz="4" w:space="0" w:color="auto"/>
              <w:right w:val="single" w:sz="4" w:space="0" w:color="auto"/>
            </w:tcBorders>
            <w:shd w:val="clear" w:color="000000" w:fill="FFFFFF"/>
            <w:noWrap/>
            <w:vAlign w:val="center"/>
            <w:hideMark/>
          </w:tcPr>
          <w:p w14:paraId="18CC25A3"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Peces Y Acuicultura</w:t>
            </w:r>
          </w:p>
        </w:tc>
        <w:tc>
          <w:tcPr>
            <w:tcW w:w="1140" w:type="dxa"/>
            <w:tcBorders>
              <w:top w:val="nil"/>
              <w:left w:val="nil"/>
              <w:bottom w:val="single" w:sz="4" w:space="0" w:color="auto"/>
              <w:right w:val="single" w:sz="4" w:space="0" w:color="auto"/>
            </w:tcBorders>
            <w:shd w:val="clear" w:color="000000" w:fill="FFFFFF"/>
            <w:noWrap/>
            <w:vAlign w:val="center"/>
            <w:hideMark/>
          </w:tcPr>
          <w:p w14:paraId="6ACC971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5CCFBA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3DF661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C5DAA6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05EDD8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85EE78F"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839CC6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94860</w:t>
            </w:r>
          </w:p>
        </w:tc>
        <w:tc>
          <w:tcPr>
            <w:tcW w:w="3220" w:type="dxa"/>
            <w:tcBorders>
              <w:top w:val="nil"/>
              <w:left w:val="nil"/>
              <w:bottom w:val="single" w:sz="4" w:space="0" w:color="auto"/>
              <w:right w:val="single" w:sz="4" w:space="0" w:color="auto"/>
            </w:tcBorders>
            <w:shd w:val="clear" w:color="000000" w:fill="FFFFFF"/>
            <w:noWrap/>
            <w:vAlign w:val="center"/>
            <w:hideMark/>
          </w:tcPr>
          <w:p w14:paraId="1C62F697"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Equinos</w:t>
            </w:r>
          </w:p>
        </w:tc>
        <w:tc>
          <w:tcPr>
            <w:tcW w:w="1140" w:type="dxa"/>
            <w:tcBorders>
              <w:top w:val="nil"/>
              <w:left w:val="nil"/>
              <w:bottom w:val="single" w:sz="4" w:space="0" w:color="auto"/>
              <w:right w:val="single" w:sz="4" w:space="0" w:color="auto"/>
            </w:tcBorders>
            <w:shd w:val="clear" w:color="000000" w:fill="FFFFFF"/>
            <w:noWrap/>
            <w:vAlign w:val="center"/>
            <w:hideMark/>
          </w:tcPr>
          <w:p w14:paraId="1B9AC5A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B9DD73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1550A6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67CF39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299264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7EBB8EA"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BE62A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94870</w:t>
            </w:r>
          </w:p>
        </w:tc>
        <w:tc>
          <w:tcPr>
            <w:tcW w:w="3220" w:type="dxa"/>
            <w:tcBorders>
              <w:top w:val="nil"/>
              <w:left w:val="nil"/>
              <w:bottom w:val="single" w:sz="4" w:space="0" w:color="auto"/>
              <w:right w:val="single" w:sz="4" w:space="0" w:color="auto"/>
            </w:tcBorders>
            <w:shd w:val="clear" w:color="000000" w:fill="FFFFFF"/>
            <w:noWrap/>
            <w:vAlign w:val="center"/>
            <w:hideMark/>
          </w:tcPr>
          <w:p w14:paraId="47F5668B" w14:textId="48F432F6"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Especies Menores Y De Zoológico</w:t>
            </w:r>
          </w:p>
        </w:tc>
        <w:tc>
          <w:tcPr>
            <w:tcW w:w="1140" w:type="dxa"/>
            <w:tcBorders>
              <w:top w:val="nil"/>
              <w:left w:val="nil"/>
              <w:bottom w:val="single" w:sz="4" w:space="0" w:color="auto"/>
              <w:right w:val="single" w:sz="4" w:space="0" w:color="auto"/>
            </w:tcBorders>
            <w:shd w:val="clear" w:color="000000" w:fill="FFFFFF"/>
            <w:noWrap/>
            <w:vAlign w:val="center"/>
            <w:hideMark/>
          </w:tcPr>
          <w:p w14:paraId="2C6BB41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AE8CF2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05F6A6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782A2F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9B320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3161F1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921BB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94880</w:t>
            </w:r>
          </w:p>
        </w:tc>
        <w:tc>
          <w:tcPr>
            <w:tcW w:w="3220" w:type="dxa"/>
            <w:tcBorders>
              <w:top w:val="nil"/>
              <w:left w:val="nil"/>
              <w:bottom w:val="single" w:sz="4" w:space="0" w:color="auto"/>
              <w:right w:val="single" w:sz="4" w:space="0" w:color="auto"/>
            </w:tcBorders>
            <w:shd w:val="clear" w:color="000000" w:fill="FFFFFF"/>
            <w:noWrap/>
            <w:vAlign w:val="center"/>
            <w:hideMark/>
          </w:tcPr>
          <w:p w14:paraId="6E28DCEB"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Arboles Y Plantas</w:t>
            </w:r>
          </w:p>
        </w:tc>
        <w:tc>
          <w:tcPr>
            <w:tcW w:w="1140" w:type="dxa"/>
            <w:tcBorders>
              <w:top w:val="nil"/>
              <w:left w:val="nil"/>
              <w:bottom w:val="single" w:sz="4" w:space="0" w:color="auto"/>
              <w:right w:val="single" w:sz="4" w:space="0" w:color="auto"/>
            </w:tcBorders>
            <w:shd w:val="clear" w:color="000000" w:fill="FFFFFF"/>
            <w:noWrap/>
            <w:vAlign w:val="center"/>
            <w:hideMark/>
          </w:tcPr>
          <w:p w14:paraId="30B008C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C4C7E7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D9BCD4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D2006C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0B0A0D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AFF245A"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2B43CF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94890</w:t>
            </w:r>
          </w:p>
        </w:tc>
        <w:tc>
          <w:tcPr>
            <w:tcW w:w="3220" w:type="dxa"/>
            <w:tcBorders>
              <w:top w:val="nil"/>
              <w:left w:val="nil"/>
              <w:bottom w:val="single" w:sz="4" w:space="0" w:color="auto"/>
              <w:right w:val="single" w:sz="4" w:space="0" w:color="auto"/>
            </w:tcBorders>
            <w:shd w:val="clear" w:color="000000" w:fill="FFFFFF"/>
            <w:noWrap/>
            <w:vAlign w:val="center"/>
            <w:hideMark/>
          </w:tcPr>
          <w:p w14:paraId="6793426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Otros Activos Biológicos Flora Y Fauna</w:t>
            </w:r>
          </w:p>
        </w:tc>
        <w:tc>
          <w:tcPr>
            <w:tcW w:w="1140" w:type="dxa"/>
            <w:tcBorders>
              <w:top w:val="nil"/>
              <w:left w:val="nil"/>
              <w:bottom w:val="single" w:sz="4" w:space="0" w:color="auto"/>
              <w:right w:val="single" w:sz="4" w:space="0" w:color="auto"/>
            </w:tcBorders>
            <w:shd w:val="clear" w:color="000000" w:fill="FFFFFF"/>
            <w:noWrap/>
            <w:vAlign w:val="center"/>
            <w:hideMark/>
          </w:tcPr>
          <w:p w14:paraId="176859C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9488BF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0F2D914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22B9D9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E48D42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6615279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92237C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95100</w:t>
            </w:r>
          </w:p>
        </w:tc>
        <w:tc>
          <w:tcPr>
            <w:tcW w:w="3220" w:type="dxa"/>
            <w:tcBorders>
              <w:top w:val="nil"/>
              <w:left w:val="nil"/>
              <w:bottom w:val="single" w:sz="4" w:space="0" w:color="auto"/>
              <w:right w:val="single" w:sz="4" w:space="0" w:color="auto"/>
            </w:tcBorders>
            <w:shd w:val="clear" w:color="000000" w:fill="FFFFFF"/>
            <w:noWrap/>
            <w:vAlign w:val="center"/>
            <w:hideMark/>
          </w:tcPr>
          <w:p w14:paraId="30C3D2F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Software</w:t>
            </w:r>
          </w:p>
        </w:tc>
        <w:tc>
          <w:tcPr>
            <w:tcW w:w="1140" w:type="dxa"/>
            <w:tcBorders>
              <w:top w:val="nil"/>
              <w:left w:val="nil"/>
              <w:bottom w:val="single" w:sz="4" w:space="0" w:color="auto"/>
              <w:right w:val="single" w:sz="4" w:space="0" w:color="auto"/>
            </w:tcBorders>
            <w:shd w:val="clear" w:color="000000" w:fill="FFFFFF"/>
            <w:noWrap/>
            <w:vAlign w:val="center"/>
            <w:hideMark/>
          </w:tcPr>
          <w:p w14:paraId="63824F8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9321EE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32D744A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770926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100.00</w:t>
            </w:r>
          </w:p>
        </w:tc>
        <w:tc>
          <w:tcPr>
            <w:tcW w:w="1220" w:type="dxa"/>
            <w:tcBorders>
              <w:top w:val="nil"/>
              <w:left w:val="nil"/>
              <w:bottom w:val="single" w:sz="4" w:space="0" w:color="auto"/>
              <w:right w:val="single" w:sz="4" w:space="0" w:color="auto"/>
            </w:tcBorders>
            <w:shd w:val="clear" w:color="000000" w:fill="FFFFFF"/>
            <w:noWrap/>
            <w:vAlign w:val="bottom"/>
            <w:hideMark/>
          </w:tcPr>
          <w:p w14:paraId="04AC6E6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r>
      <w:tr w:rsidR="00526EC3" w:rsidRPr="005F45A3" w14:paraId="4F6997D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49D679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95210</w:t>
            </w:r>
          </w:p>
        </w:tc>
        <w:tc>
          <w:tcPr>
            <w:tcW w:w="3220" w:type="dxa"/>
            <w:tcBorders>
              <w:top w:val="nil"/>
              <w:left w:val="nil"/>
              <w:bottom w:val="single" w:sz="4" w:space="0" w:color="auto"/>
              <w:right w:val="single" w:sz="4" w:space="0" w:color="auto"/>
            </w:tcBorders>
            <w:shd w:val="clear" w:color="000000" w:fill="FFFFFF"/>
            <w:noWrap/>
            <w:vAlign w:val="center"/>
            <w:hideMark/>
          </w:tcPr>
          <w:p w14:paraId="359CA0A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Patentes</w:t>
            </w:r>
          </w:p>
        </w:tc>
        <w:tc>
          <w:tcPr>
            <w:tcW w:w="1140" w:type="dxa"/>
            <w:tcBorders>
              <w:top w:val="nil"/>
              <w:left w:val="nil"/>
              <w:bottom w:val="single" w:sz="4" w:space="0" w:color="auto"/>
              <w:right w:val="single" w:sz="4" w:space="0" w:color="auto"/>
            </w:tcBorders>
            <w:shd w:val="clear" w:color="000000" w:fill="FFFFFF"/>
            <w:noWrap/>
            <w:vAlign w:val="center"/>
            <w:hideMark/>
          </w:tcPr>
          <w:p w14:paraId="54CB8CA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FE054D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C2371F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6D874A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6900668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A495BC9"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0F1F9C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95220</w:t>
            </w:r>
          </w:p>
        </w:tc>
        <w:tc>
          <w:tcPr>
            <w:tcW w:w="3220" w:type="dxa"/>
            <w:tcBorders>
              <w:top w:val="nil"/>
              <w:left w:val="nil"/>
              <w:bottom w:val="single" w:sz="4" w:space="0" w:color="auto"/>
              <w:right w:val="single" w:sz="4" w:space="0" w:color="auto"/>
            </w:tcBorders>
            <w:shd w:val="clear" w:color="000000" w:fill="FFFFFF"/>
            <w:noWrap/>
            <w:vAlign w:val="center"/>
            <w:hideMark/>
          </w:tcPr>
          <w:p w14:paraId="7E09153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Marcas</w:t>
            </w:r>
          </w:p>
        </w:tc>
        <w:tc>
          <w:tcPr>
            <w:tcW w:w="1140" w:type="dxa"/>
            <w:tcBorders>
              <w:top w:val="nil"/>
              <w:left w:val="nil"/>
              <w:bottom w:val="single" w:sz="4" w:space="0" w:color="auto"/>
              <w:right w:val="single" w:sz="4" w:space="0" w:color="auto"/>
            </w:tcBorders>
            <w:shd w:val="clear" w:color="000000" w:fill="FFFFFF"/>
            <w:noWrap/>
            <w:vAlign w:val="center"/>
            <w:hideMark/>
          </w:tcPr>
          <w:p w14:paraId="3D8101A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92A4A5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067325E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A80F1A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FC316A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1F1850F"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B531AA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95230</w:t>
            </w:r>
          </w:p>
        </w:tc>
        <w:tc>
          <w:tcPr>
            <w:tcW w:w="3220" w:type="dxa"/>
            <w:tcBorders>
              <w:top w:val="nil"/>
              <w:left w:val="nil"/>
              <w:bottom w:val="single" w:sz="4" w:space="0" w:color="auto"/>
              <w:right w:val="single" w:sz="4" w:space="0" w:color="auto"/>
            </w:tcBorders>
            <w:shd w:val="clear" w:color="000000" w:fill="FFFFFF"/>
            <w:noWrap/>
            <w:vAlign w:val="center"/>
            <w:hideMark/>
          </w:tcPr>
          <w:p w14:paraId="3E32D42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Derechos</w:t>
            </w:r>
          </w:p>
        </w:tc>
        <w:tc>
          <w:tcPr>
            <w:tcW w:w="1140" w:type="dxa"/>
            <w:tcBorders>
              <w:top w:val="nil"/>
              <w:left w:val="nil"/>
              <w:bottom w:val="single" w:sz="4" w:space="0" w:color="auto"/>
              <w:right w:val="single" w:sz="4" w:space="0" w:color="auto"/>
            </w:tcBorders>
            <w:shd w:val="clear" w:color="000000" w:fill="FFFFFF"/>
            <w:noWrap/>
            <w:vAlign w:val="center"/>
            <w:hideMark/>
          </w:tcPr>
          <w:p w14:paraId="3F00F73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319C5A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EC0D0D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617B56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696CAD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7F38C7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98A653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95310</w:t>
            </w:r>
          </w:p>
        </w:tc>
        <w:tc>
          <w:tcPr>
            <w:tcW w:w="3220" w:type="dxa"/>
            <w:tcBorders>
              <w:top w:val="nil"/>
              <w:left w:val="nil"/>
              <w:bottom w:val="single" w:sz="4" w:space="0" w:color="auto"/>
              <w:right w:val="single" w:sz="4" w:space="0" w:color="auto"/>
            </w:tcBorders>
            <w:shd w:val="clear" w:color="000000" w:fill="FFFFFF"/>
            <w:noWrap/>
            <w:vAlign w:val="center"/>
            <w:hideMark/>
          </w:tcPr>
          <w:p w14:paraId="5D58F359"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Concesiones</w:t>
            </w:r>
          </w:p>
        </w:tc>
        <w:tc>
          <w:tcPr>
            <w:tcW w:w="1140" w:type="dxa"/>
            <w:tcBorders>
              <w:top w:val="nil"/>
              <w:left w:val="nil"/>
              <w:bottom w:val="single" w:sz="4" w:space="0" w:color="auto"/>
              <w:right w:val="single" w:sz="4" w:space="0" w:color="auto"/>
            </w:tcBorders>
            <w:shd w:val="clear" w:color="000000" w:fill="FFFFFF"/>
            <w:noWrap/>
            <w:vAlign w:val="center"/>
            <w:hideMark/>
          </w:tcPr>
          <w:p w14:paraId="387C826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BA3D14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69FA60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5B0EDD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FA27F1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F343B3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55FD67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95320</w:t>
            </w:r>
          </w:p>
        </w:tc>
        <w:tc>
          <w:tcPr>
            <w:tcW w:w="3220" w:type="dxa"/>
            <w:tcBorders>
              <w:top w:val="nil"/>
              <w:left w:val="nil"/>
              <w:bottom w:val="single" w:sz="4" w:space="0" w:color="auto"/>
              <w:right w:val="single" w:sz="4" w:space="0" w:color="auto"/>
            </w:tcBorders>
            <w:shd w:val="clear" w:color="000000" w:fill="FFFFFF"/>
            <w:noWrap/>
            <w:vAlign w:val="center"/>
            <w:hideMark/>
          </w:tcPr>
          <w:p w14:paraId="08B47AE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Franquicias</w:t>
            </w:r>
          </w:p>
        </w:tc>
        <w:tc>
          <w:tcPr>
            <w:tcW w:w="1140" w:type="dxa"/>
            <w:tcBorders>
              <w:top w:val="nil"/>
              <w:left w:val="nil"/>
              <w:bottom w:val="single" w:sz="4" w:space="0" w:color="auto"/>
              <w:right w:val="single" w:sz="4" w:space="0" w:color="auto"/>
            </w:tcBorders>
            <w:shd w:val="clear" w:color="000000" w:fill="FFFFFF"/>
            <w:noWrap/>
            <w:vAlign w:val="center"/>
            <w:hideMark/>
          </w:tcPr>
          <w:p w14:paraId="0EDB2B8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920FA4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12E971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368102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A4048C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26EC47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1D015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95410</w:t>
            </w:r>
          </w:p>
        </w:tc>
        <w:tc>
          <w:tcPr>
            <w:tcW w:w="3220" w:type="dxa"/>
            <w:tcBorders>
              <w:top w:val="nil"/>
              <w:left w:val="nil"/>
              <w:bottom w:val="single" w:sz="4" w:space="0" w:color="auto"/>
              <w:right w:val="single" w:sz="4" w:space="0" w:color="auto"/>
            </w:tcBorders>
            <w:shd w:val="clear" w:color="000000" w:fill="FFFFFF"/>
            <w:noWrap/>
            <w:vAlign w:val="center"/>
            <w:hideMark/>
          </w:tcPr>
          <w:p w14:paraId="16E7FAB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Licencias Informáticas E Intelectuales</w:t>
            </w:r>
          </w:p>
        </w:tc>
        <w:tc>
          <w:tcPr>
            <w:tcW w:w="1140" w:type="dxa"/>
            <w:tcBorders>
              <w:top w:val="nil"/>
              <w:left w:val="nil"/>
              <w:bottom w:val="single" w:sz="4" w:space="0" w:color="auto"/>
              <w:right w:val="single" w:sz="4" w:space="0" w:color="auto"/>
            </w:tcBorders>
            <w:shd w:val="clear" w:color="000000" w:fill="FFFFFF"/>
            <w:noWrap/>
            <w:vAlign w:val="center"/>
            <w:hideMark/>
          </w:tcPr>
          <w:p w14:paraId="5C8A826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8BA1C5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26DDE47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99164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100.00</w:t>
            </w:r>
          </w:p>
        </w:tc>
        <w:tc>
          <w:tcPr>
            <w:tcW w:w="1220" w:type="dxa"/>
            <w:tcBorders>
              <w:top w:val="nil"/>
              <w:left w:val="nil"/>
              <w:bottom w:val="single" w:sz="4" w:space="0" w:color="auto"/>
              <w:right w:val="single" w:sz="4" w:space="0" w:color="auto"/>
            </w:tcBorders>
            <w:shd w:val="clear" w:color="000000" w:fill="FFFFFF"/>
            <w:noWrap/>
            <w:vAlign w:val="bottom"/>
            <w:hideMark/>
          </w:tcPr>
          <w:p w14:paraId="49C26A2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r>
      <w:tr w:rsidR="00526EC3" w:rsidRPr="005F45A3" w14:paraId="283990B8"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E72E2F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95420</w:t>
            </w:r>
          </w:p>
        </w:tc>
        <w:tc>
          <w:tcPr>
            <w:tcW w:w="3220" w:type="dxa"/>
            <w:tcBorders>
              <w:top w:val="nil"/>
              <w:left w:val="nil"/>
              <w:bottom w:val="single" w:sz="4" w:space="0" w:color="auto"/>
              <w:right w:val="single" w:sz="4" w:space="0" w:color="auto"/>
            </w:tcBorders>
            <w:shd w:val="clear" w:color="000000" w:fill="FFFFFF"/>
            <w:noWrap/>
            <w:vAlign w:val="center"/>
            <w:hideMark/>
          </w:tcPr>
          <w:p w14:paraId="0879F540"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Licencias Industriales, Comerciales Y Ot</w:t>
            </w:r>
          </w:p>
        </w:tc>
        <w:tc>
          <w:tcPr>
            <w:tcW w:w="1140" w:type="dxa"/>
            <w:tcBorders>
              <w:top w:val="nil"/>
              <w:left w:val="nil"/>
              <w:bottom w:val="single" w:sz="4" w:space="0" w:color="auto"/>
              <w:right w:val="single" w:sz="4" w:space="0" w:color="auto"/>
            </w:tcBorders>
            <w:shd w:val="clear" w:color="000000" w:fill="FFFFFF"/>
            <w:noWrap/>
            <w:vAlign w:val="center"/>
            <w:hideMark/>
          </w:tcPr>
          <w:p w14:paraId="49C251B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EC5E5E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9116B2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C49167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AEF451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3E16B9F7"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37199C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95900</w:t>
            </w:r>
          </w:p>
        </w:tc>
        <w:tc>
          <w:tcPr>
            <w:tcW w:w="3220" w:type="dxa"/>
            <w:tcBorders>
              <w:top w:val="nil"/>
              <w:left w:val="nil"/>
              <w:bottom w:val="single" w:sz="4" w:space="0" w:color="auto"/>
              <w:right w:val="single" w:sz="4" w:space="0" w:color="auto"/>
            </w:tcBorders>
            <w:shd w:val="clear" w:color="000000" w:fill="FFFFFF"/>
            <w:noWrap/>
            <w:vAlign w:val="center"/>
            <w:hideMark/>
          </w:tcPr>
          <w:p w14:paraId="7824D38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Otros Activos Intangibles</w:t>
            </w:r>
          </w:p>
        </w:tc>
        <w:tc>
          <w:tcPr>
            <w:tcW w:w="1140" w:type="dxa"/>
            <w:tcBorders>
              <w:top w:val="nil"/>
              <w:left w:val="nil"/>
              <w:bottom w:val="single" w:sz="4" w:space="0" w:color="auto"/>
              <w:right w:val="single" w:sz="4" w:space="0" w:color="auto"/>
            </w:tcBorders>
            <w:shd w:val="clear" w:color="000000" w:fill="FFFFFF"/>
            <w:noWrap/>
            <w:vAlign w:val="center"/>
            <w:hideMark/>
          </w:tcPr>
          <w:p w14:paraId="37D3243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A21A49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7B498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64AC68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DAE2D9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bl>
    <w:p w14:paraId="22865AAE" w14:textId="77777777" w:rsidR="00526EC3" w:rsidRPr="005F45A3" w:rsidRDefault="00526EC3" w:rsidP="00CB7DAA">
      <w:pPr>
        <w:pStyle w:val="INCISO"/>
        <w:spacing w:after="0" w:line="240" w:lineRule="exact"/>
        <w:rPr>
          <w:rFonts w:asciiTheme="minorHAnsi" w:hAnsiTheme="minorHAnsi" w:cstheme="minorHAnsi"/>
        </w:rPr>
      </w:pPr>
    </w:p>
    <w:p w14:paraId="1751917E" w14:textId="77777777" w:rsidR="00526EC3" w:rsidRPr="005F45A3" w:rsidRDefault="00526EC3" w:rsidP="00CB7DAA">
      <w:pPr>
        <w:pStyle w:val="INCISO"/>
        <w:spacing w:after="0" w:line="240" w:lineRule="exact"/>
        <w:rPr>
          <w:rFonts w:asciiTheme="minorHAnsi" w:hAnsiTheme="minorHAnsi" w:cstheme="minorHAnsi"/>
        </w:rPr>
      </w:pPr>
    </w:p>
    <w:p w14:paraId="78DD4D9D" w14:textId="77777777" w:rsidR="00AA7087" w:rsidRPr="005F45A3" w:rsidRDefault="00AA7087" w:rsidP="00FD47EF">
      <w:pPr>
        <w:pStyle w:val="INCISO"/>
        <w:numPr>
          <w:ilvl w:val="0"/>
          <w:numId w:val="2"/>
        </w:numPr>
        <w:spacing w:after="0" w:line="240" w:lineRule="exact"/>
        <w:rPr>
          <w:rFonts w:asciiTheme="minorHAnsi" w:hAnsiTheme="minorHAnsi" w:cstheme="minorHAnsi"/>
          <w:szCs w:val="20"/>
        </w:rPr>
      </w:pPr>
      <w:r w:rsidRPr="005F45A3">
        <w:rPr>
          <w:rFonts w:asciiTheme="minorHAnsi" w:hAnsiTheme="minorHAnsi" w:cstheme="minorHAnsi"/>
          <w:szCs w:val="20"/>
        </w:rPr>
        <w:t>Cambios en el porcentaje de Depreciación o Valor Residual de los Activos. NO APLICA.</w:t>
      </w:r>
    </w:p>
    <w:p w14:paraId="5CF77466" w14:textId="77777777" w:rsidR="00AA7087" w:rsidRPr="005F45A3" w:rsidRDefault="00AA7087" w:rsidP="00AA7087">
      <w:pPr>
        <w:pStyle w:val="INCISO"/>
        <w:spacing w:after="0" w:line="240" w:lineRule="exact"/>
        <w:ind w:left="648" w:firstLine="0"/>
        <w:rPr>
          <w:rFonts w:asciiTheme="minorHAnsi" w:hAnsiTheme="minorHAnsi" w:cstheme="minorHAnsi"/>
        </w:rPr>
      </w:pPr>
    </w:p>
    <w:p w14:paraId="1C394A58" w14:textId="77777777" w:rsidR="00AA7087" w:rsidRPr="005F45A3" w:rsidRDefault="00AA7087" w:rsidP="00FD47EF">
      <w:pPr>
        <w:pStyle w:val="INCISO"/>
        <w:numPr>
          <w:ilvl w:val="0"/>
          <w:numId w:val="2"/>
        </w:numPr>
        <w:spacing w:after="0" w:line="240" w:lineRule="exact"/>
        <w:jc w:val="left"/>
        <w:rPr>
          <w:rFonts w:asciiTheme="minorHAnsi" w:hAnsiTheme="minorHAnsi" w:cstheme="minorHAnsi"/>
        </w:rPr>
      </w:pPr>
      <w:r w:rsidRPr="005F45A3">
        <w:rPr>
          <w:rFonts w:asciiTheme="minorHAnsi" w:hAnsiTheme="minorHAnsi" w:cstheme="minorHAnsi"/>
        </w:rPr>
        <w:t>Importe de los gastos capitalizados en el ejercicio, tanto Financieros como de Investigación y Desarrollo. NO APLICA.</w:t>
      </w:r>
    </w:p>
    <w:p w14:paraId="5CE5CAEA" w14:textId="77777777" w:rsidR="00100166" w:rsidRPr="005F45A3" w:rsidRDefault="00100166" w:rsidP="00100166">
      <w:pPr>
        <w:pStyle w:val="INCISO"/>
        <w:spacing w:after="0" w:line="240" w:lineRule="exact"/>
        <w:ind w:left="786" w:firstLine="0"/>
        <w:jc w:val="left"/>
        <w:rPr>
          <w:rFonts w:asciiTheme="minorHAnsi" w:hAnsiTheme="minorHAnsi" w:cstheme="minorHAnsi"/>
        </w:rPr>
      </w:pPr>
    </w:p>
    <w:p w14:paraId="76A64EA4" w14:textId="77777777" w:rsidR="00AA7087" w:rsidRPr="005F45A3" w:rsidRDefault="00AA7087" w:rsidP="00FD47EF">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Riesgos por tipo de cambio o tipo de interés de las Inversiones Financieras. NO APLICA.</w:t>
      </w:r>
    </w:p>
    <w:p w14:paraId="6523EF66" w14:textId="77777777" w:rsidR="00AA7087" w:rsidRPr="005F45A3" w:rsidRDefault="00AA7087" w:rsidP="00AA7087">
      <w:pPr>
        <w:pStyle w:val="INCISO"/>
        <w:spacing w:after="0" w:line="240" w:lineRule="exact"/>
        <w:ind w:left="648" w:firstLine="0"/>
        <w:rPr>
          <w:rFonts w:asciiTheme="minorHAnsi" w:hAnsiTheme="minorHAnsi" w:cstheme="minorHAnsi"/>
        </w:rPr>
      </w:pPr>
    </w:p>
    <w:p w14:paraId="2EA405C8" w14:textId="77777777" w:rsidR="00AA7087" w:rsidRPr="005F45A3" w:rsidRDefault="00AA7087" w:rsidP="00FD47EF">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Valor activado en el ejercicio de los Bienes construidos por la entidad. NO APLICA.</w:t>
      </w:r>
    </w:p>
    <w:p w14:paraId="657E8872" w14:textId="77777777" w:rsidR="00AA7087" w:rsidRPr="005F45A3" w:rsidRDefault="00AA7087" w:rsidP="00AA7087">
      <w:pPr>
        <w:pStyle w:val="INCISO"/>
        <w:spacing w:after="0" w:line="240" w:lineRule="exact"/>
        <w:ind w:left="648" w:firstLine="0"/>
        <w:rPr>
          <w:rFonts w:asciiTheme="minorHAnsi" w:hAnsiTheme="minorHAnsi" w:cstheme="minorHAnsi"/>
        </w:rPr>
      </w:pPr>
    </w:p>
    <w:p w14:paraId="42455F7F" w14:textId="77777777" w:rsidR="00AC0359" w:rsidRPr="005F45A3" w:rsidRDefault="00AA7087" w:rsidP="00FD47EF">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 xml:space="preserve">Otras circunstancias de carácter significativo que afecten el Activo, tales como Bienes en Garantía, señalados en embargos, Litigios, Títulos de Inversiones entregados en garantías, baja significativa del valor de Inversiones Financieras, etc. </w:t>
      </w:r>
    </w:p>
    <w:p w14:paraId="7A6D5C0E" w14:textId="77777777" w:rsidR="00100166" w:rsidRPr="005F45A3" w:rsidRDefault="00100166" w:rsidP="00100166">
      <w:pPr>
        <w:pStyle w:val="INCISO"/>
        <w:spacing w:after="0" w:line="240" w:lineRule="exact"/>
        <w:ind w:left="786" w:firstLine="0"/>
        <w:rPr>
          <w:rFonts w:asciiTheme="minorHAnsi" w:hAnsiTheme="minorHAnsi" w:cstheme="minorHAnsi"/>
        </w:rPr>
      </w:pPr>
    </w:p>
    <w:p w14:paraId="50718BE2" w14:textId="77777777" w:rsidR="00AA7087" w:rsidRPr="005F45A3" w:rsidRDefault="00AA7087" w:rsidP="00FD47EF">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Desmantelamiento de Activos, procedimientos, implicaciones, efectos contables NO APLICA.</w:t>
      </w:r>
    </w:p>
    <w:p w14:paraId="2F102E40" w14:textId="77777777" w:rsidR="008901FE" w:rsidRPr="005F45A3" w:rsidRDefault="008901FE" w:rsidP="008901FE">
      <w:pPr>
        <w:pStyle w:val="Prrafodelista"/>
        <w:rPr>
          <w:rFonts w:asciiTheme="minorHAnsi" w:hAnsiTheme="minorHAnsi" w:cstheme="minorHAnsi"/>
          <w:sz w:val="8"/>
        </w:rPr>
      </w:pPr>
    </w:p>
    <w:p w14:paraId="1ACB1C3A" w14:textId="77777777" w:rsidR="00AA7087" w:rsidRPr="005F45A3" w:rsidRDefault="00AA7087" w:rsidP="00FD47EF">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Administración de Activos; planeación con el objetivo de que el ente los utilice de manera más efectiva. NO APLICA</w:t>
      </w:r>
    </w:p>
    <w:p w14:paraId="7D06A1C7" w14:textId="77777777" w:rsidR="00AA7087" w:rsidRPr="005F45A3" w:rsidRDefault="00AA7087" w:rsidP="00AA7087">
      <w:pPr>
        <w:pStyle w:val="INCISO"/>
        <w:spacing w:after="0" w:line="240" w:lineRule="exact"/>
        <w:ind w:left="0" w:firstLine="0"/>
        <w:rPr>
          <w:rFonts w:asciiTheme="minorHAnsi" w:hAnsiTheme="minorHAnsi" w:cstheme="minorHAnsi"/>
        </w:rPr>
      </w:pPr>
    </w:p>
    <w:p w14:paraId="02793ECA" w14:textId="77777777" w:rsidR="00AA7087" w:rsidRPr="005F45A3" w:rsidRDefault="00AA7087" w:rsidP="000A13A0">
      <w:pPr>
        <w:pStyle w:val="Texto"/>
        <w:spacing w:after="0" w:line="240" w:lineRule="exact"/>
        <w:ind w:left="360" w:firstLine="0"/>
        <w:rPr>
          <w:rFonts w:asciiTheme="minorHAnsi" w:hAnsiTheme="minorHAnsi" w:cstheme="minorHAnsi"/>
          <w:b/>
          <w:sz w:val="20"/>
          <w:szCs w:val="18"/>
        </w:rPr>
      </w:pPr>
      <w:r w:rsidRPr="005F45A3">
        <w:rPr>
          <w:rFonts w:asciiTheme="minorHAnsi" w:hAnsiTheme="minorHAnsi" w:cstheme="minorHAnsi"/>
          <w:b/>
          <w:sz w:val="20"/>
          <w:szCs w:val="18"/>
        </w:rPr>
        <w:t>Principales variaciones en el Activo.</w:t>
      </w:r>
    </w:p>
    <w:p w14:paraId="006A89A7" w14:textId="77777777" w:rsidR="00AA7087" w:rsidRPr="005F45A3" w:rsidRDefault="00AA7087" w:rsidP="00AA7087">
      <w:pPr>
        <w:pStyle w:val="Texto"/>
        <w:spacing w:after="0" w:line="240" w:lineRule="exact"/>
        <w:ind w:firstLine="0"/>
        <w:rPr>
          <w:rFonts w:asciiTheme="minorHAnsi" w:hAnsiTheme="minorHAnsi" w:cstheme="minorHAnsi"/>
          <w:szCs w:val="18"/>
        </w:rPr>
      </w:pPr>
    </w:p>
    <w:p w14:paraId="122F7CFA" w14:textId="77777777" w:rsidR="00AA7087" w:rsidRPr="005F45A3" w:rsidRDefault="00AA7087" w:rsidP="00FD47EF">
      <w:pPr>
        <w:pStyle w:val="Texto"/>
        <w:numPr>
          <w:ilvl w:val="0"/>
          <w:numId w:val="7"/>
        </w:numPr>
        <w:spacing w:after="0" w:line="240" w:lineRule="exact"/>
        <w:ind w:firstLine="66"/>
        <w:rPr>
          <w:rFonts w:asciiTheme="minorHAnsi" w:hAnsiTheme="minorHAnsi" w:cstheme="minorHAnsi"/>
        </w:rPr>
      </w:pPr>
      <w:r w:rsidRPr="005F45A3">
        <w:rPr>
          <w:rFonts w:asciiTheme="minorHAnsi" w:hAnsiTheme="minorHAnsi" w:cstheme="minorHAnsi"/>
        </w:rPr>
        <w:t>Inversiones en valores. NO APLICA</w:t>
      </w:r>
    </w:p>
    <w:p w14:paraId="42DA3ADC" w14:textId="77777777" w:rsidR="00AA7087" w:rsidRPr="005F45A3" w:rsidRDefault="00AA7087" w:rsidP="00AA7087">
      <w:pPr>
        <w:pStyle w:val="Texto"/>
        <w:spacing w:after="0" w:line="240" w:lineRule="exact"/>
        <w:ind w:left="426" w:firstLine="0"/>
        <w:rPr>
          <w:rFonts w:asciiTheme="minorHAnsi" w:hAnsiTheme="minorHAnsi" w:cstheme="minorHAnsi"/>
        </w:rPr>
      </w:pPr>
    </w:p>
    <w:p w14:paraId="4910F1E7" w14:textId="77777777" w:rsidR="00AA7087" w:rsidRPr="005F45A3" w:rsidRDefault="00AA7087" w:rsidP="00FD47EF">
      <w:pPr>
        <w:pStyle w:val="Texto"/>
        <w:numPr>
          <w:ilvl w:val="0"/>
          <w:numId w:val="7"/>
        </w:numPr>
        <w:spacing w:after="0" w:line="240" w:lineRule="exact"/>
        <w:ind w:firstLine="66"/>
        <w:rPr>
          <w:rFonts w:asciiTheme="minorHAnsi" w:hAnsiTheme="minorHAnsi" w:cstheme="minorHAnsi"/>
        </w:rPr>
      </w:pPr>
      <w:r w:rsidRPr="005F45A3">
        <w:rPr>
          <w:rFonts w:asciiTheme="minorHAnsi" w:hAnsiTheme="minorHAnsi" w:cstheme="minorHAnsi"/>
        </w:rPr>
        <w:t xml:space="preserve">Patrimonio de organismos descentralizados. </w:t>
      </w:r>
      <w:r w:rsidR="00C23F15" w:rsidRPr="005F45A3">
        <w:rPr>
          <w:rFonts w:asciiTheme="minorHAnsi" w:hAnsiTheme="minorHAnsi" w:cstheme="minorHAnsi"/>
        </w:rPr>
        <w:t>La información detallada del patrimonio se encuentra desglosada en cada uno de los estados financieros de los organismos descentralizados.</w:t>
      </w:r>
    </w:p>
    <w:p w14:paraId="2A1D111F" w14:textId="77777777" w:rsidR="00AA7087" w:rsidRPr="005F45A3" w:rsidRDefault="00AA7087" w:rsidP="00AA7087">
      <w:pPr>
        <w:pStyle w:val="Texto"/>
        <w:spacing w:after="0" w:line="240" w:lineRule="exact"/>
        <w:ind w:left="426" w:firstLine="0"/>
        <w:rPr>
          <w:rFonts w:asciiTheme="minorHAnsi" w:hAnsiTheme="minorHAnsi" w:cstheme="minorHAnsi"/>
        </w:rPr>
      </w:pPr>
    </w:p>
    <w:p w14:paraId="3826A2CF" w14:textId="77777777" w:rsidR="00AA7087" w:rsidRPr="005F45A3" w:rsidRDefault="00AA7087" w:rsidP="00FD47EF">
      <w:pPr>
        <w:pStyle w:val="Texto"/>
        <w:numPr>
          <w:ilvl w:val="0"/>
          <w:numId w:val="7"/>
        </w:numPr>
        <w:spacing w:after="0" w:line="240" w:lineRule="exact"/>
        <w:ind w:firstLine="66"/>
        <w:rPr>
          <w:rFonts w:asciiTheme="minorHAnsi" w:hAnsiTheme="minorHAnsi" w:cstheme="minorHAnsi"/>
        </w:rPr>
      </w:pPr>
      <w:r w:rsidRPr="005F45A3">
        <w:rPr>
          <w:rFonts w:asciiTheme="minorHAnsi" w:hAnsiTheme="minorHAnsi" w:cstheme="minorHAnsi"/>
        </w:rPr>
        <w:t xml:space="preserve">Inversiones en empresas de participación mayoritaria. </w:t>
      </w:r>
    </w:p>
    <w:p w14:paraId="3D40C327" w14:textId="77777777" w:rsidR="00AA7087" w:rsidRPr="005F45A3" w:rsidRDefault="00AA7087" w:rsidP="00AA7087">
      <w:pPr>
        <w:pStyle w:val="Prrafodelista"/>
        <w:rPr>
          <w:rFonts w:asciiTheme="minorHAnsi" w:hAnsiTheme="minorHAnsi" w:cstheme="minorHAnsi"/>
          <w:sz w:val="18"/>
          <w:szCs w:val="20"/>
        </w:rPr>
      </w:pPr>
      <w:r w:rsidRPr="005F45A3">
        <w:rPr>
          <w:rFonts w:asciiTheme="minorHAnsi" w:hAnsiTheme="minorHAnsi" w:cstheme="minorHAnsi"/>
          <w:sz w:val="18"/>
          <w:szCs w:val="20"/>
        </w:rPr>
        <w:t>Se encuentran en los puntos 6 y 7 de las Notas de Desglose.</w:t>
      </w:r>
    </w:p>
    <w:p w14:paraId="788B94D8" w14:textId="77777777" w:rsidR="00AA7087" w:rsidRPr="005F45A3" w:rsidRDefault="00AA7087" w:rsidP="00FD47EF">
      <w:pPr>
        <w:pStyle w:val="Texto"/>
        <w:numPr>
          <w:ilvl w:val="0"/>
          <w:numId w:val="7"/>
        </w:numPr>
        <w:spacing w:after="0" w:line="240" w:lineRule="exact"/>
        <w:ind w:firstLine="66"/>
        <w:rPr>
          <w:rFonts w:asciiTheme="minorHAnsi" w:hAnsiTheme="minorHAnsi" w:cstheme="minorHAnsi"/>
        </w:rPr>
      </w:pPr>
      <w:r w:rsidRPr="005F45A3">
        <w:rPr>
          <w:rFonts w:asciiTheme="minorHAnsi" w:hAnsiTheme="minorHAnsi" w:cstheme="minorHAnsi"/>
        </w:rPr>
        <w:t>Inversiones en empresas de participación minoritaria. NO APLICA</w:t>
      </w:r>
    </w:p>
    <w:p w14:paraId="1DDA0EF8" w14:textId="77777777" w:rsidR="00AA7087" w:rsidRPr="005F45A3" w:rsidRDefault="00AA7087" w:rsidP="00AA7087">
      <w:pPr>
        <w:pStyle w:val="INCISO"/>
        <w:spacing w:after="0" w:line="240" w:lineRule="exact"/>
        <w:ind w:left="360"/>
        <w:rPr>
          <w:rFonts w:asciiTheme="minorHAnsi" w:hAnsiTheme="minorHAnsi" w:cstheme="minorHAnsi"/>
          <w:szCs w:val="20"/>
        </w:rPr>
      </w:pPr>
    </w:p>
    <w:p w14:paraId="517CF42B" w14:textId="77777777" w:rsidR="00AA7087" w:rsidRPr="005F45A3" w:rsidRDefault="00AA7087" w:rsidP="00FD47EF">
      <w:pPr>
        <w:pStyle w:val="INCISO"/>
        <w:numPr>
          <w:ilvl w:val="0"/>
          <w:numId w:val="7"/>
        </w:numPr>
        <w:spacing w:after="0" w:line="240" w:lineRule="exact"/>
        <w:ind w:left="709" w:hanging="283"/>
        <w:rPr>
          <w:rFonts w:asciiTheme="minorHAnsi" w:hAnsiTheme="minorHAnsi" w:cstheme="minorHAnsi"/>
          <w:szCs w:val="20"/>
        </w:rPr>
      </w:pPr>
      <w:r w:rsidRPr="005F45A3">
        <w:rPr>
          <w:rFonts w:asciiTheme="minorHAnsi" w:hAnsiTheme="minorHAnsi" w:cstheme="minorHAnsi"/>
          <w:szCs w:val="20"/>
        </w:rPr>
        <w:t>Patrimonio de organismos descentralizados de control presupuestario directo, según corresponda. NO APLICA</w:t>
      </w:r>
    </w:p>
    <w:p w14:paraId="16E3E3A3" w14:textId="77777777" w:rsidR="00AA7087" w:rsidRPr="005F45A3" w:rsidRDefault="00AA7087" w:rsidP="000B3FF6">
      <w:pPr>
        <w:pStyle w:val="Prrafodelista"/>
        <w:numPr>
          <w:ilvl w:val="0"/>
          <w:numId w:val="27"/>
        </w:numPr>
        <w:spacing w:after="0" w:line="240" w:lineRule="exact"/>
        <w:jc w:val="both"/>
        <w:rPr>
          <w:rFonts w:asciiTheme="minorHAnsi" w:eastAsia="Times New Roman" w:hAnsiTheme="minorHAnsi" w:cstheme="minorHAnsi"/>
          <w:b/>
          <w:sz w:val="20"/>
          <w:szCs w:val="18"/>
          <w:lang w:eastAsia="es-ES"/>
        </w:rPr>
      </w:pPr>
      <w:r w:rsidRPr="005F45A3">
        <w:rPr>
          <w:rFonts w:asciiTheme="minorHAnsi" w:eastAsia="Times New Roman" w:hAnsiTheme="minorHAnsi" w:cstheme="minorHAnsi"/>
          <w:b/>
          <w:sz w:val="20"/>
          <w:szCs w:val="18"/>
          <w:lang w:eastAsia="es-ES"/>
        </w:rPr>
        <w:t>Fideicomisos, Mandatos y Análogos</w:t>
      </w:r>
    </w:p>
    <w:p w14:paraId="3FA08F13" w14:textId="77777777" w:rsidR="00C51F6E" w:rsidRPr="005F45A3" w:rsidRDefault="00C51F6E" w:rsidP="00C51F6E">
      <w:pPr>
        <w:pStyle w:val="Prrafodelista"/>
        <w:spacing w:after="0" w:line="240" w:lineRule="exact"/>
        <w:ind w:left="360"/>
        <w:jc w:val="both"/>
        <w:rPr>
          <w:rFonts w:asciiTheme="minorHAnsi" w:eastAsia="Times New Roman" w:hAnsiTheme="minorHAnsi" w:cstheme="minorHAnsi"/>
          <w:b/>
          <w:sz w:val="18"/>
          <w:szCs w:val="18"/>
          <w:lang w:eastAsia="es-ES"/>
        </w:rPr>
      </w:pPr>
    </w:p>
    <w:p w14:paraId="0D9DA1D9" w14:textId="77777777" w:rsidR="00AA7087" w:rsidRPr="005F45A3" w:rsidRDefault="00AA7087" w:rsidP="00FD47EF">
      <w:pPr>
        <w:pStyle w:val="Prrafodelista"/>
        <w:numPr>
          <w:ilvl w:val="0"/>
          <w:numId w:val="12"/>
        </w:numPr>
        <w:spacing w:after="0" w:line="240" w:lineRule="exact"/>
        <w:jc w:val="both"/>
        <w:rPr>
          <w:rFonts w:asciiTheme="minorHAnsi" w:eastAsia="Times New Roman" w:hAnsiTheme="minorHAnsi" w:cstheme="minorHAnsi"/>
          <w:sz w:val="18"/>
          <w:szCs w:val="20"/>
          <w:lang w:eastAsia="es-ES"/>
        </w:rPr>
      </w:pPr>
      <w:r w:rsidRPr="005F45A3">
        <w:rPr>
          <w:rFonts w:asciiTheme="minorHAnsi" w:eastAsia="Times New Roman" w:hAnsiTheme="minorHAnsi" w:cstheme="minorHAnsi"/>
          <w:sz w:val="18"/>
          <w:szCs w:val="20"/>
          <w:lang w:eastAsia="es-ES"/>
        </w:rPr>
        <w:t>Ramo a Unidad Administrativa que los reporta.</w:t>
      </w:r>
    </w:p>
    <w:p w14:paraId="7356C26B" w14:textId="77777777" w:rsidR="0017153B" w:rsidRPr="005F45A3" w:rsidRDefault="0017153B" w:rsidP="0017153B">
      <w:pPr>
        <w:pStyle w:val="Prrafodelista"/>
        <w:spacing w:after="0" w:line="240" w:lineRule="exact"/>
        <w:jc w:val="both"/>
        <w:rPr>
          <w:rFonts w:asciiTheme="minorHAnsi" w:eastAsia="Times New Roman" w:hAnsiTheme="minorHAnsi" w:cstheme="minorHAnsi"/>
          <w:sz w:val="18"/>
          <w:szCs w:val="18"/>
          <w:lang w:eastAsia="es-ES"/>
        </w:rPr>
      </w:pPr>
    </w:p>
    <w:tbl>
      <w:tblPr>
        <w:tblW w:w="10202" w:type="dxa"/>
        <w:tblCellMar>
          <w:left w:w="70" w:type="dxa"/>
          <w:right w:w="70" w:type="dxa"/>
        </w:tblCellMar>
        <w:tblLook w:val="04A0" w:firstRow="1" w:lastRow="0" w:firstColumn="1" w:lastColumn="0" w:noHBand="0" w:noVBand="1"/>
      </w:tblPr>
      <w:tblGrid>
        <w:gridCol w:w="10202"/>
      </w:tblGrid>
      <w:tr w:rsidR="009A3001" w:rsidRPr="005F45A3" w14:paraId="1BD79DD8" w14:textId="77777777" w:rsidTr="009A3001">
        <w:trPr>
          <w:trHeight w:val="300"/>
        </w:trPr>
        <w:tc>
          <w:tcPr>
            <w:tcW w:w="10202" w:type="dxa"/>
            <w:tcBorders>
              <w:top w:val="nil"/>
              <w:left w:val="nil"/>
              <w:bottom w:val="nil"/>
              <w:right w:val="nil"/>
            </w:tcBorders>
            <w:shd w:val="clear" w:color="auto" w:fill="auto"/>
            <w:noWrap/>
            <w:vAlign w:val="center"/>
            <w:hideMark/>
          </w:tcPr>
          <w:p w14:paraId="626D72BD" w14:textId="77777777" w:rsidR="009A3001" w:rsidRPr="005F45A3" w:rsidRDefault="009A3001" w:rsidP="009A3001">
            <w:pPr>
              <w:spacing w:after="0" w:line="240" w:lineRule="auto"/>
              <w:jc w:val="both"/>
              <w:rPr>
                <w:rFonts w:asciiTheme="minorHAnsi" w:eastAsia="Times New Roman" w:hAnsiTheme="minorHAnsi" w:cstheme="minorHAnsi"/>
                <w:b/>
                <w:bCs/>
                <w:color w:val="000000"/>
                <w:sz w:val="18"/>
                <w:szCs w:val="18"/>
                <w:lang w:eastAsia="es-MX"/>
              </w:rPr>
            </w:pPr>
            <w:r w:rsidRPr="005F45A3">
              <w:rPr>
                <w:rFonts w:asciiTheme="minorHAnsi" w:eastAsia="Times New Roman" w:hAnsiTheme="minorHAnsi" w:cstheme="minorHAnsi"/>
                <w:b/>
                <w:bCs/>
                <w:color w:val="000000"/>
                <w:sz w:val="18"/>
                <w:szCs w:val="18"/>
                <w:lang w:eastAsia="es-MX"/>
              </w:rPr>
              <w:t>SECRETARÍA GENERAL DE GOBIERNO</w:t>
            </w:r>
          </w:p>
        </w:tc>
      </w:tr>
      <w:tr w:rsidR="009A3001" w:rsidRPr="005F45A3" w14:paraId="5CAAC0A8" w14:textId="77777777" w:rsidTr="009A3001">
        <w:trPr>
          <w:trHeight w:val="300"/>
        </w:trPr>
        <w:tc>
          <w:tcPr>
            <w:tcW w:w="10202" w:type="dxa"/>
            <w:tcBorders>
              <w:top w:val="nil"/>
              <w:left w:val="nil"/>
              <w:bottom w:val="nil"/>
              <w:right w:val="nil"/>
            </w:tcBorders>
            <w:shd w:val="clear" w:color="auto" w:fill="auto"/>
            <w:noWrap/>
            <w:vAlign w:val="center"/>
            <w:hideMark/>
          </w:tcPr>
          <w:p w14:paraId="39CF3180" w14:textId="01E502EF" w:rsidR="009A3001" w:rsidRPr="005F45A3" w:rsidRDefault="008830F2" w:rsidP="008830F2">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      Fideicomiso  Fondo de Desastres Naturales del Estado de Tamaulipas</w:t>
            </w:r>
          </w:p>
        </w:tc>
      </w:tr>
      <w:tr w:rsidR="009A3001" w:rsidRPr="005F45A3" w14:paraId="7DAF42FB" w14:textId="77777777" w:rsidTr="009A3001">
        <w:trPr>
          <w:trHeight w:val="300"/>
        </w:trPr>
        <w:tc>
          <w:tcPr>
            <w:tcW w:w="10202" w:type="dxa"/>
            <w:tcBorders>
              <w:top w:val="nil"/>
              <w:left w:val="nil"/>
              <w:bottom w:val="nil"/>
              <w:right w:val="nil"/>
            </w:tcBorders>
            <w:shd w:val="clear" w:color="auto" w:fill="auto"/>
            <w:noWrap/>
            <w:vAlign w:val="center"/>
            <w:hideMark/>
          </w:tcPr>
          <w:p w14:paraId="26113872" w14:textId="77777777" w:rsidR="009A3001" w:rsidRPr="005F45A3" w:rsidRDefault="009A3001"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5F45A3" w14:paraId="4CDFE837" w14:textId="77777777" w:rsidTr="009A3001">
        <w:trPr>
          <w:trHeight w:val="300"/>
        </w:trPr>
        <w:tc>
          <w:tcPr>
            <w:tcW w:w="10202" w:type="dxa"/>
            <w:tcBorders>
              <w:top w:val="nil"/>
              <w:left w:val="nil"/>
              <w:bottom w:val="nil"/>
              <w:right w:val="nil"/>
            </w:tcBorders>
            <w:shd w:val="clear" w:color="auto" w:fill="auto"/>
            <w:noWrap/>
            <w:vAlign w:val="center"/>
            <w:hideMark/>
          </w:tcPr>
          <w:p w14:paraId="47A981A8" w14:textId="77777777" w:rsidR="009A3001" w:rsidRPr="005F45A3" w:rsidRDefault="009A3001" w:rsidP="009A3001">
            <w:pPr>
              <w:spacing w:after="0" w:line="240" w:lineRule="auto"/>
              <w:jc w:val="both"/>
              <w:rPr>
                <w:rFonts w:asciiTheme="minorHAnsi" w:eastAsia="Times New Roman" w:hAnsiTheme="minorHAnsi" w:cstheme="minorHAnsi"/>
                <w:b/>
                <w:bCs/>
                <w:color w:val="000000"/>
                <w:sz w:val="18"/>
                <w:szCs w:val="18"/>
                <w:lang w:eastAsia="es-MX"/>
              </w:rPr>
            </w:pPr>
            <w:r w:rsidRPr="005F45A3">
              <w:rPr>
                <w:rFonts w:asciiTheme="minorHAnsi" w:eastAsia="Times New Roman" w:hAnsiTheme="minorHAnsi" w:cstheme="minorHAnsi"/>
                <w:b/>
                <w:bCs/>
                <w:color w:val="000000"/>
                <w:sz w:val="18"/>
                <w:szCs w:val="18"/>
                <w:lang w:eastAsia="es-MX"/>
              </w:rPr>
              <w:t>SECRETARÍA DE FINANZAS</w:t>
            </w:r>
          </w:p>
        </w:tc>
      </w:tr>
      <w:tr w:rsidR="009A3001" w:rsidRPr="005F45A3" w14:paraId="572F179F" w14:textId="77777777" w:rsidTr="009A3001">
        <w:trPr>
          <w:trHeight w:val="300"/>
        </w:trPr>
        <w:tc>
          <w:tcPr>
            <w:tcW w:w="10202" w:type="dxa"/>
            <w:tcBorders>
              <w:top w:val="nil"/>
              <w:left w:val="nil"/>
              <w:bottom w:val="nil"/>
              <w:right w:val="nil"/>
            </w:tcBorders>
            <w:shd w:val="clear" w:color="auto" w:fill="auto"/>
            <w:noWrap/>
            <w:vAlign w:val="center"/>
            <w:hideMark/>
          </w:tcPr>
          <w:p w14:paraId="44DC6C2F" w14:textId="21F0D254"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para el Pago de Créditos del Estado de Tamaulipas (Fipac)</w:t>
            </w:r>
          </w:p>
        </w:tc>
      </w:tr>
      <w:tr w:rsidR="009A3001" w:rsidRPr="005F45A3" w14:paraId="4B9CDC28" w14:textId="77777777" w:rsidTr="009A3001">
        <w:trPr>
          <w:trHeight w:val="300"/>
        </w:trPr>
        <w:tc>
          <w:tcPr>
            <w:tcW w:w="10202" w:type="dxa"/>
            <w:tcBorders>
              <w:top w:val="nil"/>
              <w:left w:val="nil"/>
              <w:bottom w:val="nil"/>
              <w:right w:val="nil"/>
            </w:tcBorders>
            <w:shd w:val="clear" w:color="auto" w:fill="auto"/>
            <w:noWrap/>
            <w:vAlign w:val="center"/>
            <w:hideMark/>
          </w:tcPr>
          <w:p w14:paraId="44AA12B7" w14:textId="56A1830D"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3</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Puente Internacional Nuevo Laredo III</w:t>
            </w:r>
          </w:p>
        </w:tc>
      </w:tr>
      <w:tr w:rsidR="009A3001" w:rsidRPr="005F45A3" w14:paraId="106401FC" w14:textId="77777777" w:rsidTr="009A3001">
        <w:trPr>
          <w:trHeight w:val="300"/>
        </w:trPr>
        <w:tc>
          <w:tcPr>
            <w:tcW w:w="10202" w:type="dxa"/>
            <w:tcBorders>
              <w:top w:val="nil"/>
              <w:left w:val="nil"/>
              <w:bottom w:val="nil"/>
              <w:right w:val="nil"/>
            </w:tcBorders>
            <w:shd w:val="clear" w:color="auto" w:fill="auto"/>
            <w:noWrap/>
            <w:vAlign w:val="center"/>
            <w:hideMark/>
          </w:tcPr>
          <w:p w14:paraId="5BB6D707" w14:textId="24455AF9"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4</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Irrevocable de Administración y Fuente de Pago (Banregio)</w:t>
            </w:r>
          </w:p>
        </w:tc>
      </w:tr>
      <w:tr w:rsidR="009A3001" w:rsidRPr="005F45A3" w14:paraId="6DB04BF1" w14:textId="77777777" w:rsidTr="009A3001">
        <w:trPr>
          <w:trHeight w:val="300"/>
        </w:trPr>
        <w:tc>
          <w:tcPr>
            <w:tcW w:w="10202" w:type="dxa"/>
            <w:tcBorders>
              <w:top w:val="nil"/>
              <w:left w:val="nil"/>
              <w:bottom w:val="nil"/>
              <w:right w:val="nil"/>
            </w:tcBorders>
            <w:shd w:val="clear" w:color="auto" w:fill="auto"/>
            <w:noWrap/>
            <w:vAlign w:val="center"/>
            <w:hideMark/>
          </w:tcPr>
          <w:p w14:paraId="67ACDD3D" w14:textId="40EF12BE"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5</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Irrevocable de Administración y Fuente de Pago Número (Santander)</w:t>
            </w:r>
          </w:p>
        </w:tc>
      </w:tr>
      <w:tr w:rsidR="009A3001" w:rsidRPr="005F45A3" w14:paraId="00CE98A9" w14:textId="77777777" w:rsidTr="009A3001">
        <w:trPr>
          <w:trHeight w:val="300"/>
        </w:trPr>
        <w:tc>
          <w:tcPr>
            <w:tcW w:w="10202" w:type="dxa"/>
            <w:tcBorders>
              <w:top w:val="nil"/>
              <w:left w:val="nil"/>
              <w:bottom w:val="nil"/>
              <w:right w:val="nil"/>
            </w:tcBorders>
            <w:shd w:val="clear" w:color="auto" w:fill="auto"/>
            <w:noWrap/>
            <w:vAlign w:val="center"/>
            <w:hideMark/>
          </w:tcPr>
          <w:p w14:paraId="1F5E5423" w14:textId="026D9DB7" w:rsidR="009A3001" w:rsidRPr="005F45A3" w:rsidRDefault="00760A56" w:rsidP="008830F2">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6</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8830F2" w:rsidRPr="005F45A3">
              <w:rPr>
                <w:rFonts w:asciiTheme="minorHAnsi" w:eastAsia="Times New Roman" w:hAnsiTheme="minorHAnsi" w:cstheme="minorHAnsi"/>
                <w:color w:val="000000"/>
                <w:sz w:val="18"/>
                <w:szCs w:val="18"/>
                <w:lang w:eastAsia="es-MX"/>
              </w:rPr>
              <w:t>Fideicomiso Irrevocable de Administración y Fuente Alterna de Pago No. 3404/2019</w:t>
            </w:r>
          </w:p>
        </w:tc>
      </w:tr>
      <w:tr w:rsidR="009A3001" w:rsidRPr="005F45A3" w14:paraId="2F46CC0E" w14:textId="77777777" w:rsidTr="009A3001">
        <w:trPr>
          <w:trHeight w:val="300"/>
        </w:trPr>
        <w:tc>
          <w:tcPr>
            <w:tcW w:w="10202" w:type="dxa"/>
            <w:tcBorders>
              <w:top w:val="nil"/>
              <w:left w:val="nil"/>
              <w:bottom w:val="nil"/>
              <w:right w:val="nil"/>
            </w:tcBorders>
            <w:shd w:val="clear" w:color="auto" w:fill="auto"/>
            <w:noWrap/>
            <w:vAlign w:val="center"/>
            <w:hideMark/>
          </w:tcPr>
          <w:p w14:paraId="10C34BFC" w14:textId="657D6EFF"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7</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Público, Sin Estructura, Maestro Irrevocable de Administración y Fuente de Pago F/1231</w:t>
            </w:r>
          </w:p>
        </w:tc>
      </w:tr>
      <w:tr w:rsidR="009A3001" w:rsidRPr="005F45A3" w14:paraId="3BCCBD97" w14:textId="77777777" w:rsidTr="009A3001">
        <w:trPr>
          <w:trHeight w:val="300"/>
        </w:trPr>
        <w:tc>
          <w:tcPr>
            <w:tcW w:w="10202" w:type="dxa"/>
            <w:tcBorders>
              <w:top w:val="nil"/>
              <w:left w:val="nil"/>
              <w:bottom w:val="nil"/>
              <w:right w:val="nil"/>
            </w:tcBorders>
            <w:shd w:val="clear" w:color="auto" w:fill="auto"/>
            <w:noWrap/>
            <w:vAlign w:val="center"/>
            <w:hideMark/>
          </w:tcPr>
          <w:p w14:paraId="4A0EFB55" w14:textId="77777777" w:rsidR="009A3001" w:rsidRPr="005F45A3" w:rsidRDefault="009A3001"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5F45A3" w14:paraId="57063124" w14:textId="77777777" w:rsidTr="009A3001">
        <w:trPr>
          <w:trHeight w:val="300"/>
        </w:trPr>
        <w:tc>
          <w:tcPr>
            <w:tcW w:w="10202" w:type="dxa"/>
            <w:tcBorders>
              <w:top w:val="nil"/>
              <w:left w:val="nil"/>
              <w:bottom w:val="nil"/>
              <w:right w:val="nil"/>
            </w:tcBorders>
            <w:shd w:val="clear" w:color="auto" w:fill="auto"/>
            <w:noWrap/>
            <w:vAlign w:val="center"/>
            <w:hideMark/>
          </w:tcPr>
          <w:p w14:paraId="38921396" w14:textId="77777777" w:rsidR="009A3001" w:rsidRPr="005F45A3" w:rsidRDefault="009A3001" w:rsidP="009A3001">
            <w:pPr>
              <w:spacing w:after="0" w:line="240" w:lineRule="auto"/>
              <w:jc w:val="both"/>
              <w:rPr>
                <w:rFonts w:asciiTheme="minorHAnsi" w:eastAsia="Times New Roman" w:hAnsiTheme="minorHAnsi" w:cstheme="minorHAnsi"/>
                <w:b/>
                <w:bCs/>
                <w:color w:val="000000"/>
                <w:sz w:val="18"/>
                <w:szCs w:val="18"/>
                <w:lang w:eastAsia="es-MX"/>
              </w:rPr>
            </w:pPr>
            <w:r w:rsidRPr="005F45A3">
              <w:rPr>
                <w:rFonts w:asciiTheme="minorHAnsi" w:eastAsia="Times New Roman" w:hAnsiTheme="minorHAnsi" w:cstheme="minorHAnsi"/>
                <w:b/>
                <w:bCs/>
                <w:color w:val="000000"/>
                <w:sz w:val="18"/>
                <w:szCs w:val="18"/>
                <w:lang w:val="es-ES" w:eastAsia="es-MX"/>
              </w:rPr>
              <w:t>SECRETARÍA DE DESARROLLO ECONÓMICO</w:t>
            </w:r>
          </w:p>
        </w:tc>
      </w:tr>
      <w:tr w:rsidR="009A3001" w:rsidRPr="005F45A3" w14:paraId="1B89A27C" w14:textId="77777777" w:rsidTr="009A3001">
        <w:trPr>
          <w:trHeight w:val="300"/>
        </w:trPr>
        <w:tc>
          <w:tcPr>
            <w:tcW w:w="10202" w:type="dxa"/>
            <w:tcBorders>
              <w:top w:val="nil"/>
              <w:left w:val="nil"/>
              <w:bottom w:val="nil"/>
              <w:right w:val="nil"/>
            </w:tcBorders>
            <w:shd w:val="clear" w:color="auto" w:fill="auto"/>
            <w:noWrap/>
            <w:vAlign w:val="center"/>
            <w:hideMark/>
          </w:tcPr>
          <w:p w14:paraId="23980F24" w14:textId="6DD6FB51"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8</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Fondo de Garantía y Fomento a la Microindustria del Estado de Tamaulipas (Fomicro)</w:t>
            </w:r>
          </w:p>
        </w:tc>
      </w:tr>
      <w:tr w:rsidR="009A3001" w:rsidRPr="005F45A3" w14:paraId="35F787E9" w14:textId="77777777" w:rsidTr="009A3001">
        <w:trPr>
          <w:trHeight w:val="300"/>
        </w:trPr>
        <w:tc>
          <w:tcPr>
            <w:tcW w:w="10202" w:type="dxa"/>
            <w:tcBorders>
              <w:top w:val="nil"/>
              <w:left w:val="nil"/>
              <w:bottom w:val="nil"/>
              <w:right w:val="nil"/>
            </w:tcBorders>
            <w:shd w:val="clear" w:color="auto" w:fill="auto"/>
            <w:noWrap/>
            <w:vAlign w:val="center"/>
            <w:hideMark/>
          </w:tcPr>
          <w:p w14:paraId="0A2B30B0" w14:textId="65795FED"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9</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Nuevo Santander</w:t>
            </w:r>
          </w:p>
        </w:tc>
      </w:tr>
      <w:tr w:rsidR="009A3001" w:rsidRPr="005F45A3" w14:paraId="67C6CE8A" w14:textId="77777777" w:rsidTr="009A3001">
        <w:trPr>
          <w:trHeight w:val="300"/>
        </w:trPr>
        <w:tc>
          <w:tcPr>
            <w:tcW w:w="10202" w:type="dxa"/>
            <w:tcBorders>
              <w:top w:val="nil"/>
              <w:left w:val="nil"/>
              <w:bottom w:val="nil"/>
              <w:right w:val="nil"/>
            </w:tcBorders>
            <w:shd w:val="clear" w:color="auto" w:fill="auto"/>
            <w:noWrap/>
            <w:vAlign w:val="center"/>
            <w:hideMark/>
          </w:tcPr>
          <w:p w14:paraId="7425C36B" w14:textId="56B6728B"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10</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Desarrollo Urbano Lucio Blanco *</w:t>
            </w:r>
          </w:p>
        </w:tc>
      </w:tr>
      <w:tr w:rsidR="009A3001" w:rsidRPr="005F45A3" w14:paraId="653B983F" w14:textId="77777777" w:rsidTr="009A3001">
        <w:trPr>
          <w:trHeight w:val="300"/>
        </w:trPr>
        <w:tc>
          <w:tcPr>
            <w:tcW w:w="10202" w:type="dxa"/>
            <w:tcBorders>
              <w:top w:val="nil"/>
              <w:left w:val="nil"/>
              <w:bottom w:val="nil"/>
              <w:right w:val="nil"/>
            </w:tcBorders>
            <w:shd w:val="clear" w:color="auto" w:fill="auto"/>
            <w:noWrap/>
            <w:vAlign w:val="center"/>
            <w:hideMark/>
          </w:tcPr>
          <w:p w14:paraId="50EE68E9" w14:textId="4ADB7531"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11</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para el Desarrollo Comercial Ignacio Zaragoza *</w:t>
            </w:r>
          </w:p>
        </w:tc>
      </w:tr>
      <w:tr w:rsidR="009A3001" w:rsidRPr="005F45A3" w14:paraId="26005712" w14:textId="77777777" w:rsidTr="009A3001">
        <w:trPr>
          <w:trHeight w:val="300"/>
        </w:trPr>
        <w:tc>
          <w:tcPr>
            <w:tcW w:w="10202" w:type="dxa"/>
            <w:tcBorders>
              <w:top w:val="nil"/>
              <w:left w:val="nil"/>
              <w:bottom w:val="nil"/>
              <w:right w:val="nil"/>
            </w:tcBorders>
            <w:shd w:val="clear" w:color="auto" w:fill="auto"/>
            <w:noWrap/>
            <w:vAlign w:val="center"/>
            <w:hideMark/>
          </w:tcPr>
          <w:p w14:paraId="3A4C8E6A" w14:textId="77777777" w:rsidR="009A3001" w:rsidRPr="005F45A3" w:rsidRDefault="009A3001"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5F45A3" w14:paraId="399BF8DD" w14:textId="77777777" w:rsidTr="009A3001">
        <w:trPr>
          <w:trHeight w:val="300"/>
        </w:trPr>
        <w:tc>
          <w:tcPr>
            <w:tcW w:w="10202" w:type="dxa"/>
            <w:tcBorders>
              <w:top w:val="nil"/>
              <w:left w:val="nil"/>
              <w:bottom w:val="nil"/>
              <w:right w:val="nil"/>
            </w:tcBorders>
            <w:shd w:val="clear" w:color="auto" w:fill="auto"/>
            <w:noWrap/>
            <w:vAlign w:val="center"/>
            <w:hideMark/>
          </w:tcPr>
          <w:p w14:paraId="761909DA" w14:textId="77777777" w:rsidR="009A3001" w:rsidRPr="005F45A3" w:rsidRDefault="009A3001" w:rsidP="009A3001">
            <w:pPr>
              <w:spacing w:after="0" w:line="240" w:lineRule="auto"/>
              <w:jc w:val="both"/>
              <w:rPr>
                <w:rFonts w:asciiTheme="minorHAnsi" w:eastAsia="Times New Roman" w:hAnsiTheme="minorHAnsi" w:cstheme="minorHAnsi"/>
                <w:b/>
                <w:bCs/>
                <w:color w:val="000000"/>
                <w:sz w:val="18"/>
                <w:szCs w:val="18"/>
                <w:lang w:eastAsia="es-MX"/>
              </w:rPr>
            </w:pPr>
            <w:r w:rsidRPr="005F45A3">
              <w:rPr>
                <w:rFonts w:asciiTheme="minorHAnsi" w:eastAsia="Times New Roman" w:hAnsiTheme="minorHAnsi" w:cstheme="minorHAnsi"/>
                <w:b/>
                <w:bCs/>
                <w:color w:val="000000"/>
                <w:sz w:val="18"/>
                <w:szCs w:val="18"/>
                <w:lang w:eastAsia="es-MX"/>
              </w:rPr>
              <w:t>SECRETARÍA DE TURISMO</w:t>
            </w:r>
          </w:p>
        </w:tc>
      </w:tr>
      <w:tr w:rsidR="009A3001" w:rsidRPr="005F45A3" w14:paraId="38EE589B" w14:textId="77777777" w:rsidTr="009A3001">
        <w:trPr>
          <w:trHeight w:val="300"/>
        </w:trPr>
        <w:tc>
          <w:tcPr>
            <w:tcW w:w="10202" w:type="dxa"/>
            <w:tcBorders>
              <w:top w:val="nil"/>
              <w:left w:val="nil"/>
              <w:bottom w:val="nil"/>
              <w:right w:val="nil"/>
            </w:tcBorders>
            <w:shd w:val="clear" w:color="auto" w:fill="auto"/>
            <w:noWrap/>
            <w:vAlign w:val="center"/>
            <w:hideMark/>
          </w:tcPr>
          <w:p w14:paraId="2FA71C1D" w14:textId="06A7D84E" w:rsidR="009A3001" w:rsidRPr="005F45A3" w:rsidRDefault="00760A56" w:rsidP="009A3001">
            <w:pPr>
              <w:spacing w:after="0" w:line="240" w:lineRule="auto"/>
              <w:jc w:val="both"/>
              <w:rPr>
                <w:rFonts w:asciiTheme="minorHAnsi" w:eastAsia="Times New Roman" w:hAnsiTheme="minorHAnsi" w:cstheme="minorHAnsi"/>
                <w:b/>
                <w:bCs/>
                <w:color w:val="000000"/>
                <w:sz w:val="18"/>
                <w:szCs w:val="18"/>
                <w:lang w:eastAsia="es-MX"/>
              </w:rPr>
            </w:pPr>
            <w:r w:rsidRPr="00597EEB">
              <w:rPr>
                <w:rFonts w:asciiTheme="minorHAnsi" w:eastAsia="Times New Roman" w:hAnsiTheme="minorHAnsi" w:cstheme="minorHAnsi"/>
                <w:bCs/>
                <w:color w:val="000000"/>
                <w:sz w:val="18"/>
                <w:szCs w:val="18"/>
                <w:lang w:eastAsia="es-MX"/>
              </w:rPr>
              <w:t>12</w:t>
            </w:r>
            <w:r w:rsidR="009A3001" w:rsidRPr="00597EEB">
              <w:rPr>
                <w:rFonts w:asciiTheme="minorHAnsi" w:eastAsia="Times New Roman" w:hAnsiTheme="minorHAnsi" w:cstheme="minorHAnsi"/>
                <w:bCs/>
                <w:color w:val="000000"/>
                <w:sz w:val="18"/>
                <w:szCs w:val="18"/>
                <w:lang w:eastAsia="es-MX"/>
              </w:rPr>
              <w:t>.</w:t>
            </w:r>
            <w:r w:rsidR="009A3001" w:rsidRPr="005F45A3">
              <w:rPr>
                <w:rFonts w:asciiTheme="minorHAnsi" w:eastAsia="Times New Roman" w:hAnsiTheme="minorHAnsi" w:cstheme="minorHAnsi"/>
                <w:b/>
                <w:bCs/>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 Administración e Inversión del Impuesto por Servicios de Hospedaje del Estado de Tamaulipas</w:t>
            </w:r>
          </w:p>
        </w:tc>
      </w:tr>
      <w:tr w:rsidR="009A3001" w:rsidRPr="005F45A3" w14:paraId="231BACAB" w14:textId="77777777" w:rsidTr="009A3001">
        <w:trPr>
          <w:trHeight w:val="300"/>
        </w:trPr>
        <w:tc>
          <w:tcPr>
            <w:tcW w:w="10202" w:type="dxa"/>
            <w:tcBorders>
              <w:top w:val="nil"/>
              <w:left w:val="nil"/>
              <w:bottom w:val="nil"/>
              <w:right w:val="nil"/>
            </w:tcBorders>
            <w:shd w:val="clear" w:color="auto" w:fill="auto"/>
            <w:noWrap/>
            <w:vAlign w:val="center"/>
            <w:hideMark/>
          </w:tcPr>
          <w:p w14:paraId="2ACA0482" w14:textId="572C14C1" w:rsidR="009A3001" w:rsidRPr="005F45A3" w:rsidRDefault="009A3001"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5F45A3" w14:paraId="6A703378" w14:textId="77777777" w:rsidTr="009A3001">
        <w:trPr>
          <w:trHeight w:val="300"/>
        </w:trPr>
        <w:tc>
          <w:tcPr>
            <w:tcW w:w="10202" w:type="dxa"/>
            <w:tcBorders>
              <w:top w:val="nil"/>
              <w:left w:val="nil"/>
              <w:bottom w:val="nil"/>
              <w:right w:val="nil"/>
            </w:tcBorders>
            <w:shd w:val="clear" w:color="auto" w:fill="auto"/>
            <w:noWrap/>
            <w:vAlign w:val="center"/>
            <w:hideMark/>
          </w:tcPr>
          <w:p w14:paraId="5DD5B43B" w14:textId="77777777" w:rsidR="009A3001" w:rsidRPr="005F45A3" w:rsidRDefault="009A3001" w:rsidP="009A3001">
            <w:pPr>
              <w:spacing w:after="0" w:line="240" w:lineRule="auto"/>
              <w:jc w:val="both"/>
              <w:rPr>
                <w:rFonts w:asciiTheme="minorHAnsi" w:eastAsia="Times New Roman" w:hAnsiTheme="minorHAnsi" w:cstheme="minorHAnsi"/>
                <w:b/>
                <w:bCs/>
                <w:color w:val="000000"/>
                <w:sz w:val="18"/>
                <w:szCs w:val="18"/>
                <w:lang w:eastAsia="es-MX"/>
              </w:rPr>
            </w:pPr>
            <w:r w:rsidRPr="005F45A3">
              <w:rPr>
                <w:rFonts w:asciiTheme="minorHAnsi" w:eastAsia="Times New Roman" w:hAnsiTheme="minorHAnsi" w:cstheme="minorHAnsi"/>
                <w:b/>
                <w:bCs/>
                <w:color w:val="000000"/>
                <w:sz w:val="18"/>
                <w:szCs w:val="18"/>
                <w:lang w:eastAsia="es-MX"/>
              </w:rPr>
              <w:t>SECRETARÍA DE DESARROLLO RURAL</w:t>
            </w:r>
          </w:p>
        </w:tc>
      </w:tr>
      <w:tr w:rsidR="009A3001" w:rsidRPr="005F45A3" w14:paraId="7F546CFB" w14:textId="77777777" w:rsidTr="009A3001">
        <w:trPr>
          <w:trHeight w:val="300"/>
        </w:trPr>
        <w:tc>
          <w:tcPr>
            <w:tcW w:w="10202" w:type="dxa"/>
            <w:tcBorders>
              <w:top w:val="nil"/>
              <w:left w:val="nil"/>
              <w:bottom w:val="nil"/>
              <w:right w:val="nil"/>
            </w:tcBorders>
            <w:shd w:val="clear" w:color="auto" w:fill="auto"/>
            <w:noWrap/>
            <w:vAlign w:val="center"/>
            <w:hideMark/>
          </w:tcPr>
          <w:p w14:paraId="6D736772" w14:textId="60E5EA9C"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13</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Fondo de Fomento Agropecuario del Estado de Tamaulipas (Fofaet)</w:t>
            </w:r>
          </w:p>
        </w:tc>
      </w:tr>
      <w:tr w:rsidR="009A3001" w:rsidRPr="005F45A3" w14:paraId="61F6AF85" w14:textId="77777777" w:rsidTr="009A3001">
        <w:trPr>
          <w:trHeight w:val="300"/>
        </w:trPr>
        <w:tc>
          <w:tcPr>
            <w:tcW w:w="10202" w:type="dxa"/>
            <w:tcBorders>
              <w:top w:val="nil"/>
              <w:left w:val="nil"/>
              <w:bottom w:val="nil"/>
              <w:right w:val="nil"/>
            </w:tcBorders>
            <w:shd w:val="clear" w:color="auto" w:fill="auto"/>
            <w:noWrap/>
            <w:vAlign w:val="center"/>
            <w:hideMark/>
          </w:tcPr>
          <w:p w14:paraId="64E5E107" w14:textId="40883B20"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14</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 Garantía Líquida Solidaria del Estado de Tamaulipas (Fidegat)</w:t>
            </w:r>
          </w:p>
        </w:tc>
      </w:tr>
      <w:tr w:rsidR="009A3001" w:rsidRPr="005F45A3" w14:paraId="6FC7311B" w14:textId="77777777" w:rsidTr="009A3001">
        <w:trPr>
          <w:trHeight w:val="300"/>
        </w:trPr>
        <w:tc>
          <w:tcPr>
            <w:tcW w:w="10202" w:type="dxa"/>
            <w:tcBorders>
              <w:top w:val="nil"/>
              <w:left w:val="nil"/>
              <w:bottom w:val="nil"/>
              <w:right w:val="nil"/>
            </w:tcBorders>
            <w:shd w:val="clear" w:color="auto" w:fill="auto"/>
            <w:noWrap/>
            <w:vAlign w:val="center"/>
            <w:hideMark/>
          </w:tcPr>
          <w:p w14:paraId="4FB86352" w14:textId="4FFB8863"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15</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para el Desarrollo Forestal Sustentable del Estado de Tamaulipas (Fidefoset)</w:t>
            </w:r>
          </w:p>
        </w:tc>
      </w:tr>
      <w:tr w:rsidR="009A3001" w:rsidRPr="005F45A3" w14:paraId="557469A2" w14:textId="77777777" w:rsidTr="009A3001">
        <w:trPr>
          <w:trHeight w:val="300"/>
        </w:trPr>
        <w:tc>
          <w:tcPr>
            <w:tcW w:w="10202" w:type="dxa"/>
            <w:tcBorders>
              <w:top w:val="nil"/>
              <w:left w:val="nil"/>
              <w:bottom w:val="nil"/>
              <w:right w:val="nil"/>
            </w:tcBorders>
            <w:shd w:val="clear" w:color="auto" w:fill="auto"/>
            <w:noWrap/>
            <w:vAlign w:val="center"/>
            <w:hideMark/>
          </w:tcPr>
          <w:p w14:paraId="47B3BD5D" w14:textId="0ADD2BB2"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16</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Tamaulipas para Cobertura de Precios y Agricultura por Contrato (Fitam)</w:t>
            </w:r>
          </w:p>
        </w:tc>
      </w:tr>
      <w:tr w:rsidR="009A3001" w:rsidRPr="005F45A3" w14:paraId="5B41099E" w14:textId="77777777" w:rsidTr="009A3001">
        <w:trPr>
          <w:trHeight w:val="300"/>
        </w:trPr>
        <w:tc>
          <w:tcPr>
            <w:tcW w:w="10202" w:type="dxa"/>
            <w:tcBorders>
              <w:top w:val="nil"/>
              <w:left w:val="nil"/>
              <w:bottom w:val="nil"/>
              <w:right w:val="nil"/>
            </w:tcBorders>
            <w:shd w:val="clear" w:color="auto" w:fill="auto"/>
            <w:noWrap/>
            <w:vAlign w:val="center"/>
            <w:hideMark/>
          </w:tcPr>
          <w:p w14:paraId="6E054550" w14:textId="3941B481"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17</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Fondo de Garantía Agropecuaria del Estado de Tamaulipas (Fogagro)</w:t>
            </w:r>
          </w:p>
        </w:tc>
      </w:tr>
      <w:tr w:rsidR="009A3001" w:rsidRPr="005F45A3" w14:paraId="47222EEA" w14:textId="77777777" w:rsidTr="009A3001">
        <w:trPr>
          <w:trHeight w:val="300"/>
        </w:trPr>
        <w:tc>
          <w:tcPr>
            <w:tcW w:w="10202" w:type="dxa"/>
            <w:tcBorders>
              <w:top w:val="nil"/>
              <w:left w:val="nil"/>
              <w:bottom w:val="nil"/>
              <w:right w:val="nil"/>
            </w:tcBorders>
            <w:shd w:val="clear" w:color="auto" w:fill="auto"/>
            <w:noWrap/>
            <w:vAlign w:val="center"/>
            <w:hideMark/>
          </w:tcPr>
          <w:p w14:paraId="691AE077" w14:textId="77777777" w:rsidR="009A3001" w:rsidRPr="005F45A3" w:rsidRDefault="009A3001"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5F45A3" w14:paraId="0006778B" w14:textId="77777777" w:rsidTr="009A3001">
        <w:trPr>
          <w:trHeight w:val="300"/>
        </w:trPr>
        <w:tc>
          <w:tcPr>
            <w:tcW w:w="10202" w:type="dxa"/>
            <w:tcBorders>
              <w:top w:val="nil"/>
              <w:left w:val="nil"/>
              <w:bottom w:val="nil"/>
              <w:right w:val="nil"/>
            </w:tcBorders>
            <w:shd w:val="clear" w:color="auto" w:fill="auto"/>
            <w:noWrap/>
            <w:vAlign w:val="center"/>
            <w:hideMark/>
          </w:tcPr>
          <w:p w14:paraId="056EA040" w14:textId="77777777" w:rsidR="009A3001" w:rsidRPr="005F45A3" w:rsidRDefault="009A3001" w:rsidP="009A3001">
            <w:pPr>
              <w:spacing w:after="0" w:line="240" w:lineRule="auto"/>
              <w:jc w:val="both"/>
              <w:rPr>
                <w:rFonts w:asciiTheme="minorHAnsi" w:eastAsia="Times New Roman" w:hAnsiTheme="minorHAnsi" w:cstheme="minorHAnsi"/>
                <w:b/>
                <w:bCs/>
                <w:color w:val="000000"/>
                <w:sz w:val="18"/>
                <w:szCs w:val="18"/>
                <w:lang w:eastAsia="es-MX"/>
              </w:rPr>
            </w:pPr>
            <w:r w:rsidRPr="005F45A3">
              <w:rPr>
                <w:rFonts w:asciiTheme="minorHAnsi" w:eastAsia="Times New Roman" w:hAnsiTheme="minorHAnsi" w:cstheme="minorHAnsi"/>
                <w:b/>
                <w:bCs/>
                <w:color w:val="000000"/>
                <w:sz w:val="18"/>
                <w:szCs w:val="18"/>
                <w:lang w:eastAsia="es-MX"/>
              </w:rPr>
              <w:t>SECRETARÍA DE EDUCACIÓN</w:t>
            </w:r>
          </w:p>
        </w:tc>
      </w:tr>
      <w:tr w:rsidR="009A3001" w:rsidRPr="005F45A3" w14:paraId="03786639" w14:textId="77777777" w:rsidTr="009A3001">
        <w:trPr>
          <w:trHeight w:val="300"/>
        </w:trPr>
        <w:tc>
          <w:tcPr>
            <w:tcW w:w="10202" w:type="dxa"/>
            <w:tcBorders>
              <w:top w:val="nil"/>
              <w:left w:val="nil"/>
              <w:bottom w:val="nil"/>
              <w:right w:val="nil"/>
            </w:tcBorders>
            <w:shd w:val="clear" w:color="auto" w:fill="auto"/>
            <w:noWrap/>
            <w:vAlign w:val="center"/>
            <w:hideMark/>
          </w:tcPr>
          <w:p w14:paraId="1324BD21" w14:textId="7F7191B2"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18</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del Instituto Tamaulipeco de Becas, Estímulos y Créditos Educativos (Fitabec)</w:t>
            </w:r>
          </w:p>
        </w:tc>
      </w:tr>
      <w:tr w:rsidR="009A3001" w:rsidRPr="005F45A3" w14:paraId="3DBC4FCF" w14:textId="77777777" w:rsidTr="009A3001">
        <w:trPr>
          <w:trHeight w:val="300"/>
        </w:trPr>
        <w:tc>
          <w:tcPr>
            <w:tcW w:w="10202" w:type="dxa"/>
            <w:tcBorders>
              <w:top w:val="nil"/>
              <w:left w:val="nil"/>
              <w:bottom w:val="nil"/>
              <w:right w:val="nil"/>
            </w:tcBorders>
            <w:shd w:val="clear" w:color="auto" w:fill="auto"/>
            <w:noWrap/>
            <w:vAlign w:val="center"/>
            <w:hideMark/>
          </w:tcPr>
          <w:p w14:paraId="3C08EEC2" w14:textId="7476DE76"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19</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 Apoyo de Tecnologías Educativas y de la Información para el Personal al Servicio de la Educación.</w:t>
            </w:r>
          </w:p>
        </w:tc>
      </w:tr>
      <w:tr w:rsidR="009A3001" w:rsidRPr="005F45A3" w14:paraId="6CD2607A" w14:textId="77777777" w:rsidTr="009A3001">
        <w:trPr>
          <w:trHeight w:val="300"/>
        </w:trPr>
        <w:tc>
          <w:tcPr>
            <w:tcW w:w="10202" w:type="dxa"/>
            <w:tcBorders>
              <w:top w:val="nil"/>
              <w:left w:val="nil"/>
              <w:bottom w:val="nil"/>
              <w:right w:val="nil"/>
            </w:tcBorders>
            <w:shd w:val="clear" w:color="auto" w:fill="auto"/>
            <w:noWrap/>
            <w:vAlign w:val="center"/>
            <w:hideMark/>
          </w:tcPr>
          <w:p w14:paraId="7C4E8F0A" w14:textId="551F2B41"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20</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para el Programa Especial de Financiamiento a la Vivienda para el Magisterio del Estado de Tamaulipas (Fovimat) *</w:t>
            </w:r>
          </w:p>
        </w:tc>
      </w:tr>
      <w:tr w:rsidR="009A3001" w:rsidRPr="005F45A3" w14:paraId="78251D7F" w14:textId="77777777" w:rsidTr="009A3001">
        <w:trPr>
          <w:trHeight w:val="300"/>
        </w:trPr>
        <w:tc>
          <w:tcPr>
            <w:tcW w:w="10202" w:type="dxa"/>
            <w:tcBorders>
              <w:top w:val="nil"/>
              <w:left w:val="nil"/>
              <w:bottom w:val="nil"/>
              <w:right w:val="nil"/>
            </w:tcBorders>
            <w:shd w:val="clear" w:color="auto" w:fill="auto"/>
            <w:noWrap/>
            <w:vAlign w:val="center"/>
            <w:hideMark/>
          </w:tcPr>
          <w:p w14:paraId="5DCC0D3F" w14:textId="38F4FD53"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21</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 xml:space="preserve">Fideicomiso del Centro de Capacitación de Altamira </w:t>
            </w:r>
          </w:p>
        </w:tc>
      </w:tr>
      <w:tr w:rsidR="009A3001" w:rsidRPr="005F45A3" w14:paraId="17091674" w14:textId="77777777" w:rsidTr="009A3001">
        <w:trPr>
          <w:trHeight w:val="300"/>
        </w:trPr>
        <w:tc>
          <w:tcPr>
            <w:tcW w:w="10202" w:type="dxa"/>
            <w:tcBorders>
              <w:top w:val="nil"/>
              <w:left w:val="nil"/>
              <w:bottom w:val="nil"/>
              <w:right w:val="nil"/>
            </w:tcBorders>
            <w:shd w:val="clear" w:color="auto" w:fill="auto"/>
            <w:noWrap/>
            <w:vAlign w:val="center"/>
            <w:hideMark/>
          </w:tcPr>
          <w:p w14:paraId="42E99BC1" w14:textId="77777777" w:rsidR="009A3001" w:rsidRPr="005F45A3" w:rsidRDefault="009A3001"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5F45A3" w14:paraId="23FA6A44" w14:textId="77777777" w:rsidTr="009A3001">
        <w:trPr>
          <w:trHeight w:val="300"/>
        </w:trPr>
        <w:tc>
          <w:tcPr>
            <w:tcW w:w="10202" w:type="dxa"/>
            <w:tcBorders>
              <w:top w:val="nil"/>
              <w:left w:val="nil"/>
              <w:bottom w:val="nil"/>
              <w:right w:val="nil"/>
            </w:tcBorders>
            <w:shd w:val="clear" w:color="auto" w:fill="auto"/>
            <w:noWrap/>
            <w:vAlign w:val="center"/>
            <w:hideMark/>
          </w:tcPr>
          <w:p w14:paraId="52AF23BA" w14:textId="77777777" w:rsidR="009A3001" w:rsidRPr="005F45A3" w:rsidRDefault="009A3001" w:rsidP="009A3001">
            <w:pPr>
              <w:spacing w:after="0" w:line="240" w:lineRule="auto"/>
              <w:jc w:val="both"/>
              <w:rPr>
                <w:rFonts w:asciiTheme="minorHAnsi" w:eastAsia="Times New Roman" w:hAnsiTheme="minorHAnsi" w:cstheme="minorHAnsi"/>
                <w:b/>
                <w:bCs/>
                <w:color w:val="000000"/>
                <w:sz w:val="18"/>
                <w:szCs w:val="18"/>
                <w:lang w:eastAsia="es-MX"/>
              </w:rPr>
            </w:pPr>
            <w:r w:rsidRPr="005F45A3">
              <w:rPr>
                <w:rFonts w:asciiTheme="minorHAnsi" w:eastAsia="Times New Roman" w:hAnsiTheme="minorHAnsi" w:cstheme="minorHAnsi"/>
                <w:b/>
                <w:bCs/>
                <w:color w:val="000000"/>
                <w:sz w:val="18"/>
                <w:szCs w:val="18"/>
                <w:lang w:eastAsia="es-MX"/>
              </w:rPr>
              <w:t>SECRETARÍA DE DESARROLLO URBANO Y MEDIO AMBIENTE</w:t>
            </w:r>
          </w:p>
        </w:tc>
      </w:tr>
      <w:tr w:rsidR="009A3001" w:rsidRPr="005F45A3" w14:paraId="133D6949" w14:textId="77777777" w:rsidTr="009A3001">
        <w:trPr>
          <w:trHeight w:val="300"/>
        </w:trPr>
        <w:tc>
          <w:tcPr>
            <w:tcW w:w="10202" w:type="dxa"/>
            <w:tcBorders>
              <w:top w:val="nil"/>
              <w:left w:val="nil"/>
              <w:bottom w:val="nil"/>
              <w:right w:val="nil"/>
            </w:tcBorders>
            <w:shd w:val="clear" w:color="auto" w:fill="auto"/>
            <w:noWrap/>
            <w:vAlign w:val="center"/>
            <w:hideMark/>
          </w:tcPr>
          <w:p w14:paraId="58CB886B" w14:textId="0BC409D3"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22</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del Centro Histórico de Tampico (Ficetam)</w:t>
            </w:r>
          </w:p>
        </w:tc>
      </w:tr>
      <w:tr w:rsidR="009A3001" w:rsidRPr="005F45A3" w14:paraId="5084C5D5" w14:textId="77777777" w:rsidTr="009A3001">
        <w:trPr>
          <w:trHeight w:val="300"/>
        </w:trPr>
        <w:tc>
          <w:tcPr>
            <w:tcW w:w="10202" w:type="dxa"/>
            <w:tcBorders>
              <w:top w:val="nil"/>
              <w:left w:val="nil"/>
              <w:bottom w:val="nil"/>
              <w:right w:val="nil"/>
            </w:tcBorders>
            <w:shd w:val="clear" w:color="auto" w:fill="auto"/>
            <w:noWrap/>
            <w:vAlign w:val="center"/>
            <w:hideMark/>
          </w:tcPr>
          <w:p w14:paraId="33EFB097" w14:textId="3BC54BB9"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23</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del Centro Urbano Turístico de Ciudad Madero (Ficutmad) *</w:t>
            </w:r>
          </w:p>
          <w:p w14:paraId="765FB3E1" w14:textId="6AB02F4E" w:rsidR="00D15E87" w:rsidRPr="005F45A3" w:rsidRDefault="00D15E87"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5F45A3" w14:paraId="5B2652E8" w14:textId="77777777" w:rsidTr="009A3001">
        <w:trPr>
          <w:trHeight w:val="300"/>
        </w:trPr>
        <w:tc>
          <w:tcPr>
            <w:tcW w:w="10202" w:type="dxa"/>
            <w:tcBorders>
              <w:top w:val="nil"/>
              <w:left w:val="nil"/>
              <w:bottom w:val="nil"/>
              <w:right w:val="nil"/>
            </w:tcBorders>
            <w:shd w:val="clear" w:color="auto" w:fill="auto"/>
            <w:noWrap/>
            <w:vAlign w:val="center"/>
            <w:hideMark/>
          </w:tcPr>
          <w:p w14:paraId="10A66967" w14:textId="77777777" w:rsidR="009A3001" w:rsidRPr="005F45A3" w:rsidRDefault="009A3001" w:rsidP="009A3001">
            <w:pPr>
              <w:spacing w:after="0" w:line="240" w:lineRule="auto"/>
              <w:jc w:val="both"/>
              <w:rPr>
                <w:rFonts w:asciiTheme="minorHAnsi" w:eastAsia="Times New Roman" w:hAnsiTheme="minorHAnsi" w:cstheme="minorHAnsi"/>
                <w:b/>
                <w:bCs/>
                <w:color w:val="000000"/>
                <w:sz w:val="18"/>
                <w:szCs w:val="18"/>
                <w:lang w:eastAsia="es-MX"/>
              </w:rPr>
            </w:pPr>
            <w:r w:rsidRPr="005F45A3">
              <w:rPr>
                <w:rFonts w:asciiTheme="minorHAnsi" w:eastAsia="Times New Roman" w:hAnsiTheme="minorHAnsi" w:cstheme="minorHAnsi"/>
                <w:b/>
                <w:bCs/>
                <w:color w:val="000000"/>
                <w:sz w:val="18"/>
                <w:szCs w:val="18"/>
                <w:lang w:eastAsia="es-MX"/>
              </w:rPr>
              <w:t>SECRETARÍA DE OBRAS PÚBLICAS</w:t>
            </w:r>
          </w:p>
        </w:tc>
      </w:tr>
      <w:tr w:rsidR="009A3001" w:rsidRPr="005F45A3" w14:paraId="1940DE9B" w14:textId="77777777" w:rsidTr="009A3001">
        <w:trPr>
          <w:trHeight w:val="300"/>
        </w:trPr>
        <w:tc>
          <w:tcPr>
            <w:tcW w:w="10202" w:type="dxa"/>
            <w:tcBorders>
              <w:top w:val="nil"/>
              <w:left w:val="nil"/>
              <w:bottom w:val="nil"/>
              <w:right w:val="nil"/>
            </w:tcBorders>
            <w:shd w:val="clear" w:color="auto" w:fill="auto"/>
            <w:noWrap/>
            <w:vAlign w:val="center"/>
            <w:hideMark/>
          </w:tcPr>
          <w:p w14:paraId="68477ADA" w14:textId="3A53A23D"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24</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Puente Internacional Río Bravo-Donna</w:t>
            </w:r>
          </w:p>
        </w:tc>
      </w:tr>
      <w:tr w:rsidR="009A3001" w:rsidRPr="005F45A3" w14:paraId="26FDCEE6" w14:textId="77777777" w:rsidTr="009A3001">
        <w:trPr>
          <w:trHeight w:val="300"/>
        </w:trPr>
        <w:tc>
          <w:tcPr>
            <w:tcW w:w="10202" w:type="dxa"/>
            <w:tcBorders>
              <w:top w:val="nil"/>
              <w:left w:val="nil"/>
              <w:bottom w:val="nil"/>
              <w:right w:val="nil"/>
            </w:tcBorders>
            <w:shd w:val="clear" w:color="auto" w:fill="auto"/>
            <w:noWrap/>
            <w:vAlign w:val="center"/>
            <w:hideMark/>
          </w:tcPr>
          <w:p w14:paraId="68A898E1" w14:textId="1C2DBEC1"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25</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Mante-Ocampo-Tula</w:t>
            </w:r>
          </w:p>
        </w:tc>
      </w:tr>
      <w:tr w:rsidR="009A3001" w:rsidRPr="005F45A3" w14:paraId="014CD162" w14:textId="77777777" w:rsidTr="009A3001">
        <w:trPr>
          <w:trHeight w:val="300"/>
        </w:trPr>
        <w:tc>
          <w:tcPr>
            <w:tcW w:w="10202" w:type="dxa"/>
            <w:tcBorders>
              <w:top w:val="nil"/>
              <w:left w:val="nil"/>
              <w:bottom w:val="nil"/>
              <w:right w:val="nil"/>
            </w:tcBorders>
            <w:shd w:val="clear" w:color="auto" w:fill="auto"/>
            <w:noWrap/>
            <w:vAlign w:val="center"/>
            <w:hideMark/>
          </w:tcPr>
          <w:p w14:paraId="71F71B41" w14:textId="50E9628C"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26</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del Corredor Económico del Norte</w:t>
            </w:r>
          </w:p>
          <w:p w14:paraId="2FDD7451" w14:textId="77777777" w:rsidR="00100166" w:rsidRPr="005F45A3" w:rsidRDefault="00100166" w:rsidP="009A3001">
            <w:pPr>
              <w:spacing w:after="0" w:line="240" w:lineRule="auto"/>
              <w:jc w:val="both"/>
              <w:rPr>
                <w:rFonts w:asciiTheme="minorHAnsi" w:eastAsia="Times New Roman" w:hAnsiTheme="minorHAnsi" w:cstheme="minorHAnsi"/>
                <w:color w:val="000000"/>
                <w:sz w:val="18"/>
                <w:szCs w:val="18"/>
                <w:lang w:eastAsia="es-MX"/>
              </w:rPr>
            </w:pPr>
          </w:p>
          <w:p w14:paraId="69316721" w14:textId="77777777" w:rsidR="00100166" w:rsidRPr="005F45A3" w:rsidRDefault="00100166" w:rsidP="009A3001">
            <w:pPr>
              <w:spacing w:after="0" w:line="240" w:lineRule="auto"/>
              <w:jc w:val="both"/>
              <w:rPr>
                <w:rFonts w:asciiTheme="minorHAnsi" w:eastAsia="Times New Roman" w:hAnsiTheme="minorHAnsi" w:cstheme="minorHAnsi"/>
                <w:b/>
                <w:bCs/>
                <w:color w:val="000000"/>
                <w:sz w:val="18"/>
                <w:szCs w:val="18"/>
                <w:lang w:eastAsia="es-MX"/>
              </w:rPr>
            </w:pPr>
            <w:r w:rsidRPr="005F45A3">
              <w:rPr>
                <w:rFonts w:asciiTheme="minorHAnsi" w:eastAsia="Times New Roman" w:hAnsiTheme="minorHAnsi" w:cstheme="minorHAnsi"/>
                <w:b/>
                <w:bCs/>
                <w:color w:val="000000"/>
                <w:sz w:val="18"/>
                <w:szCs w:val="18"/>
                <w:lang w:eastAsia="es-MX"/>
              </w:rPr>
              <w:t>SISTEMA DIF TAMAULIPAS</w:t>
            </w:r>
          </w:p>
          <w:p w14:paraId="0275856C" w14:textId="77777777" w:rsidR="00841211" w:rsidRPr="00597EEB" w:rsidRDefault="00841211" w:rsidP="009A3001">
            <w:pPr>
              <w:spacing w:after="0" w:line="240" w:lineRule="auto"/>
              <w:jc w:val="both"/>
              <w:rPr>
                <w:rFonts w:asciiTheme="minorHAnsi" w:eastAsia="Times New Roman" w:hAnsiTheme="minorHAnsi" w:cstheme="minorHAnsi"/>
                <w:b/>
                <w:bCs/>
                <w:color w:val="000000"/>
                <w:sz w:val="14"/>
                <w:szCs w:val="18"/>
                <w:lang w:eastAsia="es-MX"/>
              </w:rPr>
            </w:pPr>
          </w:p>
          <w:p w14:paraId="287E50D4" w14:textId="71EE5341" w:rsidR="00841211" w:rsidRPr="005F45A3" w:rsidRDefault="00760A56" w:rsidP="00841211">
            <w:pPr>
              <w:spacing w:after="0" w:line="240" w:lineRule="auto"/>
              <w:jc w:val="both"/>
              <w:rPr>
                <w:rFonts w:asciiTheme="minorHAnsi" w:hAnsiTheme="minorHAnsi" w:cstheme="minorHAnsi"/>
                <w:sz w:val="18"/>
                <w:szCs w:val="18"/>
              </w:rPr>
            </w:pPr>
            <w:r>
              <w:rPr>
                <w:rFonts w:asciiTheme="minorHAnsi" w:eastAsia="Times New Roman" w:hAnsiTheme="minorHAnsi" w:cstheme="minorHAnsi"/>
                <w:color w:val="000000"/>
                <w:sz w:val="18"/>
                <w:szCs w:val="18"/>
                <w:lang w:eastAsia="es-MX"/>
              </w:rPr>
              <w:t>27</w:t>
            </w:r>
            <w:r w:rsidR="00841211" w:rsidRPr="005F45A3">
              <w:rPr>
                <w:rFonts w:asciiTheme="minorHAnsi" w:eastAsia="Times New Roman" w:hAnsiTheme="minorHAnsi" w:cstheme="minorHAnsi"/>
                <w:color w:val="000000"/>
                <w:sz w:val="18"/>
                <w:szCs w:val="18"/>
                <w:lang w:eastAsia="es-MX"/>
              </w:rPr>
              <w:t>.Fideicomiso de</w:t>
            </w:r>
            <w:r w:rsidR="00841211" w:rsidRPr="005F45A3">
              <w:rPr>
                <w:rFonts w:asciiTheme="minorHAnsi" w:hAnsiTheme="minorHAnsi" w:cstheme="minorHAnsi"/>
                <w:sz w:val="18"/>
                <w:szCs w:val="18"/>
              </w:rPr>
              <w:t xml:space="preserve"> Administración e Inversión para el Desarrollo del Programa “Nuestros Niños, Nuestro Futuro” </w:t>
            </w:r>
          </w:p>
          <w:p w14:paraId="16959BFF" w14:textId="77777777" w:rsidR="00841211" w:rsidRPr="00597EEB" w:rsidRDefault="00841211" w:rsidP="009A3001">
            <w:pPr>
              <w:spacing w:after="0" w:line="240" w:lineRule="auto"/>
              <w:jc w:val="both"/>
              <w:rPr>
                <w:rFonts w:asciiTheme="minorHAnsi" w:eastAsia="Times New Roman" w:hAnsiTheme="minorHAnsi" w:cstheme="minorHAnsi"/>
                <w:b/>
                <w:bCs/>
                <w:color w:val="000000"/>
                <w:sz w:val="14"/>
                <w:szCs w:val="18"/>
                <w:lang w:eastAsia="es-MX"/>
              </w:rPr>
            </w:pPr>
          </w:p>
          <w:p w14:paraId="4967AF3D" w14:textId="77777777" w:rsidR="00841211" w:rsidRPr="005F45A3" w:rsidRDefault="00841211" w:rsidP="0007447E">
            <w:pPr>
              <w:pStyle w:val="Prrafodelista"/>
              <w:numPr>
                <w:ilvl w:val="0"/>
                <w:numId w:val="12"/>
              </w:num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hAnsiTheme="minorHAnsi" w:cstheme="minorHAnsi"/>
                <w:sz w:val="18"/>
                <w:szCs w:val="18"/>
              </w:rPr>
              <w:t>Se enlista los de mayor monto de disponibilidad, relacionando aquellos que conforman el 80% de disponibilidades.</w:t>
            </w:r>
          </w:p>
          <w:p w14:paraId="2231EA58" w14:textId="77777777" w:rsidR="00841211" w:rsidRPr="00597EEB" w:rsidRDefault="00841211" w:rsidP="009A3001">
            <w:pPr>
              <w:spacing w:after="0" w:line="240" w:lineRule="auto"/>
              <w:jc w:val="both"/>
              <w:rPr>
                <w:rFonts w:asciiTheme="minorHAnsi" w:eastAsia="Times New Roman" w:hAnsiTheme="minorHAnsi" w:cstheme="minorHAnsi"/>
                <w:b/>
                <w:bCs/>
                <w:color w:val="000000"/>
                <w:sz w:val="14"/>
                <w:szCs w:val="18"/>
                <w:lang w:eastAsia="es-MX"/>
              </w:rPr>
            </w:pPr>
          </w:p>
          <w:p w14:paraId="2D9CF7E9" w14:textId="5D7497BB" w:rsidR="00841211" w:rsidRPr="00597EEB" w:rsidRDefault="00841211" w:rsidP="009A3001">
            <w:pPr>
              <w:spacing w:after="0" w:line="240" w:lineRule="auto"/>
              <w:jc w:val="both"/>
              <w:rPr>
                <w:rFonts w:asciiTheme="minorHAnsi" w:eastAsia="Times New Roman" w:hAnsiTheme="minorHAnsi" w:cstheme="minorHAnsi"/>
                <w:b/>
                <w:bCs/>
                <w:color w:val="000000"/>
                <w:sz w:val="14"/>
                <w:szCs w:val="18"/>
                <w:lang w:eastAsia="es-MX"/>
              </w:rPr>
            </w:pPr>
          </w:p>
          <w:tbl>
            <w:tblPr>
              <w:tblW w:w="6140" w:type="dxa"/>
              <w:tblInd w:w="1955" w:type="dxa"/>
              <w:tblCellMar>
                <w:left w:w="70" w:type="dxa"/>
                <w:right w:w="70" w:type="dxa"/>
              </w:tblCellMar>
              <w:tblLook w:val="04A0" w:firstRow="1" w:lastRow="0" w:firstColumn="1" w:lastColumn="0" w:noHBand="0" w:noVBand="1"/>
            </w:tblPr>
            <w:tblGrid>
              <w:gridCol w:w="4500"/>
              <w:gridCol w:w="1640"/>
            </w:tblGrid>
            <w:tr w:rsidR="00760A56" w:rsidRPr="00CD6D12" w14:paraId="3A52A339" w14:textId="77777777" w:rsidTr="00760A56">
              <w:trPr>
                <w:trHeight w:val="300"/>
              </w:trPr>
              <w:tc>
                <w:tcPr>
                  <w:tcW w:w="450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22FA7DB" w14:textId="77777777" w:rsidR="00760A56" w:rsidRPr="00CD6D12" w:rsidRDefault="00760A56" w:rsidP="00760A56">
                  <w:pPr>
                    <w:spacing w:after="0" w:line="240" w:lineRule="auto"/>
                    <w:jc w:val="center"/>
                    <w:rPr>
                      <w:rFonts w:eastAsia="Times New Roman" w:cs="Calibri"/>
                      <w:b/>
                      <w:bCs/>
                      <w:color w:val="BC955C"/>
                      <w:sz w:val="18"/>
                      <w:szCs w:val="16"/>
                      <w:lang w:eastAsia="es-MX"/>
                    </w:rPr>
                  </w:pPr>
                  <w:r w:rsidRPr="00CD6D12">
                    <w:rPr>
                      <w:rFonts w:eastAsia="Times New Roman" w:cs="Calibri"/>
                      <w:b/>
                      <w:bCs/>
                      <w:color w:val="BC955C"/>
                      <w:sz w:val="18"/>
                      <w:szCs w:val="16"/>
                      <w:lang w:eastAsia="es-MX"/>
                    </w:rPr>
                    <w:t>Fideicomisos</w:t>
                  </w:r>
                </w:p>
              </w:tc>
              <w:tc>
                <w:tcPr>
                  <w:tcW w:w="1640" w:type="dxa"/>
                  <w:tcBorders>
                    <w:top w:val="single" w:sz="4" w:space="0" w:color="auto"/>
                    <w:left w:val="nil"/>
                    <w:bottom w:val="single" w:sz="4" w:space="0" w:color="auto"/>
                    <w:right w:val="single" w:sz="4" w:space="0" w:color="auto"/>
                  </w:tcBorders>
                  <w:shd w:val="clear" w:color="000000" w:fill="AB0033"/>
                  <w:vAlign w:val="center"/>
                  <w:hideMark/>
                </w:tcPr>
                <w:p w14:paraId="79472B3C" w14:textId="77777777" w:rsidR="00760A56" w:rsidRPr="00CD6D12" w:rsidRDefault="00760A56" w:rsidP="00760A56">
                  <w:pPr>
                    <w:spacing w:after="0" w:line="240" w:lineRule="auto"/>
                    <w:jc w:val="center"/>
                    <w:rPr>
                      <w:rFonts w:eastAsia="Times New Roman" w:cs="Calibri"/>
                      <w:b/>
                      <w:bCs/>
                      <w:color w:val="BC955C"/>
                      <w:sz w:val="18"/>
                      <w:szCs w:val="16"/>
                      <w:lang w:eastAsia="es-MX"/>
                    </w:rPr>
                  </w:pPr>
                  <w:r w:rsidRPr="00CD6D12">
                    <w:rPr>
                      <w:rFonts w:eastAsia="Times New Roman" w:cs="Calibri"/>
                      <w:b/>
                      <w:bCs/>
                      <w:color w:val="BC955C"/>
                      <w:sz w:val="18"/>
                      <w:szCs w:val="16"/>
                      <w:lang w:eastAsia="es-MX"/>
                    </w:rPr>
                    <w:t>Importe</w:t>
                  </w:r>
                </w:p>
              </w:tc>
            </w:tr>
            <w:tr w:rsidR="00760A56" w:rsidRPr="00760A56" w14:paraId="29E7B3C1" w14:textId="77777777" w:rsidTr="00CD6D12">
              <w:trPr>
                <w:trHeight w:val="284"/>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F4C8705" w14:textId="77777777" w:rsidR="00760A56" w:rsidRPr="00760A56" w:rsidRDefault="00760A56" w:rsidP="00760A56">
                  <w:pPr>
                    <w:spacing w:after="0" w:line="240" w:lineRule="auto"/>
                    <w:rPr>
                      <w:rFonts w:eastAsia="Times New Roman" w:cs="Calibri"/>
                      <w:color w:val="000000"/>
                      <w:sz w:val="14"/>
                      <w:szCs w:val="14"/>
                      <w:lang w:eastAsia="es-MX"/>
                    </w:rPr>
                  </w:pPr>
                  <w:r w:rsidRPr="00760A56">
                    <w:rPr>
                      <w:rFonts w:eastAsia="Times New Roman" w:cs="Calibri"/>
                      <w:color w:val="000000"/>
                      <w:sz w:val="14"/>
                      <w:szCs w:val="14"/>
                      <w:lang w:eastAsia="es-MX"/>
                    </w:rPr>
                    <w:t>Fideicomiso Puente Internacional Nuevo Laredo III</w:t>
                  </w:r>
                </w:p>
              </w:tc>
              <w:tc>
                <w:tcPr>
                  <w:tcW w:w="1640" w:type="dxa"/>
                  <w:tcBorders>
                    <w:top w:val="nil"/>
                    <w:left w:val="nil"/>
                    <w:bottom w:val="single" w:sz="4" w:space="0" w:color="auto"/>
                    <w:right w:val="single" w:sz="4" w:space="0" w:color="auto"/>
                  </w:tcBorders>
                  <w:shd w:val="clear" w:color="auto" w:fill="auto"/>
                  <w:noWrap/>
                  <w:vAlign w:val="bottom"/>
                  <w:hideMark/>
                </w:tcPr>
                <w:p w14:paraId="05E47EF8" w14:textId="77777777" w:rsidR="00760A56" w:rsidRPr="00760A56" w:rsidRDefault="00760A56" w:rsidP="00760A56">
                  <w:pPr>
                    <w:spacing w:after="0" w:line="240" w:lineRule="auto"/>
                    <w:jc w:val="right"/>
                    <w:rPr>
                      <w:rFonts w:eastAsia="Times New Roman" w:cs="Calibri"/>
                      <w:color w:val="000000"/>
                      <w:sz w:val="14"/>
                      <w:szCs w:val="14"/>
                      <w:lang w:eastAsia="es-MX"/>
                    </w:rPr>
                  </w:pPr>
                  <w:r w:rsidRPr="00760A56">
                    <w:rPr>
                      <w:rFonts w:eastAsia="Times New Roman" w:cs="Calibri"/>
                      <w:color w:val="000000"/>
                      <w:sz w:val="14"/>
                      <w:szCs w:val="14"/>
                      <w:lang w:eastAsia="es-MX"/>
                    </w:rPr>
                    <w:t>454,178,150</w:t>
                  </w:r>
                </w:p>
              </w:tc>
            </w:tr>
            <w:tr w:rsidR="00760A56" w:rsidRPr="00760A56" w14:paraId="11372941" w14:textId="77777777" w:rsidTr="00CD6D12">
              <w:trPr>
                <w:trHeight w:val="284"/>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8E7CDC7" w14:textId="77777777" w:rsidR="00760A56" w:rsidRPr="00760A56" w:rsidRDefault="00760A56" w:rsidP="00760A56">
                  <w:pPr>
                    <w:spacing w:after="0" w:line="240" w:lineRule="auto"/>
                    <w:rPr>
                      <w:rFonts w:eastAsia="Times New Roman" w:cs="Calibri"/>
                      <w:color w:val="000000"/>
                      <w:sz w:val="14"/>
                      <w:szCs w:val="14"/>
                      <w:lang w:eastAsia="es-MX"/>
                    </w:rPr>
                  </w:pPr>
                  <w:r w:rsidRPr="00760A56">
                    <w:rPr>
                      <w:rFonts w:eastAsia="Times New Roman" w:cs="Calibri"/>
                      <w:color w:val="000000"/>
                      <w:sz w:val="14"/>
                      <w:szCs w:val="14"/>
                      <w:lang w:eastAsia="es-MX"/>
                    </w:rPr>
                    <w:t>Fideicomiso Santander 200-3885 (CREDITOS)</w:t>
                  </w:r>
                </w:p>
              </w:tc>
              <w:tc>
                <w:tcPr>
                  <w:tcW w:w="1640" w:type="dxa"/>
                  <w:tcBorders>
                    <w:top w:val="nil"/>
                    <w:left w:val="nil"/>
                    <w:bottom w:val="single" w:sz="4" w:space="0" w:color="auto"/>
                    <w:right w:val="single" w:sz="4" w:space="0" w:color="auto"/>
                  </w:tcBorders>
                  <w:shd w:val="clear" w:color="auto" w:fill="auto"/>
                  <w:noWrap/>
                  <w:vAlign w:val="bottom"/>
                  <w:hideMark/>
                </w:tcPr>
                <w:p w14:paraId="2FCE1CE4" w14:textId="77777777" w:rsidR="00760A56" w:rsidRPr="00760A56" w:rsidRDefault="00760A56" w:rsidP="00760A56">
                  <w:pPr>
                    <w:spacing w:after="0" w:line="240" w:lineRule="auto"/>
                    <w:jc w:val="right"/>
                    <w:rPr>
                      <w:rFonts w:eastAsia="Times New Roman" w:cs="Calibri"/>
                      <w:color w:val="000000"/>
                      <w:sz w:val="14"/>
                      <w:szCs w:val="14"/>
                      <w:lang w:eastAsia="es-MX"/>
                    </w:rPr>
                  </w:pPr>
                  <w:r w:rsidRPr="00760A56">
                    <w:rPr>
                      <w:rFonts w:eastAsia="Times New Roman" w:cs="Calibri"/>
                      <w:color w:val="000000"/>
                      <w:sz w:val="14"/>
                      <w:szCs w:val="14"/>
                      <w:lang w:eastAsia="es-MX"/>
                    </w:rPr>
                    <w:t>412,124,742</w:t>
                  </w:r>
                </w:p>
              </w:tc>
            </w:tr>
            <w:tr w:rsidR="00760A56" w:rsidRPr="00760A56" w14:paraId="24B4C2DE" w14:textId="77777777" w:rsidTr="00CD6D12">
              <w:trPr>
                <w:trHeight w:val="284"/>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C364E9A" w14:textId="77777777" w:rsidR="00760A56" w:rsidRPr="00760A56" w:rsidRDefault="00760A56" w:rsidP="00760A56">
                  <w:pPr>
                    <w:spacing w:after="0" w:line="240" w:lineRule="auto"/>
                    <w:rPr>
                      <w:rFonts w:eastAsia="Times New Roman" w:cs="Calibri"/>
                      <w:color w:val="000000"/>
                      <w:sz w:val="14"/>
                      <w:szCs w:val="14"/>
                      <w:lang w:eastAsia="es-MX"/>
                    </w:rPr>
                  </w:pPr>
                  <w:r w:rsidRPr="00760A56">
                    <w:rPr>
                      <w:rFonts w:eastAsia="Times New Roman" w:cs="Calibri"/>
                      <w:color w:val="000000"/>
                      <w:sz w:val="14"/>
                      <w:szCs w:val="14"/>
                      <w:lang w:eastAsia="es-MX"/>
                    </w:rPr>
                    <w:t>Fideicomiso para Pago de Créditos (FIPAC)</w:t>
                  </w:r>
                </w:p>
              </w:tc>
              <w:tc>
                <w:tcPr>
                  <w:tcW w:w="1640" w:type="dxa"/>
                  <w:tcBorders>
                    <w:top w:val="nil"/>
                    <w:left w:val="nil"/>
                    <w:bottom w:val="single" w:sz="4" w:space="0" w:color="auto"/>
                    <w:right w:val="single" w:sz="4" w:space="0" w:color="auto"/>
                  </w:tcBorders>
                  <w:shd w:val="clear" w:color="auto" w:fill="auto"/>
                  <w:noWrap/>
                  <w:vAlign w:val="bottom"/>
                  <w:hideMark/>
                </w:tcPr>
                <w:p w14:paraId="1A720EF6" w14:textId="77777777" w:rsidR="00760A56" w:rsidRPr="00760A56" w:rsidRDefault="00760A56" w:rsidP="00760A56">
                  <w:pPr>
                    <w:spacing w:after="0" w:line="240" w:lineRule="auto"/>
                    <w:jc w:val="right"/>
                    <w:rPr>
                      <w:rFonts w:eastAsia="Times New Roman" w:cs="Calibri"/>
                      <w:color w:val="000000"/>
                      <w:sz w:val="14"/>
                      <w:szCs w:val="14"/>
                      <w:lang w:eastAsia="es-MX"/>
                    </w:rPr>
                  </w:pPr>
                  <w:r w:rsidRPr="00760A56">
                    <w:rPr>
                      <w:rFonts w:eastAsia="Times New Roman" w:cs="Calibri"/>
                      <w:color w:val="000000"/>
                      <w:sz w:val="14"/>
                      <w:szCs w:val="14"/>
                      <w:lang w:eastAsia="es-MX"/>
                    </w:rPr>
                    <w:t>71,931,312</w:t>
                  </w:r>
                </w:p>
              </w:tc>
            </w:tr>
            <w:tr w:rsidR="00760A56" w:rsidRPr="00760A56" w14:paraId="259269A8" w14:textId="77777777" w:rsidTr="00CD6D12">
              <w:trPr>
                <w:trHeight w:val="284"/>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5A48DC6" w14:textId="77777777" w:rsidR="00760A56" w:rsidRPr="00760A56" w:rsidRDefault="00760A56" w:rsidP="00760A56">
                  <w:pPr>
                    <w:spacing w:after="0" w:line="240" w:lineRule="auto"/>
                    <w:rPr>
                      <w:rFonts w:eastAsia="Times New Roman" w:cs="Calibri"/>
                      <w:color w:val="000000"/>
                      <w:sz w:val="14"/>
                      <w:szCs w:val="14"/>
                      <w:lang w:eastAsia="es-MX"/>
                    </w:rPr>
                  </w:pPr>
                  <w:r w:rsidRPr="00760A56">
                    <w:rPr>
                      <w:rFonts w:eastAsia="Times New Roman" w:cs="Calibri"/>
                      <w:color w:val="000000"/>
                      <w:sz w:val="14"/>
                      <w:szCs w:val="14"/>
                      <w:lang w:eastAsia="es-MX"/>
                    </w:rPr>
                    <w:t>Fideicomiso FITABEC</w:t>
                  </w:r>
                </w:p>
              </w:tc>
              <w:tc>
                <w:tcPr>
                  <w:tcW w:w="1640" w:type="dxa"/>
                  <w:tcBorders>
                    <w:top w:val="nil"/>
                    <w:left w:val="nil"/>
                    <w:bottom w:val="single" w:sz="4" w:space="0" w:color="auto"/>
                    <w:right w:val="single" w:sz="4" w:space="0" w:color="auto"/>
                  </w:tcBorders>
                  <w:shd w:val="clear" w:color="auto" w:fill="auto"/>
                  <w:noWrap/>
                  <w:vAlign w:val="bottom"/>
                  <w:hideMark/>
                </w:tcPr>
                <w:p w14:paraId="54DFB793" w14:textId="77777777" w:rsidR="00760A56" w:rsidRPr="00760A56" w:rsidRDefault="00760A56" w:rsidP="00760A56">
                  <w:pPr>
                    <w:spacing w:after="0" w:line="240" w:lineRule="auto"/>
                    <w:jc w:val="right"/>
                    <w:rPr>
                      <w:rFonts w:eastAsia="Times New Roman" w:cs="Calibri"/>
                      <w:color w:val="000000"/>
                      <w:sz w:val="14"/>
                      <w:szCs w:val="14"/>
                      <w:lang w:eastAsia="es-MX"/>
                    </w:rPr>
                  </w:pPr>
                  <w:r w:rsidRPr="00760A56">
                    <w:rPr>
                      <w:rFonts w:eastAsia="Times New Roman" w:cs="Calibri"/>
                      <w:color w:val="000000"/>
                      <w:sz w:val="14"/>
                      <w:szCs w:val="14"/>
                      <w:lang w:eastAsia="es-MX"/>
                    </w:rPr>
                    <w:t>41,173,613</w:t>
                  </w:r>
                </w:p>
              </w:tc>
            </w:tr>
          </w:tbl>
          <w:p w14:paraId="5CEDD2AC" w14:textId="1933F6C7" w:rsidR="0007447E" w:rsidRPr="005F45A3" w:rsidRDefault="0007447E" w:rsidP="009A3001">
            <w:pPr>
              <w:spacing w:after="0" w:line="240" w:lineRule="auto"/>
              <w:jc w:val="both"/>
              <w:rPr>
                <w:rFonts w:asciiTheme="minorHAnsi" w:eastAsia="Times New Roman" w:hAnsiTheme="minorHAnsi" w:cstheme="minorHAnsi"/>
                <w:b/>
                <w:bCs/>
                <w:color w:val="000000"/>
                <w:sz w:val="18"/>
                <w:szCs w:val="18"/>
                <w:lang w:eastAsia="es-MX"/>
              </w:rPr>
            </w:pPr>
          </w:p>
          <w:p w14:paraId="44BC27BA" w14:textId="07504613" w:rsidR="00841211" w:rsidRPr="005F45A3" w:rsidRDefault="00841211" w:rsidP="009A3001">
            <w:pPr>
              <w:spacing w:after="0" w:line="240" w:lineRule="auto"/>
              <w:jc w:val="both"/>
              <w:rPr>
                <w:rFonts w:asciiTheme="minorHAnsi" w:eastAsia="Times New Roman" w:hAnsiTheme="minorHAnsi" w:cstheme="minorHAnsi"/>
                <w:color w:val="000000"/>
                <w:sz w:val="18"/>
                <w:szCs w:val="18"/>
                <w:lang w:eastAsia="es-MX"/>
              </w:rPr>
            </w:pPr>
          </w:p>
        </w:tc>
      </w:tr>
    </w:tbl>
    <w:p w14:paraId="57C29D66" w14:textId="77777777" w:rsidR="00AA7087" w:rsidRPr="005F45A3" w:rsidRDefault="00AA7087" w:rsidP="004A0B1F">
      <w:pPr>
        <w:pStyle w:val="Prrafodelista"/>
        <w:spacing w:after="0" w:line="220" w:lineRule="exact"/>
        <w:ind w:left="357"/>
        <w:jc w:val="both"/>
        <w:rPr>
          <w:rFonts w:asciiTheme="minorHAnsi" w:eastAsia="Times New Roman" w:hAnsiTheme="minorHAnsi" w:cstheme="minorHAnsi"/>
          <w:b/>
          <w:sz w:val="20"/>
          <w:szCs w:val="18"/>
          <w:lang w:eastAsia="es-ES"/>
        </w:rPr>
      </w:pPr>
      <w:r w:rsidRPr="005F45A3">
        <w:rPr>
          <w:rFonts w:asciiTheme="minorHAnsi" w:eastAsia="Times New Roman" w:hAnsiTheme="minorHAnsi" w:cstheme="minorHAnsi"/>
          <w:b/>
          <w:sz w:val="20"/>
          <w:szCs w:val="18"/>
          <w:lang w:eastAsia="es-ES"/>
        </w:rPr>
        <w:t>Reporte de la Recaudación</w:t>
      </w:r>
    </w:p>
    <w:p w14:paraId="601D38A1" w14:textId="77777777" w:rsidR="00AA7087" w:rsidRPr="005F45A3" w:rsidRDefault="00AA7087" w:rsidP="005205C0">
      <w:pPr>
        <w:pStyle w:val="Prrafodelista"/>
        <w:spacing w:after="0" w:line="220" w:lineRule="exact"/>
        <w:ind w:left="357"/>
        <w:jc w:val="both"/>
        <w:rPr>
          <w:rFonts w:asciiTheme="minorHAnsi" w:eastAsia="Times New Roman" w:hAnsiTheme="minorHAnsi" w:cstheme="minorHAnsi"/>
          <w:b/>
          <w:sz w:val="18"/>
          <w:szCs w:val="18"/>
          <w:lang w:eastAsia="es-ES"/>
        </w:rPr>
      </w:pPr>
    </w:p>
    <w:p w14:paraId="5C126BE0" w14:textId="6179689A" w:rsidR="0052769C" w:rsidRDefault="00AA7087" w:rsidP="00BC7E07">
      <w:pPr>
        <w:pStyle w:val="Prrafodelista"/>
        <w:numPr>
          <w:ilvl w:val="0"/>
          <w:numId w:val="13"/>
        </w:numPr>
        <w:spacing w:after="0" w:line="240" w:lineRule="exact"/>
        <w:jc w:val="both"/>
        <w:rPr>
          <w:rFonts w:asciiTheme="minorHAnsi" w:eastAsia="Times New Roman" w:hAnsiTheme="minorHAnsi" w:cstheme="minorHAnsi"/>
          <w:sz w:val="18"/>
          <w:szCs w:val="16"/>
          <w:lang w:val="es-ES" w:eastAsia="es-ES"/>
        </w:rPr>
      </w:pPr>
      <w:r w:rsidRPr="005F45A3">
        <w:rPr>
          <w:rFonts w:asciiTheme="minorHAnsi" w:eastAsia="Times New Roman" w:hAnsiTheme="minorHAnsi" w:cstheme="minorHAnsi"/>
          <w:sz w:val="18"/>
          <w:szCs w:val="16"/>
          <w:lang w:eastAsia="es-ES"/>
        </w:rPr>
        <w:t xml:space="preserve">Análisis del comportamiento </w:t>
      </w:r>
      <w:r w:rsidRPr="005F45A3">
        <w:rPr>
          <w:rFonts w:asciiTheme="minorHAnsi" w:eastAsia="Times New Roman" w:hAnsiTheme="minorHAnsi" w:cstheme="minorHAnsi"/>
          <w:sz w:val="18"/>
          <w:szCs w:val="16"/>
          <w:lang w:val="es-ES" w:eastAsia="es-ES"/>
        </w:rPr>
        <w:t xml:space="preserve">de la Recaudación correspondiente al Ente Público o cualquier tipo de Ingreso, de forma separada los Ingresos locales de los </w:t>
      </w:r>
      <w:r w:rsidR="002F6DBD" w:rsidRPr="005F45A3">
        <w:rPr>
          <w:rFonts w:asciiTheme="minorHAnsi" w:eastAsia="Times New Roman" w:hAnsiTheme="minorHAnsi" w:cstheme="minorHAnsi"/>
          <w:sz w:val="18"/>
          <w:szCs w:val="16"/>
          <w:lang w:val="es-ES" w:eastAsia="es-ES"/>
        </w:rPr>
        <w:t>Federales.</w:t>
      </w:r>
      <w:r w:rsidR="00A05FDB" w:rsidRPr="005F45A3">
        <w:rPr>
          <w:rFonts w:asciiTheme="minorHAnsi" w:eastAsia="Times New Roman" w:hAnsiTheme="minorHAnsi" w:cstheme="minorHAnsi"/>
          <w:sz w:val="18"/>
          <w:szCs w:val="16"/>
          <w:lang w:val="es-ES" w:eastAsia="es-ES"/>
        </w:rPr>
        <w:t xml:space="preserve"> </w:t>
      </w:r>
    </w:p>
    <w:p w14:paraId="37CE8A34" w14:textId="0998C622" w:rsidR="0050603D" w:rsidRDefault="0050603D" w:rsidP="0050603D">
      <w:pPr>
        <w:spacing w:after="0" w:line="240" w:lineRule="exact"/>
        <w:jc w:val="both"/>
        <w:rPr>
          <w:rFonts w:asciiTheme="minorHAnsi" w:eastAsia="Times New Roman" w:hAnsiTheme="minorHAnsi" w:cstheme="minorHAnsi"/>
          <w:sz w:val="18"/>
          <w:szCs w:val="16"/>
          <w:lang w:val="es-ES" w:eastAsia="es-ES"/>
        </w:rPr>
      </w:pPr>
    </w:p>
    <w:tbl>
      <w:tblPr>
        <w:tblW w:w="8497" w:type="dxa"/>
        <w:jc w:val="center"/>
        <w:tblCellMar>
          <w:left w:w="70" w:type="dxa"/>
          <w:right w:w="70" w:type="dxa"/>
        </w:tblCellMar>
        <w:tblLook w:val="04A0" w:firstRow="1" w:lastRow="0" w:firstColumn="1" w:lastColumn="0" w:noHBand="0" w:noVBand="1"/>
      </w:tblPr>
      <w:tblGrid>
        <w:gridCol w:w="2809"/>
        <w:gridCol w:w="1581"/>
        <w:gridCol w:w="1559"/>
        <w:gridCol w:w="1417"/>
        <w:gridCol w:w="1131"/>
      </w:tblGrid>
      <w:tr w:rsidR="008C1959" w:rsidRPr="008C1959" w14:paraId="3A3BC716" w14:textId="77777777" w:rsidTr="00597EEB">
        <w:trPr>
          <w:trHeight w:val="409"/>
          <w:jc w:val="center"/>
        </w:trPr>
        <w:tc>
          <w:tcPr>
            <w:tcW w:w="2809"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6E36A13A" w14:textId="77777777" w:rsidR="0050603D" w:rsidRPr="008C1959" w:rsidRDefault="0050603D" w:rsidP="00FF7663">
            <w:pPr>
              <w:spacing w:after="0" w:line="240" w:lineRule="auto"/>
              <w:jc w:val="center"/>
              <w:rPr>
                <w:rFonts w:eastAsia="Times New Roman" w:cs="Calibri"/>
                <w:b/>
                <w:bCs/>
                <w:color w:val="BC955C"/>
                <w:sz w:val="18"/>
                <w:szCs w:val="16"/>
                <w:lang w:eastAsia="es-MX"/>
              </w:rPr>
            </w:pPr>
            <w:r w:rsidRPr="008C1959">
              <w:rPr>
                <w:rFonts w:eastAsia="Times New Roman" w:cs="Calibri"/>
                <w:b/>
                <w:bCs/>
                <w:color w:val="BC955C"/>
                <w:sz w:val="18"/>
                <w:szCs w:val="16"/>
                <w:lang w:eastAsia="es-MX"/>
              </w:rPr>
              <w:t>Concepto</w:t>
            </w:r>
          </w:p>
        </w:tc>
        <w:tc>
          <w:tcPr>
            <w:tcW w:w="1581" w:type="dxa"/>
            <w:tcBorders>
              <w:top w:val="single" w:sz="4" w:space="0" w:color="auto"/>
              <w:left w:val="nil"/>
              <w:bottom w:val="single" w:sz="4" w:space="0" w:color="auto"/>
              <w:right w:val="single" w:sz="4" w:space="0" w:color="auto"/>
            </w:tcBorders>
            <w:shd w:val="clear" w:color="000000" w:fill="AB0033"/>
            <w:vAlign w:val="center"/>
            <w:hideMark/>
          </w:tcPr>
          <w:p w14:paraId="40D41F36" w14:textId="77777777" w:rsidR="0050603D" w:rsidRPr="008C1959" w:rsidRDefault="0050603D" w:rsidP="00FF7663">
            <w:pPr>
              <w:spacing w:after="0" w:line="240" w:lineRule="auto"/>
              <w:jc w:val="center"/>
              <w:rPr>
                <w:rFonts w:eastAsia="Times New Roman" w:cs="Calibri"/>
                <w:b/>
                <w:bCs/>
                <w:color w:val="BC955C"/>
                <w:sz w:val="18"/>
                <w:szCs w:val="16"/>
                <w:lang w:eastAsia="es-MX"/>
              </w:rPr>
            </w:pPr>
            <w:r w:rsidRPr="008C1959">
              <w:rPr>
                <w:rFonts w:eastAsia="Times New Roman" w:cs="Calibri"/>
                <w:b/>
                <w:bCs/>
                <w:color w:val="BC955C"/>
                <w:sz w:val="18"/>
                <w:szCs w:val="16"/>
                <w:lang w:eastAsia="es-MX"/>
              </w:rPr>
              <w:t>A Septiembre 2022</w:t>
            </w:r>
          </w:p>
        </w:tc>
        <w:tc>
          <w:tcPr>
            <w:tcW w:w="1559" w:type="dxa"/>
            <w:tcBorders>
              <w:top w:val="single" w:sz="4" w:space="0" w:color="auto"/>
              <w:left w:val="nil"/>
              <w:bottom w:val="single" w:sz="4" w:space="0" w:color="auto"/>
              <w:right w:val="single" w:sz="4" w:space="0" w:color="auto"/>
            </w:tcBorders>
            <w:shd w:val="clear" w:color="000000" w:fill="AB0033"/>
            <w:vAlign w:val="center"/>
            <w:hideMark/>
          </w:tcPr>
          <w:p w14:paraId="24BE3F3F" w14:textId="77777777" w:rsidR="0050603D" w:rsidRPr="008C1959" w:rsidRDefault="0050603D" w:rsidP="00FF7663">
            <w:pPr>
              <w:spacing w:after="0" w:line="240" w:lineRule="auto"/>
              <w:jc w:val="center"/>
              <w:rPr>
                <w:rFonts w:eastAsia="Times New Roman" w:cs="Calibri"/>
                <w:b/>
                <w:bCs/>
                <w:color w:val="BC955C"/>
                <w:sz w:val="18"/>
                <w:szCs w:val="16"/>
                <w:lang w:eastAsia="es-MX"/>
              </w:rPr>
            </w:pPr>
            <w:r w:rsidRPr="008C1959">
              <w:rPr>
                <w:rFonts w:eastAsia="Times New Roman" w:cs="Calibri"/>
                <w:b/>
                <w:bCs/>
                <w:color w:val="BC955C"/>
                <w:sz w:val="18"/>
                <w:szCs w:val="16"/>
                <w:lang w:eastAsia="es-MX"/>
              </w:rPr>
              <w:t>A Septiembre 2021</w:t>
            </w:r>
          </w:p>
        </w:tc>
        <w:tc>
          <w:tcPr>
            <w:tcW w:w="1417" w:type="dxa"/>
            <w:tcBorders>
              <w:top w:val="single" w:sz="4" w:space="0" w:color="auto"/>
              <w:left w:val="nil"/>
              <w:bottom w:val="single" w:sz="4" w:space="0" w:color="auto"/>
              <w:right w:val="single" w:sz="4" w:space="0" w:color="auto"/>
            </w:tcBorders>
            <w:shd w:val="clear" w:color="000000" w:fill="AB0033"/>
            <w:vAlign w:val="center"/>
            <w:hideMark/>
          </w:tcPr>
          <w:p w14:paraId="318D2B8E" w14:textId="77777777" w:rsidR="0050603D" w:rsidRPr="008C1959" w:rsidRDefault="0050603D" w:rsidP="00FF7663">
            <w:pPr>
              <w:spacing w:after="0" w:line="240" w:lineRule="auto"/>
              <w:jc w:val="center"/>
              <w:rPr>
                <w:rFonts w:eastAsia="Times New Roman" w:cs="Calibri"/>
                <w:b/>
                <w:bCs/>
                <w:color w:val="BC955C"/>
                <w:sz w:val="18"/>
                <w:szCs w:val="16"/>
                <w:lang w:eastAsia="es-MX"/>
              </w:rPr>
            </w:pPr>
            <w:r w:rsidRPr="008C1959">
              <w:rPr>
                <w:rFonts w:eastAsia="Times New Roman" w:cs="Calibri"/>
                <w:b/>
                <w:bCs/>
                <w:color w:val="BC955C"/>
                <w:sz w:val="18"/>
                <w:szCs w:val="16"/>
                <w:lang w:eastAsia="es-MX"/>
              </w:rPr>
              <w:t>Variación</w:t>
            </w:r>
          </w:p>
        </w:tc>
        <w:tc>
          <w:tcPr>
            <w:tcW w:w="1131" w:type="dxa"/>
            <w:tcBorders>
              <w:top w:val="single" w:sz="4" w:space="0" w:color="auto"/>
              <w:left w:val="nil"/>
              <w:bottom w:val="single" w:sz="4" w:space="0" w:color="auto"/>
              <w:right w:val="single" w:sz="4" w:space="0" w:color="auto"/>
            </w:tcBorders>
            <w:shd w:val="clear" w:color="000000" w:fill="AB0033"/>
            <w:vAlign w:val="center"/>
            <w:hideMark/>
          </w:tcPr>
          <w:p w14:paraId="0FCCADFF" w14:textId="77777777" w:rsidR="0050603D" w:rsidRPr="008C1959" w:rsidRDefault="0050603D" w:rsidP="00FF7663">
            <w:pPr>
              <w:spacing w:after="0" w:line="240" w:lineRule="auto"/>
              <w:jc w:val="center"/>
              <w:rPr>
                <w:rFonts w:eastAsia="Times New Roman" w:cs="Calibri"/>
                <w:b/>
                <w:bCs/>
                <w:color w:val="BC955C"/>
                <w:sz w:val="18"/>
                <w:szCs w:val="16"/>
                <w:lang w:eastAsia="es-MX"/>
              </w:rPr>
            </w:pPr>
            <w:r w:rsidRPr="008C1959">
              <w:rPr>
                <w:rFonts w:eastAsia="Times New Roman" w:cs="Calibri"/>
                <w:b/>
                <w:bCs/>
                <w:color w:val="BC955C"/>
                <w:sz w:val="18"/>
                <w:szCs w:val="16"/>
                <w:lang w:eastAsia="es-MX"/>
              </w:rPr>
              <w:t>Porcentaje</w:t>
            </w:r>
          </w:p>
        </w:tc>
      </w:tr>
      <w:tr w:rsidR="0050603D" w:rsidRPr="00325CC4" w14:paraId="5F8D6E43" w14:textId="77777777" w:rsidTr="00597EEB">
        <w:trPr>
          <w:trHeight w:val="340"/>
          <w:jc w:val="center"/>
        </w:trPr>
        <w:tc>
          <w:tcPr>
            <w:tcW w:w="2809" w:type="dxa"/>
            <w:tcBorders>
              <w:top w:val="nil"/>
              <w:left w:val="single" w:sz="4" w:space="0" w:color="auto"/>
              <w:bottom w:val="single" w:sz="4" w:space="0" w:color="auto"/>
              <w:right w:val="single" w:sz="4" w:space="0" w:color="auto"/>
            </w:tcBorders>
            <w:shd w:val="clear" w:color="000000" w:fill="D9D9D9"/>
            <w:noWrap/>
            <w:vAlign w:val="center"/>
            <w:hideMark/>
          </w:tcPr>
          <w:p w14:paraId="22515A5B" w14:textId="77777777" w:rsidR="0050603D" w:rsidRPr="00325CC4" w:rsidRDefault="0050603D" w:rsidP="00FF7663">
            <w:pPr>
              <w:spacing w:after="0" w:line="240" w:lineRule="auto"/>
              <w:rPr>
                <w:rFonts w:eastAsia="Times New Roman" w:cs="Calibri"/>
                <w:b/>
                <w:bCs/>
                <w:color w:val="000000"/>
                <w:sz w:val="16"/>
                <w:szCs w:val="16"/>
                <w:lang w:eastAsia="es-MX"/>
              </w:rPr>
            </w:pPr>
            <w:r w:rsidRPr="00325CC4">
              <w:rPr>
                <w:rFonts w:eastAsia="Times New Roman" w:cs="Calibri"/>
                <w:b/>
                <w:bCs/>
                <w:color w:val="000000"/>
                <w:sz w:val="16"/>
                <w:szCs w:val="16"/>
                <w:lang w:eastAsia="es-MX"/>
              </w:rPr>
              <w:t xml:space="preserve"> Ingresos Propios </w:t>
            </w:r>
          </w:p>
        </w:tc>
        <w:tc>
          <w:tcPr>
            <w:tcW w:w="1581" w:type="dxa"/>
            <w:tcBorders>
              <w:top w:val="nil"/>
              <w:left w:val="nil"/>
              <w:bottom w:val="single" w:sz="4" w:space="0" w:color="auto"/>
              <w:right w:val="single" w:sz="4" w:space="0" w:color="auto"/>
            </w:tcBorders>
            <w:shd w:val="clear" w:color="000000" w:fill="D9D9D9"/>
            <w:noWrap/>
            <w:vAlign w:val="center"/>
            <w:hideMark/>
          </w:tcPr>
          <w:p w14:paraId="260413DA" w14:textId="77777777" w:rsidR="0050603D" w:rsidRPr="00325CC4" w:rsidRDefault="0050603D" w:rsidP="00FF7663">
            <w:pPr>
              <w:spacing w:after="0" w:line="240" w:lineRule="auto"/>
              <w:jc w:val="right"/>
              <w:rPr>
                <w:rFonts w:eastAsia="Times New Roman" w:cs="Calibri"/>
                <w:b/>
                <w:bCs/>
                <w:color w:val="000000"/>
                <w:sz w:val="16"/>
                <w:szCs w:val="16"/>
                <w:lang w:eastAsia="es-MX"/>
              </w:rPr>
            </w:pPr>
            <w:r w:rsidRPr="00325CC4">
              <w:rPr>
                <w:rFonts w:eastAsia="Times New Roman" w:cs="Calibri"/>
                <w:b/>
                <w:bCs/>
                <w:color w:val="000000"/>
                <w:sz w:val="16"/>
                <w:szCs w:val="16"/>
                <w:lang w:eastAsia="es-MX"/>
              </w:rPr>
              <w:t>7,255,172,917</w:t>
            </w:r>
          </w:p>
        </w:tc>
        <w:tc>
          <w:tcPr>
            <w:tcW w:w="1559" w:type="dxa"/>
            <w:tcBorders>
              <w:top w:val="nil"/>
              <w:left w:val="nil"/>
              <w:bottom w:val="single" w:sz="4" w:space="0" w:color="auto"/>
              <w:right w:val="single" w:sz="4" w:space="0" w:color="auto"/>
            </w:tcBorders>
            <w:shd w:val="clear" w:color="000000" w:fill="D9D9D9"/>
            <w:noWrap/>
            <w:vAlign w:val="center"/>
            <w:hideMark/>
          </w:tcPr>
          <w:p w14:paraId="057A4DEB" w14:textId="77777777" w:rsidR="0050603D" w:rsidRPr="00325CC4" w:rsidRDefault="0050603D" w:rsidP="00FF7663">
            <w:pPr>
              <w:spacing w:after="0" w:line="240" w:lineRule="auto"/>
              <w:jc w:val="right"/>
              <w:rPr>
                <w:rFonts w:eastAsia="Times New Roman" w:cs="Calibri"/>
                <w:b/>
                <w:bCs/>
                <w:color w:val="000000"/>
                <w:sz w:val="16"/>
                <w:szCs w:val="16"/>
                <w:lang w:eastAsia="es-MX"/>
              </w:rPr>
            </w:pPr>
            <w:r w:rsidRPr="00325CC4">
              <w:rPr>
                <w:rFonts w:eastAsia="Times New Roman" w:cs="Calibri"/>
                <w:b/>
                <w:bCs/>
                <w:color w:val="000000"/>
                <w:sz w:val="16"/>
                <w:szCs w:val="16"/>
                <w:lang w:eastAsia="es-MX"/>
              </w:rPr>
              <w:t>6,146,240,592</w:t>
            </w:r>
          </w:p>
        </w:tc>
        <w:tc>
          <w:tcPr>
            <w:tcW w:w="1417" w:type="dxa"/>
            <w:tcBorders>
              <w:top w:val="nil"/>
              <w:left w:val="nil"/>
              <w:bottom w:val="single" w:sz="4" w:space="0" w:color="auto"/>
              <w:right w:val="single" w:sz="4" w:space="0" w:color="auto"/>
            </w:tcBorders>
            <w:shd w:val="clear" w:color="000000" w:fill="D9D9D9"/>
            <w:noWrap/>
            <w:vAlign w:val="center"/>
            <w:hideMark/>
          </w:tcPr>
          <w:p w14:paraId="400BDAEE" w14:textId="77777777" w:rsidR="0050603D" w:rsidRPr="00325CC4" w:rsidRDefault="0050603D" w:rsidP="00FF7663">
            <w:pPr>
              <w:spacing w:after="0" w:line="240" w:lineRule="auto"/>
              <w:jc w:val="right"/>
              <w:rPr>
                <w:rFonts w:eastAsia="Times New Roman" w:cs="Calibri"/>
                <w:b/>
                <w:bCs/>
                <w:color w:val="000000"/>
                <w:sz w:val="16"/>
                <w:szCs w:val="16"/>
                <w:lang w:eastAsia="es-MX"/>
              </w:rPr>
            </w:pPr>
            <w:r w:rsidRPr="00325CC4">
              <w:rPr>
                <w:rFonts w:eastAsia="Times New Roman" w:cs="Calibri"/>
                <w:b/>
                <w:bCs/>
                <w:color w:val="000000"/>
                <w:sz w:val="16"/>
                <w:szCs w:val="16"/>
                <w:lang w:eastAsia="es-MX"/>
              </w:rPr>
              <w:t>1,108,932,325</w:t>
            </w:r>
          </w:p>
        </w:tc>
        <w:tc>
          <w:tcPr>
            <w:tcW w:w="1131" w:type="dxa"/>
            <w:tcBorders>
              <w:top w:val="nil"/>
              <w:left w:val="nil"/>
              <w:bottom w:val="single" w:sz="4" w:space="0" w:color="auto"/>
              <w:right w:val="single" w:sz="4" w:space="0" w:color="auto"/>
            </w:tcBorders>
            <w:shd w:val="clear" w:color="000000" w:fill="D9D9D9"/>
            <w:noWrap/>
            <w:vAlign w:val="center"/>
            <w:hideMark/>
          </w:tcPr>
          <w:p w14:paraId="21DABCE5" w14:textId="77777777" w:rsidR="0050603D" w:rsidRPr="00325CC4" w:rsidRDefault="0050603D" w:rsidP="00FF7663">
            <w:pPr>
              <w:spacing w:after="0" w:line="240" w:lineRule="auto"/>
              <w:jc w:val="right"/>
              <w:rPr>
                <w:rFonts w:eastAsia="Times New Roman" w:cs="Calibri"/>
                <w:b/>
                <w:bCs/>
                <w:color w:val="000000"/>
                <w:sz w:val="16"/>
                <w:szCs w:val="16"/>
                <w:lang w:eastAsia="es-MX"/>
              </w:rPr>
            </w:pPr>
            <w:r w:rsidRPr="00325CC4">
              <w:rPr>
                <w:rFonts w:eastAsia="Times New Roman" w:cs="Calibri"/>
                <w:b/>
                <w:bCs/>
                <w:color w:val="000000"/>
                <w:sz w:val="16"/>
                <w:szCs w:val="16"/>
                <w:lang w:eastAsia="es-MX"/>
              </w:rPr>
              <w:t>18.04%</w:t>
            </w:r>
          </w:p>
        </w:tc>
      </w:tr>
      <w:tr w:rsidR="0050603D" w:rsidRPr="00325CC4" w14:paraId="680655F4" w14:textId="77777777" w:rsidTr="00597EEB">
        <w:trPr>
          <w:trHeight w:val="284"/>
          <w:jc w:val="center"/>
        </w:trPr>
        <w:tc>
          <w:tcPr>
            <w:tcW w:w="2809" w:type="dxa"/>
            <w:tcBorders>
              <w:top w:val="nil"/>
              <w:left w:val="single" w:sz="4" w:space="0" w:color="auto"/>
              <w:bottom w:val="single" w:sz="4" w:space="0" w:color="auto"/>
              <w:right w:val="single" w:sz="4" w:space="0" w:color="auto"/>
            </w:tcBorders>
            <w:shd w:val="clear" w:color="auto" w:fill="auto"/>
            <w:noWrap/>
            <w:vAlign w:val="center"/>
            <w:hideMark/>
          </w:tcPr>
          <w:p w14:paraId="4FCBEEB5" w14:textId="77777777" w:rsidR="0050603D" w:rsidRPr="00325CC4" w:rsidRDefault="0050603D" w:rsidP="00FF7663">
            <w:pPr>
              <w:spacing w:after="0" w:line="240" w:lineRule="auto"/>
              <w:rPr>
                <w:rFonts w:eastAsia="Times New Roman" w:cs="Calibri"/>
                <w:color w:val="000000"/>
                <w:sz w:val="14"/>
                <w:szCs w:val="14"/>
                <w:lang w:eastAsia="es-MX"/>
              </w:rPr>
            </w:pPr>
            <w:r w:rsidRPr="00325CC4">
              <w:rPr>
                <w:rFonts w:eastAsia="Times New Roman" w:cs="Calibri"/>
                <w:color w:val="000000"/>
                <w:sz w:val="14"/>
                <w:szCs w:val="14"/>
                <w:lang w:eastAsia="es-MX"/>
              </w:rPr>
              <w:t xml:space="preserve"> Impuestos </w:t>
            </w:r>
          </w:p>
        </w:tc>
        <w:tc>
          <w:tcPr>
            <w:tcW w:w="1581" w:type="dxa"/>
            <w:tcBorders>
              <w:top w:val="nil"/>
              <w:left w:val="nil"/>
              <w:bottom w:val="single" w:sz="4" w:space="0" w:color="auto"/>
              <w:right w:val="single" w:sz="4" w:space="0" w:color="auto"/>
            </w:tcBorders>
            <w:shd w:val="clear" w:color="000000" w:fill="FFFFFF"/>
            <w:noWrap/>
            <w:vAlign w:val="center"/>
            <w:hideMark/>
          </w:tcPr>
          <w:p w14:paraId="5D9184F2"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4,270,090,712</w:t>
            </w:r>
          </w:p>
        </w:tc>
        <w:tc>
          <w:tcPr>
            <w:tcW w:w="1559" w:type="dxa"/>
            <w:tcBorders>
              <w:top w:val="nil"/>
              <w:left w:val="nil"/>
              <w:bottom w:val="single" w:sz="4" w:space="0" w:color="auto"/>
              <w:right w:val="single" w:sz="4" w:space="0" w:color="auto"/>
            </w:tcBorders>
            <w:shd w:val="clear" w:color="auto" w:fill="auto"/>
            <w:noWrap/>
            <w:vAlign w:val="center"/>
            <w:hideMark/>
          </w:tcPr>
          <w:p w14:paraId="32A62709"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3,790,979,685</w:t>
            </w:r>
          </w:p>
        </w:tc>
        <w:tc>
          <w:tcPr>
            <w:tcW w:w="1417" w:type="dxa"/>
            <w:tcBorders>
              <w:top w:val="nil"/>
              <w:left w:val="nil"/>
              <w:bottom w:val="single" w:sz="4" w:space="0" w:color="auto"/>
              <w:right w:val="single" w:sz="4" w:space="0" w:color="auto"/>
            </w:tcBorders>
            <w:shd w:val="clear" w:color="auto" w:fill="auto"/>
            <w:noWrap/>
            <w:vAlign w:val="center"/>
            <w:hideMark/>
          </w:tcPr>
          <w:p w14:paraId="2B34460F"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479,111,027</w:t>
            </w:r>
          </w:p>
        </w:tc>
        <w:tc>
          <w:tcPr>
            <w:tcW w:w="1131" w:type="dxa"/>
            <w:tcBorders>
              <w:top w:val="nil"/>
              <w:left w:val="nil"/>
              <w:bottom w:val="single" w:sz="4" w:space="0" w:color="auto"/>
              <w:right w:val="single" w:sz="4" w:space="0" w:color="auto"/>
            </w:tcBorders>
            <w:shd w:val="clear" w:color="auto" w:fill="auto"/>
            <w:noWrap/>
            <w:vAlign w:val="center"/>
            <w:hideMark/>
          </w:tcPr>
          <w:p w14:paraId="0F70735C"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12.64%</w:t>
            </w:r>
          </w:p>
        </w:tc>
      </w:tr>
      <w:tr w:rsidR="0050603D" w:rsidRPr="00325CC4" w14:paraId="58A16EEE" w14:textId="77777777" w:rsidTr="00597EEB">
        <w:trPr>
          <w:trHeight w:val="340"/>
          <w:jc w:val="center"/>
        </w:trPr>
        <w:tc>
          <w:tcPr>
            <w:tcW w:w="2809" w:type="dxa"/>
            <w:tcBorders>
              <w:top w:val="nil"/>
              <w:left w:val="single" w:sz="4" w:space="0" w:color="auto"/>
              <w:bottom w:val="single" w:sz="4" w:space="0" w:color="auto"/>
              <w:right w:val="single" w:sz="4" w:space="0" w:color="auto"/>
            </w:tcBorders>
            <w:shd w:val="clear" w:color="auto" w:fill="auto"/>
            <w:noWrap/>
            <w:vAlign w:val="center"/>
            <w:hideMark/>
          </w:tcPr>
          <w:p w14:paraId="561C610F" w14:textId="77777777" w:rsidR="0050603D" w:rsidRPr="00325CC4" w:rsidRDefault="0050603D" w:rsidP="00FF7663">
            <w:pPr>
              <w:spacing w:after="0" w:line="240" w:lineRule="auto"/>
              <w:rPr>
                <w:rFonts w:eastAsia="Times New Roman" w:cs="Calibri"/>
                <w:color w:val="000000"/>
                <w:sz w:val="14"/>
                <w:szCs w:val="14"/>
                <w:lang w:eastAsia="es-MX"/>
              </w:rPr>
            </w:pPr>
            <w:r w:rsidRPr="00325CC4">
              <w:rPr>
                <w:rFonts w:eastAsia="Times New Roman" w:cs="Calibri"/>
                <w:color w:val="000000"/>
                <w:sz w:val="14"/>
                <w:szCs w:val="14"/>
                <w:lang w:eastAsia="es-MX"/>
              </w:rPr>
              <w:t xml:space="preserve"> Contribuciones y Aportaciones de Seguridad Social </w:t>
            </w:r>
          </w:p>
        </w:tc>
        <w:tc>
          <w:tcPr>
            <w:tcW w:w="1581" w:type="dxa"/>
            <w:tcBorders>
              <w:top w:val="nil"/>
              <w:left w:val="nil"/>
              <w:bottom w:val="single" w:sz="4" w:space="0" w:color="auto"/>
              <w:right w:val="single" w:sz="4" w:space="0" w:color="auto"/>
            </w:tcBorders>
            <w:shd w:val="clear" w:color="000000" w:fill="FFFFFF"/>
            <w:noWrap/>
            <w:vAlign w:val="center"/>
            <w:hideMark/>
          </w:tcPr>
          <w:p w14:paraId="19C45A1D"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14:paraId="1CC1BFF6"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0</w:t>
            </w:r>
          </w:p>
        </w:tc>
        <w:tc>
          <w:tcPr>
            <w:tcW w:w="1417" w:type="dxa"/>
            <w:tcBorders>
              <w:top w:val="nil"/>
              <w:left w:val="nil"/>
              <w:bottom w:val="single" w:sz="4" w:space="0" w:color="auto"/>
              <w:right w:val="single" w:sz="4" w:space="0" w:color="auto"/>
            </w:tcBorders>
            <w:shd w:val="clear" w:color="auto" w:fill="auto"/>
            <w:noWrap/>
            <w:vAlign w:val="center"/>
            <w:hideMark/>
          </w:tcPr>
          <w:p w14:paraId="4FEE0766"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0</w:t>
            </w:r>
          </w:p>
        </w:tc>
        <w:tc>
          <w:tcPr>
            <w:tcW w:w="1131" w:type="dxa"/>
            <w:tcBorders>
              <w:top w:val="nil"/>
              <w:left w:val="nil"/>
              <w:bottom w:val="single" w:sz="4" w:space="0" w:color="auto"/>
              <w:right w:val="single" w:sz="4" w:space="0" w:color="auto"/>
            </w:tcBorders>
            <w:shd w:val="clear" w:color="auto" w:fill="auto"/>
            <w:noWrap/>
            <w:vAlign w:val="center"/>
            <w:hideMark/>
          </w:tcPr>
          <w:p w14:paraId="799EB562"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0.00%</w:t>
            </w:r>
          </w:p>
        </w:tc>
      </w:tr>
      <w:tr w:rsidR="0050603D" w:rsidRPr="00325CC4" w14:paraId="4E0A2E50" w14:textId="77777777" w:rsidTr="00597EEB">
        <w:trPr>
          <w:trHeight w:val="284"/>
          <w:jc w:val="center"/>
        </w:trPr>
        <w:tc>
          <w:tcPr>
            <w:tcW w:w="2809" w:type="dxa"/>
            <w:tcBorders>
              <w:top w:val="nil"/>
              <w:left w:val="single" w:sz="4" w:space="0" w:color="auto"/>
              <w:bottom w:val="single" w:sz="4" w:space="0" w:color="auto"/>
              <w:right w:val="single" w:sz="4" w:space="0" w:color="auto"/>
            </w:tcBorders>
            <w:shd w:val="clear" w:color="auto" w:fill="auto"/>
            <w:noWrap/>
            <w:vAlign w:val="center"/>
            <w:hideMark/>
          </w:tcPr>
          <w:p w14:paraId="442983E4" w14:textId="77777777" w:rsidR="0050603D" w:rsidRPr="00325CC4" w:rsidRDefault="0050603D" w:rsidP="00FF7663">
            <w:pPr>
              <w:spacing w:after="0" w:line="240" w:lineRule="auto"/>
              <w:rPr>
                <w:rFonts w:eastAsia="Times New Roman" w:cs="Calibri"/>
                <w:color w:val="000000"/>
                <w:sz w:val="14"/>
                <w:szCs w:val="14"/>
                <w:lang w:eastAsia="es-MX"/>
              </w:rPr>
            </w:pPr>
            <w:r w:rsidRPr="00325CC4">
              <w:rPr>
                <w:rFonts w:eastAsia="Times New Roman" w:cs="Calibri"/>
                <w:color w:val="000000"/>
                <w:sz w:val="14"/>
                <w:szCs w:val="14"/>
                <w:lang w:eastAsia="es-MX"/>
              </w:rPr>
              <w:t>Contribuciones de Mejoras</w:t>
            </w:r>
          </w:p>
        </w:tc>
        <w:tc>
          <w:tcPr>
            <w:tcW w:w="1581" w:type="dxa"/>
            <w:tcBorders>
              <w:top w:val="nil"/>
              <w:left w:val="nil"/>
              <w:bottom w:val="single" w:sz="4" w:space="0" w:color="auto"/>
              <w:right w:val="single" w:sz="4" w:space="0" w:color="auto"/>
            </w:tcBorders>
            <w:shd w:val="clear" w:color="000000" w:fill="FFFFFF"/>
            <w:noWrap/>
            <w:vAlign w:val="center"/>
            <w:hideMark/>
          </w:tcPr>
          <w:p w14:paraId="07B59D18"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14:paraId="5D585E56"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0</w:t>
            </w:r>
          </w:p>
        </w:tc>
        <w:tc>
          <w:tcPr>
            <w:tcW w:w="1417" w:type="dxa"/>
            <w:tcBorders>
              <w:top w:val="nil"/>
              <w:left w:val="nil"/>
              <w:bottom w:val="single" w:sz="4" w:space="0" w:color="auto"/>
              <w:right w:val="single" w:sz="4" w:space="0" w:color="auto"/>
            </w:tcBorders>
            <w:shd w:val="clear" w:color="auto" w:fill="auto"/>
            <w:noWrap/>
            <w:vAlign w:val="center"/>
            <w:hideMark/>
          </w:tcPr>
          <w:p w14:paraId="2227E10F"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0</w:t>
            </w:r>
          </w:p>
        </w:tc>
        <w:tc>
          <w:tcPr>
            <w:tcW w:w="1131" w:type="dxa"/>
            <w:tcBorders>
              <w:top w:val="nil"/>
              <w:left w:val="nil"/>
              <w:bottom w:val="single" w:sz="4" w:space="0" w:color="auto"/>
              <w:right w:val="single" w:sz="4" w:space="0" w:color="auto"/>
            </w:tcBorders>
            <w:shd w:val="clear" w:color="auto" w:fill="auto"/>
            <w:noWrap/>
            <w:vAlign w:val="center"/>
            <w:hideMark/>
          </w:tcPr>
          <w:p w14:paraId="6EF1D1CA"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0.00%</w:t>
            </w:r>
          </w:p>
        </w:tc>
      </w:tr>
      <w:tr w:rsidR="0050603D" w:rsidRPr="00325CC4" w14:paraId="13A03650" w14:textId="77777777" w:rsidTr="00597EEB">
        <w:trPr>
          <w:trHeight w:val="284"/>
          <w:jc w:val="center"/>
        </w:trPr>
        <w:tc>
          <w:tcPr>
            <w:tcW w:w="2809" w:type="dxa"/>
            <w:tcBorders>
              <w:top w:val="nil"/>
              <w:left w:val="single" w:sz="4" w:space="0" w:color="auto"/>
              <w:bottom w:val="single" w:sz="4" w:space="0" w:color="auto"/>
              <w:right w:val="single" w:sz="4" w:space="0" w:color="auto"/>
            </w:tcBorders>
            <w:shd w:val="clear" w:color="auto" w:fill="auto"/>
            <w:noWrap/>
            <w:vAlign w:val="center"/>
            <w:hideMark/>
          </w:tcPr>
          <w:p w14:paraId="779F9DAF" w14:textId="77777777" w:rsidR="0050603D" w:rsidRPr="00325CC4" w:rsidRDefault="0050603D" w:rsidP="00FF7663">
            <w:pPr>
              <w:spacing w:after="0" w:line="240" w:lineRule="auto"/>
              <w:rPr>
                <w:rFonts w:eastAsia="Times New Roman" w:cs="Calibri"/>
                <w:color w:val="000000"/>
                <w:sz w:val="14"/>
                <w:szCs w:val="14"/>
                <w:lang w:eastAsia="es-MX"/>
              </w:rPr>
            </w:pPr>
            <w:r w:rsidRPr="00325CC4">
              <w:rPr>
                <w:rFonts w:eastAsia="Times New Roman" w:cs="Calibri"/>
                <w:color w:val="000000"/>
                <w:sz w:val="14"/>
                <w:szCs w:val="14"/>
                <w:lang w:eastAsia="es-MX"/>
              </w:rPr>
              <w:t xml:space="preserve"> Derechos </w:t>
            </w:r>
          </w:p>
        </w:tc>
        <w:tc>
          <w:tcPr>
            <w:tcW w:w="1581" w:type="dxa"/>
            <w:tcBorders>
              <w:top w:val="nil"/>
              <w:left w:val="nil"/>
              <w:bottom w:val="single" w:sz="4" w:space="0" w:color="auto"/>
              <w:right w:val="single" w:sz="4" w:space="0" w:color="auto"/>
            </w:tcBorders>
            <w:shd w:val="clear" w:color="000000" w:fill="FFFFFF"/>
            <w:noWrap/>
            <w:vAlign w:val="center"/>
            <w:hideMark/>
          </w:tcPr>
          <w:p w14:paraId="41712E9F"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2,355,869,693</w:t>
            </w:r>
          </w:p>
        </w:tc>
        <w:tc>
          <w:tcPr>
            <w:tcW w:w="1559" w:type="dxa"/>
            <w:tcBorders>
              <w:top w:val="nil"/>
              <w:left w:val="nil"/>
              <w:bottom w:val="single" w:sz="4" w:space="0" w:color="auto"/>
              <w:right w:val="single" w:sz="4" w:space="0" w:color="auto"/>
            </w:tcBorders>
            <w:shd w:val="clear" w:color="auto" w:fill="auto"/>
            <w:noWrap/>
            <w:vAlign w:val="center"/>
            <w:hideMark/>
          </w:tcPr>
          <w:p w14:paraId="2E1660E8"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1,824,141,794</w:t>
            </w:r>
          </w:p>
        </w:tc>
        <w:tc>
          <w:tcPr>
            <w:tcW w:w="1417" w:type="dxa"/>
            <w:tcBorders>
              <w:top w:val="nil"/>
              <w:left w:val="nil"/>
              <w:bottom w:val="single" w:sz="4" w:space="0" w:color="auto"/>
              <w:right w:val="single" w:sz="4" w:space="0" w:color="auto"/>
            </w:tcBorders>
            <w:shd w:val="clear" w:color="auto" w:fill="auto"/>
            <w:noWrap/>
            <w:vAlign w:val="center"/>
            <w:hideMark/>
          </w:tcPr>
          <w:p w14:paraId="2B906146"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531,727,899</w:t>
            </w:r>
          </w:p>
        </w:tc>
        <w:tc>
          <w:tcPr>
            <w:tcW w:w="1131" w:type="dxa"/>
            <w:tcBorders>
              <w:top w:val="nil"/>
              <w:left w:val="nil"/>
              <w:bottom w:val="single" w:sz="4" w:space="0" w:color="auto"/>
              <w:right w:val="single" w:sz="4" w:space="0" w:color="auto"/>
            </w:tcBorders>
            <w:shd w:val="clear" w:color="auto" w:fill="auto"/>
            <w:noWrap/>
            <w:vAlign w:val="center"/>
            <w:hideMark/>
          </w:tcPr>
          <w:p w14:paraId="5CF08EB9"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29.15%</w:t>
            </w:r>
          </w:p>
        </w:tc>
      </w:tr>
      <w:tr w:rsidR="0050603D" w:rsidRPr="00325CC4" w14:paraId="3465A5D5" w14:textId="77777777" w:rsidTr="00597EEB">
        <w:trPr>
          <w:trHeight w:val="284"/>
          <w:jc w:val="center"/>
        </w:trPr>
        <w:tc>
          <w:tcPr>
            <w:tcW w:w="2809" w:type="dxa"/>
            <w:tcBorders>
              <w:top w:val="nil"/>
              <w:left w:val="single" w:sz="4" w:space="0" w:color="auto"/>
              <w:bottom w:val="single" w:sz="4" w:space="0" w:color="auto"/>
              <w:right w:val="single" w:sz="4" w:space="0" w:color="auto"/>
            </w:tcBorders>
            <w:shd w:val="clear" w:color="auto" w:fill="auto"/>
            <w:noWrap/>
            <w:vAlign w:val="center"/>
            <w:hideMark/>
          </w:tcPr>
          <w:p w14:paraId="04504C25" w14:textId="77777777" w:rsidR="0050603D" w:rsidRPr="00325CC4" w:rsidRDefault="0050603D" w:rsidP="00FF7663">
            <w:pPr>
              <w:spacing w:after="0" w:line="240" w:lineRule="auto"/>
              <w:rPr>
                <w:rFonts w:eastAsia="Times New Roman" w:cs="Calibri"/>
                <w:color w:val="000000"/>
                <w:sz w:val="14"/>
                <w:szCs w:val="14"/>
                <w:lang w:eastAsia="es-MX"/>
              </w:rPr>
            </w:pPr>
            <w:r w:rsidRPr="00325CC4">
              <w:rPr>
                <w:rFonts w:eastAsia="Times New Roman" w:cs="Calibri"/>
                <w:color w:val="000000"/>
                <w:sz w:val="14"/>
                <w:szCs w:val="14"/>
                <w:lang w:eastAsia="es-MX"/>
              </w:rPr>
              <w:t xml:space="preserve"> Productos </w:t>
            </w:r>
          </w:p>
        </w:tc>
        <w:tc>
          <w:tcPr>
            <w:tcW w:w="1581" w:type="dxa"/>
            <w:tcBorders>
              <w:top w:val="nil"/>
              <w:left w:val="nil"/>
              <w:bottom w:val="single" w:sz="4" w:space="0" w:color="auto"/>
              <w:right w:val="single" w:sz="4" w:space="0" w:color="auto"/>
            </w:tcBorders>
            <w:shd w:val="clear" w:color="000000" w:fill="FFFFFF"/>
            <w:noWrap/>
            <w:vAlign w:val="center"/>
            <w:hideMark/>
          </w:tcPr>
          <w:p w14:paraId="1785D9F2"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178,087,944</w:t>
            </w:r>
          </w:p>
        </w:tc>
        <w:tc>
          <w:tcPr>
            <w:tcW w:w="1559" w:type="dxa"/>
            <w:tcBorders>
              <w:top w:val="nil"/>
              <w:left w:val="nil"/>
              <w:bottom w:val="single" w:sz="4" w:space="0" w:color="auto"/>
              <w:right w:val="single" w:sz="4" w:space="0" w:color="auto"/>
            </w:tcBorders>
            <w:shd w:val="clear" w:color="auto" w:fill="auto"/>
            <w:noWrap/>
            <w:vAlign w:val="center"/>
            <w:hideMark/>
          </w:tcPr>
          <w:p w14:paraId="0506DCBA"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184,974,551</w:t>
            </w:r>
          </w:p>
        </w:tc>
        <w:tc>
          <w:tcPr>
            <w:tcW w:w="1417" w:type="dxa"/>
            <w:tcBorders>
              <w:top w:val="nil"/>
              <w:left w:val="nil"/>
              <w:bottom w:val="single" w:sz="4" w:space="0" w:color="auto"/>
              <w:right w:val="single" w:sz="4" w:space="0" w:color="auto"/>
            </w:tcBorders>
            <w:shd w:val="clear" w:color="auto" w:fill="auto"/>
            <w:noWrap/>
            <w:vAlign w:val="center"/>
            <w:hideMark/>
          </w:tcPr>
          <w:p w14:paraId="734E8DCE"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-6,886,607</w:t>
            </w:r>
          </w:p>
        </w:tc>
        <w:tc>
          <w:tcPr>
            <w:tcW w:w="1131" w:type="dxa"/>
            <w:tcBorders>
              <w:top w:val="nil"/>
              <w:left w:val="nil"/>
              <w:bottom w:val="single" w:sz="4" w:space="0" w:color="auto"/>
              <w:right w:val="single" w:sz="4" w:space="0" w:color="auto"/>
            </w:tcBorders>
            <w:shd w:val="clear" w:color="auto" w:fill="auto"/>
            <w:noWrap/>
            <w:vAlign w:val="center"/>
            <w:hideMark/>
          </w:tcPr>
          <w:p w14:paraId="27A3078E"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-3.72%</w:t>
            </w:r>
          </w:p>
        </w:tc>
      </w:tr>
      <w:tr w:rsidR="0050603D" w:rsidRPr="00325CC4" w14:paraId="0758614D" w14:textId="77777777" w:rsidTr="00597EEB">
        <w:trPr>
          <w:trHeight w:val="284"/>
          <w:jc w:val="center"/>
        </w:trPr>
        <w:tc>
          <w:tcPr>
            <w:tcW w:w="2809" w:type="dxa"/>
            <w:tcBorders>
              <w:top w:val="nil"/>
              <w:left w:val="single" w:sz="4" w:space="0" w:color="auto"/>
              <w:bottom w:val="single" w:sz="4" w:space="0" w:color="auto"/>
              <w:right w:val="single" w:sz="4" w:space="0" w:color="auto"/>
            </w:tcBorders>
            <w:shd w:val="clear" w:color="auto" w:fill="auto"/>
            <w:noWrap/>
            <w:vAlign w:val="center"/>
            <w:hideMark/>
          </w:tcPr>
          <w:p w14:paraId="3A97AEA7" w14:textId="77777777" w:rsidR="0050603D" w:rsidRPr="00325CC4" w:rsidRDefault="0050603D" w:rsidP="00FF7663">
            <w:pPr>
              <w:spacing w:after="0" w:line="240" w:lineRule="auto"/>
              <w:rPr>
                <w:rFonts w:eastAsia="Times New Roman" w:cs="Calibri"/>
                <w:color w:val="000000"/>
                <w:sz w:val="14"/>
                <w:szCs w:val="14"/>
                <w:lang w:eastAsia="es-MX"/>
              </w:rPr>
            </w:pPr>
            <w:r w:rsidRPr="00325CC4">
              <w:rPr>
                <w:rFonts w:eastAsia="Times New Roman" w:cs="Calibri"/>
                <w:color w:val="000000"/>
                <w:sz w:val="14"/>
                <w:szCs w:val="14"/>
                <w:lang w:eastAsia="es-MX"/>
              </w:rPr>
              <w:t xml:space="preserve"> Aprovechamientos </w:t>
            </w:r>
          </w:p>
        </w:tc>
        <w:tc>
          <w:tcPr>
            <w:tcW w:w="1581" w:type="dxa"/>
            <w:tcBorders>
              <w:top w:val="nil"/>
              <w:left w:val="nil"/>
              <w:bottom w:val="single" w:sz="4" w:space="0" w:color="auto"/>
              <w:right w:val="single" w:sz="4" w:space="0" w:color="auto"/>
            </w:tcBorders>
            <w:shd w:val="clear" w:color="000000" w:fill="FFFFFF"/>
            <w:noWrap/>
            <w:vAlign w:val="center"/>
            <w:hideMark/>
          </w:tcPr>
          <w:p w14:paraId="68140113"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451,124,568</w:t>
            </w:r>
          </w:p>
        </w:tc>
        <w:tc>
          <w:tcPr>
            <w:tcW w:w="1559" w:type="dxa"/>
            <w:tcBorders>
              <w:top w:val="nil"/>
              <w:left w:val="nil"/>
              <w:bottom w:val="single" w:sz="4" w:space="0" w:color="auto"/>
              <w:right w:val="single" w:sz="4" w:space="0" w:color="auto"/>
            </w:tcBorders>
            <w:shd w:val="clear" w:color="auto" w:fill="auto"/>
            <w:noWrap/>
            <w:vAlign w:val="center"/>
            <w:hideMark/>
          </w:tcPr>
          <w:p w14:paraId="627A2FE2"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346,144,562</w:t>
            </w:r>
          </w:p>
        </w:tc>
        <w:tc>
          <w:tcPr>
            <w:tcW w:w="1417" w:type="dxa"/>
            <w:tcBorders>
              <w:top w:val="nil"/>
              <w:left w:val="nil"/>
              <w:bottom w:val="single" w:sz="4" w:space="0" w:color="auto"/>
              <w:right w:val="single" w:sz="4" w:space="0" w:color="auto"/>
            </w:tcBorders>
            <w:shd w:val="clear" w:color="000000" w:fill="FFFFFF"/>
            <w:noWrap/>
            <w:vAlign w:val="center"/>
            <w:hideMark/>
          </w:tcPr>
          <w:p w14:paraId="048BE638"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104,980,006</w:t>
            </w:r>
          </w:p>
        </w:tc>
        <w:tc>
          <w:tcPr>
            <w:tcW w:w="1131" w:type="dxa"/>
            <w:tcBorders>
              <w:top w:val="nil"/>
              <w:left w:val="nil"/>
              <w:bottom w:val="single" w:sz="4" w:space="0" w:color="auto"/>
              <w:right w:val="single" w:sz="4" w:space="0" w:color="auto"/>
            </w:tcBorders>
            <w:shd w:val="clear" w:color="auto" w:fill="auto"/>
            <w:noWrap/>
            <w:vAlign w:val="center"/>
            <w:hideMark/>
          </w:tcPr>
          <w:p w14:paraId="060BA227"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30.33%</w:t>
            </w:r>
          </w:p>
        </w:tc>
      </w:tr>
      <w:tr w:rsidR="0050603D" w:rsidRPr="00325CC4" w14:paraId="7A9D502E" w14:textId="77777777" w:rsidTr="00597EEB">
        <w:trPr>
          <w:trHeight w:val="170"/>
          <w:jc w:val="center"/>
        </w:trPr>
        <w:tc>
          <w:tcPr>
            <w:tcW w:w="2809" w:type="dxa"/>
            <w:tcBorders>
              <w:top w:val="nil"/>
              <w:left w:val="single" w:sz="4" w:space="0" w:color="auto"/>
              <w:bottom w:val="single" w:sz="4" w:space="0" w:color="auto"/>
              <w:right w:val="single" w:sz="4" w:space="0" w:color="auto"/>
            </w:tcBorders>
            <w:shd w:val="clear" w:color="auto" w:fill="auto"/>
            <w:noWrap/>
            <w:vAlign w:val="center"/>
            <w:hideMark/>
          </w:tcPr>
          <w:p w14:paraId="6499841D" w14:textId="77777777" w:rsidR="0050603D" w:rsidRPr="00325CC4" w:rsidRDefault="0050603D" w:rsidP="00FF7663">
            <w:pPr>
              <w:spacing w:after="0" w:line="240" w:lineRule="auto"/>
              <w:rPr>
                <w:rFonts w:eastAsia="Times New Roman" w:cs="Calibri"/>
                <w:color w:val="000000"/>
                <w:sz w:val="20"/>
                <w:szCs w:val="20"/>
                <w:lang w:eastAsia="es-MX"/>
              </w:rPr>
            </w:pPr>
            <w:r w:rsidRPr="00325CC4">
              <w:rPr>
                <w:rFonts w:eastAsia="Times New Roman" w:cs="Calibri"/>
                <w:color w:val="000000"/>
                <w:sz w:val="20"/>
                <w:szCs w:val="20"/>
                <w:lang w:eastAsia="es-MX"/>
              </w:rPr>
              <w:t> </w:t>
            </w:r>
          </w:p>
        </w:tc>
        <w:tc>
          <w:tcPr>
            <w:tcW w:w="1581" w:type="dxa"/>
            <w:tcBorders>
              <w:top w:val="nil"/>
              <w:left w:val="nil"/>
              <w:bottom w:val="single" w:sz="4" w:space="0" w:color="auto"/>
              <w:right w:val="single" w:sz="4" w:space="0" w:color="auto"/>
            </w:tcBorders>
            <w:shd w:val="clear" w:color="auto" w:fill="auto"/>
            <w:noWrap/>
            <w:vAlign w:val="center"/>
            <w:hideMark/>
          </w:tcPr>
          <w:p w14:paraId="706E2EC3" w14:textId="77777777" w:rsidR="0050603D" w:rsidRPr="00325CC4" w:rsidRDefault="0050603D" w:rsidP="00FF7663">
            <w:pPr>
              <w:spacing w:after="0" w:line="240" w:lineRule="auto"/>
              <w:rPr>
                <w:rFonts w:eastAsia="Times New Roman" w:cs="Calibri"/>
                <w:color w:val="000000"/>
                <w:sz w:val="20"/>
                <w:szCs w:val="20"/>
                <w:lang w:eastAsia="es-MX"/>
              </w:rPr>
            </w:pPr>
            <w:r w:rsidRPr="00325CC4">
              <w:rPr>
                <w:rFonts w:eastAsia="Times New Roman" w:cs="Calibri"/>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14:paraId="4E04F410" w14:textId="77777777" w:rsidR="0050603D" w:rsidRPr="00325CC4" w:rsidRDefault="0050603D" w:rsidP="00FF7663">
            <w:pPr>
              <w:spacing w:after="0" w:line="240" w:lineRule="auto"/>
              <w:rPr>
                <w:rFonts w:eastAsia="Times New Roman" w:cs="Calibri"/>
                <w:color w:val="000000"/>
                <w:sz w:val="20"/>
                <w:szCs w:val="20"/>
                <w:lang w:eastAsia="es-MX"/>
              </w:rPr>
            </w:pPr>
            <w:r w:rsidRPr="00325CC4">
              <w:rPr>
                <w:rFonts w:eastAsia="Times New Roman" w:cs="Calibri"/>
                <w:color w:val="000000"/>
                <w:sz w:val="20"/>
                <w:szCs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13E228" w14:textId="77777777" w:rsidR="0050603D" w:rsidRPr="00325CC4" w:rsidRDefault="0050603D" w:rsidP="00FF7663">
            <w:pPr>
              <w:spacing w:after="0" w:line="240" w:lineRule="auto"/>
              <w:rPr>
                <w:rFonts w:eastAsia="Times New Roman" w:cs="Calibri"/>
                <w:color w:val="000000"/>
                <w:sz w:val="20"/>
                <w:szCs w:val="20"/>
                <w:lang w:eastAsia="es-MX"/>
              </w:rPr>
            </w:pPr>
            <w:r w:rsidRPr="00325CC4">
              <w:rPr>
                <w:rFonts w:eastAsia="Times New Roman" w:cs="Calibri"/>
                <w:color w:val="000000"/>
                <w:sz w:val="20"/>
                <w:szCs w:val="20"/>
                <w:lang w:eastAsia="es-MX"/>
              </w:rPr>
              <w:t> </w:t>
            </w:r>
          </w:p>
        </w:tc>
        <w:tc>
          <w:tcPr>
            <w:tcW w:w="1131" w:type="dxa"/>
            <w:tcBorders>
              <w:top w:val="nil"/>
              <w:left w:val="nil"/>
              <w:bottom w:val="single" w:sz="4" w:space="0" w:color="auto"/>
              <w:right w:val="single" w:sz="4" w:space="0" w:color="auto"/>
            </w:tcBorders>
            <w:shd w:val="clear" w:color="auto" w:fill="auto"/>
            <w:noWrap/>
            <w:vAlign w:val="center"/>
            <w:hideMark/>
          </w:tcPr>
          <w:p w14:paraId="28D7D1EE" w14:textId="77777777" w:rsidR="0050603D" w:rsidRPr="00325CC4" w:rsidRDefault="0050603D" w:rsidP="00FF7663">
            <w:pPr>
              <w:spacing w:after="0" w:line="240" w:lineRule="auto"/>
              <w:rPr>
                <w:rFonts w:eastAsia="Times New Roman" w:cs="Calibri"/>
                <w:color w:val="000000"/>
                <w:sz w:val="20"/>
                <w:szCs w:val="20"/>
                <w:lang w:eastAsia="es-MX"/>
              </w:rPr>
            </w:pPr>
            <w:r w:rsidRPr="00325CC4">
              <w:rPr>
                <w:rFonts w:eastAsia="Times New Roman" w:cs="Calibri"/>
                <w:color w:val="000000"/>
                <w:sz w:val="20"/>
                <w:szCs w:val="20"/>
                <w:lang w:eastAsia="es-MX"/>
              </w:rPr>
              <w:t> </w:t>
            </w:r>
          </w:p>
        </w:tc>
      </w:tr>
      <w:tr w:rsidR="0050603D" w:rsidRPr="008C1959" w14:paraId="0B0B0061" w14:textId="77777777" w:rsidTr="00597EEB">
        <w:trPr>
          <w:trHeight w:val="340"/>
          <w:jc w:val="center"/>
        </w:trPr>
        <w:tc>
          <w:tcPr>
            <w:tcW w:w="2809" w:type="dxa"/>
            <w:tcBorders>
              <w:top w:val="nil"/>
              <w:left w:val="single" w:sz="4" w:space="0" w:color="auto"/>
              <w:bottom w:val="single" w:sz="4" w:space="0" w:color="auto"/>
              <w:right w:val="single" w:sz="4" w:space="0" w:color="auto"/>
            </w:tcBorders>
            <w:shd w:val="clear" w:color="000000" w:fill="D9D9D9"/>
            <w:vAlign w:val="center"/>
            <w:hideMark/>
          </w:tcPr>
          <w:p w14:paraId="0019E1D0" w14:textId="77777777" w:rsidR="0050603D" w:rsidRPr="008C1959" w:rsidRDefault="0050603D" w:rsidP="00FF7663">
            <w:pPr>
              <w:spacing w:after="0" w:line="240" w:lineRule="auto"/>
              <w:jc w:val="center"/>
              <w:rPr>
                <w:rFonts w:eastAsia="Times New Roman" w:cs="Calibri"/>
                <w:b/>
                <w:bCs/>
                <w:color w:val="000000"/>
                <w:sz w:val="16"/>
                <w:szCs w:val="14"/>
                <w:lang w:eastAsia="es-MX"/>
              </w:rPr>
            </w:pPr>
            <w:r w:rsidRPr="008C1959">
              <w:rPr>
                <w:rFonts w:eastAsia="Times New Roman" w:cs="Calibri"/>
                <w:b/>
                <w:bCs/>
                <w:color w:val="000000"/>
                <w:sz w:val="16"/>
                <w:szCs w:val="14"/>
                <w:lang w:eastAsia="es-MX"/>
              </w:rPr>
              <w:t xml:space="preserve"> Participaciones y Aportaciones </w:t>
            </w:r>
          </w:p>
        </w:tc>
        <w:tc>
          <w:tcPr>
            <w:tcW w:w="1581" w:type="dxa"/>
            <w:tcBorders>
              <w:top w:val="nil"/>
              <w:left w:val="nil"/>
              <w:bottom w:val="single" w:sz="4" w:space="0" w:color="auto"/>
              <w:right w:val="single" w:sz="4" w:space="0" w:color="auto"/>
            </w:tcBorders>
            <w:shd w:val="clear" w:color="000000" w:fill="D9D9D9"/>
            <w:vAlign w:val="center"/>
            <w:hideMark/>
          </w:tcPr>
          <w:p w14:paraId="7BF887A8" w14:textId="77777777" w:rsidR="0050603D" w:rsidRPr="008C1959" w:rsidRDefault="0050603D" w:rsidP="00526677">
            <w:pPr>
              <w:spacing w:after="0" w:line="240" w:lineRule="auto"/>
              <w:jc w:val="right"/>
              <w:rPr>
                <w:rFonts w:eastAsia="Times New Roman" w:cs="Calibri"/>
                <w:b/>
                <w:bCs/>
                <w:color w:val="000000"/>
                <w:sz w:val="16"/>
                <w:szCs w:val="14"/>
                <w:lang w:eastAsia="es-MX"/>
              </w:rPr>
            </w:pPr>
            <w:r w:rsidRPr="008C1959">
              <w:rPr>
                <w:rFonts w:eastAsia="Times New Roman" w:cs="Calibri"/>
                <w:b/>
                <w:bCs/>
                <w:color w:val="000000"/>
                <w:sz w:val="16"/>
                <w:szCs w:val="14"/>
                <w:lang w:eastAsia="es-MX"/>
              </w:rPr>
              <w:t>45,036,468,409.50</w:t>
            </w:r>
          </w:p>
        </w:tc>
        <w:tc>
          <w:tcPr>
            <w:tcW w:w="1559" w:type="dxa"/>
            <w:tcBorders>
              <w:top w:val="nil"/>
              <w:left w:val="nil"/>
              <w:bottom w:val="single" w:sz="4" w:space="0" w:color="auto"/>
              <w:right w:val="single" w:sz="4" w:space="0" w:color="auto"/>
            </w:tcBorders>
            <w:shd w:val="clear" w:color="000000" w:fill="D9D9D9"/>
            <w:vAlign w:val="center"/>
            <w:hideMark/>
          </w:tcPr>
          <w:p w14:paraId="0879207D" w14:textId="77777777" w:rsidR="0050603D" w:rsidRPr="008C1959" w:rsidRDefault="0050603D" w:rsidP="00526677">
            <w:pPr>
              <w:spacing w:after="0" w:line="240" w:lineRule="auto"/>
              <w:jc w:val="right"/>
              <w:rPr>
                <w:rFonts w:eastAsia="Times New Roman" w:cs="Calibri"/>
                <w:b/>
                <w:bCs/>
                <w:color w:val="000000"/>
                <w:sz w:val="16"/>
                <w:szCs w:val="14"/>
                <w:lang w:eastAsia="es-MX"/>
              </w:rPr>
            </w:pPr>
            <w:r w:rsidRPr="008C1959">
              <w:rPr>
                <w:rFonts w:eastAsia="Times New Roman" w:cs="Calibri"/>
                <w:b/>
                <w:bCs/>
                <w:color w:val="000000"/>
                <w:sz w:val="16"/>
                <w:szCs w:val="14"/>
                <w:lang w:eastAsia="es-MX"/>
              </w:rPr>
              <w:t>40,929,171,617.00</w:t>
            </w:r>
          </w:p>
        </w:tc>
        <w:tc>
          <w:tcPr>
            <w:tcW w:w="1417" w:type="dxa"/>
            <w:tcBorders>
              <w:top w:val="nil"/>
              <w:left w:val="nil"/>
              <w:bottom w:val="single" w:sz="4" w:space="0" w:color="auto"/>
              <w:right w:val="single" w:sz="4" w:space="0" w:color="auto"/>
            </w:tcBorders>
            <w:shd w:val="clear" w:color="000000" w:fill="D9D9D9"/>
            <w:vAlign w:val="center"/>
            <w:hideMark/>
          </w:tcPr>
          <w:p w14:paraId="29DFFE41" w14:textId="77777777" w:rsidR="0050603D" w:rsidRPr="008C1959" w:rsidRDefault="0050603D" w:rsidP="00526677">
            <w:pPr>
              <w:spacing w:after="0" w:line="240" w:lineRule="auto"/>
              <w:jc w:val="right"/>
              <w:rPr>
                <w:rFonts w:eastAsia="Times New Roman" w:cs="Calibri"/>
                <w:b/>
                <w:bCs/>
                <w:color w:val="000000"/>
                <w:sz w:val="16"/>
                <w:szCs w:val="14"/>
                <w:lang w:eastAsia="es-MX"/>
              </w:rPr>
            </w:pPr>
            <w:r w:rsidRPr="008C1959">
              <w:rPr>
                <w:rFonts w:eastAsia="Times New Roman" w:cs="Calibri"/>
                <w:b/>
                <w:bCs/>
                <w:color w:val="000000"/>
                <w:sz w:val="16"/>
                <w:szCs w:val="14"/>
                <w:lang w:eastAsia="es-MX"/>
              </w:rPr>
              <w:t>4,107,296,792.50</w:t>
            </w:r>
          </w:p>
        </w:tc>
        <w:tc>
          <w:tcPr>
            <w:tcW w:w="1131" w:type="dxa"/>
            <w:tcBorders>
              <w:top w:val="nil"/>
              <w:left w:val="nil"/>
              <w:bottom w:val="single" w:sz="4" w:space="0" w:color="auto"/>
              <w:right w:val="single" w:sz="4" w:space="0" w:color="auto"/>
            </w:tcBorders>
            <w:shd w:val="clear" w:color="000000" w:fill="D9D9D9"/>
            <w:vAlign w:val="center"/>
            <w:hideMark/>
          </w:tcPr>
          <w:p w14:paraId="1129C8DA" w14:textId="77777777" w:rsidR="0050603D" w:rsidRPr="008C1959" w:rsidRDefault="0050603D" w:rsidP="00526677">
            <w:pPr>
              <w:spacing w:after="0" w:line="240" w:lineRule="auto"/>
              <w:jc w:val="right"/>
              <w:rPr>
                <w:rFonts w:eastAsia="Times New Roman" w:cs="Calibri"/>
                <w:b/>
                <w:bCs/>
                <w:color w:val="000000"/>
                <w:sz w:val="16"/>
                <w:szCs w:val="14"/>
                <w:lang w:eastAsia="es-MX"/>
              </w:rPr>
            </w:pPr>
            <w:r w:rsidRPr="008C1959">
              <w:rPr>
                <w:rFonts w:eastAsia="Times New Roman" w:cs="Calibri"/>
                <w:b/>
                <w:bCs/>
                <w:color w:val="000000"/>
                <w:sz w:val="16"/>
                <w:szCs w:val="14"/>
                <w:lang w:eastAsia="es-MX"/>
              </w:rPr>
              <w:t>10.04%</w:t>
            </w:r>
          </w:p>
        </w:tc>
      </w:tr>
      <w:tr w:rsidR="0050603D" w:rsidRPr="00325CC4" w14:paraId="59DF6211" w14:textId="77777777" w:rsidTr="00597EEB">
        <w:trPr>
          <w:trHeight w:val="284"/>
          <w:jc w:val="center"/>
        </w:trPr>
        <w:tc>
          <w:tcPr>
            <w:tcW w:w="2809" w:type="dxa"/>
            <w:tcBorders>
              <w:top w:val="nil"/>
              <w:left w:val="single" w:sz="4" w:space="0" w:color="auto"/>
              <w:bottom w:val="single" w:sz="4" w:space="0" w:color="auto"/>
              <w:right w:val="single" w:sz="4" w:space="0" w:color="auto"/>
            </w:tcBorders>
            <w:shd w:val="clear" w:color="auto" w:fill="auto"/>
            <w:noWrap/>
            <w:vAlign w:val="center"/>
            <w:hideMark/>
          </w:tcPr>
          <w:p w14:paraId="401A5105" w14:textId="77777777" w:rsidR="0050603D" w:rsidRPr="00325CC4" w:rsidRDefault="0050603D" w:rsidP="00FF7663">
            <w:pPr>
              <w:spacing w:after="0" w:line="240" w:lineRule="auto"/>
              <w:rPr>
                <w:rFonts w:eastAsia="Times New Roman" w:cs="Calibri"/>
                <w:i/>
                <w:iCs/>
                <w:color w:val="333333"/>
                <w:sz w:val="14"/>
                <w:szCs w:val="14"/>
                <w:lang w:eastAsia="es-MX"/>
              </w:rPr>
            </w:pPr>
            <w:r w:rsidRPr="00325CC4">
              <w:rPr>
                <w:rFonts w:eastAsia="Times New Roman" w:cs="Calibri"/>
                <w:i/>
                <w:iCs/>
                <w:color w:val="333333"/>
                <w:sz w:val="14"/>
                <w:szCs w:val="14"/>
                <w:lang w:eastAsia="es-MX"/>
              </w:rPr>
              <w:t xml:space="preserve">     Participaciones Federales </w:t>
            </w:r>
          </w:p>
        </w:tc>
        <w:tc>
          <w:tcPr>
            <w:tcW w:w="1581" w:type="dxa"/>
            <w:tcBorders>
              <w:top w:val="nil"/>
              <w:left w:val="nil"/>
              <w:bottom w:val="single" w:sz="4" w:space="0" w:color="auto"/>
              <w:right w:val="single" w:sz="4" w:space="0" w:color="auto"/>
            </w:tcBorders>
            <w:shd w:val="clear" w:color="000000" w:fill="FFFFFF"/>
            <w:noWrap/>
            <w:vAlign w:val="center"/>
            <w:hideMark/>
          </w:tcPr>
          <w:p w14:paraId="4CA3071B"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21,519,816,088</w:t>
            </w:r>
          </w:p>
        </w:tc>
        <w:tc>
          <w:tcPr>
            <w:tcW w:w="1559" w:type="dxa"/>
            <w:tcBorders>
              <w:top w:val="nil"/>
              <w:left w:val="nil"/>
              <w:bottom w:val="single" w:sz="4" w:space="0" w:color="auto"/>
              <w:right w:val="single" w:sz="4" w:space="0" w:color="auto"/>
            </w:tcBorders>
            <w:shd w:val="clear" w:color="auto" w:fill="auto"/>
            <w:noWrap/>
            <w:vAlign w:val="center"/>
            <w:hideMark/>
          </w:tcPr>
          <w:p w14:paraId="25546BEE"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18,890,231,646</w:t>
            </w:r>
          </w:p>
        </w:tc>
        <w:tc>
          <w:tcPr>
            <w:tcW w:w="1417" w:type="dxa"/>
            <w:tcBorders>
              <w:top w:val="nil"/>
              <w:left w:val="nil"/>
              <w:bottom w:val="single" w:sz="4" w:space="0" w:color="auto"/>
              <w:right w:val="single" w:sz="4" w:space="0" w:color="auto"/>
            </w:tcBorders>
            <w:shd w:val="clear" w:color="000000" w:fill="FFFFFF"/>
            <w:noWrap/>
            <w:vAlign w:val="center"/>
            <w:hideMark/>
          </w:tcPr>
          <w:p w14:paraId="32BD4A20"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2,629,584,442</w:t>
            </w:r>
          </w:p>
        </w:tc>
        <w:tc>
          <w:tcPr>
            <w:tcW w:w="1131" w:type="dxa"/>
            <w:tcBorders>
              <w:top w:val="nil"/>
              <w:left w:val="nil"/>
              <w:bottom w:val="single" w:sz="4" w:space="0" w:color="auto"/>
              <w:right w:val="single" w:sz="4" w:space="0" w:color="auto"/>
            </w:tcBorders>
            <w:shd w:val="clear" w:color="auto" w:fill="auto"/>
            <w:noWrap/>
            <w:vAlign w:val="center"/>
            <w:hideMark/>
          </w:tcPr>
          <w:p w14:paraId="22D17E1A"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5.41%</w:t>
            </w:r>
          </w:p>
        </w:tc>
      </w:tr>
      <w:tr w:rsidR="0050603D" w:rsidRPr="00325CC4" w14:paraId="01C973A8" w14:textId="77777777" w:rsidTr="00597EEB">
        <w:trPr>
          <w:trHeight w:val="284"/>
          <w:jc w:val="center"/>
        </w:trPr>
        <w:tc>
          <w:tcPr>
            <w:tcW w:w="2809" w:type="dxa"/>
            <w:tcBorders>
              <w:top w:val="nil"/>
              <w:left w:val="single" w:sz="4" w:space="0" w:color="auto"/>
              <w:bottom w:val="single" w:sz="4" w:space="0" w:color="auto"/>
              <w:right w:val="single" w:sz="4" w:space="0" w:color="auto"/>
            </w:tcBorders>
            <w:shd w:val="clear" w:color="auto" w:fill="auto"/>
            <w:noWrap/>
            <w:vAlign w:val="center"/>
            <w:hideMark/>
          </w:tcPr>
          <w:p w14:paraId="69C20FF9" w14:textId="77777777" w:rsidR="0050603D" w:rsidRPr="00325CC4" w:rsidRDefault="0050603D" w:rsidP="00FF7663">
            <w:pPr>
              <w:spacing w:after="0" w:line="240" w:lineRule="auto"/>
              <w:rPr>
                <w:rFonts w:eastAsia="Times New Roman" w:cs="Calibri"/>
                <w:i/>
                <w:iCs/>
                <w:color w:val="333333"/>
                <w:sz w:val="14"/>
                <w:szCs w:val="14"/>
                <w:lang w:eastAsia="es-MX"/>
              </w:rPr>
            </w:pPr>
            <w:r w:rsidRPr="00325CC4">
              <w:rPr>
                <w:rFonts w:eastAsia="Times New Roman" w:cs="Calibri"/>
                <w:i/>
                <w:iCs/>
                <w:color w:val="333333"/>
                <w:sz w:val="14"/>
                <w:szCs w:val="14"/>
                <w:lang w:eastAsia="es-MX"/>
              </w:rPr>
              <w:t xml:space="preserve">     Aportaciones </w:t>
            </w:r>
          </w:p>
        </w:tc>
        <w:tc>
          <w:tcPr>
            <w:tcW w:w="1581" w:type="dxa"/>
            <w:tcBorders>
              <w:top w:val="nil"/>
              <w:left w:val="nil"/>
              <w:bottom w:val="single" w:sz="4" w:space="0" w:color="auto"/>
              <w:right w:val="single" w:sz="4" w:space="0" w:color="auto"/>
            </w:tcBorders>
            <w:shd w:val="clear" w:color="000000" w:fill="FFFFFF"/>
            <w:noWrap/>
            <w:vAlign w:val="center"/>
            <w:hideMark/>
          </w:tcPr>
          <w:p w14:paraId="54EBAF94"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18,067,454,058</w:t>
            </w:r>
          </w:p>
        </w:tc>
        <w:tc>
          <w:tcPr>
            <w:tcW w:w="1559" w:type="dxa"/>
            <w:tcBorders>
              <w:top w:val="nil"/>
              <w:left w:val="nil"/>
              <w:bottom w:val="single" w:sz="4" w:space="0" w:color="auto"/>
              <w:right w:val="single" w:sz="4" w:space="0" w:color="auto"/>
            </w:tcBorders>
            <w:shd w:val="clear" w:color="auto" w:fill="auto"/>
            <w:noWrap/>
            <w:vAlign w:val="center"/>
            <w:hideMark/>
          </w:tcPr>
          <w:p w14:paraId="70BB9EB9"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16,787,162,101</w:t>
            </w:r>
          </w:p>
        </w:tc>
        <w:tc>
          <w:tcPr>
            <w:tcW w:w="1417" w:type="dxa"/>
            <w:tcBorders>
              <w:top w:val="nil"/>
              <w:left w:val="nil"/>
              <w:bottom w:val="single" w:sz="4" w:space="0" w:color="auto"/>
              <w:right w:val="single" w:sz="4" w:space="0" w:color="auto"/>
            </w:tcBorders>
            <w:shd w:val="clear" w:color="000000" w:fill="FFFFFF"/>
            <w:noWrap/>
            <w:vAlign w:val="center"/>
            <w:hideMark/>
          </w:tcPr>
          <w:p w14:paraId="68C516DE"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1,280,291,957</w:t>
            </w:r>
          </w:p>
        </w:tc>
        <w:tc>
          <w:tcPr>
            <w:tcW w:w="1131" w:type="dxa"/>
            <w:tcBorders>
              <w:top w:val="nil"/>
              <w:left w:val="nil"/>
              <w:bottom w:val="single" w:sz="4" w:space="0" w:color="auto"/>
              <w:right w:val="single" w:sz="4" w:space="0" w:color="auto"/>
            </w:tcBorders>
            <w:shd w:val="clear" w:color="auto" w:fill="auto"/>
            <w:noWrap/>
            <w:vAlign w:val="center"/>
            <w:hideMark/>
          </w:tcPr>
          <w:p w14:paraId="6C0B1FA2"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2.64%</w:t>
            </w:r>
          </w:p>
        </w:tc>
      </w:tr>
      <w:tr w:rsidR="0050603D" w:rsidRPr="00325CC4" w14:paraId="30AD1BFA" w14:textId="77777777" w:rsidTr="00597EEB">
        <w:trPr>
          <w:trHeight w:val="284"/>
          <w:jc w:val="center"/>
        </w:trPr>
        <w:tc>
          <w:tcPr>
            <w:tcW w:w="2809" w:type="dxa"/>
            <w:tcBorders>
              <w:top w:val="nil"/>
              <w:left w:val="single" w:sz="4" w:space="0" w:color="auto"/>
              <w:bottom w:val="single" w:sz="4" w:space="0" w:color="auto"/>
              <w:right w:val="single" w:sz="4" w:space="0" w:color="auto"/>
            </w:tcBorders>
            <w:shd w:val="clear" w:color="auto" w:fill="auto"/>
            <w:noWrap/>
            <w:vAlign w:val="center"/>
            <w:hideMark/>
          </w:tcPr>
          <w:p w14:paraId="2866936E" w14:textId="77777777" w:rsidR="0050603D" w:rsidRPr="00325CC4" w:rsidRDefault="0050603D" w:rsidP="00FF7663">
            <w:pPr>
              <w:spacing w:after="0" w:line="240" w:lineRule="auto"/>
              <w:rPr>
                <w:rFonts w:eastAsia="Times New Roman" w:cs="Calibri"/>
                <w:i/>
                <w:iCs/>
                <w:color w:val="333333"/>
                <w:sz w:val="14"/>
                <w:szCs w:val="14"/>
                <w:lang w:eastAsia="es-MX"/>
              </w:rPr>
            </w:pPr>
            <w:r w:rsidRPr="00325CC4">
              <w:rPr>
                <w:rFonts w:eastAsia="Times New Roman" w:cs="Calibri"/>
                <w:i/>
                <w:iCs/>
                <w:color w:val="333333"/>
                <w:sz w:val="14"/>
                <w:szCs w:val="14"/>
                <w:lang w:eastAsia="es-MX"/>
              </w:rPr>
              <w:t xml:space="preserve">     Convenios </w:t>
            </w:r>
          </w:p>
        </w:tc>
        <w:tc>
          <w:tcPr>
            <w:tcW w:w="1581" w:type="dxa"/>
            <w:tcBorders>
              <w:top w:val="nil"/>
              <w:left w:val="nil"/>
              <w:bottom w:val="single" w:sz="4" w:space="0" w:color="auto"/>
              <w:right w:val="single" w:sz="4" w:space="0" w:color="auto"/>
            </w:tcBorders>
            <w:shd w:val="clear" w:color="000000" w:fill="FFFFFF"/>
            <w:noWrap/>
            <w:vAlign w:val="center"/>
            <w:hideMark/>
          </w:tcPr>
          <w:p w14:paraId="02329A90"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3,420,525,976</w:t>
            </w:r>
          </w:p>
        </w:tc>
        <w:tc>
          <w:tcPr>
            <w:tcW w:w="1559" w:type="dxa"/>
            <w:tcBorders>
              <w:top w:val="nil"/>
              <w:left w:val="nil"/>
              <w:bottom w:val="single" w:sz="4" w:space="0" w:color="auto"/>
              <w:right w:val="single" w:sz="4" w:space="0" w:color="auto"/>
            </w:tcBorders>
            <w:shd w:val="clear" w:color="auto" w:fill="auto"/>
            <w:noWrap/>
            <w:vAlign w:val="center"/>
            <w:hideMark/>
          </w:tcPr>
          <w:p w14:paraId="6A60483F"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3,452,350,078</w:t>
            </w:r>
          </w:p>
        </w:tc>
        <w:tc>
          <w:tcPr>
            <w:tcW w:w="1417" w:type="dxa"/>
            <w:tcBorders>
              <w:top w:val="nil"/>
              <w:left w:val="nil"/>
              <w:bottom w:val="single" w:sz="4" w:space="0" w:color="auto"/>
              <w:right w:val="single" w:sz="4" w:space="0" w:color="auto"/>
            </w:tcBorders>
            <w:shd w:val="clear" w:color="000000" w:fill="FFFFFF"/>
            <w:noWrap/>
            <w:vAlign w:val="center"/>
            <w:hideMark/>
          </w:tcPr>
          <w:p w14:paraId="0AC0931A"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-31,824,102</w:t>
            </w:r>
          </w:p>
        </w:tc>
        <w:tc>
          <w:tcPr>
            <w:tcW w:w="1131" w:type="dxa"/>
            <w:tcBorders>
              <w:top w:val="nil"/>
              <w:left w:val="nil"/>
              <w:bottom w:val="single" w:sz="4" w:space="0" w:color="auto"/>
              <w:right w:val="single" w:sz="4" w:space="0" w:color="auto"/>
            </w:tcBorders>
            <w:shd w:val="clear" w:color="auto" w:fill="auto"/>
            <w:noWrap/>
            <w:vAlign w:val="center"/>
            <w:hideMark/>
          </w:tcPr>
          <w:p w14:paraId="18D7FA61"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-0.07%</w:t>
            </w:r>
          </w:p>
        </w:tc>
      </w:tr>
      <w:tr w:rsidR="0050603D" w:rsidRPr="00325CC4" w14:paraId="21B863AE" w14:textId="77777777" w:rsidTr="00597EEB">
        <w:trPr>
          <w:trHeight w:val="284"/>
          <w:jc w:val="center"/>
        </w:trPr>
        <w:tc>
          <w:tcPr>
            <w:tcW w:w="2809" w:type="dxa"/>
            <w:tcBorders>
              <w:top w:val="nil"/>
              <w:left w:val="single" w:sz="4" w:space="0" w:color="auto"/>
              <w:bottom w:val="single" w:sz="4" w:space="0" w:color="auto"/>
              <w:right w:val="single" w:sz="4" w:space="0" w:color="auto"/>
            </w:tcBorders>
            <w:shd w:val="clear" w:color="auto" w:fill="auto"/>
            <w:noWrap/>
            <w:vAlign w:val="center"/>
            <w:hideMark/>
          </w:tcPr>
          <w:p w14:paraId="7C171D42" w14:textId="77777777" w:rsidR="0050603D" w:rsidRPr="00325CC4" w:rsidRDefault="0050603D" w:rsidP="00FF7663">
            <w:pPr>
              <w:spacing w:after="0" w:line="240" w:lineRule="auto"/>
              <w:rPr>
                <w:rFonts w:eastAsia="Times New Roman" w:cs="Calibri"/>
                <w:i/>
                <w:iCs/>
                <w:color w:val="333333"/>
                <w:sz w:val="14"/>
                <w:szCs w:val="14"/>
                <w:lang w:eastAsia="es-MX"/>
              </w:rPr>
            </w:pPr>
            <w:r w:rsidRPr="00325CC4">
              <w:rPr>
                <w:rFonts w:eastAsia="Times New Roman" w:cs="Calibri"/>
                <w:i/>
                <w:iCs/>
                <w:color w:val="333333"/>
                <w:sz w:val="14"/>
                <w:szCs w:val="14"/>
                <w:lang w:eastAsia="es-MX"/>
              </w:rPr>
              <w:t>Incentivos Derivados de la Colaboración Fiscal</w:t>
            </w:r>
          </w:p>
        </w:tc>
        <w:tc>
          <w:tcPr>
            <w:tcW w:w="1581" w:type="dxa"/>
            <w:tcBorders>
              <w:top w:val="nil"/>
              <w:left w:val="nil"/>
              <w:bottom w:val="single" w:sz="4" w:space="0" w:color="auto"/>
              <w:right w:val="single" w:sz="4" w:space="0" w:color="auto"/>
            </w:tcBorders>
            <w:shd w:val="clear" w:color="000000" w:fill="FFFFFF"/>
            <w:noWrap/>
            <w:vAlign w:val="center"/>
            <w:hideMark/>
          </w:tcPr>
          <w:p w14:paraId="1DCA6C35"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736,110,845</w:t>
            </w:r>
          </w:p>
        </w:tc>
        <w:tc>
          <w:tcPr>
            <w:tcW w:w="1559" w:type="dxa"/>
            <w:tcBorders>
              <w:top w:val="nil"/>
              <w:left w:val="nil"/>
              <w:bottom w:val="single" w:sz="4" w:space="0" w:color="auto"/>
              <w:right w:val="single" w:sz="4" w:space="0" w:color="auto"/>
            </w:tcBorders>
            <w:shd w:val="clear" w:color="auto" w:fill="auto"/>
            <w:noWrap/>
            <w:vAlign w:val="center"/>
            <w:hideMark/>
          </w:tcPr>
          <w:p w14:paraId="79A5F136"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668,617,736</w:t>
            </w:r>
          </w:p>
        </w:tc>
        <w:tc>
          <w:tcPr>
            <w:tcW w:w="1417" w:type="dxa"/>
            <w:tcBorders>
              <w:top w:val="nil"/>
              <w:left w:val="nil"/>
              <w:bottom w:val="single" w:sz="4" w:space="0" w:color="auto"/>
              <w:right w:val="single" w:sz="4" w:space="0" w:color="auto"/>
            </w:tcBorders>
            <w:shd w:val="clear" w:color="000000" w:fill="FFFFFF"/>
            <w:noWrap/>
            <w:vAlign w:val="center"/>
            <w:hideMark/>
          </w:tcPr>
          <w:p w14:paraId="6E239B27"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67,493,109</w:t>
            </w:r>
          </w:p>
        </w:tc>
        <w:tc>
          <w:tcPr>
            <w:tcW w:w="1131" w:type="dxa"/>
            <w:tcBorders>
              <w:top w:val="nil"/>
              <w:left w:val="nil"/>
              <w:bottom w:val="single" w:sz="4" w:space="0" w:color="auto"/>
              <w:right w:val="single" w:sz="4" w:space="0" w:color="auto"/>
            </w:tcBorders>
            <w:shd w:val="clear" w:color="auto" w:fill="auto"/>
            <w:noWrap/>
            <w:vAlign w:val="center"/>
            <w:hideMark/>
          </w:tcPr>
          <w:p w14:paraId="67040ECB"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0.14%</w:t>
            </w:r>
          </w:p>
        </w:tc>
      </w:tr>
      <w:tr w:rsidR="0050603D" w:rsidRPr="00325CC4" w14:paraId="4AEFCA85" w14:textId="77777777" w:rsidTr="00597EEB">
        <w:trPr>
          <w:trHeight w:val="284"/>
          <w:jc w:val="center"/>
        </w:trPr>
        <w:tc>
          <w:tcPr>
            <w:tcW w:w="2809" w:type="dxa"/>
            <w:tcBorders>
              <w:top w:val="nil"/>
              <w:left w:val="single" w:sz="4" w:space="0" w:color="auto"/>
              <w:bottom w:val="single" w:sz="4" w:space="0" w:color="auto"/>
              <w:right w:val="single" w:sz="4" w:space="0" w:color="auto"/>
            </w:tcBorders>
            <w:shd w:val="clear" w:color="auto" w:fill="auto"/>
            <w:vAlign w:val="center"/>
            <w:hideMark/>
          </w:tcPr>
          <w:p w14:paraId="39D4CD33" w14:textId="77777777" w:rsidR="0050603D" w:rsidRPr="00325CC4" w:rsidRDefault="0050603D" w:rsidP="00FF7663">
            <w:pPr>
              <w:spacing w:after="0" w:line="240" w:lineRule="auto"/>
              <w:rPr>
                <w:rFonts w:eastAsia="Times New Roman" w:cs="Calibri"/>
                <w:i/>
                <w:iCs/>
                <w:color w:val="333333"/>
                <w:sz w:val="14"/>
                <w:szCs w:val="14"/>
                <w:lang w:eastAsia="es-MX"/>
              </w:rPr>
            </w:pPr>
            <w:r w:rsidRPr="00325CC4">
              <w:rPr>
                <w:rFonts w:eastAsia="Times New Roman" w:cs="Calibri"/>
                <w:i/>
                <w:iCs/>
                <w:color w:val="333333"/>
                <w:sz w:val="14"/>
                <w:szCs w:val="14"/>
                <w:lang w:eastAsia="es-MX"/>
              </w:rPr>
              <w:t>Fondos Distintos de Aportaciones</w:t>
            </w:r>
          </w:p>
        </w:tc>
        <w:tc>
          <w:tcPr>
            <w:tcW w:w="1581" w:type="dxa"/>
            <w:tcBorders>
              <w:top w:val="nil"/>
              <w:left w:val="nil"/>
              <w:bottom w:val="single" w:sz="4" w:space="0" w:color="auto"/>
              <w:right w:val="single" w:sz="4" w:space="0" w:color="auto"/>
            </w:tcBorders>
            <w:shd w:val="clear" w:color="000000" w:fill="FFFFFF"/>
            <w:noWrap/>
            <w:vAlign w:val="center"/>
            <w:hideMark/>
          </w:tcPr>
          <w:p w14:paraId="33D0DFD7"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1,292,561,443</w:t>
            </w:r>
          </w:p>
        </w:tc>
        <w:tc>
          <w:tcPr>
            <w:tcW w:w="1559" w:type="dxa"/>
            <w:tcBorders>
              <w:top w:val="nil"/>
              <w:left w:val="nil"/>
              <w:bottom w:val="single" w:sz="4" w:space="0" w:color="auto"/>
              <w:right w:val="single" w:sz="4" w:space="0" w:color="auto"/>
            </w:tcBorders>
            <w:shd w:val="clear" w:color="auto" w:fill="auto"/>
            <w:noWrap/>
            <w:vAlign w:val="center"/>
            <w:hideMark/>
          </w:tcPr>
          <w:p w14:paraId="6F280B6D"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1,130,810,056</w:t>
            </w:r>
          </w:p>
        </w:tc>
        <w:tc>
          <w:tcPr>
            <w:tcW w:w="1417" w:type="dxa"/>
            <w:tcBorders>
              <w:top w:val="nil"/>
              <w:left w:val="nil"/>
              <w:bottom w:val="single" w:sz="4" w:space="0" w:color="auto"/>
              <w:right w:val="single" w:sz="4" w:space="0" w:color="auto"/>
            </w:tcBorders>
            <w:shd w:val="clear" w:color="000000" w:fill="FFFFFF"/>
            <w:noWrap/>
            <w:vAlign w:val="center"/>
            <w:hideMark/>
          </w:tcPr>
          <w:p w14:paraId="6E4B4A02"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161,751,387</w:t>
            </w:r>
          </w:p>
        </w:tc>
        <w:tc>
          <w:tcPr>
            <w:tcW w:w="1131" w:type="dxa"/>
            <w:tcBorders>
              <w:top w:val="nil"/>
              <w:left w:val="nil"/>
              <w:bottom w:val="single" w:sz="4" w:space="0" w:color="auto"/>
              <w:right w:val="single" w:sz="4" w:space="0" w:color="auto"/>
            </w:tcBorders>
            <w:shd w:val="clear" w:color="auto" w:fill="auto"/>
            <w:noWrap/>
            <w:vAlign w:val="center"/>
            <w:hideMark/>
          </w:tcPr>
          <w:p w14:paraId="596320D7"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0.33%</w:t>
            </w:r>
          </w:p>
        </w:tc>
      </w:tr>
      <w:tr w:rsidR="0050603D" w:rsidRPr="00325CC4" w14:paraId="3E6C8BBE" w14:textId="77777777" w:rsidTr="00597EEB">
        <w:trPr>
          <w:trHeight w:val="340"/>
          <w:jc w:val="center"/>
        </w:trPr>
        <w:tc>
          <w:tcPr>
            <w:tcW w:w="2809" w:type="dxa"/>
            <w:tcBorders>
              <w:top w:val="nil"/>
              <w:left w:val="single" w:sz="4" w:space="0" w:color="auto"/>
              <w:bottom w:val="single" w:sz="4" w:space="0" w:color="auto"/>
              <w:right w:val="single" w:sz="4" w:space="0" w:color="auto"/>
            </w:tcBorders>
            <w:shd w:val="clear" w:color="000000" w:fill="D9D9D9"/>
            <w:noWrap/>
            <w:vAlign w:val="center"/>
            <w:hideMark/>
          </w:tcPr>
          <w:p w14:paraId="6C39382A" w14:textId="77777777" w:rsidR="0050603D" w:rsidRPr="00325CC4" w:rsidRDefault="0050603D" w:rsidP="00FF7663">
            <w:pPr>
              <w:spacing w:after="0" w:line="240" w:lineRule="auto"/>
              <w:rPr>
                <w:rFonts w:eastAsia="Times New Roman" w:cs="Calibri"/>
                <w:b/>
                <w:bCs/>
                <w:color w:val="000000"/>
                <w:sz w:val="16"/>
                <w:szCs w:val="16"/>
                <w:lang w:eastAsia="es-MX"/>
              </w:rPr>
            </w:pPr>
            <w:r w:rsidRPr="00325CC4">
              <w:rPr>
                <w:rFonts w:eastAsia="Times New Roman" w:cs="Calibri"/>
                <w:b/>
                <w:bCs/>
                <w:color w:val="000000"/>
                <w:sz w:val="16"/>
                <w:szCs w:val="16"/>
                <w:lang w:eastAsia="es-MX"/>
              </w:rPr>
              <w:t>Ingresos por Financiamiento</w:t>
            </w:r>
          </w:p>
        </w:tc>
        <w:tc>
          <w:tcPr>
            <w:tcW w:w="1581" w:type="dxa"/>
            <w:tcBorders>
              <w:top w:val="nil"/>
              <w:left w:val="nil"/>
              <w:bottom w:val="single" w:sz="4" w:space="0" w:color="auto"/>
              <w:right w:val="single" w:sz="4" w:space="0" w:color="auto"/>
            </w:tcBorders>
            <w:shd w:val="clear" w:color="000000" w:fill="D9D9D9"/>
            <w:noWrap/>
            <w:vAlign w:val="center"/>
            <w:hideMark/>
          </w:tcPr>
          <w:p w14:paraId="6A2C9A04" w14:textId="77777777" w:rsidR="0050603D" w:rsidRPr="00325CC4" w:rsidRDefault="0050603D" w:rsidP="00FF7663">
            <w:pPr>
              <w:spacing w:after="0" w:line="240" w:lineRule="auto"/>
              <w:jc w:val="right"/>
              <w:rPr>
                <w:rFonts w:eastAsia="Times New Roman" w:cs="Calibri"/>
                <w:b/>
                <w:bCs/>
                <w:color w:val="000000"/>
                <w:sz w:val="16"/>
                <w:szCs w:val="16"/>
                <w:lang w:eastAsia="es-MX"/>
              </w:rPr>
            </w:pPr>
            <w:r w:rsidRPr="00325CC4">
              <w:rPr>
                <w:rFonts w:eastAsia="Times New Roman" w:cs="Calibri"/>
                <w:b/>
                <w:bCs/>
                <w:color w:val="000000"/>
                <w:sz w:val="16"/>
                <w:szCs w:val="16"/>
                <w:lang w:eastAsia="es-MX"/>
              </w:rPr>
              <w:t>863,000,000</w:t>
            </w:r>
          </w:p>
        </w:tc>
        <w:tc>
          <w:tcPr>
            <w:tcW w:w="1559" w:type="dxa"/>
            <w:tcBorders>
              <w:top w:val="nil"/>
              <w:left w:val="nil"/>
              <w:bottom w:val="single" w:sz="4" w:space="0" w:color="auto"/>
              <w:right w:val="single" w:sz="4" w:space="0" w:color="auto"/>
            </w:tcBorders>
            <w:shd w:val="clear" w:color="000000" w:fill="D9D9D9"/>
            <w:noWrap/>
            <w:vAlign w:val="center"/>
            <w:hideMark/>
          </w:tcPr>
          <w:p w14:paraId="4C1D87E9" w14:textId="77777777" w:rsidR="0050603D" w:rsidRPr="00325CC4" w:rsidRDefault="0050603D" w:rsidP="00FF7663">
            <w:pPr>
              <w:spacing w:after="0" w:line="240" w:lineRule="auto"/>
              <w:jc w:val="right"/>
              <w:rPr>
                <w:rFonts w:eastAsia="Times New Roman" w:cs="Calibri"/>
                <w:b/>
                <w:bCs/>
                <w:color w:val="000000"/>
                <w:sz w:val="16"/>
                <w:szCs w:val="16"/>
                <w:lang w:eastAsia="es-MX"/>
              </w:rPr>
            </w:pPr>
            <w:r w:rsidRPr="00325CC4">
              <w:rPr>
                <w:rFonts w:eastAsia="Times New Roman" w:cs="Calibri"/>
                <w:b/>
                <w:bCs/>
                <w:color w:val="000000"/>
                <w:sz w:val="16"/>
                <w:szCs w:val="16"/>
                <w:lang w:eastAsia="es-MX"/>
              </w:rPr>
              <w:t>1,500,000,000</w:t>
            </w:r>
          </w:p>
        </w:tc>
        <w:tc>
          <w:tcPr>
            <w:tcW w:w="1417" w:type="dxa"/>
            <w:tcBorders>
              <w:top w:val="nil"/>
              <w:left w:val="nil"/>
              <w:bottom w:val="single" w:sz="4" w:space="0" w:color="auto"/>
              <w:right w:val="single" w:sz="4" w:space="0" w:color="auto"/>
            </w:tcBorders>
            <w:shd w:val="clear" w:color="000000" w:fill="D9D9D9"/>
            <w:noWrap/>
            <w:vAlign w:val="center"/>
            <w:hideMark/>
          </w:tcPr>
          <w:p w14:paraId="23F3C42C"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 </w:t>
            </w:r>
          </w:p>
        </w:tc>
        <w:tc>
          <w:tcPr>
            <w:tcW w:w="1131" w:type="dxa"/>
            <w:tcBorders>
              <w:top w:val="nil"/>
              <w:left w:val="nil"/>
              <w:bottom w:val="single" w:sz="4" w:space="0" w:color="auto"/>
              <w:right w:val="single" w:sz="4" w:space="0" w:color="auto"/>
            </w:tcBorders>
            <w:shd w:val="clear" w:color="000000" w:fill="D9D9D9"/>
            <w:noWrap/>
            <w:vAlign w:val="center"/>
            <w:hideMark/>
          </w:tcPr>
          <w:p w14:paraId="59B98D3F" w14:textId="77777777" w:rsidR="0050603D" w:rsidRPr="00325CC4" w:rsidRDefault="0050603D" w:rsidP="00FF7663">
            <w:pPr>
              <w:spacing w:after="0" w:line="240" w:lineRule="auto"/>
              <w:jc w:val="right"/>
              <w:rPr>
                <w:rFonts w:eastAsia="Times New Roman" w:cs="Calibri"/>
                <w:color w:val="000000"/>
                <w:sz w:val="14"/>
                <w:szCs w:val="14"/>
                <w:lang w:eastAsia="es-MX"/>
              </w:rPr>
            </w:pPr>
            <w:r w:rsidRPr="00325CC4">
              <w:rPr>
                <w:rFonts w:eastAsia="Times New Roman" w:cs="Calibri"/>
                <w:color w:val="000000"/>
                <w:sz w:val="14"/>
                <w:szCs w:val="14"/>
                <w:lang w:eastAsia="es-MX"/>
              </w:rPr>
              <w:t> </w:t>
            </w:r>
          </w:p>
        </w:tc>
      </w:tr>
      <w:tr w:rsidR="0050603D" w:rsidRPr="008C1959" w14:paraId="7707CE36" w14:textId="77777777" w:rsidTr="00597EEB">
        <w:trPr>
          <w:trHeight w:val="340"/>
          <w:jc w:val="center"/>
        </w:trPr>
        <w:tc>
          <w:tcPr>
            <w:tcW w:w="2809" w:type="dxa"/>
            <w:tcBorders>
              <w:top w:val="nil"/>
              <w:left w:val="single" w:sz="4" w:space="0" w:color="auto"/>
              <w:bottom w:val="single" w:sz="4" w:space="0" w:color="auto"/>
              <w:right w:val="single" w:sz="4" w:space="0" w:color="auto"/>
            </w:tcBorders>
            <w:shd w:val="clear" w:color="000000" w:fill="DDC9A3"/>
            <w:vAlign w:val="center"/>
            <w:hideMark/>
          </w:tcPr>
          <w:p w14:paraId="6539DA67" w14:textId="77777777" w:rsidR="0050603D" w:rsidRPr="008C1959" w:rsidRDefault="0050603D" w:rsidP="00FF7663">
            <w:pPr>
              <w:spacing w:after="0" w:line="240" w:lineRule="auto"/>
              <w:jc w:val="center"/>
              <w:rPr>
                <w:rFonts w:eastAsia="Times New Roman" w:cs="Calibri"/>
                <w:b/>
                <w:bCs/>
                <w:color w:val="000000"/>
                <w:sz w:val="16"/>
                <w:szCs w:val="14"/>
                <w:lang w:eastAsia="es-MX"/>
              </w:rPr>
            </w:pPr>
            <w:r w:rsidRPr="008C1959">
              <w:rPr>
                <w:rFonts w:eastAsia="Times New Roman" w:cs="Calibri"/>
                <w:b/>
                <w:bCs/>
                <w:color w:val="000000"/>
                <w:sz w:val="16"/>
                <w:szCs w:val="14"/>
                <w:lang w:eastAsia="es-MX"/>
              </w:rPr>
              <w:t>Total de Ingresos Presupuestarios</w:t>
            </w:r>
          </w:p>
        </w:tc>
        <w:tc>
          <w:tcPr>
            <w:tcW w:w="1581" w:type="dxa"/>
            <w:tcBorders>
              <w:top w:val="nil"/>
              <w:left w:val="nil"/>
              <w:bottom w:val="single" w:sz="4" w:space="0" w:color="auto"/>
              <w:right w:val="single" w:sz="4" w:space="0" w:color="auto"/>
            </w:tcBorders>
            <w:shd w:val="clear" w:color="000000" w:fill="DDC9A3"/>
            <w:vAlign w:val="center"/>
            <w:hideMark/>
          </w:tcPr>
          <w:p w14:paraId="777C8E36" w14:textId="77777777" w:rsidR="0050603D" w:rsidRPr="008C1959" w:rsidRDefault="0050603D" w:rsidP="00FF7663">
            <w:pPr>
              <w:spacing w:after="0" w:line="240" w:lineRule="auto"/>
              <w:jc w:val="right"/>
              <w:rPr>
                <w:rFonts w:eastAsia="Times New Roman" w:cs="Calibri"/>
                <w:b/>
                <w:bCs/>
                <w:color w:val="000000"/>
                <w:sz w:val="16"/>
                <w:szCs w:val="14"/>
                <w:lang w:eastAsia="es-MX"/>
              </w:rPr>
            </w:pPr>
            <w:r w:rsidRPr="008C1959">
              <w:rPr>
                <w:rFonts w:eastAsia="Times New Roman" w:cs="Calibri"/>
                <w:b/>
                <w:bCs/>
                <w:color w:val="000000"/>
                <w:sz w:val="16"/>
                <w:szCs w:val="14"/>
                <w:lang w:eastAsia="es-MX"/>
              </w:rPr>
              <w:t>53,154,641,327</w:t>
            </w:r>
          </w:p>
        </w:tc>
        <w:tc>
          <w:tcPr>
            <w:tcW w:w="1559" w:type="dxa"/>
            <w:tcBorders>
              <w:top w:val="nil"/>
              <w:left w:val="nil"/>
              <w:bottom w:val="single" w:sz="4" w:space="0" w:color="auto"/>
              <w:right w:val="single" w:sz="4" w:space="0" w:color="auto"/>
            </w:tcBorders>
            <w:shd w:val="clear" w:color="000000" w:fill="DDC9A3"/>
            <w:vAlign w:val="center"/>
            <w:hideMark/>
          </w:tcPr>
          <w:p w14:paraId="0068A3EF" w14:textId="77777777" w:rsidR="0050603D" w:rsidRPr="008C1959" w:rsidRDefault="0050603D" w:rsidP="00FF7663">
            <w:pPr>
              <w:spacing w:after="0" w:line="240" w:lineRule="auto"/>
              <w:jc w:val="right"/>
              <w:rPr>
                <w:rFonts w:eastAsia="Times New Roman" w:cs="Calibri"/>
                <w:b/>
                <w:bCs/>
                <w:color w:val="000000"/>
                <w:sz w:val="16"/>
                <w:szCs w:val="14"/>
                <w:lang w:eastAsia="es-MX"/>
              </w:rPr>
            </w:pPr>
            <w:r w:rsidRPr="008C1959">
              <w:rPr>
                <w:rFonts w:eastAsia="Times New Roman" w:cs="Calibri"/>
                <w:b/>
                <w:bCs/>
                <w:color w:val="000000"/>
                <w:sz w:val="16"/>
                <w:szCs w:val="14"/>
                <w:lang w:eastAsia="es-MX"/>
              </w:rPr>
              <w:t>48,575,412,209</w:t>
            </w:r>
          </w:p>
        </w:tc>
        <w:tc>
          <w:tcPr>
            <w:tcW w:w="1417" w:type="dxa"/>
            <w:tcBorders>
              <w:top w:val="nil"/>
              <w:left w:val="nil"/>
              <w:bottom w:val="single" w:sz="4" w:space="0" w:color="auto"/>
              <w:right w:val="single" w:sz="4" w:space="0" w:color="auto"/>
            </w:tcBorders>
            <w:shd w:val="clear" w:color="000000" w:fill="DDC9A3"/>
            <w:vAlign w:val="center"/>
            <w:hideMark/>
          </w:tcPr>
          <w:p w14:paraId="4965B41B" w14:textId="77777777" w:rsidR="0050603D" w:rsidRPr="008C1959" w:rsidRDefault="0050603D" w:rsidP="00FF7663">
            <w:pPr>
              <w:spacing w:after="0" w:line="240" w:lineRule="auto"/>
              <w:jc w:val="right"/>
              <w:rPr>
                <w:rFonts w:eastAsia="Times New Roman" w:cs="Calibri"/>
                <w:b/>
                <w:bCs/>
                <w:color w:val="000000"/>
                <w:sz w:val="16"/>
                <w:szCs w:val="14"/>
                <w:lang w:eastAsia="es-MX"/>
              </w:rPr>
            </w:pPr>
            <w:r w:rsidRPr="008C1959">
              <w:rPr>
                <w:rFonts w:eastAsia="Times New Roman" w:cs="Calibri"/>
                <w:b/>
                <w:bCs/>
                <w:color w:val="000000"/>
                <w:sz w:val="16"/>
                <w:szCs w:val="14"/>
                <w:lang w:eastAsia="es-MX"/>
              </w:rPr>
              <w:t>5,216,229,118</w:t>
            </w:r>
          </w:p>
        </w:tc>
        <w:tc>
          <w:tcPr>
            <w:tcW w:w="1131" w:type="dxa"/>
            <w:tcBorders>
              <w:top w:val="nil"/>
              <w:left w:val="nil"/>
              <w:bottom w:val="single" w:sz="4" w:space="0" w:color="auto"/>
              <w:right w:val="single" w:sz="4" w:space="0" w:color="auto"/>
            </w:tcBorders>
            <w:shd w:val="clear" w:color="000000" w:fill="DDC9A3"/>
            <w:noWrap/>
            <w:vAlign w:val="center"/>
            <w:hideMark/>
          </w:tcPr>
          <w:p w14:paraId="5DBB570F" w14:textId="77777777" w:rsidR="0050603D" w:rsidRPr="008C1959" w:rsidRDefault="0050603D" w:rsidP="00FF7663">
            <w:pPr>
              <w:spacing w:after="0" w:line="240" w:lineRule="auto"/>
              <w:jc w:val="right"/>
              <w:rPr>
                <w:rFonts w:eastAsia="Times New Roman" w:cs="Calibri"/>
                <w:b/>
                <w:bCs/>
                <w:color w:val="000000"/>
                <w:sz w:val="16"/>
                <w:szCs w:val="16"/>
                <w:lang w:eastAsia="es-MX"/>
              </w:rPr>
            </w:pPr>
            <w:r w:rsidRPr="008C1959">
              <w:rPr>
                <w:rFonts w:eastAsia="Times New Roman" w:cs="Calibri"/>
                <w:b/>
                <w:bCs/>
                <w:color w:val="000000"/>
                <w:sz w:val="16"/>
                <w:szCs w:val="16"/>
                <w:lang w:eastAsia="es-MX"/>
              </w:rPr>
              <w:t>10.74%</w:t>
            </w:r>
          </w:p>
        </w:tc>
      </w:tr>
    </w:tbl>
    <w:p w14:paraId="5729B3A1" w14:textId="75DD0F69" w:rsidR="0050603D" w:rsidRDefault="0050603D" w:rsidP="0050603D">
      <w:pPr>
        <w:spacing w:after="0" w:line="240" w:lineRule="exact"/>
        <w:jc w:val="both"/>
        <w:rPr>
          <w:rFonts w:asciiTheme="minorHAnsi" w:eastAsia="Times New Roman" w:hAnsiTheme="minorHAnsi" w:cstheme="minorHAnsi"/>
          <w:sz w:val="18"/>
          <w:szCs w:val="16"/>
          <w:lang w:val="es-ES" w:eastAsia="es-ES"/>
        </w:rPr>
      </w:pPr>
    </w:p>
    <w:p w14:paraId="624D1719" w14:textId="4FC566CC" w:rsidR="00B07C73" w:rsidRPr="005F45A3" w:rsidRDefault="00A05FDB" w:rsidP="00DC243F">
      <w:pPr>
        <w:spacing w:after="0" w:line="240" w:lineRule="exact"/>
        <w:ind w:left="567" w:hanging="567"/>
        <w:jc w:val="both"/>
        <w:rPr>
          <w:rFonts w:asciiTheme="minorHAnsi" w:hAnsiTheme="minorHAnsi" w:cstheme="minorHAnsi"/>
          <w:sz w:val="18"/>
          <w:szCs w:val="18"/>
        </w:rPr>
      </w:pPr>
      <w:r w:rsidRPr="005F45A3">
        <w:rPr>
          <w:rFonts w:asciiTheme="minorHAnsi" w:eastAsia="Times New Roman" w:hAnsiTheme="minorHAnsi" w:cstheme="minorHAnsi"/>
          <w:sz w:val="18"/>
          <w:szCs w:val="16"/>
          <w:lang w:val="es-ES" w:eastAsia="es-ES"/>
        </w:rPr>
        <w:t xml:space="preserve">            </w:t>
      </w:r>
      <w:r w:rsidR="000C212D">
        <w:rPr>
          <w:rFonts w:asciiTheme="minorHAnsi" w:eastAsia="Times New Roman" w:hAnsiTheme="minorHAnsi" w:cstheme="minorHAnsi"/>
          <w:sz w:val="18"/>
          <w:szCs w:val="16"/>
          <w:lang w:val="es-ES" w:eastAsia="es-ES"/>
        </w:rPr>
        <w:t xml:space="preserve">  </w:t>
      </w:r>
      <w:r w:rsidR="0069250B" w:rsidRPr="005F45A3">
        <w:rPr>
          <w:rFonts w:asciiTheme="minorHAnsi" w:hAnsiTheme="minorHAnsi" w:cstheme="minorHAnsi"/>
          <w:sz w:val="18"/>
          <w:szCs w:val="18"/>
        </w:rPr>
        <w:t>Los ingresos</w:t>
      </w:r>
      <w:r w:rsidR="00920BEF" w:rsidRPr="005F45A3">
        <w:rPr>
          <w:rFonts w:asciiTheme="minorHAnsi" w:hAnsiTheme="minorHAnsi" w:cstheme="minorHAnsi"/>
          <w:sz w:val="18"/>
          <w:szCs w:val="18"/>
        </w:rPr>
        <w:t xml:space="preserve"> propios</w:t>
      </w:r>
      <w:r w:rsidR="0069250B" w:rsidRPr="005F45A3">
        <w:rPr>
          <w:rFonts w:asciiTheme="minorHAnsi" w:hAnsiTheme="minorHAnsi" w:cstheme="minorHAnsi"/>
          <w:sz w:val="18"/>
          <w:szCs w:val="18"/>
        </w:rPr>
        <w:t xml:space="preserve"> presupuestarios sin incluir los ingresos derivados de financiamiento representaron en forma global </w:t>
      </w:r>
      <w:r w:rsidR="005F61A0" w:rsidRPr="005F45A3">
        <w:rPr>
          <w:rFonts w:asciiTheme="minorHAnsi" w:hAnsiTheme="minorHAnsi" w:cstheme="minorHAnsi"/>
          <w:sz w:val="18"/>
          <w:szCs w:val="18"/>
        </w:rPr>
        <w:t xml:space="preserve">un incremento </w:t>
      </w:r>
      <w:r w:rsidR="00920BEF" w:rsidRPr="005F45A3">
        <w:rPr>
          <w:rFonts w:asciiTheme="minorHAnsi" w:hAnsiTheme="minorHAnsi" w:cstheme="minorHAnsi"/>
          <w:sz w:val="18"/>
          <w:szCs w:val="18"/>
        </w:rPr>
        <w:t xml:space="preserve">del </w:t>
      </w:r>
      <w:r w:rsidR="00EB4870" w:rsidRPr="005F45A3">
        <w:rPr>
          <w:rFonts w:asciiTheme="minorHAnsi" w:hAnsiTheme="minorHAnsi" w:cstheme="minorHAnsi"/>
          <w:sz w:val="18"/>
          <w:szCs w:val="18"/>
        </w:rPr>
        <w:t>16.25</w:t>
      </w:r>
      <w:r w:rsidR="00920BEF" w:rsidRPr="005F45A3">
        <w:rPr>
          <w:rFonts w:asciiTheme="minorHAnsi" w:hAnsiTheme="minorHAnsi" w:cstheme="minorHAnsi"/>
          <w:sz w:val="18"/>
          <w:szCs w:val="18"/>
        </w:rPr>
        <w:t xml:space="preserve"> %</w:t>
      </w:r>
      <w:r w:rsidR="0069250B" w:rsidRPr="005F45A3">
        <w:rPr>
          <w:rFonts w:asciiTheme="minorHAnsi" w:hAnsiTheme="minorHAnsi" w:cstheme="minorHAnsi"/>
          <w:sz w:val="18"/>
          <w:szCs w:val="18"/>
        </w:rPr>
        <w:t xml:space="preserve"> </w:t>
      </w:r>
      <w:r w:rsidR="00B07C73" w:rsidRPr="005F45A3">
        <w:rPr>
          <w:rFonts w:asciiTheme="minorHAnsi" w:hAnsiTheme="minorHAnsi" w:cstheme="minorHAnsi"/>
          <w:sz w:val="18"/>
          <w:szCs w:val="18"/>
        </w:rPr>
        <w:t>con respecto</w:t>
      </w:r>
      <w:r w:rsidR="0069250B" w:rsidRPr="005F45A3">
        <w:rPr>
          <w:rFonts w:asciiTheme="minorHAnsi" w:hAnsiTheme="minorHAnsi" w:cstheme="minorHAnsi"/>
          <w:sz w:val="18"/>
          <w:szCs w:val="18"/>
        </w:rPr>
        <w:t xml:space="preserve"> al </w:t>
      </w:r>
      <w:r w:rsidR="000350E3" w:rsidRPr="005F45A3">
        <w:rPr>
          <w:rFonts w:asciiTheme="minorHAnsi" w:hAnsiTheme="minorHAnsi" w:cstheme="minorHAnsi"/>
          <w:sz w:val="18"/>
          <w:szCs w:val="18"/>
        </w:rPr>
        <w:t xml:space="preserve">segundo trimestre del </w:t>
      </w:r>
      <w:r w:rsidR="0069250B" w:rsidRPr="005F45A3">
        <w:rPr>
          <w:rFonts w:asciiTheme="minorHAnsi" w:hAnsiTheme="minorHAnsi" w:cstheme="minorHAnsi"/>
          <w:sz w:val="18"/>
          <w:szCs w:val="18"/>
        </w:rPr>
        <w:t xml:space="preserve">ejercicio anterior por la </w:t>
      </w:r>
      <w:r w:rsidR="00B07C73" w:rsidRPr="005F45A3">
        <w:rPr>
          <w:rFonts w:asciiTheme="minorHAnsi" w:hAnsiTheme="minorHAnsi" w:cstheme="minorHAnsi"/>
          <w:sz w:val="18"/>
          <w:szCs w:val="18"/>
        </w:rPr>
        <w:t>cantidad de</w:t>
      </w:r>
      <w:r w:rsidR="0069250B" w:rsidRPr="005F45A3">
        <w:rPr>
          <w:rFonts w:asciiTheme="minorHAnsi" w:hAnsiTheme="minorHAnsi" w:cstheme="minorHAnsi"/>
          <w:sz w:val="18"/>
          <w:szCs w:val="18"/>
        </w:rPr>
        <w:t xml:space="preserve"> </w:t>
      </w:r>
      <w:r w:rsidR="009841F8" w:rsidRPr="005F45A3">
        <w:rPr>
          <w:rFonts w:asciiTheme="minorHAnsi" w:hAnsiTheme="minorHAnsi" w:cstheme="minorHAnsi"/>
          <w:sz w:val="18"/>
          <w:szCs w:val="18"/>
        </w:rPr>
        <w:t>$</w:t>
      </w:r>
      <w:r w:rsidR="00EB4870" w:rsidRPr="005F45A3">
        <w:rPr>
          <w:rFonts w:asciiTheme="minorHAnsi" w:hAnsiTheme="minorHAnsi" w:cstheme="minorHAnsi"/>
          <w:sz w:val="18"/>
          <w:szCs w:val="18"/>
        </w:rPr>
        <w:t>698,548,278</w:t>
      </w:r>
      <w:r w:rsidR="00885B59" w:rsidRPr="005F45A3">
        <w:rPr>
          <w:rFonts w:asciiTheme="minorHAnsi" w:hAnsiTheme="minorHAnsi" w:cstheme="minorHAnsi"/>
          <w:sz w:val="18"/>
          <w:szCs w:val="18"/>
        </w:rPr>
        <w:t>.</w:t>
      </w:r>
    </w:p>
    <w:p w14:paraId="3F4C6FAA" w14:textId="77777777" w:rsidR="00A16AD3" w:rsidRPr="005F45A3" w:rsidRDefault="00A16AD3" w:rsidP="00DC243F">
      <w:pPr>
        <w:spacing w:after="0" w:line="240" w:lineRule="exact"/>
        <w:ind w:left="567" w:hanging="567"/>
        <w:jc w:val="both"/>
        <w:rPr>
          <w:rFonts w:asciiTheme="minorHAnsi" w:hAnsiTheme="minorHAnsi" w:cstheme="minorHAnsi"/>
          <w:sz w:val="18"/>
          <w:szCs w:val="18"/>
        </w:rPr>
      </w:pPr>
    </w:p>
    <w:p w14:paraId="5244AE4A" w14:textId="77777777" w:rsidR="00167162" w:rsidRDefault="00167162" w:rsidP="000C212D">
      <w:pPr>
        <w:pStyle w:val="Texto"/>
        <w:spacing w:after="0" w:line="200" w:lineRule="exact"/>
        <w:ind w:left="720" w:firstLine="0"/>
        <w:rPr>
          <w:rFonts w:asciiTheme="minorHAnsi" w:hAnsiTheme="minorHAnsi" w:cstheme="minorHAnsi"/>
          <w:b/>
          <w:sz w:val="20"/>
          <w:szCs w:val="18"/>
          <w:lang w:val="es-MX"/>
        </w:rPr>
      </w:pPr>
    </w:p>
    <w:p w14:paraId="2FDF1C75" w14:textId="77777777" w:rsidR="00167162" w:rsidRDefault="00167162" w:rsidP="000C212D">
      <w:pPr>
        <w:pStyle w:val="Texto"/>
        <w:spacing w:after="0" w:line="200" w:lineRule="exact"/>
        <w:ind w:left="720" w:firstLine="0"/>
        <w:rPr>
          <w:rFonts w:asciiTheme="minorHAnsi" w:hAnsiTheme="minorHAnsi" w:cstheme="minorHAnsi"/>
          <w:b/>
          <w:sz w:val="20"/>
          <w:szCs w:val="18"/>
          <w:lang w:val="es-MX"/>
        </w:rPr>
      </w:pPr>
    </w:p>
    <w:p w14:paraId="2D375DA2" w14:textId="7266D4E7" w:rsidR="00B07C73" w:rsidRPr="005F45A3" w:rsidRDefault="00B07C73" w:rsidP="000C212D">
      <w:pPr>
        <w:pStyle w:val="Texto"/>
        <w:spacing w:after="0" w:line="200" w:lineRule="exact"/>
        <w:ind w:left="720" w:firstLine="0"/>
        <w:rPr>
          <w:rFonts w:asciiTheme="minorHAnsi" w:hAnsiTheme="minorHAnsi" w:cstheme="minorHAnsi"/>
          <w:b/>
          <w:sz w:val="20"/>
          <w:szCs w:val="18"/>
          <w:lang w:val="es-MX"/>
        </w:rPr>
      </w:pPr>
      <w:r w:rsidRPr="005F45A3">
        <w:rPr>
          <w:rFonts w:asciiTheme="minorHAnsi" w:hAnsiTheme="minorHAnsi" w:cstheme="minorHAnsi"/>
          <w:b/>
          <w:sz w:val="20"/>
          <w:szCs w:val="18"/>
          <w:lang w:val="es-MX"/>
        </w:rPr>
        <w:t>Información sobre la Deuda y el Reporte Analítico de la Deuda</w:t>
      </w:r>
    </w:p>
    <w:p w14:paraId="6E028C77" w14:textId="77777777" w:rsidR="00A16AD3" w:rsidRPr="005F45A3" w:rsidRDefault="00A16AD3" w:rsidP="00A16AD3">
      <w:pPr>
        <w:pStyle w:val="Texto"/>
        <w:spacing w:after="0" w:line="200" w:lineRule="exact"/>
        <w:ind w:left="720" w:firstLine="0"/>
        <w:rPr>
          <w:rFonts w:asciiTheme="minorHAnsi" w:hAnsiTheme="minorHAnsi" w:cstheme="minorHAnsi"/>
          <w:b/>
          <w:sz w:val="20"/>
          <w:szCs w:val="18"/>
          <w:lang w:val="es-MX"/>
        </w:rPr>
      </w:pPr>
    </w:p>
    <w:p w14:paraId="400FE32C" w14:textId="77777777" w:rsidR="005A4DA4" w:rsidRPr="005F45A3" w:rsidRDefault="005A4DA4" w:rsidP="005A4DA4">
      <w:pPr>
        <w:pStyle w:val="Texto"/>
        <w:spacing w:after="0" w:line="200" w:lineRule="exact"/>
        <w:ind w:left="360" w:firstLine="0"/>
        <w:rPr>
          <w:rFonts w:asciiTheme="minorHAnsi" w:hAnsiTheme="minorHAnsi" w:cstheme="minorHAnsi"/>
          <w:b/>
          <w:sz w:val="20"/>
          <w:szCs w:val="18"/>
          <w:lang w:val="es-MX"/>
        </w:rPr>
      </w:pPr>
    </w:p>
    <w:p w14:paraId="7C285D17" w14:textId="77777777" w:rsidR="00B07C73" w:rsidRPr="005F45A3" w:rsidRDefault="00B07C73" w:rsidP="00B07C73">
      <w:pPr>
        <w:pStyle w:val="Texto"/>
        <w:numPr>
          <w:ilvl w:val="0"/>
          <w:numId w:val="4"/>
        </w:numPr>
        <w:spacing w:after="0" w:line="240" w:lineRule="exact"/>
        <w:rPr>
          <w:rFonts w:asciiTheme="minorHAnsi" w:hAnsiTheme="minorHAnsi" w:cstheme="minorHAnsi"/>
          <w:szCs w:val="18"/>
          <w:lang w:val="es-MX"/>
        </w:rPr>
      </w:pPr>
      <w:r w:rsidRPr="005F45A3">
        <w:rPr>
          <w:rFonts w:asciiTheme="minorHAnsi" w:hAnsiTheme="minorHAnsi" w:cstheme="minorHAnsi"/>
          <w:szCs w:val="18"/>
          <w:lang w:val="es-MX"/>
        </w:rPr>
        <w:t>Deuda Respecto al PIB</w:t>
      </w:r>
    </w:p>
    <w:p w14:paraId="2B94638A" w14:textId="77777777" w:rsidR="000C20BD" w:rsidRPr="005F45A3" w:rsidRDefault="000C20BD" w:rsidP="000C20BD">
      <w:pPr>
        <w:pStyle w:val="Texto"/>
        <w:spacing w:after="0" w:line="240" w:lineRule="exact"/>
        <w:ind w:left="720" w:firstLine="0"/>
        <w:rPr>
          <w:rFonts w:asciiTheme="minorHAnsi" w:hAnsiTheme="minorHAnsi" w:cstheme="minorHAnsi"/>
          <w:szCs w:val="18"/>
          <w:lang w:val="es-MX"/>
        </w:rPr>
      </w:pPr>
    </w:p>
    <w:p w14:paraId="76BB7B4C" w14:textId="77777777" w:rsidR="000C20BD" w:rsidRDefault="000C20BD" w:rsidP="000C20BD">
      <w:pPr>
        <w:pStyle w:val="Texto"/>
        <w:spacing w:after="0" w:line="240" w:lineRule="exact"/>
        <w:ind w:left="720" w:firstLine="0"/>
        <w:rPr>
          <w:rFonts w:asciiTheme="minorHAnsi" w:hAnsiTheme="minorHAnsi" w:cstheme="minorHAnsi"/>
          <w:szCs w:val="18"/>
          <w:lang w:val="es-MX"/>
        </w:rPr>
      </w:pPr>
    </w:p>
    <w:tbl>
      <w:tblPr>
        <w:tblW w:w="5985" w:type="dxa"/>
        <w:tblInd w:w="1747" w:type="dxa"/>
        <w:tblCellMar>
          <w:left w:w="70" w:type="dxa"/>
          <w:right w:w="70" w:type="dxa"/>
        </w:tblCellMar>
        <w:tblLook w:val="04A0" w:firstRow="1" w:lastRow="0" w:firstColumn="1" w:lastColumn="0" w:noHBand="0" w:noVBand="1"/>
      </w:tblPr>
      <w:tblGrid>
        <w:gridCol w:w="800"/>
        <w:gridCol w:w="2410"/>
        <w:gridCol w:w="1672"/>
        <w:gridCol w:w="1083"/>
        <w:gridCol w:w="20"/>
      </w:tblGrid>
      <w:tr w:rsidR="00526677" w:rsidRPr="00526677" w14:paraId="642C681D" w14:textId="77777777" w:rsidTr="00597EEB">
        <w:trPr>
          <w:trHeight w:val="300"/>
        </w:trPr>
        <w:tc>
          <w:tcPr>
            <w:tcW w:w="5985" w:type="dxa"/>
            <w:gridSpan w:val="5"/>
            <w:tcBorders>
              <w:top w:val="single" w:sz="4" w:space="0" w:color="auto"/>
              <w:left w:val="single" w:sz="4" w:space="0" w:color="auto"/>
              <w:bottom w:val="single" w:sz="4" w:space="0" w:color="auto"/>
              <w:right w:val="single" w:sz="4" w:space="0" w:color="000000"/>
            </w:tcBorders>
            <w:shd w:val="clear" w:color="000000" w:fill="AB0033"/>
            <w:vAlign w:val="center"/>
            <w:hideMark/>
          </w:tcPr>
          <w:p w14:paraId="3CB0C2C2" w14:textId="77777777" w:rsidR="00530E48" w:rsidRPr="00526677" w:rsidRDefault="00530E48" w:rsidP="00530E48">
            <w:pPr>
              <w:spacing w:after="0" w:line="240" w:lineRule="auto"/>
              <w:jc w:val="center"/>
              <w:rPr>
                <w:rFonts w:eastAsia="Times New Roman" w:cs="Calibri"/>
                <w:b/>
                <w:bCs/>
                <w:color w:val="BC955C"/>
                <w:sz w:val="18"/>
                <w:szCs w:val="16"/>
                <w:lang w:eastAsia="es-MX"/>
              </w:rPr>
            </w:pPr>
            <w:r w:rsidRPr="00526677">
              <w:rPr>
                <w:rFonts w:eastAsia="Times New Roman" w:cs="Calibri"/>
                <w:b/>
                <w:bCs/>
                <w:color w:val="BC955C"/>
                <w:sz w:val="18"/>
                <w:szCs w:val="16"/>
                <w:lang w:eastAsia="es-MX"/>
              </w:rPr>
              <w:t>Indicador: Deuda Respecto al PIB</w:t>
            </w:r>
          </w:p>
        </w:tc>
      </w:tr>
      <w:tr w:rsidR="00530E48" w:rsidRPr="00530E48" w14:paraId="1B3E6FD3" w14:textId="77777777" w:rsidTr="00597EEB">
        <w:trPr>
          <w:gridAfter w:val="1"/>
          <w:wAfter w:w="20" w:type="dxa"/>
          <w:trHeight w:val="290"/>
        </w:trPr>
        <w:tc>
          <w:tcPr>
            <w:tcW w:w="800" w:type="dxa"/>
            <w:tcBorders>
              <w:top w:val="nil"/>
              <w:left w:val="single" w:sz="4" w:space="0" w:color="auto"/>
              <w:bottom w:val="single" w:sz="4" w:space="0" w:color="auto"/>
              <w:right w:val="single" w:sz="4" w:space="0" w:color="auto"/>
            </w:tcBorders>
            <w:shd w:val="clear" w:color="000000" w:fill="D9D9D9"/>
            <w:noWrap/>
            <w:vAlign w:val="center"/>
            <w:hideMark/>
          </w:tcPr>
          <w:p w14:paraId="16A2FFFF" w14:textId="77777777" w:rsidR="00530E48" w:rsidRPr="00530E48" w:rsidRDefault="00530E48" w:rsidP="00530E48">
            <w:pPr>
              <w:spacing w:after="0" w:line="240" w:lineRule="auto"/>
              <w:jc w:val="center"/>
              <w:rPr>
                <w:rFonts w:eastAsia="Times New Roman" w:cs="Calibri"/>
                <w:b/>
                <w:bCs/>
                <w:color w:val="000000"/>
                <w:sz w:val="16"/>
                <w:szCs w:val="16"/>
                <w:lang w:eastAsia="es-MX"/>
              </w:rPr>
            </w:pPr>
            <w:r w:rsidRPr="00530E48">
              <w:rPr>
                <w:rFonts w:eastAsia="Times New Roman" w:cs="Calibri"/>
                <w:b/>
                <w:bCs/>
                <w:color w:val="000000"/>
                <w:sz w:val="16"/>
                <w:szCs w:val="16"/>
                <w:lang w:eastAsia="es-MX"/>
              </w:rPr>
              <w:t>Año</w:t>
            </w:r>
          </w:p>
        </w:tc>
        <w:tc>
          <w:tcPr>
            <w:tcW w:w="2410" w:type="dxa"/>
            <w:tcBorders>
              <w:top w:val="nil"/>
              <w:left w:val="nil"/>
              <w:bottom w:val="single" w:sz="4" w:space="0" w:color="auto"/>
              <w:right w:val="single" w:sz="4" w:space="0" w:color="auto"/>
            </w:tcBorders>
            <w:shd w:val="clear" w:color="000000" w:fill="D9D9D9"/>
            <w:vAlign w:val="center"/>
            <w:hideMark/>
          </w:tcPr>
          <w:p w14:paraId="06439CDA" w14:textId="77777777" w:rsidR="00530E48" w:rsidRPr="00530E48" w:rsidRDefault="00530E48" w:rsidP="00530E48">
            <w:pPr>
              <w:spacing w:after="0" w:line="240" w:lineRule="auto"/>
              <w:jc w:val="center"/>
              <w:rPr>
                <w:rFonts w:eastAsia="Times New Roman" w:cs="Calibri"/>
                <w:b/>
                <w:bCs/>
                <w:color w:val="000000"/>
                <w:sz w:val="16"/>
                <w:szCs w:val="16"/>
                <w:lang w:eastAsia="es-MX"/>
              </w:rPr>
            </w:pPr>
            <w:r w:rsidRPr="00530E48">
              <w:rPr>
                <w:rFonts w:eastAsia="Times New Roman" w:cs="Calibri"/>
                <w:b/>
                <w:bCs/>
                <w:color w:val="000000"/>
                <w:sz w:val="16"/>
                <w:szCs w:val="16"/>
                <w:lang w:eastAsia="es-MX"/>
              </w:rPr>
              <w:t>Saldo de la Deuda</w:t>
            </w:r>
          </w:p>
        </w:tc>
        <w:tc>
          <w:tcPr>
            <w:tcW w:w="1672" w:type="dxa"/>
            <w:tcBorders>
              <w:top w:val="nil"/>
              <w:left w:val="nil"/>
              <w:bottom w:val="single" w:sz="4" w:space="0" w:color="auto"/>
              <w:right w:val="single" w:sz="4" w:space="0" w:color="auto"/>
            </w:tcBorders>
            <w:shd w:val="clear" w:color="000000" w:fill="D9D9D9"/>
            <w:noWrap/>
            <w:vAlign w:val="center"/>
            <w:hideMark/>
          </w:tcPr>
          <w:p w14:paraId="6AE5080C" w14:textId="77777777" w:rsidR="00530E48" w:rsidRPr="00530E48" w:rsidRDefault="00530E48" w:rsidP="00530E48">
            <w:pPr>
              <w:spacing w:after="0" w:line="240" w:lineRule="auto"/>
              <w:jc w:val="center"/>
              <w:rPr>
                <w:rFonts w:eastAsia="Times New Roman" w:cs="Calibri"/>
                <w:b/>
                <w:bCs/>
                <w:color w:val="000000"/>
                <w:sz w:val="16"/>
                <w:szCs w:val="16"/>
                <w:lang w:eastAsia="es-MX"/>
              </w:rPr>
            </w:pPr>
            <w:r w:rsidRPr="00530E48">
              <w:rPr>
                <w:rFonts w:eastAsia="Times New Roman" w:cs="Calibri"/>
                <w:b/>
                <w:bCs/>
                <w:color w:val="000000"/>
                <w:sz w:val="16"/>
                <w:szCs w:val="16"/>
                <w:lang w:eastAsia="es-MX"/>
              </w:rPr>
              <w:t>PIB</w:t>
            </w:r>
          </w:p>
        </w:tc>
        <w:tc>
          <w:tcPr>
            <w:tcW w:w="1083" w:type="dxa"/>
            <w:tcBorders>
              <w:top w:val="nil"/>
              <w:left w:val="nil"/>
              <w:bottom w:val="single" w:sz="4" w:space="0" w:color="auto"/>
              <w:right w:val="single" w:sz="4" w:space="0" w:color="auto"/>
            </w:tcBorders>
            <w:shd w:val="clear" w:color="000000" w:fill="D9D9D9"/>
            <w:noWrap/>
            <w:vAlign w:val="center"/>
            <w:hideMark/>
          </w:tcPr>
          <w:p w14:paraId="6F729EAE" w14:textId="77777777" w:rsidR="00530E48" w:rsidRPr="00530E48" w:rsidRDefault="00530E48" w:rsidP="00530E48">
            <w:pPr>
              <w:spacing w:after="0" w:line="240" w:lineRule="auto"/>
              <w:jc w:val="right"/>
              <w:rPr>
                <w:rFonts w:eastAsia="Times New Roman" w:cs="Calibri"/>
                <w:b/>
                <w:bCs/>
                <w:color w:val="000000"/>
                <w:sz w:val="16"/>
                <w:szCs w:val="16"/>
                <w:lang w:eastAsia="es-MX"/>
              </w:rPr>
            </w:pPr>
            <w:r w:rsidRPr="00530E48">
              <w:rPr>
                <w:rFonts w:eastAsia="Times New Roman" w:cs="Calibri"/>
                <w:b/>
                <w:bCs/>
                <w:color w:val="000000"/>
                <w:sz w:val="16"/>
                <w:szCs w:val="16"/>
                <w:lang w:eastAsia="es-MX"/>
              </w:rPr>
              <w:t>Indicador</w:t>
            </w:r>
          </w:p>
        </w:tc>
      </w:tr>
      <w:tr w:rsidR="00530E48" w:rsidRPr="00530E48" w14:paraId="3AE7977C" w14:textId="77777777" w:rsidTr="00597EEB">
        <w:trPr>
          <w:gridAfter w:val="1"/>
          <w:wAfter w:w="20" w:type="dxa"/>
          <w:trHeight w:val="34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554B9CF" w14:textId="77777777" w:rsidR="00530E48" w:rsidRPr="00530E48" w:rsidRDefault="00530E48" w:rsidP="00530E48">
            <w:pPr>
              <w:spacing w:after="0" w:line="240" w:lineRule="auto"/>
              <w:jc w:val="center"/>
              <w:rPr>
                <w:rFonts w:eastAsia="Times New Roman" w:cs="Calibri"/>
                <w:color w:val="000000"/>
                <w:sz w:val="14"/>
                <w:szCs w:val="14"/>
                <w:lang w:eastAsia="es-MX"/>
              </w:rPr>
            </w:pPr>
            <w:r w:rsidRPr="00530E48">
              <w:rPr>
                <w:rFonts w:eastAsia="Times New Roman" w:cs="Calibri"/>
                <w:color w:val="000000"/>
                <w:sz w:val="14"/>
                <w:szCs w:val="14"/>
                <w:lang w:eastAsia="es-MX"/>
              </w:rPr>
              <w:t>2015</w:t>
            </w:r>
          </w:p>
        </w:tc>
        <w:tc>
          <w:tcPr>
            <w:tcW w:w="2410" w:type="dxa"/>
            <w:tcBorders>
              <w:top w:val="nil"/>
              <w:left w:val="nil"/>
              <w:bottom w:val="single" w:sz="4" w:space="0" w:color="auto"/>
              <w:right w:val="single" w:sz="4" w:space="0" w:color="auto"/>
            </w:tcBorders>
            <w:shd w:val="clear" w:color="000000" w:fill="FFFFFF"/>
            <w:noWrap/>
            <w:vAlign w:val="center"/>
            <w:hideMark/>
          </w:tcPr>
          <w:p w14:paraId="5E6910F7"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11,337,341,446</w:t>
            </w:r>
          </w:p>
        </w:tc>
        <w:tc>
          <w:tcPr>
            <w:tcW w:w="1672" w:type="dxa"/>
            <w:tcBorders>
              <w:top w:val="nil"/>
              <w:left w:val="nil"/>
              <w:bottom w:val="single" w:sz="4" w:space="0" w:color="auto"/>
              <w:right w:val="single" w:sz="4" w:space="0" w:color="auto"/>
            </w:tcBorders>
            <w:shd w:val="clear" w:color="000000" w:fill="FFFFFF"/>
            <w:noWrap/>
            <w:vAlign w:val="center"/>
            <w:hideMark/>
          </w:tcPr>
          <w:p w14:paraId="7FBCBA9A"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 xml:space="preserve"> 413,829,000,000  </w:t>
            </w:r>
          </w:p>
        </w:tc>
        <w:tc>
          <w:tcPr>
            <w:tcW w:w="1083" w:type="dxa"/>
            <w:tcBorders>
              <w:top w:val="nil"/>
              <w:left w:val="nil"/>
              <w:bottom w:val="single" w:sz="4" w:space="0" w:color="auto"/>
              <w:right w:val="single" w:sz="4" w:space="0" w:color="auto"/>
            </w:tcBorders>
            <w:shd w:val="clear" w:color="auto" w:fill="auto"/>
            <w:noWrap/>
            <w:vAlign w:val="bottom"/>
            <w:hideMark/>
          </w:tcPr>
          <w:p w14:paraId="064FB536"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0.0274</w:t>
            </w:r>
          </w:p>
        </w:tc>
      </w:tr>
      <w:tr w:rsidR="00530E48" w:rsidRPr="00530E48" w14:paraId="3DA20114" w14:textId="77777777" w:rsidTr="00597EEB">
        <w:trPr>
          <w:gridAfter w:val="1"/>
          <w:wAfter w:w="20" w:type="dxa"/>
          <w:trHeight w:val="34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1AB32BB" w14:textId="77777777" w:rsidR="00530E48" w:rsidRPr="00530E48" w:rsidRDefault="00530E48" w:rsidP="00530E48">
            <w:pPr>
              <w:spacing w:after="0" w:line="240" w:lineRule="auto"/>
              <w:jc w:val="center"/>
              <w:rPr>
                <w:rFonts w:eastAsia="Times New Roman" w:cs="Calibri"/>
                <w:color w:val="000000"/>
                <w:sz w:val="14"/>
                <w:szCs w:val="14"/>
                <w:lang w:eastAsia="es-MX"/>
              </w:rPr>
            </w:pPr>
            <w:r w:rsidRPr="00530E48">
              <w:rPr>
                <w:rFonts w:eastAsia="Times New Roman" w:cs="Calibri"/>
                <w:color w:val="000000"/>
                <w:sz w:val="14"/>
                <w:szCs w:val="14"/>
                <w:lang w:eastAsia="es-MX"/>
              </w:rPr>
              <w:t>2016</w:t>
            </w:r>
          </w:p>
        </w:tc>
        <w:tc>
          <w:tcPr>
            <w:tcW w:w="2410" w:type="dxa"/>
            <w:tcBorders>
              <w:top w:val="nil"/>
              <w:left w:val="nil"/>
              <w:bottom w:val="single" w:sz="4" w:space="0" w:color="auto"/>
              <w:right w:val="single" w:sz="4" w:space="0" w:color="auto"/>
            </w:tcBorders>
            <w:shd w:val="clear" w:color="000000" w:fill="FFFFFF"/>
            <w:noWrap/>
            <w:vAlign w:val="center"/>
            <w:hideMark/>
          </w:tcPr>
          <w:p w14:paraId="7FC62318"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11,833,696,945</w:t>
            </w:r>
          </w:p>
        </w:tc>
        <w:tc>
          <w:tcPr>
            <w:tcW w:w="1672" w:type="dxa"/>
            <w:tcBorders>
              <w:top w:val="nil"/>
              <w:left w:val="nil"/>
              <w:bottom w:val="single" w:sz="4" w:space="0" w:color="auto"/>
              <w:right w:val="single" w:sz="4" w:space="0" w:color="auto"/>
            </w:tcBorders>
            <w:shd w:val="clear" w:color="000000" w:fill="FFFFFF"/>
            <w:noWrap/>
            <w:vAlign w:val="center"/>
            <w:hideMark/>
          </w:tcPr>
          <w:p w14:paraId="6F3D56E3"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423,214,900,000</w:t>
            </w:r>
          </w:p>
        </w:tc>
        <w:tc>
          <w:tcPr>
            <w:tcW w:w="1083" w:type="dxa"/>
            <w:tcBorders>
              <w:top w:val="nil"/>
              <w:left w:val="nil"/>
              <w:bottom w:val="single" w:sz="4" w:space="0" w:color="auto"/>
              <w:right w:val="single" w:sz="4" w:space="0" w:color="auto"/>
            </w:tcBorders>
            <w:shd w:val="clear" w:color="auto" w:fill="auto"/>
            <w:noWrap/>
            <w:vAlign w:val="bottom"/>
            <w:hideMark/>
          </w:tcPr>
          <w:p w14:paraId="1F3B3662"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0.0280</w:t>
            </w:r>
          </w:p>
        </w:tc>
      </w:tr>
      <w:tr w:rsidR="00530E48" w:rsidRPr="00530E48" w14:paraId="34B9A499" w14:textId="77777777" w:rsidTr="00597EEB">
        <w:trPr>
          <w:gridAfter w:val="1"/>
          <w:wAfter w:w="20" w:type="dxa"/>
          <w:trHeight w:val="34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B102DF1" w14:textId="77777777" w:rsidR="00530E48" w:rsidRPr="00530E48" w:rsidRDefault="00530E48" w:rsidP="00530E48">
            <w:pPr>
              <w:spacing w:after="0" w:line="240" w:lineRule="auto"/>
              <w:jc w:val="center"/>
              <w:rPr>
                <w:rFonts w:eastAsia="Times New Roman" w:cs="Calibri"/>
                <w:color w:val="000000"/>
                <w:sz w:val="14"/>
                <w:szCs w:val="14"/>
                <w:lang w:eastAsia="es-MX"/>
              </w:rPr>
            </w:pPr>
            <w:r w:rsidRPr="00530E48">
              <w:rPr>
                <w:rFonts w:eastAsia="Times New Roman" w:cs="Calibri"/>
                <w:color w:val="000000"/>
                <w:sz w:val="14"/>
                <w:szCs w:val="14"/>
                <w:lang w:eastAsia="es-MX"/>
              </w:rPr>
              <w:t>2017</w:t>
            </w:r>
          </w:p>
        </w:tc>
        <w:tc>
          <w:tcPr>
            <w:tcW w:w="2410" w:type="dxa"/>
            <w:tcBorders>
              <w:top w:val="nil"/>
              <w:left w:val="nil"/>
              <w:bottom w:val="single" w:sz="4" w:space="0" w:color="auto"/>
              <w:right w:val="single" w:sz="4" w:space="0" w:color="auto"/>
            </w:tcBorders>
            <w:shd w:val="clear" w:color="000000" w:fill="FFFFFF"/>
            <w:noWrap/>
            <w:vAlign w:val="center"/>
            <w:hideMark/>
          </w:tcPr>
          <w:p w14:paraId="06BF2995"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11,462,941,947</w:t>
            </w:r>
          </w:p>
        </w:tc>
        <w:tc>
          <w:tcPr>
            <w:tcW w:w="1672" w:type="dxa"/>
            <w:tcBorders>
              <w:top w:val="nil"/>
              <w:left w:val="nil"/>
              <w:bottom w:val="single" w:sz="4" w:space="0" w:color="auto"/>
              <w:right w:val="single" w:sz="4" w:space="0" w:color="auto"/>
            </w:tcBorders>
            <w:shd w:val="clear" w:color="000000" w:fill="FFFFFF"/>
            <w:noWrap/>
            <w:vAlign w:val="center"/>
            <w:hideMark/>
          </w:tcPr>
          <w:p w14:paraId="6EAAE0FD"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557,763,000,000</w:t>
            </w:r>
          </w:p>
        </w:tc>
        <w:tc>
          <w:tcPr>
            <w:tcW w:w="1083" w:type="dxa"/>
            <w:tcBorders>
              <w:top w:val="nil"/>
              <w:left w:val="nil"/>
              <w:bottom w:val="single" w:sz="4" w:space="0" w:color="auto"/>
              <w:right w:val="single" w:sz="4" w:space="0" w:color="auto"/>
            </w:tcBorders>
            <w:shd w:val="clear" w:color="auto" w:fill="auto"/>
            <w:noWrap/>
            <w:vAlign w:val="bottom"/>
            <w:hideMark/>
          </w:tcPr>
          <w:p w14:paraId="2C863C07"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0.0206</w:t>
            </w:r>
          </w:p>
        </w:tc>
      </w:tr>
      <w:tr w:rsidR="00530E48" w:rsidRPr="00530E48" w14:paraId="2361FAF3" w14:textId="77777777" w:rsidTr="00597EEB">
        <w:trPr>
          <w:gridAfter w:val="1"/>
          <w:wAfter w:w="20" w:type="dxa"/>
          <w:trHeight w:val="34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0EC4312" w14:textId="77777777" w:rsidR="00530E48" w:rsidRPr="00530E48" w:rsidRDefault="00530E48" w:rsidP="00530E48">
            <w:pPr>
              <w:spacing w:after="0" w:line="240" w:lineRule="auto"/>
              <w:jc w:val="center"/>
              <w:rPr>
                <w:rFonts w:eastAsia="Times New Roman" w:cs="Calibri"/>
                <w:color w:val="000000"/>
                <w:sz w:val="14"/>
                <w:szCs w:val="14"/>
                <w:lang w:eastAsia="es-MX"/>
              </w:rPr>
            </w:pPr>
            <w:r w:rsidRPr="00530E48">
              <w:rPr>
                <w:rFonts w:eastAsia="Times New Roman" w:cs="Calibri"/>
                <w:color w:val="000000"/>
                <w:sz w:val="14"/>
                <w:szCs w:val="14"/>
                <w:lang w:eastAsia="es-MX"/>
              </w:rPr>
              <w:t>2018</w:t>
            </w:r>
          </w:p>
        </w:tc>
        <w:tc>
          <w:tcPr>
            <w:tcW w:w="2410" w:type="dxa"/>
            <w:tcBorders>
              <w:top w:val="nil"/>
              <w:left w:val="nil"/>
              <w:bottom w:val="single" w:sz="4" w:space="0" w:color="auto"/>
              <w:right w:val="single" w:sz="4" w:space="0" w:color="auto"/>
            </w:tcBorders>
            <w:shd w:val="clear" w:color="000000" w:fill="FFFFFF"/>
            <w:noWrap/>
            <w:vAlign w:val="center"/>
            <w:hideMark/>
          </w:tcPr>
          <w:p w14:paraId="12D5D9F1"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11,582,032,979</w:t>
            </w:r>
          </w:p>
        </w:tc>
        <w:tc>
          <w:tcPr>
            <w:tcW w:w="1672" w:type="dxa"/>
            <w:tcBorders>
              <w:top w:val="nil"/>
              <w:left w:val="nil"/>
              <w:bottom w:val="single" w:sz="4" w:space="0" w:color="auto"/>
              <w:right w:val="single" w:sz="4" w:space="0" w:color="auto"/>
            </w:tcBorders>
            <w:shd w:val="clear" w:color="000000" w:fill="FFFFFF"/>
            <w:noWrap/>
            <w:vAlign w:val="center"/>
            <w:hideMark/>
          </w:tcPr>
          <w:p w14:paraId="3116A235"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607,890,000,000</w:t>
            </w:r>
          </w:p>
        </w:tc>
        <w:tc>
          <w:tcPr>
            <w:tcW w:w="1083" w:type="dxa"/>
            <w:tcBorders>
              <w:top w:val="nil"/>
              <w:left w:val="nil"/>
              <w:bottom w:val="single" w:sz="4" w:space="0" w:color="auto"/>
              <w:right w:val="single" w:sz="4" w:space="0" w:color="auto"/>
            </w:tcBorders>
            <w:shd w:val="clear" w:color="auto" w:fill="auto"/>
            <w:noWrap/>
            <w:vAlign w:val="bottom"/>
            <w:hideMark/>
          </w:tcPr>
          <w:p w14:paraId="4C5992CF"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0.0191</w:t>
            </w:r>
          </w:p>
        </w:tc>
      </w:tr>
      <w:tr w:rsidR="00530E48" w:rsidRPr="00530E48" w14:paraId="0E260DDC" w14:textId="77777777" w:rsidTr="00597EEB">
        <w:trPr>
          <w:gridAfter w:val="1"/>
          <w:wAfter w:w="20" w:type="dxa"/>
          <w:trHeight w:val="34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0E4F766" w14:textId="77777777" w:rsidR="00530E48" w:rsidRPr="00530E48" w:rsidRDefault="00530E48" w:rsidP="00530E48">
            <w:pPr>
              <w:spacing w:after="0" w:line="240" w:lineRule="auto"/>
              <w:jc w:val="center"/>
              <w:rPr>
                <w:rFonts w:eastAsia="Times New Roman" w:cs="Calibri"/>
                <w:color w:val="000000"/>
                <w:sz w:val="14"/>
                <w:szCs w:val="14"/>
                <w:lang w:eastAsia="es-MX"/>
              </w:rPr>
            </w:pPr>
            <w:r w:rsidRPr="00530E48">
              <w:rPr>
                <w:rFonts w:eastAsia="Times New Roman" w:cs="Calibri"/>
                <w:color w:val="000000"/>
                <w:sz w:val="14"/>
                <w:szCs w:val="14"/>
                <w:lang w:eastAsia="es-MX"/>
              </w:rPr>
              <w:t>2019</w:t>
            </w:r>
          </w:p>
        </w:tc>
        <w:tc>
          <w:tcPr>
            <w:tcW w:w="2410" w:type="dxa"/>
            <w:tcBorders>
              <w:top w:val="nil"/>
              <w:left w:val="nil"/>
              <w:bottom w:val="single" w:sz="4" w:space="0" w:color="auto"/>
              <w:right w:val="single" w:sz="4" w:space="0" w:color="auto"/>
            </w:tcBorders>
            <w:shd w:val="clear" w:color="000000" w:fill="FFFFFF"/>
            <w:noWrap/>
            <w:vAlign w:val="center"/>
            <w:hideMark/>
          </w:tcPr>
          <w:p w14:paraId="6AF3C397"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14,416,115,884</w:t>
            </w:r>
          </w:p>
        </w:tc>
        <w:tc>
          <w:tcPr>
            <w:tcW w:w="1672" w:type="dxa"/>
            <w:tcBorders>
              <w:top w:val="nil"/>
              <w:left w:val="nil"/>
              <w:bottom w:val="single" w:sz="4" w:space="0" w:color="auto"/>
              <w:right w:val="single" w:sz="4" w:space="0" w:color="auto"/>
            </w:tcBorders>
            <w:shd w:val="clear" w:color="000000" w:fill="FFFFFF"/>
            <w:noWrap/>
            <w:vAlign w:val="center"/>
            <w:hideMark/>
          </w:tcPr>
          <w:p w14:paraId="24A37943"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651,864,000,000</w:t>
            </w:r>
          </w:p>
        </w:tc>
        <w:tc>
          <w:tcPr>
            <w:tcW w:w="1083" w:type="dxa"/>
            <w:tcBorders>
              <w:top w:val="nil"/>
              <w:left w:val="nil"/>
              <w:bottom w:val="single" w:sz="4" w:space="0" w:color="auto"/>
              <w:right w:val="single" w:sz="4" w:space="0" w:color="auto"/>
            </w:tcBorders>
            <w:shd w:val="clear" w:color="auto" w:fill="auto"/>
            <w:noWrap/>
            <w:vAlign w:val="bottom"/>
            <w:hideMark/>
          </w:tcPr>
          <w:p w14:paraId="2E6FB2AB"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0.0221</w:t>
            </w:r>
          </w:p>
        </w:tc>
      </w:tr>
      <w:tr w:rsidR="00530E48" w:rsidRPr="00530E48" w14:paraId="7270CE58" w14:textId="77777777" w:rsidTr="00597EEB">
        <w:trPr>
          <w:gridAfter w:val="1"/>
          <w:wAfter w:w="20" w:type="dxa"/>
          <w:trHeight w:val="34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4EE6C30" w14:textId="77777777" w:rsidR="00530E48" w:rsidRPr="00530E48" w:rsidRDefault="00530E48" w:rsidP="00530E48">
            <w:pPr>
              <w:spacing w:after="0" w:line="240" w:lineRule="auto"/>
              <w:jc w:val="center"/>
              <w:rPr>
                <w:rFonts w:eastAsia="Times New Roman" w:cs="Calibri"/>
                <w:color w:val="000000"/>
                <w:sz w:val="14"/>
                <w:szCs w:val="14"/>
                <w:lang w:eastAsia="es-MX"/>
              </w:rPr>
            </w:pPr>
            <w:r w:rsidRPr="00530E48">
              <w:rPr>
                <w:rFonts w:eastAsia="Times New Roman" w:cs="Calibri"/>
                <w:color w:val="000000"/>
                <w:sz w:val="14"/>
                <w:szCs w:val="14"/>
                <w:lang w:eastAsia="es-MX"/>
              </w:rPr>
              <w:t>2020</w:t>
            </w:r>
          </w:p>
        </w:tc>
        <w:tc>
          <w:tcPr>
            <w:tcW w:w="2410" w:type="dxa"/>
            <w:tcBorders>
              <w:top w:val="nil"/>
              <w:left w:val="nil"/>
              <w:bottom w:val="single" w:sz="4" w:space="0" w:color="auto"/>
              <w:right w:val="single" w:sz="4" w:space="0" w:color="auto"/>
            </w:tcBorders>
            <w:shd w:val="clear" w:color="000000" w:fill="FFFFFF"/>
            <w:noWrap/>
            <w:vAlign w:val="center"/>
            <w:hideMark/>
          </w:tcPr>
          <w:p w14:paraId="29B96147"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14,020,190,971</w:t>
            </w:r>
          </w:p>
        </w:tc>
        <w:tc>
          <w:tcPr>
            <w:tcW w:w="1672" w:type="dxa"/>
            <w:tcBorders>
              <w:top w:val="nil"/>
              <w:left w:val="nil"/>
              <w:bottom w:val="single" w:sz="4" w:space="0" w:color="auto"/>
              <w:right w:val="single" w:sz="4" w:space="0" w:color="auto"/>
            </w:tcBorders>
            <w:shd w:val="clear" w:color="000000" w:fill="FFFFFF"/>
            <w:noWrap/>
            <w:vAlign w:val="center"/>
            <w:hideMark/>
          </w:tcPr>
          <w:p w14:paraId="47D5B397"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709,991,000,000</w:t>
            </w:r>
          </w:p>
        </w:tc>
        <w:tc>
          <w:tcPr>
            <w:tcW w:w="1083" w:type="dxa"/>
            <w:tcBorders>
              <w:top w:val="nil"/>
              <w:left w:val="nil"/>
              <w:bottom w:val="single" w:sz="4" w:space="0" w:color="auto"/>
              <w:right w:val="single" w:sz="4" w:space="0" w:color="auto"/>
            </w:tcBorders>
            <w:shd w:val="clear" w:color="auto" w:fill="auto"/>
            <w:noWrap/>
            <w:vAlign w:val="bottom"/>
            <w:hideMark/>
          </w:tcPr>
          <w:p w14:paraId="6C5776AD"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0.0197</w:t>
            </w:r>
          </w:p>
        </w:tc>
      </w:tr>
      <w:tr w:rsidR="00530E48" w:rsidRPr="00530E48" w14:paraId="5E828D62" w14:textId="77777777" w:rsidTr="00597EEB">
        <w:trPr>
          <w:gridAfter w:val="1"/>
          <w:wAfter w:w="20" w:type="dxa"/>
          <w:trHeight w:val="34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CA8FDC7" w14:textId="77777777" w:rsidR="00530E48" w:rsidRPr="00530E48" w:rsidRDefault="00530E48" w:rsidP="00530E48">
            <w:pPr>
              <w:spacing w:after="0" w:line="240" w:lineRule="auto"/>
              <w:jc w:val="center"/>
              <w:rPr>
                <w:rFonts w:eastAsia="Times New Roman" w:cs="Calibri"/>
                <w:color w:val="000000"/>
                <w:sz w:val="14"/>
                <w:szCs w:val="14"/>
                <w:lang w:eastAsia="es-MX"/>
              </w:rPr>
            </w:pPr>
            <w:r w:rsidRPr="00530E48">
              <w:rPr>
                <w:rFonts w:eastAsia="Times New Roman" w:cs="Calibri"/>
                <w:color w:val="000000"/>
                <w:sz w:val="14"/>
                <w:szCs w:val="14"/>
                <w:lang w:eastAsia="es-MX"/>
              </w:rPr>
              <w:t>2021</w:t>
            </w:r>
          </w:p>
        </w:tc>
        <w:tc>
          <w:tcPr>
            <w:tcW w:w="2410" w:type="dxa"/>
            <w:tcBorders>
              <w:top w:val="nil"/>
              <w:left w:val="nil"/>
              <w:bottom w:val="single" w:sz="4" w:space="0" w:color="auto"/>
              <w:right w:val="single" w:sz="4" w:space="0" w:color="auto"/>
            </w:tcBorders>
            <w:shd w:val="clear" w:color="000000" w:fill="FFFFFF"/>
            <w:noWrap/>
            <w:vAlign w:val="center"/>
            <w:hideMark/>
          </w:tcPr>
          <w:p w14:paraId="2A1CA638"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15,552,312,266</w:t>
            </w:r>
          </w:p>
        </w:tc>
        <w:tc>
          <w:tcPr>
            <w:tcW w:w="1672" w:type="dxa"/>
            <w:tcBorders>
              <w:top w:val="nil"/>
              <w:left w:val="nil"/>
              <w:bottom w:val="single" w:sz="4" w:space="0" w:color="auto"/>
              <w:right w:val="single" w:sz="4" w:space="0" w:color="auto"/>
            </w:tcBorders>
            <w:shd w:val="clear" w:color="000000" w:fill="FFFFFF"/>
            <w:noWrap/>
            <w:vAlign w:val="center"/>
            <w:hideMark/>
          </w:tcPr>
          <w:p w14:paraId="28216D9D"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674,741,000,000</w:t>
            </w:r>
          </w:p>
        </w:tc>
        <w:tc>
          <w:tcPr>
            <w:tcW w:w="1083" w:type="dxa"/>
            <w:tcBorders>
              <w:top w:val="nil"/>
              <w:left w:val="nil"/>
              <w:bottom w:val="single" w:sz="4" w:space="0" w:color="auto"/>
              <w:right w:val="single" w:sz="4" w:space="0" w:color="auto"/>
            </w:tcBorders>
            <w:shd w:val="clear" w:color="auto" w:fill="auto"/>
            <w:noWrap/>
            <w:vAlign w:val="bottom"/>
            <w:hideMark/>
          </w:tcPr>
          <w:p w14:paraId="2576ED83"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0.0230</w:t>
            </w:r>
          </w:p>
        </w:tc>
      </w:tr>
      <w:tr w:rsidR="00530E48" w:rsidRPr="00530E48" w14:paraId="7C7795B5" w14:textId="77777777" w:rsidTr="00597EEB">
        <w:trPr>
          <w:gridAfter w:val="1"/>
          <w:wAfter w:w="20" w:type="dxa"/>
          <w:trHeight w:val="34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176DDCA" w14:textId="77777777" w:rsidR="00530E48" w:rsidRPr="00530E48" w:rsidRDefault="00530E48" w:rsidP="00530E48">
            <w:pPr>
              <w:spacing w:after="0" w:line="240" w:lineRule="auto"/>
              <w:jc w:val="center"/>
              <w:rPr>
                <w:rFonts w:eastAsia="Times New Roman" w:cs="Calibri"/>
                <w:color w:val="000000"/>
                <w:sz w:val="14"/>
                <w:szCs w:val="14"/>
                <w:lang w:eastAsia="es-MX"/>
              </w:rPr>
            </w:pPr>
            <w:r w:rsidRPr="00530E48">
              <w:rPr>
                <w:rFonts w:eastAsia="Times New Roman" w:cs="Calibri"/>
                <w:color w:val="000000"/>
                <w:sz w:val="14"/>
                <w:szCs w:val="14"/>
                <w:lang w:eastAsia="es-MX"/>
              </w:rPr>
              <w:t>2022</w:t>
            </w:r>
          </w:p>
        </w:tc>
        <w:tc>
          <w:tcPr>
            <w:tcW w:w="2410" w:type="dxa"/>
            <w:tcBorders>
              <w:top w:val="nil"/>
              <w:left w:val="nil"/>
              <w:bottom w:val="single" w:sz="4" w:space="0" w:color="auto"/>
              <w:right w:val="single" w:sz="4" w:space="0" w:color="auto"/>
            </w:tcBorders>
            <w:shd w:val="clear" w:color="000000" w:fill="FFFFFF"/>
            <w:noWrap/>
            <w:vAlign w:val="center"/>
            <w:hideMark/>
          </w:tcPr>
          <w:p w14:paraId="58276B84"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15,924,467,432</w:t>
            </w:r>
          </w:p>
        </w:tc>
        <w:tc>
          <w:tcPr>
            <w:tcW w:w="1672" w:type="dxa"/>
            <w:tcBorders>
              <w:top w:val="nil"/>
              <w:left w:val="nil"/>
              <w:bottom w:val="single" w:sz="4" w:space="0" w:color="auto"/>
              <w:right w:val="single" w:sz="4" w:space="0" w:color="auto"/>
            </w:tcBorders>
            <w:shd w:val="clear" w:color="000000" w:fill="FFFFFF"/>
            <w:noWrap/>
            <w:vAlign w:val="center"/>
            <w:hideMark/>
          </w:tcPr>
          <w:p w14:paraId="7B549EAF"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674,059,000,000</w:t>
            </w:r>
          </w:p>
        </w:tc>
        <w:tc>
          <w:tcPr>
            <w:tcW w:w="1083" w:type="dxa"/>
            <w:tcBorders>
              <w:top w:val="nil"/>
              <w:left w:val="nil"/>
              <w:bottom w:val="single" w:sz="4" w:space="0" w:color="auto"/>
              <w:right w:val="single" w:sz="4" w:space="0" w:color="auto"/>
            </w:tcBorders>
            <w:shd w:val="clear" w:color="auto" w:fill="auto"/>
            <w:noWrap/>
            <w:vAlign w:val="bottom"/>
            <w:hideMark/>
          </w:tcPr>
          <w:p w14:paraId="7858A9D0"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0.0236</w:t>
            </w:r>
          </w:p>
        </w:tc>
      </w:tr>
    </w:tbl>
    <w:p w14:paraId="0544F69F" w14:textId="77777777" w:rsidR="00530E48" w:rsidRDefault="00530E48" w:rsidP="000C20BD">
      <w:pPr>
        <w:pStyle w:val="Texto"/>
        <w:spacing w:after="0" w:line="240" w:lineRule="exact"/>
        <w:ind w:left="720" w:firstLine="0"/>
        <w:rPr>
          <w:rFonts w:asciiTheme="minorHAnsi" w:hAnsiTheme="minorHAnsi" w:cstheme="minorHAnsi"/>
          <w:szCs w:val="18"/>
          <w:lang w:val="es-MX"/>
        </w:rPr>
      </w:pPr>
    </w:p>
    <w:p w14:paraId="41B5EA08" w14:textId="77777777" w:rsidR="00530E48" w:rsidRDefault="00530E48" w:rsidP="000C20BD">
      <w:pPr>
        <w:pStyle w:val="Texto"/>
        <w:spacing w:after="0" w:line="240" w:lineRule="exact"/>
        <w:ind w:left="720" w:firstLine="0"/>
        <w:rPr>
          <w:rFonts w:asciiTheme="minorHAnsi" w:hAnsiTheme="minorHAnsi" w:cstheme="minorHAnsi"/>
          <w:szCs w:val="18"/>
          <w:lang w:val="es-MX"/>
        </w:rPr>
      </w:pPr>
    </w:p>
    <w:p w14:paraId="31D942F4" w14:textId="77777777" w:rsidR="00A9460E" w:rsidRPr="005F45A3" w:rsidRDefault="00A9460E" w:rsidP="000C20BD">
      <w:pPr>
        <w:pStyle w:val="Texto"/>
        <w:spacing w:after="0" w:line="240" w:lineRule="exact"/>
        <w:ind w:left="720" w:firstLine="0"/>
        <w:rPr>
          <w:rFonts w:asciiTheme="minorHAnsi" w:hAnsiTheme="minorHAnsi" w:cstheme="minorHAnsi"/>
          <w:szCs w:val="18"/>
          <w:lang w:val="es-MX"/>
        </w:rPr>
      </w:pPr>
    </w:p>
    <w:p w14:paraId="33754C16" w14:textId="77777777" w:rsidR="00A9460E" w:rsidRPr="005F45A3" w:rsidRDefault="00A9460E" w:rsidP="00526677">
      <w:pPr>
        <w:pStyle w:val="Texto"/>
        <w:numPr>
          <w:ilvl w:val="0"/>
          <w:numId w:val="4"/>
        </w:numPr>
        <w:spacing w:after="0" w:line="240" w:lineRule="exact"/>
        <w:rPr>
          <w:rFonts w:asciiTheme="minorHAnsi" w:hAnsiTheme="minorHAnsi" w:cstheme="minorHAnsi"/>
          <w:szCs w:val="18"/>
        </w:rPr>
      </w:pPr>
      <w:r w:rsidRPr="005F45A3">
        <w:rPr>
          <w:rFonts w:asciiTheme="minorHAnsi" w:hAnsiTheme="minorHAnsi" w:cstheme="minorHAnsi"/>
          <w:szCs w:val="18"/>
        </w:rPr>
        <w:t>Deuda Respecto a la Recaudación</w:t>
      </w:r>
    </w:p>
    <w:p w14:paraId="76EA490E" w14:textId="77777777" w:rsidR="00A9460E" w:rsidRPr="005F45A3" w:rsidRDefault="00A9460E" w:rsidP="000C20BD">
      <w:pPr>
        <w:pStyle w:val="Texto"/>
        <w:spacing w:after="0" w:line="240" w:lineRule="exact"/>
        <w:ind w:left="720" w:firstLine="0"/>
        <w:rPr>
          <w:rFonts w:asciiTheme="minorHAnsi" w:hAnsiTheme="minorHAnsi" w:cstheme="minorHAnsi"/>
          <w:szCs w:val="18"/>
          <w:lang w:val="es-MX"/>
        </w:rPr>
      </w:pPr>
    </w:p>
    <w:tbl>
      <w:tblPr>
        <w:tblW w:w="6254" w:type="dxa"/>
        <w:tblInd w:w="1747" w:type="dxa"/>
        <w:tblCellMar>
          <w:left w:w="70" w:type="dxa"/>
          <w:right w:w="70" w:type="dxa"/>
        </w:tblCellMar>
        <w:tblLook w:val="04A0" w:firstRow="1" w:lastRow="0" w:firstColumn="1" w:lastColumn="0" w:noHBand="0" w:noVBand="1"/>
      </w:tblPr>
      <w:tblGrid>
        <w:gridCol w:w="800"/>
        <w:gridCol w:w="2410"/>
        <w:gridCol w:w="1701"/>
        <w:gridCol w:w="1325"/>
        <w:gridCol w:w="18"/>
      </w:tblGrid>
      <w:tr w:rsidR="00530E48" w:rsidRPr="00526677" w14:paraId="7A54CD6C" w14:textId="77777777" w:rsidTr="00597EEB">
        <w:trPr>
          <w:trHeight w:val="300"/>
        </w:trPr>
        <w:tc>
          <w:tcPr>
            <w:tcW w:w="6254" w:type="dxa"/>
            <w:gridSpan w:val="5"/>
            <w:tcBorders>
              <w:top w:val="single" w:sz="4" w:space="0" w:color="auto"/>
              <w:left w:val="single" w:sz="4" w:space="0" w:color="auto"/>
              <w:bottom w:val="single" w:sz="4" w:space="0" w:color="auto"/>
              <w:right w:val="single" w:sz="4" w:space="0" w:color="000000"/>
            </w:tcBorders>
            <w:shd w:val="clear" w:color="000000" w:fill="AB0033"/>
            <w:vAlign w:val="center"/>
            <w:hideMark/>
          </w:tcPr>
          <w:p w14:paraId="342B4076" w14:textId="77777777" w:rsidR="00530E48" w:rsidRPr="00526677" w:rsidRDefault="00530E48" w:rsidP="00530E48">
            <w:pPr>
              <w:spacing w:after="0" w:line="240" w:lineRule="auto"/>
              <w:jc w:val="center"/>
              <w:rPr>
                <w:rFonts w:eastAsia="Times New Roman" w:cs="Calibri"/>
                <w:b/>
                <w:bCs/>
                <w:color w:val="BC955C"/>
                <w:sz w:val="18"/>
                <w:szCs w:val="16"/>
                <w:lang w:eastAsia="es-MX"/>
              </w:rPr>
            </w:pPr>
            <w:r w:rsidRPr="00526677">
              <w:rPr>
                <w:rFonts w:eastAsia="Times New Roman" w:cs="Calibri"/>
                <w:b/>
                <w:bCs/>
                <w:color w:val="BC955C"/>
                <w:sz w:val="18"/>
                <w:szCs w:val="16"/>
                <w:lang w:eastAsia="es-MX"/>
              </w:rPr>
              <w:t>Indicador: Deuda Respecto a la Recaudación</w:t>
            </w:r>
          </w:p>
        </w:tc>
      </w:tr>
      <w:tr w:rsidR="00530E48" w:rsidRPr="00530E48" w14:paraId="15BB77E2" w14:textId="77777777" w:rsidTr="00597EEB">
        <w:trPr>
          <w:gridAfter w:val="1"/>
          <w:wAfter w:w="18" w:type="dxa"/>
          <w:trHeight w:val="290"/>
        </w:trPr>
        <w:tc>
          <w:tcPr>
            <w:tcW w:w="800" w:type="dxa"/>
            <w:tcBorders>
              <w:top w:val="nil"/>
              <w:left w:val="single" w:sz="4" w:space="0" w:color="auto"/>
              <w:bottom w:val="single" w:sz="4" w:space="0" w:color="auto"/>
              <w:right w:val="single" w:sz="4" w:space="0" w:color="auto"/>
            </w:tcBorders>
            <w:shd w:val="clear" w:color="000000" w:fill="D9D9D9"/>
            <w:noWrap/>
            <w:vAlign w:val="center"/>
            <w:hideMark/>
          </w:tcPr>
          <w:p w14:paraId="2259B148" w14:textId="77777777" w:rsidR="00530E48" w:rsidRPr="00530E48" w:rsidRDefault="00530E48" w:rsidP="00530E48">
            <w:pPr>
              <w:spacing w:after="0" w:line="240" w:lineRule="auto"/>
              <w:jc w:val="center"/>
              <w:rPr>
                <w:rFonts w:eastAsia="Times New Roman" w:cs="Calibri"/>
                <w:b/>
                <w:bCs/>
                <w:color w:val="000000"/>
                <w:sz w:val="16"/>
                <w:szCs w:val="16"/>
                <w:lang w:eastAsia="es-MX"/>
              </w:rPr>
            </w:pPr>
            <w:r w:rsidRPr="00530E48">
              <w:rPr>
                <w:rFonts w:eastAsia="Times New Roman" w:cs="Calibri"/>
                <w:b/>
                <w:bCs/>
                <w:color w:val="000000"/>
                <w:sz w:val="16"/>
                <w:szCs w:val="16"/>
                <w:lang w:eastAsia="es-MX"/>
              </w:rPr>
              <w:t>Año</w:t>
            </w:r>
          </w:p>
        </w:tc>
        <w:tc>
          <w:tcPr>
            <w:tcW w:w="2410" w:type="dxa"/>
            <w:tcBorders>
              <w:top w:val="nil"/>
              <w:left w:val="nil"/>
              <w:bottom w:val="single" w:sz="4" w:space="0" w:color="auto"/>
              <w:right w:val="single" w:sz="4" w:space="0" w:color="auto"/>
            </w:tcBorders>
            <w:shd w:val="clear" w:color="000000" w:fill="D9D9D9"/>
            <w:vAlign w:val="center"/>
            <w:hideMark/>
          </w:tcPr>
          <w:p w14:paraId="65F2D32C" w14:textId="77777777" w:rsidR="00530E48" w:rsidRPr="00530E48" w:rsidRDefault="00530E48" w:rsidP="00530E48">
            <w:pPr>
              <w:spacing w:after="0" w:line="240" w:lineRule="auto"/>
              <w:jc w:val="center"/>
              <w:rPr>
                <w:rFonts w:eastAsia="Times New Roman" w:cs="Calibri"/>
                <w:b/>
                <w:bCs/>
                <w:color w:val="000000"/>
                <w:sz w:val="16"/>
                <w:szCs w:val="16"/>
                <w:lang w:eastAsia="es-MX"/>
              </w:rPr>
            </w:pPr>
            <w:r w:rsidRPr="00530E48">
              <w:rPr>
                <w:rFonts w:eastAsia="Times New Roman" w:cs="Calibri"/>
                <w:b/>
                <w:bCs/>
                <w:color w:val="000000"/>
                <w:sz w:val="16"/>
                <w:szCs w:val="16"/>
                <w:lang w:eastAsia="es-MX"/>
              </w:rPr>
              <w:t>Saldo de la Deuda</w:t>
            </w:r>
          </w:p>
        </w:tc>
        <w:tc>
          <w:tcPr>
            <w:tcW w:w="1701" w:type="dxa"/>
            <w:tcBorders>
              <w:top w:val="nil"/>
              <w:left w:val="nil"/>
              <w:bottom w:val="single" w:sz="4" w:space="0" w:color="auto"/>
              <w:right w:val="single" w:sz="4" w:space="0" w:color="auto"/>
            </w:tcBorders>
            <w:shd w:val="clear" w:color="000000" w:fill="D9D9D9"/>
            <w:noWrap/>
            <w:vAlign w:val="center"/>
            <w:hideMark/>
          </w:tcPr>
          <w:p w14:paraId="2F9C2BC8" w14:textId="77777777" w:rsidR="00530E48" w:rsidRPr="00530E48" w:rsidRDefault="00530E48" w:rsidP="00530E48">
            <w:pPr>
              <w:spacing w:after="0" w:line="240" w:lineRule="auto"/>
              <w:jc w:val="center"/>
              <w:rPr>
                <w:rFonts w:eastAsia="Times New Roman" w:cs="Calibri"/>
                <w:b/>
                <w:bCs/>
                <w:color w:val="000000"/>
                <w:sz w:val="16"/>
                <w:szCs w:val="16"/>
                <w:lang w:eastAsia="es-MX"/>
              </w:rPr>
            </w:pPr>
            <w:r w:rsidRPr="00530E48">
              <w:rPr>
                <w:rFonts w:eastAsia="Times New Roman" w:cs="Calibri"/>
                <w:b/>
                <w:bCs/>
                <w:color w:val="000000"/>
                <w:sz w:val="16"/>
                <w:szCs w:val="16"/>
                <w:lang w:eastAsia="es-MX"/>
              </w:rPr>
              <w:t xml:space="preserve">Recaudación </w:t>
            </w:r>
          </w:p>
        </w:tc>
        <w:tc>
          <w:tcPr>
            <w:tcW w:w="1325" w:type="dxa"/>
            <w:tcBorders>
              <w:top w:val="nil"/>
              <w:left w:val="nil"/>
              <w:bottom w:val="single" w:sz="4" w:space="0" w:color="auto"/>
              <w:right w:val="single" w:sz="4" w:space="0" w:color="auto"/>
            </w:tcBorders>
            <w:shd w:val="clear" w:color="000000" w:fill="D9D9D9"/>
            <w:noWrap/>
            <w:vAlign w:val="center"/>
            <w:hideMark/>
          </w:tcPr>
          <w:p w14:paraId="1548679C" w14:textId="77777777" w:rsidR="00530E48" w:rsidRPr="00530E48" w:rsidRDefault="00530E48" w:rsidP="00530E48">
            <w:pPr>
              <w:spacing w:after="0" w:line="240" w:lineRule="auto"/>
              <w:jc w:val="center"/>
              <w:rPr>
                <w:rFonts w:eastAsia="Times New Roman" w:cs="Calibri"/>
                <w:b/>
                <w:bCs/>
                <w:color w:val="000000"/>
                <w:sz w:val="16"/>
                <w:szCs w:val="16"/>
                <w:lang w:eastAsia="es-MX"/>
              </w:rPr>
            </w:pPr>
            <w:r w:rsidRPr="00530E48">
              <w:rPr>
                <w:rFonts w:eastAsia="Times New Roman" w:cs="Calibri"/>
                <w:b/>
                <w:bCs/>
                <w:color w:val="000000"/>
                <w:sz w:val="16"/>
                <w:szCs w:val="16"/>
                <w:lang w:eastAsia="es-MX"/>
              </w:rPr>
              <w:t xml:space="preserve">    Indicador</w:t>
            </w:r>
          </w:p>
        </w:tc>
      </w:tr>
      <w:tr w:rsidR="00530E48" w:rsidRPr="00530E48" w14:paraId="50653942" w14:textId="77777777" w:rsidTr="00597EEB">
        <w:trPr>
          <w:gridAfter w:val="1"/>
          <w:wAfter w:w="18" w:type="dxa"/>
          <w:trHeight w:val="34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3F2D305" w14:textId="77777777" w:rsidR="00530E48" w:rsidRPr="00530E48" w:rsidRDefault="00530E48" w:rsidP="00530E48">
            <w:pPr>
              <w:spacing w:after="0" w:line="240" w:lineRule="auto"/>
              <w:jc w:val="center"/>
              <w:rPr>
                <w:rFonts w:eastAsia="Times New Roman" w:cs="Calibri"/>
                <w:color w:val="000000"/>
                <w:sz w:val="14"/>
                <w:szCs w:val="14"/>
                <w:lang w:eastAsia="es-MX"/>
              </w:rPr>
            </w:pPr>
            <w:r w:rsidRPr="00530E48">
              <w:rPr>
                <w:rFonts w:eastAsia="Times New Roman" w:cs="Calibri"/>
                <w:color w:val="000000"/>
                <w:sz w:val="14"/>
                <w:szCs w:val="14"/>
                <w:lang w:eastAsia="es-MX"/>
              </w:rPr>
              <w:t>2015</w:t>
            </w:r>
          </w:p>
        </w:tc>
        <w:tc>
          <w:tcPr>
            <w:tcW w:w="2410" w:type="dxa"/>
            <w:tcBorders>
              <w:top w:val="nil"/>
              <w:left w:val="nil"/>
              <w:bottom w:val="single" w:sz="4" w:space="0" w:color="auto"/>
              <w:right w:val="single" w:sz="4" w:space="0" w:color="auto"/>
            </w:tcBorders>
            <w:shd w:val="clear" w:color="000000" w:fill="FFFFFF"/>
            <w:noWrap/>
            <w:vAlign w:val="center"/>
            <w:hideMark/>
          </w:tcPr>
          <w:p w14:paraId="25965051"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11,337,341,446</w:t>
            </w:r>
          </w:p>
        </w:tc>
        <w:tc>
          <w:tcPr>
            <w:tcW w:w="1701" w:type="dxa"/>
            <w:tcBorders>
              <w:top w:val="nil"/>
              <w:left w:val="nil"/>
              <w:bottom w:val="single" w:sz="4" w:space="0" w:color="auto"/>
              <w:right w:val="single" w:sz="4" w:space="0" w:color="auto"/>
            </w:tcBorders>
            <w:shd w:val="clear" w:color="000000" w:fill="FFFFFF"/>
            <w:noWrap/>
            <w:vAlign w:val="center"/>
            <w:hideMark/>
          </w:tcPr>
          <w:p w14:paraId="129403AD"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5,332,511,930</w:t>
            </w:r>
          </w:p>
        </w:tc>
        <w:tc>
          <w:tcPr>
            <w:tcW w:w="1325" w:type="dxa"/>
            <w:tcBorders>
              <w:top w:val="nil"/>
              <w:left w:val="nil"/>
              <w:bottom w:val="single" w:sz="4" w:space="0" w:color="auto"/>
              <w:right w:val="single" w:sz="4" w:space="0" w:color="auto"/>
            </w:tcBorders>
            <w:shd w:val="clear" w:color="000000" w:fill="FFFFFF"/>
            <w:noWrap/>
            <w:vAlign w:val="center"/>
            <w:hideMark/>
          </w:tcPr>
          <w:p w14:paraId="535DCBEE"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2.126</w:t>
            </w:r>
          </w:p>
        </w:tc>
      </w:tr>
      <w:tr w:rsidR="00530E48" w:rsidRPr="00530E48" w14:paraId="0E56C9D5" w14:textId="77777777" w:rsidTr="00597EEB">
        <w:trPr>
          <w:gridAfter w:val="1"/>
          <w:wAfter w:w="18" w:type="dxa"/>
          <w:trHeight w:val="34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65283F9" w14:textId="77777777" w:rsidR="00530E48" w:rsidRPr="00530E48" w:rsidRDefault="00530E48" w:rsidP="00530E48">
            <w:pPr>
              <w:spacing w:after="0" w:line="240" w:lineRule="auto"/>
              <w:jc w:val="center"/>
              <w:rPr>
                <w:rFonts w:eastAsia="Times New Roman" w:cs="Calibri"/>
                <w:color w:val="000000"/>
                <w:sz w:val="14"/>
                <w:szCs w:val="14"/>
                <w:lang w:eastAsia="es-MX"/>
              </w:rPr>
            </w:pPr>
            <w:r w:rsidRPr="00530E48">
              <w:rPr>
                <w:rFonts w:eastAsia="Times New Roman" w:cs="Calibri"/>
                <w:color w:val="000000"/>
                <w:sz w:val="14"/>
                <w:szCs w:val="14"/>
                <w:lang w:eastAsia="es-MX"/>
              </w:rPr>
              <w:t>2016</w:t>
            </w:r>
          </w:p>
        </w:tc>
        <w:tc>
          <w:tcPr>
            <w:tcW w:w="2410" w:type="dxa"/>
            <w:tcBorders>
              <w:top w:val="nil"/>
              <w:left w:val="nil"/>
              <w:bottom w:val="single" w:sz="4" w:space="0" w:color="auto"/>
              <w:right w:val="single" w:sz="4" w:space="0" w:color="auto"/>
            </w:tcBorders>
            <w:shd w:val="clear" w:color="000000" w:fill="FFFFFF"/>
            <w:noWrap/>
            <w:vAlign w:val="center"/>
            <w:hideMark/>
          </w:tcPr>
          <w:p w14:paraId="369DCFFC"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11,833,696,945</w:t>
            </w:r>
          </w:p>
        </w:tc>
        <w:tc>
          <w:tcPr>
            <w:tcW w:w="1701" w:type="dxa"/>
            <w:tcBorders>
              <w:top w:val="nil"/>
              <w:left w:val="nil"/>
              <w:bottom w:val="single" w:sz="4" w:space="0" w:color="auto"/>
              <w:right w:val="single" w:sz="4" w:space="0" w:color="auto"/>
            </w:tcBorders>
            <w:shd w:val="clear" w:color="000000" w:fill="FFFFFF"/>
            <w:noWrap/>
            <w:vAlign w:val="center"/>
            <w:hideMark/>
          </w:tcPr>
          <w:p w14:paraId="5F40B8EF"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5,695,607,997</w:t>
            </w:r>
          </w:p>
        </w:tc>
        <w:tc>
          <w:tcPr>
            <w:tcW w:w="1325" w:type="dxa"/>
            <w:tcBorders>
              <w:top w:val="nil"/>
              <w:left w:val="nil"/>
              <w:bottom w:val="single" w:sz="4" w:space="0" w:color="auto"/>
              <w:right w:val="single" w:sz="4" w:space="0" w:color="auto"/>
            </w:tcBorders>
            <w:shd w:val="clear" w:color="000000" w:fill="FFFFFF"/>
            <w:noWrap/>
            <w:vAlign w:val="center"/>
            <w:hideMark/>
          </w:tcPr>
          <w:p w14:paraId="5103801D"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2.078</w:t>
            </w:r>
          </w:p>
        </w:tc>
      </w:tr>
      <w:tr w:rsidR="00530E48" w:rsidRPr="00530E48" w14:paraId="70E56598" w14:textId="77777777" w:rsidTr="00597EEB">
        <w:trPr>
          <w:gridAfter w:val="1"/>
          <w:wAfter w:w="18" w:type="dxa"/>
          <w:trHeight w:val="34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2899612" w14:textId="77777777" w:rsidR="00530E48" w:rsidRPr="00530E48" w:rsidRDefault="00530E48" w:rsidP="00530E48">
            <w:pPr>
              <w:spacing w:after="0" w:line="240" w:lineRule="auto"/>
              <w:jc w:val="center"/>
              <w:rPr>
                <w:rFonts w:eastAsia="Times New Roman" w:cs="Calibri"/>
                <w:color w:val="000000"/>
                <w:sz w:val="14"/>
                <w:szCs w:val="14"/>
                <w:lang w:eastAsia="es-MX"/>
              </w:rPr>
            </w:pPr>
            <w:r w:rsidRPr="00530E48">
              <w:rPr>
                <w:rFonts w:eastAsia="Times New Roman" w:cs="Calibri"/>
                <w:color w:val="000000"/>
                <w:sz w:val="14"/>
                <w:szCs w:val="14"/>
                <w:lang w:eastAsia="es-MX"/>
              </w:rPr>
              <w:t>2017</w:t>
            </w:r>
          </w:p>
        </w:tc>
        <w:tc>
          <w:tcPr>
            <w:tcW w:w="2410" w:type="dxa"/>
            <w:tcBorders>
              <w:top w:val="nil"/>
              <w:left w:val="nil"/>
              <w:bottom w:val="single" w:sz="4" w:space="0" w:color="auto"/>
              <w:right w:val="single" w:sz="4" w:space="0" w:color="auto"/>
            </w:tcBorders>
            <w:shd w:val="clear" w:color="000000" w:fill="FFFFFF"/>
            <w:noWrap/>
            <w:vAlign w:val="center"/>
            <w:hideMark/>
          </w:tcPr>
          <w:p w14:paraId="634EF206"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11,462,941,947</w:t>
            </w:r>
          </w:p>
        </w:tc>
        <w:tc>
          <w:tcPr>
            <w:tcW w:w="1701" w:type="dxa"/>
            <w:tcBorders>
              <w:top w:val="nil"/>
              <w:left w:val="nil"/>
              <w:bottom w:val="single" w:sz="4" w:space="0" w:color="auto"/>
              <w:right w:val="single" w:sz="4" w:space="0" w:color="auto"/>
            </w:tcBorders>
            <w:shd w:val="clear" w:color="000000" w:fill="FFFFFF"/>
            <w:noWrap/>
            <w:vAlign w:val="center"/>
            <w:hideMark/>
          </w:tcPr>
          <w:p w14:paraId="66A7C6F0"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7,005,654,094</w:t>
            </w:r>
          </w:p>
        </w:tc>
        <w:tc>
          <w:tcPr>
            <w:tcW w:w="1325" w:type="dxa"/>
            <w:tcBorders>
              <w:top w:val="nil"/>
              <w:left w:val="nil"/>
              <w:bottom w:val="single" w:sz="4" w:space="0" w:color="auto"/>
              <w:right w:val="single" w:sz="4" w:space="0" w:color="auto"/>
            </w:tcBorders>
            <w:shd w:val="clear" w:color="000000" w:fill="FFFFFF"/>
            <w:noWrap/>
            <w:vAlign w:val="center"/>
            <w:hideMark/>
          </w:tcPr>
          <w:p w14:paraId="4D87E191"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1.636</w:t>
            </w:r>
          </w:p>
        </w:tc>
      </w:tr>
      <w:tr w:rsidR="00530E48" w:rsidRPr="00530E48" w14:paraId="06E4078B" w14:textId="77777777" w:rsidTr="00597EEB">
        <w:trPr>
          <w:gridAfter w:val="1"/>
          <w:wAfter w:w="18" w:type="dxa"/>
          <w:trHeight w:val="34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B7763F8" w14:textId="77777777" w:rsidR="00530E48" w:rsidRPr="00530E48" w:rsidRDefault="00530E48" w:rsidP="00530E48">
            <w:pPr>
              <w:spacing w:after="0" w:line="240" w:lineRule="auto"/>
              <w:jc w:val="center"/>
              <w:rPr>
                <w:rFonts w:eastAsia="Times New Roman" w:cs="Calibri"/>
                <w:color w:val="000000"/>
                <w:sz w:val="14"/>
                <w:szCs w:val="14"/>
                <w:lang w:eastAsia="es-MX"/>
              </w:rPr>
            </w:pPr>
            <w:r w:rsidRPr="00530E48">
              <w:rPr>
                <w:rFonts w:eastAsia="Times New Roman" w:cs="Calibri"/>
                <w:color w:val="000000"/>
                <w:sz w:val="14"/>
                <w:szCs w:val="14"/>
                <w:lang w:eastAsia="es-MX"/>
              </w:rPr>
              <w:t>2018</w:t>
            </w:r>
          </w:p>
        </w:tc>
        <w:tc>
          <w:tcPr>
            <w:tcW w:w="2410" w:type="dxa"/>
            <w:tcBorders>
              <w:top w:val="nil"/>
              <w:left w:val="nil"/>
              <w:bottom w:val="single" w:sz="4" w:space="0" w:color="auto"/>
              <w:right w:val="single" w:sz="4" w:space="0" w:color="auto"/>
            </w:tcBorders>
            <w:shd w:val="clear" w:color="000000" w:fill="FFFFFF"/>
            <w:noWrap/>
            <w:vAlign w:val="center"/>
            <w:hideMark/>
          </w:tcPr>
          <w:p w14:paraId="1E42DC5D"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11,582,032,979</w:t>
            </w:r>
          </w:p>
        </w:tc>
        <w:tc>
          <w:tcPr>
            <w:tcW w:w="1701" w:type="dxa"/>
            <w:tcBorders>
              <w:top w:val="nil"/>
              <w:left w:val="nil"/>
              <w:bottom w:val="single" w:sz="4" w:space="0" w:color="auto"/>
              <w:right w:val="single" w:sz="4" w:space="0" w:color="auto"/>
            </w:tcBorders>
            <w:shd w:val="clear" w:color="000000" w:fill="FFFFFF"/>
            <w:noWrap/>
            <w:vAlign w:val="center"/>
            <w:hideMark/>
          </w:tcPr>
          <w:p w14:paraId="060CA944"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6,693,584,312</w:t>
            </w:r>
          </w:p>
        </w:tc>
        <w:tc>
          <w:tcPr>
            <w:tcW w:w="1325" w:type="dxa"/>
            <w:tcBorders>
              <w:top w:val="nil"/>
              <w:left w:val="nil"/>
              <w:bottom w:val="single" w:sz="4" w:space="0" w:color="auto"/>
              <w:right w:val="single" w:sz="4" w:space="0" w:color="auto"/>
            </w:tcBorders>
            <w:shd w:val="clear" w:color="000000" w:fill="FFFFFF"/>
            <w:noWrap/>
            <w:vAlign w:val="center"/>
            <w:hideMark/>
          </w:tcPr>
          <w:p w14:paraId="2EC64223"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1.730</w:t>
            </w:r>
          </w:p>
        </w:tc>
      </w:tr>
      <w:tr w:rsidR="00530E48" w:rsidRPr="00530E48" w14:paraId="307CB2DF" w14:textId="77777777" w:rsidTr="00597EEB">
        <w:trPr>
          <w:gridAfter w:val="1"/>
          <w:wAfter w:w="18" w:type="dxa"/>
          <w:trHeight w:val="34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5021644" w14:textId="77777777" w:rsidR="00530E48" w:rsidRPr="00530E48" w:rsidRDefault="00530E48" w:rsidP="00530E48">
            <w:pPr>
              <w:spacing w:after="0" w:line="240" w:lineRule="auto"/>
              <w:jc w:val="center"/>
              <w:rPr>
                <w:rFonts w:eastAsia="Times New Roman" w:cs="Calibri"/>
                <w:color w:val="000000"/>
                <w:sz w:val="14"/>
                <w:szCs w:val="14"/>
                <w:lang w:eastAsia="es-MX"/>
              </w:rPr>
            </w:pPr>
            <w:r w:rsidRPr="00530E48">
              <w:rPr>
                <w:rFonts w:eastAsia="Times New Roman" w:cs="Calibri"/>
                <w:color w:val="000000"/>
                <w:sz w:val="14"/>
                <w:szCs w:val="14"/>
                <w:lang w:eastAsia="es-MX"/>
              </w:rPr>
              <w:t>2019</w:t>
            </w:r>
          </w:p>
        </w:tc>
        <w:tc>
          <w:tcPr>
            <w:tcW w:w="2410" w:type="dxa"/>
            <w:tcBorders>
              <w:top w:val="nil"/>
              <w:left w:val="nil"/>
              <w:bottom w:val="single" w:sz="4" w:space="0" w:color="auto"/>
              <w:right w:val="single" w:sz="4" w:space="0" w:color="auto"/>
            </w:tcBorders>
            <w:shd w:val="clear" w:color="000000" w:fill="FFFFFF"/>
            <w:noWrap/>
            <w:vAlign w:val="center"/>
            <w:hideMark/>
          </w:tcPr>
          <w:p w14:paraId="6C1D2670"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14,416,115,884</w:t>
            </w:r>
          </w:p>
        </w:tc>
        <w:tc>
          <w:tcPr>
            <w:tcW w:w="1701" w:type="dxa"/>
            <w:tcBorders>
              <w:top w:val="nil"/>
              <w:left w:val="nil"/>
              <w:bottom w:val="single" w:sz="4" w:space="0" w:color="auto"/>
              <w:right w:val="single" w:sz="4" w:space="0" w:color="auto"/>
            </w:tcBorders>
            <w:shd w:val="clear" w:color="000000" w:fill="FFFFFF"/>
            <w:noWrap/>
            <w:vAlign w:val="center"/>
            <w:hideMark/>
          </w:tcPr>
          <w:p w14:paraId="35587AB8"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8,303,604,964</w:t>
            </w:r>
          </w:p>
        </w:tc>
        <w:tc>
          <w:tcPr>
            <w:tcW w:w="1325" w:type="dxa"/>
            <w:tcBorders>
              <w:top w:val="nil"/>
              <w:left w:val="nil"/>
              <w:bottom w:val="single" w:sz="4" w:space="0" w:color="auto"/>
              <w:right w:val="single" w:sz="4" w:space="0" w:color="auto"/>
            </w:tcBorders>
            <w:shd w:val="clear" w:color="000000" w:fill="FFFFFF"/>
            <w:noWrap/>
            <w:vAlign w:val="center"/>
            <w:hideMark/>
          </w:tcPr>
          <w:p w14:paraId="1E68AB34"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1.736</w:t>
            </w:r>
          </w:p>
        </w:tc>
      </w:tr>
      <w:tr w:rsidR="00530E48" w:rsidRPr="00530E48" w14:paraId="42D3AF54" w14:textId="77777777" w:rsidTr="00597EEB">
        <w:trPr>
          <w:gridAfter w:val="1"/>
          <w:wAfter w:w="18" w:type="dxa"/>
          <w:trHeight w:val="34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AE6EBB4" w14:textId="77777777" w:rsidR="00530E48" w:rsidRPr="00530E48" w:rsidRDefault="00530E48" w:rsidP="00530E48">
            <w:pPr>
              <w:spacing w:after="0" w:line="240" w:lineRule="auto"/>
              <w:jc w:val="center"/>
              <w:rPr>
                <w:rFonts w:eastAsia="Times New Roman" w:cs="Calibri"/>
                <w:color w:val="000000"/>
                <w:sz w:val="14"/>
                <w:szCs w:val="14"/>
                <w:lang w:eastAsia="es-MX"/>
              </w:rPr>
            </w:pPr>
            <w:r w:rsidRPr="00530E48">
              <w:rPr>
                <w:rFonts w:eastAsia="Times New Roman" w:cs="Calibri"/>
                <w:color w:val="000000"/>
                <w:sz w:val="14"/>
                <w:szCs w:val="14"/>
                <w:lang w:eastAsia="es-MX"/>
              </w:rPr>
              <w:t>2020</w:t>
            </w:r>
          </w:p>
        </w:tc>
        <w:tc>
          <w:tcPr>
            <w:tcW w:w="2410" w:type="dxa"/>
            <w:tcBorders>
              <w:top w:val="nil"/>
              <w:left w:val="nil"/>
              <w:bottom w:val="single" w:sz="4" w:space="0" w:color="auto"/>
              <w:right w:val="single" w:sz="4" w:space="0" w:color="auto"/>
            </w:tcBorders>
            <w:shd w:val="clear" w:color="000000" w:fill="FFFFFF"/>
            <w:noWrap/>
            <w:vAlign w:val="center"/>
            <w:hideMark/>
          </w:tcPr>
          <w:p w14:paraId="47ED384C"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14,020,190,971</w:t>
            </w:r>
          </w:p>
        </w:tc>
        <w:tc>
          <w:tcPr>
            <w:tcW w:w="1701" w:type="dxa"/>
            <w:tcBorders>
              <w:top w:val="nil"/>
              <w:left w:val="nil"/>
              <w:bottom w:val="single" w:sz="4" w:space="0" w:color="auto"/>
              <w:right w:val="single" w:sz="4" w:space="0" w:color="auto"/>
            </w:tcBorders>
            <w:shd w:val="clear" w:color="000000" w:fill="FFFFFF"/>
            <w:noWrap/>
            <w:vAlign w:val="center"/>
            <w:hideMark/>
          </w:tcPr>
          <w:p w14:paraId="7295A8A1"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7,486,430,886</w:t>
            </w:r>
          </w:p>
        </w:tc>
        <w:tc>
          <w:tcPr>
            <w:tcW w:w="1325" w:type="dxa"/>
            <w:tcBorders>
              <w:top w:val="nil"/>
              <w:left w:val="nil"/>
              <w:bottom w:val="single" w:sz="4" w:space="0" w:color="auto"/>
              <w:right w:val="single" w:sz="4" w:space="0" w:color="auto"/>
            </w:tcBorders>
            <w:shd w:val="clear" w:color="000000" w:fill="FFFFFF"/>
            <w:noWrap/>
            <w:vAlign w:val="center"/>
            <w:hideMark/>
          </w:tcPr>
          <w:p w14:paraId="72730D57"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1.873</w:t>
            </w:r>
          </w:p>
        </w:tc>
      </w:tr>
      <w:tr w:rsidR="00530E48" w:rsidRPr="00530E48" w14:paraId="34EE3656" w14:textId="77777777" w:rsidTr="00597EEB">
        <w:trPr>
          <w:gridAfter w:val="1"/>
          <w:wAfter w:w="18" w:type="dxa"/>
          <w:trHeight w:val="34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DF9F292" w14:textId="77777777" w:rsidR="00530E48" w:rsidRPr="00530E48" w:rsidRDefault="00530E48" w:rsidP="00530E48">
            <w:pPr>
              <w:spacing w:after="0" w:line="240" w:lineRule="auto"/>
              <w:jc w:val="center"/>
              <w:rPr>
                <w:rFonts w:eastAsia="Times New Roman" w:cs="Calibri"/>
                <w:color w:val="000000"/>
                <w:sz w:val="14"/>
                <w:szCs w:val="14"/>
                <w:lang w:eastAsia="es-MX"/>
              </w:rPr>
            </w:pPr>
            <w:r w:rsidRPr="00530E48">
              <w:rPr>
                <w:rFonts w:eastAsia="Times New Roman" w:cs="Calibri"/>
                <w:color w:val="000000"/>
                <w:sz w:val="14"/>
                <w:szCs w:val="14"/>
                <w:lang w:eastAsia="es-MX"/>
              </w:rPr>
              <w:t>2021</w:t>
            </w:r>
          </w:p>
        </w:tc>
        <w:tc>
          <w:tcPr>
            <w:tcW w:w="2410" w:type="dxa"/>
            <w:tcBorders>
              <w:top w:val="nil"/>
              <w:left w:val="nil"/>
              <w:bottom w:val="single" w:sz="4" w:space="0" w:color="auto"/>
              <w:right w:val="single" w:sz="4" w:space="0" w:color="auto"/>
            </w:tcBorders>
            <w:shd w:val="clear" w:color="000000" w:fill="FFFFFF"/>
            <w:noWrap/>
            <w:vAlign w:val="center"/>
            <w:hideMark/>
          </w:tcPr>
          <w:p w14:paraId="08DBA8B4"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15,552,312,266</w:t>
            </w:r>
          </w:p>
        </w:tc>
        <w:tc>
          <w:tcPr>
            <w:tcW w:w="1701" w:type="dxa"/>
            <w:tcBorders>
              <w:top w:val="nil"/>
              <w:left w:val="nil"/>
              <w:bottom w:val="single" w:sz="4" w:space="0" w:color="auto"/>
              <w:right w:val="single" w:sz="4" w:space="0" w:color="auto"/>
            </w:tcBorders>
            <w:shd w:val="clear" w:color="000000" w:fill="FFFFFF"/>
            <w:noWrap/>
            <w:vAlign w:val="center"/>
            <w:hideMark/>
          </w:tcPr>
          <w:p w14:paraId="6DE3B6D0"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7,971,827,967</w:t>
            </w:r>
          </w:p>
        </w:tc>
        <w:tc>
          <w:tcPr>
            <w:tcW w:w="1325" w:type="dxa"/>
            <w:tcBorders>
              <w:top w:val="nil"/>
              <w:left w:val="nil"/>
              <w:bottom w:val="single" w:sz="4" w:space="0" w:color="auto"/>
              <w:right w:val="single" w:sz="4" w:space="0" w:color="auto"/>
            </w:tcBorders>
            <w:shd w:val="clear" w:color="000000" w:fill="FFFFFF"/>
            <w:noWrap/>
            <w:vAlign w:val="center"/>
            <w:hideMark/>
          </w:tcPr>
          <w:p w14:paraId="53E936F5"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1.951</w:t>
            </w:r>
          </w:p>
        </w:tc>
      </w:tr>
      <w:tr w:rsidR="00530E48" w:rsidRPr="00530E48" w14:paraId="3F0615B1" w14:textId="77777777" w:rsidTr="00597EEB">
        <w:trPr>
          <w:gridAfter w:val="1"/>
          <w:wAfter w:w="18" w:type="dxa"/>
          <w:trHeight w:val="34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1A75936" w14:textId="77777777" w:rsidR="00530E48" w:rsidRPr="00530E48" w:rsidRDefault="00530E48" w:rsidP="00530E48">
            <w:pPr>
              <w:spacing w:after="0" w:line="240" w:lineRule="auto"/>
              <w:jc w:val="center"/>
              <w:rPr>
                <w:rFonts w:eastAsia="Times New Roman" w:cs="Calibri"/>
                <w:color w:val="000000"/>
                <w:sz w:val="14"/>
                <w:szCs w:val="14"/>
                <w:lang w:eastAsia="es-MX"/>
              </w:rPr>
            </w:pPr>
            <w:r w:rsidRPr="00530E48">
              <w:rPr>
                <w:rFonts w:eastAsia="Times New Roman" w:cs="Calibri"/>
                <w:color w:val="000000"/>
                <w:sz w:val="14"/>
                <w:szCs w:val="14"/>
                <w:lang w:eastAsia="es-MX"/>
              </w:rPr>
              <w:t>2022</w:t>
            </w:r>
          </w:p>
        </w:tc>
        <w:tc>
          <w:tcPr>
            <w:tcW w:w="2410" w:type="dxa"/>
            <w:tcBorders>
              <w:top w:val="nil"/>
              <w:left w:val="nil"/>
              <w:bottom w:val="single" w:sz="4" w:space="0" w:color="auto"/>
              <w:right w:val="single" w:sz="4" w:space="0" w:color="auto"/>
            </w:tcBorders>
            <w:shd w:val="clear" w:color="000000" w:fill="FFFFFF"/>
            <w:noWrap/>
            <w:vAlign w:val="center"/>
            <w:hideMark/>
          </w:tcPr>
          <w:p w14:paraId="7C162988"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15,924,467,432</w:t>
            </w:r>
          </w:p>
        </w:tc>
        <w:tc>
          <w:tcPr>
            <w:tcW w:w="1701" w:type="dxa"/>
            <w:tcBorders>
              <w:top w:val="nil"/>
              <w:left w:val="nil"/>
              <w:bottom w:val="single" w:sz="4" w:space="0" w:color="auto"/>
              <w:right w:val="single" w:sz="4" w:space="0" w:color="auto"/>
            </w:tcBorders>
            <w:shd w:val="clear" w:color="000000" w:fill="FFFFFF"/>
            <w:noWrap/>
            <w:vAlign w:val="center"/>
            <w:hideMark/>
          </w:tcPr>
          <w:p w14:paraId="79443A18"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7,255,172,917</w:t>
            </w:r>
          </w:p>
        </w:tc>
        <w:tc>
          <w:tcPr>
            <w:tcW w:w="1325" w:type="dxa"/>
            <w:tcBorders>
              <w:top w:val="nil"/>
              <w:left w:val="nil"/>
              <w:bottom w:val="single" w:sz="4" w:space="0" w:color="auto"/>
              <w:right w:val="single" w:sz="4" w:space="0" w:color="auto"/>
            </w:tcBorders>
            <w:shd w:val="clear" w:color="000000" w:fill="FFFFFF"/>
            <w:noWrap/>
            <w:vAlign w:val="center"/>
            <w:hideMark/>
          </w:tcPr>
          <w:p w14:paraId="497595F1" w14:textId="77777777" w:rsidR="00530E48" w:rsidRPr="00530E48" w:rsidRDefault="00530E48" w:rsidP="00530E48">
            <w:pPr>
              <w:spacing w:after="0" w:line="240" w:lineRule="auto"/>
              <w:jc w:val="right"/>
              <w:rPr>
                <w:rFonts w:eastAsia="Times New Roman" w:cs="Calibri"/>
                <w:color w:val="000000"/>
                <w:sz w:val="14"/>
                <w:szCs w:val="14"/>
                <w:lang w:eastAsia="es-MX"/>
              </w:rPr>
            </w:pPr>
            <w:r w:rsidRPr="00530E48">
              <w:rPr>
                <w:rFonts w:eastAsia="Times New Roman" w:cs="Calibri"/>
                <w:color w:val="000000"/>
                <w:sz w:val="14"/>
                <w:szCs w:val="14"/>
                <w:lang w:eastAsia="es-MX"/>
              </w:rPr>
              <w:t>2.195</w:t>
            </w:r>
          </w:p>
        </w:tc>
      </w:tr>
    </w:tbl>
    <w:p w14:paraId="11760E78" w14:textId="77777777" w:rsidR="000C20BD" w:rsidRPr="005F45A3" w:rsidRDefault="000C20BD" w:rsidP="000C20BD">
      <w:pPr>
        <w:pStyle w:val="Texto"/>
        <w:spacing w:after="0" w:line="240" w:lineRule="exact"/>
        <w:ind w:left="720" w:firstLine="0"/>
        <w:rPr>
          <w:rFonts w:asciiTheme="minorHAnsi" w:hAnsiTheme="minorHAnsi" w:cstheme="minorHAnsi"/>
          <w:szCs w:val="18"/>
          <w:lang w:val="es-MX"/>
        </w:rPr>
      </w:pPr>
    </w:p>
    <w:p w14:paraId="3388339E" w14:textId="77777777" w:rsidR="00B07C73" w:rsidRPr="005F45A3" w:rsidRDefault="00B07C73" w:rsidP="00B07C73">
      <w:pPr>
        <w:pStyle w:val="Texto"/>
        <w:spacing w:after="0" w:line="240" w:lineRule="exact"/>
        <w:ind w:left="720" w:firstLine="0"/>
        <w:rPr>
          <w:rFonts w:asciiTheme="minorHAnsi" w:hAnsiTheme="minorHAnsi" w:cstheme="minorHAnsi"/>
          <w:szCs w:val="18"/>
          <w:lang w:val="es-MX"/>
        </w:rPr>
      </w:pPr>
    </w:p>
    <w:p w14:paraId="0B30FC68" w14:textId="77777777" w:rsidR="001C6A89" w:rsidRPr="005F45A3" w:rsidRDefault="001C6A89" w:rsidP="00A9460E">
      <w:pPr>
        <w:pStyle w:val="Texto"/>
        <w:spacing w:after="0" w:line="240" w:lineRule="exact"/>
        <w:ind w:firstLine="0"/>
        <w:rPr>
          <w:rFonts w:asciiTheme="minorHAnsi" w:hAnsiTheme="minorHAnsi" w:cstheme="minorHAnsi"/>
          <w:szCs w:val="18"/>
          <w:lang w:val="es-MX"/>
        </w:rPr>
      </w:pPr>
    </w:p>
    <w:p w14:paraId="04C84361" w14:textId="77777777" w:rsidR="00B07C73" w:rsidRPr="005F45A3" w:rsidRDefault="00B07C73" w:rsidP="00B07C73">
      <w:pPr>
        <w:pStyle w:val="Texto"/>
        <w:spacing w:after="0" w:line="240" w:lineRule="exact"/>
        <w:ind w:left="1008" w:firstLine="0"/>
        <w:rPr>
          <w:rFonts w:asciiTheme="minorHAnsi" w:hAnsiTheme="minorHAnsi" w:cstheme="minorHAnsi"/>
          <w:szCs w:val="18"/>
          <w:lang w:val="es-MX"/>
        </w:rPr>
      </w:pPr>
    </w:p>
    <w:p w14:paraId="16696800" w14:textId="47FC41CE" w:rsidR="00B07C73" w:rsidRPr="005F45A3" w:rsidRDefault="00B07C73" w:rsidP="00B07C73">
      <w:pPr>
        <w:pStyle w:val="Texto"/>
        <w:spacing w:after="0" w:line="240" w:lineRule="exact"/>
        <w:rPr>
          <w:rFonts w:asciiTheme="minorHAnsi" w:hAnsiTheme="minorHAnsi" w:cstheme="minorHAnsi"/>
          <w:szCs w:val="18"/>
        </w:rPr>
      </w:pPr>
      <w:r w:rsidRPr="005F45A3">
        <w:rPr>
          <w:rFonts w:asciiTheme="minorHAnsi" w:hAnsiTheme="minorHAnsi" w:cstheme="minorHAnsi"/>
          <w:szCs w:val="18"/>
        </w:rPr>
        <w:tab/>
        <w:t xml:space="preserve">            </w:t>
      </w:r>
    </w:p>
    <w:p w14:paraId="406E67C8" w14:textId="77777777" w:rsidR="002C4FA0" w:rsidRDefault="002C4FA0" w:rsidP="00167162">
      <w:pPr>
        <w:pStyle w:val="Texto"/>
        <w:spacing w:after="0" w:line="240" w:lineRule="exact"/>
        <w:ind w:firstLine="0"/>
        <w:rPr>
          <w:rFonts w:asciiTheme="minorHAnsi" w:hAnsiTheme="minorHAnsi" w:cstheme="minorHAnsi"/>
          <w:szCs w:val="18"/>
        </w:rPr>
      </w:pPr>
    </w:p>
    <w:p w14:paraId="1D538A99" w14:textId="77777777" w:rsidR="00167162" w:rsidRPr="005F45A3" w:rsidRDefault="00167162" w:rsidP="00167162">
      <w:pPr>
        <w:pStyle w:val="Texto"/>
        <w:spacing w:after="0" w:line="240" w:lineRule="exact"/>
        <w:ind w:firstLine="0"/>
        <w:rPr>
          <w:rFonts w:asciiTheme="minorHAnsi" w:hAnsiTheme="minorHAnsi" w:cstheme="minorHAnsi"/>
          <w:szCs w:val="18"/>
        </w:rPr>
      </w:pPr>
    </w:p>
    <w:p w14:paraId="66904669" w14:textId="430F087E" w:rsidR="002C4FA0" w:rsidRDefault="002C4FA0" w:rsidP="00B07C73">
      <w:pPr>
        <w:pStyle w:val="Texto"/>
        <w:spacing w:after="0" w:line="240" w:lineRule="exact"/>
        <w:rPr>
          <w:rFonts w:asciiTheme="minorHAnsi" w:hAnsiTheme="minorHAnsi" w:cstheme="minorHAnsi"/>
          <w:szCs w:val="18"/>
        </w:rPr>
      </w:pPr>
    </w:p>
    <w:p w14:paraId="32C5B333" w14:textId="77777777" w:rsidR="00597EEB" w:rsidRPr="005F45A3" w:rsidRDefault="00597EEB" w:rsidP="00B07C73">
      <w:pPr>
        <w:pStyle w:val="Texto"/>
        <w:spacing w:after="0" w:line="240" w:lineRule="exact"/>
        <w:rPr>
          <w:rFonts w:asciiTheme="minorHAnsi" w:hAnsiTheme="minorHAnsi" w:cstheme="minorHAnsi"/>
          <w:szCs w:val="18"/>
        </w:rPr>
      </w:pPr>
    </w:p>
    <w:p w14:paraId="3E9E227A" w14:textId="77777777" w:rsidR="001C6A89" w:rsidRPr="005F45A3" w:rsidRDefault="001C6A89" w:rsidP="00B07C73">
      <w:pPr>
        <w:pStyle w:val="Texto"/>
        <w:spacing w:after="0" w:line="240" w:lineRule="exact"/>
        <w:rPr>
          <w:rFonts w:asciiTheme="minorHAnsi" w:hAnsiTheme="minorHAnsi" w:cstheme="minorHAnsi"/>
          <w:szCs w:val="18"/>
        </w:rPr>
      </w:pPr>
    </w:p>
    <w:p w14:paraId="5BD38103" w14:textId="274DCCCB" w:rsidR="00B07C73" w:rsidRDefault="00B07C73" w:rsidP="00526677">
      <w:pPr>
        <w:pStyle w:val="Texto"/>
        <w:numPr>
          <w:ilvl w:val="0"/>
          <w:numId w:val="4"/>
        </w:numPr>
        <w:tabs>
          <w:tab w:val="left" w:pos="680"/>
        </w:tabs>
        <w:spacing w:after="0" w:line="180" w:lineRule="exact"/>
        <w:rPr>
          <w:rFonts w:asciiTheme="minorHAnsi" w:hAnsiTheme="minorHAnsi" w:cstheme="minorHAnsi"/>
          <w:szCs w:val="18"/>
        </w:rPr>
      </w:pPr>
      <w:r w:rsidRPr="005F45A3">
        <w:rPr>
          <w:rFonts w:asciiTheme="minorHAnsi" w:hAnsiTheme="minorHAnsi" w:cstheme="minorHAnsi"/>
          <w:szCs w:val="18"/>
        </w:rPr>
        <w:t>Acreedores, Registro y Autorizaciones de la Deuda Pública.</w:t>
      </w:r>
    </w:p>
    <w:p w14:paraId="6EB65DB0" w14:textId="77777777" w:rsidR="00526677" w:rsidRDefault="00526677" w:rsidP="00526677">
      <w:pPr>
        <w:pStyle w:val="Texto"/>
        <w:tabs>
          <w:tab w:val="left" w:pos="680"/>
        </w:tabs>
        <w:spacing w:after="0" w:line="180" w:lineRule="exact"/>
        <w:ind w:left="720" w:firstLine="0"/>
        <w:rPr>
          <w:rFonts w:asciiTheme="minorHAnsi" w:hAnsiTheme="minorHAnsi" w:cstheme="minorHAnsi"/>
          <w:szCs w:val="18"/>
        </w:rPr>
      </w:pPr>
    </w:p>
    <w:tbl>
      <w:tblPr>
        <w:tblW w:w="9964" w:type="dxa"/>
        <w:tblCellMar>
          <w:left w:w="70" w:type="dxa"/>
          <w:right w:w="70" w:type="dxa"/>
        </w:tblCellMar>
        <w:tblLook w:val="04A0" w:firstRow="1" w:lastRow="0" w:firstColumn="1" w:lastColumn="0" w:noHBand="0" w:noVBand="1"/>
      </w:tblPr>
      <w:tblGrid>
        <w:gridCol w:w="920"/>
        <w:gridCol w:w="1343"/>
        <w:gridCol w:w="1100"/>
        <w:gridCol w:w="1000"/>
        <w:gridCol w:w="1020"/>
        <w:gridCol w:w="1021"/>
        <w:gridCol w:w="1180"/>
        <w:gridCol w:w="1180"/>
        <w:gridCol w:w="1200"/>
      </w:tblGrid>
      <w:tr w:rsidR="00526677" w:rsidRPr="00526677" w14:paraId="4D0087FF" w14:textId="77777777" w:rsidTr="00526677">
        <w:trPr>
          <w:trHeight w:val="1021"/>
        </w:trPr>
        <w:tc>
          <w:tcPr>
            <w:tcW w:w="92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7984F14E" w14:textId="77777777" w:rsidR="008C2399" w:rsidRPr="00526677" w:rsidRDefault="008C2399" w:rsidP="008C2399">
            <w:pPr>
              <w:spacing w:after="0" w:line="240" w:lineRule="auto"/>
              <w:rPr>
                <w:rFonts w:asciiTheme="minorHAnsi" w:eastAsia="Times New Roman" w:hAnsiTheme="minorHAnsi" w:cstheme="minorHAnsi"/>
                <w:b/>
                <w:bCs/>
                <w:color w:val="BC955C"/>
                <w:sz w:val="16"/>
                <w:szCs w:val="16"/>
                <w:lang w:eastAsia="es-MX"/>
              </w:rPr>
            </w:pPr>
            <w:r w:rsidRPr="00526677">
              <w:rPr>
                <w:rFonts w:asciiTheme="minorHAnsi" w:eastAsia="Times New Roman" w:hAnsiTheme="minorHAnsi" w:cstheme="minorHAnsi"/>
                <w:b/>
                <w:bCs/>
                <w:color w:val="BC955C"/>
                <w:sz w:val="16"/>
                <w:szCs w:val="16"/>
                <w:lang w:eastAsia="es-MX"/>
              </w:rPr>
              <w:t>Acreedor</w:t>
            </w:r>
          </w:p>
        </w:tc>
        <w:tc>
          <w:tcPr>
            <w:tcW w:w="1343" w:type="dxa"/>
            <w:tcBorders>
              <w:top w:val="single" w:sz="4" w:space="0" w:color="auto"/>
              <w:left w:val="nil"/>
              <w:bottom w:val="single" w:sz="4" w:space="0" w:color="auto"/>
              <w:right w:val="single" w:sz="4" w:space="0" w:color="auto"/>
            </w:tcBorders>
            <w:shd w:val="clear" w:color="000000" w:fill="AB0033"/>
            <w:vAlign w:val="center"/>
            <w:hideMark/>
          </w:tcPr>
          <w:p w14:paraId="7C2A3930" w14:textId="77777777" w:rsidR="008C2399" w:rsidRPr="00526677" w:rsidRDefault="008C2399" w:rsidP="008C2399">
            <w:pPr>
              <w:spacing w:after="0" w:line="240" w:lineRule="auto"/>
              <w:jc w:val="center"/>
              <w:rPr>
                <w:rFonts w:asciiTheme="minorHAnsi" w:eastAsia="Times New Roman" w:hAnsiTheme="minorHAnsi" w:cstheme="minorHAnsi"/>
                <w:b/>
                <w:bCs/>
                <w:color w:val="BC955C"/>
                <w:sz w:val="16"/>
                <w:szCs w:val="16"/>
                <w:lang w:eastAsia="es-MX"/>
              </w:rPr>
            </w:pPr>
            <w:r w:rsidRPr="00526677">
              <w:rPr>
                <w:rFonts w:asciiTheme="minorHAnsi" w:eastAsia="Times New Roman" w:hAnsiTheme="minorHAnsi" w:cstheme="minorHAnsi"/>
                <w:b/>
                <w:bCs/>
                <w:color w:val="BC955C"/>
                <w:sz w:val="16"/>
                <w:szCs w:val="16"/>
                <w:lang w:eastAsia="es-MX"/>
              </w:rPr>
              <w:t>Núm. Inscripción Registro de Empréstitos (SHCP Y SFG</w:t>
            </w:r>
          </w:p>
        </w:tc>
        <w:tc>
          <w:tcPr>
            <w:tcW w:w="1100" w:type="dxa"/>
            <w:tcBorders>
              <w:top w:val="single" w:sz="4" w:space="0" w:color="auto"/>
              <w:left w:val="nil"/>
              <w:bottom w:val="single" w:sz="4" w:space="0" w:color="auto"/>
              <w:right w:val="single" w:sz="4" w:space="0" w:color="auto"/>
            </w:tcBorders>
            <w:shd w:val="clear" w:color="000000" w:fill="AB0033"/>
            <w:vAlign w:val="center"/>
            <w:hideMark/>
          </w:tcPr>
          <w:p w14:paraId="7AE0F061" w14:textId="77777777" w:rsidR="008C2399" w:rsidRPr="00526677" w:rsidRDefault="008C2399" w:rsidP="008C2399">
            <w:pPr>
              <w:spacing w:after="0" w:line="240" w:lineRule="auto"/>
              <w:jc w:val="center"/>
              <w:rPr>
                <w:rFonts w:asciiTheme="minorHAnsi" w:eastAsia="Times New Roman" w:hAnsiTheme="minorHAnsi" w:cstheme="minorHAnsi"/>
                <w:b/>
                <w:bCs/>
                <w:color w:val="BC955C"/>
                <w:sz w:val="16"/>
                <w:szCs w:val="16"/>
                <w:lang w:eastAsia="es-MX"/>
              </w:rPr>
            </w:pPr>
            <w:r w:rsidRPr="00526677">
              <w:rPr>
                <w:rFonts w:asciiTheme="minorHAnsi" w:eastAsia="Times New Roman" w:hAnsiTheme="minorHAnsi" w:cstheme="minorHAnsi"/>
                <w:b/>
                <w:bCs/>
                <w:color w:val="BC955C"/>
                <w:sz w:val="16"/>
                <w:szCs w:val="16"/>
                <w:lang w:eastAsia="es-MX"/>
              </w:rPr>
              <w:t>Fecha de  Inscripción Registro de Empréstitos (SHCP Y SFG</w:t>
            </w:r>
          </w:p>
        </w:tc>
        <w:tc>
          <w:tcPr>
            <w:tcW w:w="1000" w:type="dxa"/>
            <w:tcBorders>
              <w:top w:val="single" w:sz="4" w:space="0" w:color="auto"/>
              <w:left w:val="nil"/>
              <w:bottom w:val="single" w:sz="4" w:space="0" w:color="auto"/>
              <w:right w:val="single" w:sz="4" w:space="0" w:color="auto"/>
            </w:tcBorders>
            <w:shd w:val="clear" w:color="000000" w:fill="AB0033"/>
            <w:vAlign w:val="center"/>
            <w:hideMark/>
          </w:tcPr>
          <w:p w14:paraId="2272A284" w14:textId="77777777" w:rsidR="008C2399" w:rsidRPr="00526677" w:rsidRDefault="008C2399" w:rsidP="008C2399">
            <w:pPr>
              <w:spacing w:after="0" w:line="240" w:lineRule="auto"/>
              <w:jc w:val="center"/>
              <w:rPr>
                <w:rFonts w:asciiTheme="minorHAnsi" w:eastAsia="Times New Roman" w:hAnsiTheme="minorHAnsi" w:cstheme="minorHAnsi"/>
                <w:b/>
                <w:bCs/>
                <w:color w:val="BC955C"/>
                <w:sz w:val="16"/>
                <w:szCs w:val="16"/>
                <w:lang w:eastAsia="es-MX"/>
              </w:rPr>
            </w:pPr>
            <w:r w:rsidRPr="00526677">
              <w:rPr>
                <w:rFonts w:asciiTheme="minorHAnsi" w:eastAsia="Times New Roman" w:hAnsiTheme="minorHAnsi" w:cstheme="minorHAnsi"/>
                <w:b/>
                <w:bCs/>
                <w:color w:val="BC955C"/>
                <w:sz w:val="16"/>
                <w:szCs w:val="16"/>
                <w:lang w:eastAsia="es-MX"/>
              </w:rPr>
              <w:t>Número del Decreto del H. Congreso del Estado</w:t>
            </w:r>
          </w:p>
        </w:tc>
        <w:tc>
          <w:tcPr>
            <w:tcW w:w="1020" w:type="dxa"/>
            <w:tcBorders>
              <w:top w:val="single" w:sz="4" w:space="0" w:color="auto"/>
              <w:left w:val="nil"/>
              <w:bottom w:val="single" w:sz="4" w:space="0" w:color="auto"/>
              <w:right w:val="single" w:sz="4" w:space="0" w:color="auto"/>
            </w:tcBorders>
            <w:shd w:val="clear" w:color="000000" w:fill="AB0033"/>
            <w:vAlign w:val="center"/>
            <w:hideMark/>
          </w:tcPr>
          <w:p w14:paraId="22D15D60" w14:textId="77777777" w:rsidR="008C2399" w:rsidRPr="00526677" w:rsidRDefault="008C2399" w:rsidP="008C2399">
            <w:pPr>
              <w:spacing w:after="0" w:line="240" w:lineRule="auto"/>
              <w:jc w:val="center"/>
              <w:rPr>
                <w:rFonts w:asciiTheme="minorHAnsi" w:eastAsia="Times New Roman" w:hAnsiTheme="minorHAnsi" w:cstheme="minorHAnsi"/>
                <w:b/>
                <w:bCs/>
                <w:color w:val="BC955C"/>
                <w:sz w:val="16"/>
                <w:szCs w:val="16"/>
                <w:lang w:eastAsia="es-MX"/>
              </w:rPr>
            </w:pPr>
            <w:r w:rsidRPr="00526677">
              <w:rPr>
                <w:rFonts w:asciiTheme="minorHAnsi" w:eastAsia="Times New Roman" w:hAnsiTheme="minorHAnsi" w:cstheme="minorHAnsi"/>
                <w:b/>
                <w:bCs/>
                <w:color w:val="BC955C"/>
                <w:sz w:val="16"/>
                <w:szCs w:val="16"/>
                <w:lang w:eastAsia="es-MX"/>
              </w:rPr>
              <w:t>Fecha del  Decreto del      H. Congreso del Estado</w:t>
            </w:r>
          </w:p>
        </w:tc>
        <w:tc>
          <w:tcPr>
            <w:tcW w:w="1021" w:type="dxa"/>
            <w:tcBorders>
              <w:top w:val="single" w:sz="4" w:space="0" w:color="auto"/>
              <w:left w:val="nil"/>
              <w:bottom w:val="single" w:sz="4" w:space="0" w:color="auto"/>
              <w:right w:val="single" w:sz="4" w:space="0" w:color="auto"/>
            </w:tcBorders>
            <w:shd w:val="clear" w:color="000000" w:fill="AB0033"/>
            <w:vAlign w:val="center"/>
            <w:hideMark/>
          </w:tcPr>
          <w:p w14:paraId="54F7E0EC" w14:textId="77777777" w:rsidR="008C2399" w:rsidRPr="00526677" w:rsidRDefault="008C2399" w:rsidP="008C2399">
            <w:pPr>
              <w:spacing w:after="0" w:line="240" w:lineRule="auto"/>
              <w:jc w:val="center"/>
              <w:rPr>
                <w:rFonts w:asciiTheme="minorHAnsi" w:eastAsia="Times New Roman" w:hAnsiTheme="minorHAnsi" w:cstheme="minorHAnsi"/>
                <w:b/>
                <w:bCs/>
                <w:color w:val="BC955C"/>
                <w:sz w:val="16"/>
                <w:szCs w:val="16"/>
                <w:lang w:eastAsia="es-MX"/>
              </w:rPr>
            </w:pPr>
            <w:r w:rsidRPr="00526677">
              <w:rPr>
                <w:rFonts w:asciiTheme="minorHAnsi" w:eastAsia="Times New Roman" w:hAnsiTheme="minorHAnsi" w:cstheme="minorHAnsi"/>
                <w:b/>
                <w:bCs/>
                <w:color w:val="BC955C"/>
                <w:sz w:val="16"/>
                <w:szCs w:val="16"/>
                <w:lang w:eastAsia="es-MX"/>
              </w:rPr>
              <w:t>Fecha de vencimiento</w:t>
            </w:r>
          </w:p>
        </w:tc>
        <w:tc>
          <w:tcPr>
            <w:tcW w:w="1180" w:type="dxa"/>
            <w:tcBorders>
              <w:top w:val="single" w:sz="4" w:space="0" w:color="auto"/>
              <w:left w:val="nil"/>
              <w:bottom w:val="single" w:sz="4" w:space="0" w:color="auto"/>
              <w:right w:val="single" w:sz="4" w:space="0" w:color="auto"/>
            </w:tcBorders>
            <w:shd w:val="clear" w:color="000000" w:fill="AB0033"/>
            <w:vAlign w:val="center"/>
            <w:hideMark/>
          </w:tcPr>
          <w:p w14:paraId="447CAEA7" w14:textId="77777777" w:rsidR="008C2399" w:rsidRPr="00526677" w:rsidRDefault="008C2399" w:rsidP="008C2399">
            <w:pPr>
              <w:spacing w:after="0" w:line="240" w:lineRule="auto"/>
              <w:jc w:val="center"/>
              <w:rPr>
                <w:rFonts w:asciiTheme="minorHAnsi" w:eastAsia="Times New Roman" w:hAnsiTheme="minorHAnsi" w:cstheme="minorHAnsi"/>
                <w:b/>
                <w:bCs/>
                <w:color w:val="BC955C"/>
                <w:sz w:val="16"/>
                <w:szCs w:val="16"/>
                <w:lang w:eastAsia="es-MX"/>
              </w:rPr>
            </w:pPr>
            <w:r w:rsidRPr="00526677">
              <w:rPr>
                <w:rFonts w:asciiTheme="minorHAnsi" w:eastAsia="Times New Roman" w:hAnsiTheme="minorHAnsi" w:cstheme="minorHAnsi"/>
                <w:b/>
                <w:bCs/>
                <w:color w:val="BC955C"/>
                <w:sz w:val="16"/>
                <w:szCs w:val="16"/>
                <w:lang w:eastAsia="es-MX"/>
              </w:rPr>
              <w:t>Monto Original Contratado</w:t>
            </w:r>
          </w:p>
        </w:tc>
        <w:tc>
          <w:tcPr>
            <w:tcW w:w="1180" w:type="dxa"/>
            <w:tcBorders>
              <w:top w:val="single" w:sz="4" w:space="0" w:color="auto"/>
              <w:left w:val="nil"/>
              <w:bottom w:val="single" w:sz="4" w:space="0" w:color="auto"/>
              <w:right w:val="single" w:sz="4" w:space="0" w:color="auto"/>
            </w:tcBorders>
            <w:shd w:val="clear" w:color="000000" w:fill="AB0033"/>
            <w:vAlign w:val="center"/>
            <w:hideMark/>
          </w:tcPr>
          <w:p w14:paraId="7E450C3D" w14:textId="77777777" w:rsidR="008C2399" w:rsidRPr="00526677" w:rsidRDefault="008C2399" w:rsidP="008C2399">
            <w:pPr>
              <w:spacing w:after="0" w:line="240" w:lineRule="auto"/>
              <w:jc w:val="center"/>
              <w:rPr>
                <w:rFonts w:asciiTheme="minorHAnsi" w:eastAsia="Times New Roman" w:hAnsiTheme="minorHAnsi" w:cstheme="minorHAnsi"/>
                <w:b/>
                <w:bCs/>
                <w:color w:val="BC955C"/>
                <w:sz w:val="16"/>
                <w:szCs w:val="16"/>
                <w:lang w:eastAsia="es-MX"/>
              </w:rPr>
            </w:pPr>
            <w:r w:rsidRPr="00526677">
              <w:rPr>
                <w:rFonts w:asciiTheme="minorHAnsi" w:eastAsia="Times New Roman" w:hAnsiTheme="minorHAnsi" w:cstheme="minorHAnsi"/>
                <w:b/>
                <w:bCs/>
                <w:color w:val="BC955C"/>
                <w:sz w:val="16"/>
                <w:szCs w:val="16"/>
                <w:lang w:eastAsia="es-MX"/>
              </w:rPr>
              <w:t>Monto Dispuesto</w:t>
            </w:r>
          </w:p>
        </w:tc>
        <w:tc>
          <w:tcPr>
            <w:tcW w:w="1200" w:type="dxa"/>
            <w:tcBorders>
              <w:top w:val="single" w:sz="4" w:space="0" w:color="auto"/>
              <w:left w:val="nil"/>
              <w:bottom w:val="single" w:sz="4" w:space="0" w:color="auto"/>
              <w:right w:val="single" w:sz="4" w:space="0" w:color="auto"/>
            </w:tcBorders>
            <w:shd w:val="clear" w:color="000000" w:fill="AB0033"/>
            <w:vAlign w:val="center"/>
            <w:hideMark/>
          </w:tcPr>
          <w:p w14:paraId="39F37C9E" w14:textId="77777777" w:rsidR="008C2399" w:rsidRPr="00526677" w:rsidRDefault="008C2399" w:rsidP="008C2399">
            <w:pPr>
              <w:spacing w:after="0" w:line="240" w:lineRule="auto"/>
              <w:jc w:val="center"/>
              <w:rPr>
                <w:rFonts w:asciiTheme="minorHAnsi" w:eastAsia="Times New Roman" w:hAnsiTheme="minorHAnsi" w:cstheme="minorHAnsi"/>
                <w:b/>
                <w:bCs/>
                <w:color w:val="BC955C"/>
                <w:sz w:val="16"/>
                <w:szCs w:val="16"/>
                <w:lang w:eastAsia="es-MX"/>
              </w:rPr>
            </w:pPr>
            <w:r w:rsidRPr="00526677">
              <w:rPr>
                <w:rFonts w:asciiTheme="minorHAnsi" w:eastAsia="Times New Roman" w:hAnsiTheme="minorHAnsi" w:cstheme="minorHAnsi"/>
                <w:b/>
                <w:bCs/>
                <w:color w:val="BC955C"/>
                <w:sz w:val="16"/>
                <w:szCs w:val="16"/>
                <w:lang w:eastAsia="es-MX"/>
              </w:rPr>
              <w:t>Saldo</w:t>
            </w:r>
          </w:p>
        </w:tc>
      </w:tr>
      <w:tr w:rsidR="00526677" w:rsidRPr="00526677" w14:paraId="0CC46EF0" w14:textId="77777777" w:rsidTr="0052667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86E303C"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 xml:space="preserve">BANCOMER </w:t>
            </w:r>
          </w:p>
        </w:tc>
        <w:tc>
          <w:tcPr>
            <w:tcW w:w="1343" w:type="dxa"/>
            <w:tcBorders>
              <w:top w:val="nil"/>
              <w:left w:val="nil"/>
              <w:bottom w:val="single" w:sz="4" w:space="0" w:color="auto"/>
              <w:right w:val="single" w:sz="4" w:space="0" w:color="auto"/>
            </w:tcBorders>
            <w:shd w:val="clear" w:color="auto" w:fill="auto"/>
            <w:noWrap/>
            <w:vAlign w:val="bottom"/>
            <w:hideMark/>
          </w:tcPr>
          <w:p w14:paraId="263D252C"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029/2010</w:t>
            </w:r>
          </w:p>
        </w:tc>
        <w:tc>
          <w:tcPr>
            <w:tcW w:w="1100" w:type="dxa"/>
            <w:tcBorders>
              <w:top w:val="nil"/>
              <w:left w:val="nil"/>
              <w:bottom w:val="single" w:sz="4" w:space="0" w:color="auto"/>
              <w:right w:val="single" w:sz="4" w:space="0" w:color="auto"/>
            </w:tcBorders>
            <w:shd w:val="clear" w:color="auto" w:fill="auto"/>
            <w:noWrap/>
            <w:vAlign w:val="bottom"/>
            <w:hideMark/>
          </w:tcPr>
          <w:p w14:paraId="12C7C561"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16/02/2010</w:t>
            </w:r>
          </w:p>
        </w:tc>
        <w:tc>
          <w:tcPr>
            <w:tcW w:w="1000" w:type="dxa"/>
            <w:tcBorders>
              <w:top w:val="nil"/>
              <w:left w:val="nil"/>
              <w:bottom w:val="single" w:sz="4" w:space="0" w:color="auto"/>
              <w:right w:val="single" w:sz="4" w:space="0" w:color="auto"/>
            </w:tcBorders>
            <w:shd w:val="clear" w:color="auto" w:fill="auto"/>
            <w:noWrap/>
            <w:vAlign w:val="bottom"/>
            <w:hideMark/>
          </w:tcPr>
          <w:p w14:paraId="14EBDD27"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LX1006</w:t>
            </w:r>
          </w:p>
        </w:tc>
        <w:tc>
          <w:tcPr>
            <w:tcW w:w="1020" w:type="dxa"/>
            <w:tcBorders>
              <w:top w:val="nil"/>
              <w:left w:val="nil"/>
              <w:bottom w:val="single" w:sz="4" w:space="0" w:color="auto"/>
              <w:right w:val="single" w:sz="4" w:space="0" w:color="auto"/>
            </w:tcBorders>
            <w:shd w:val="clear" w:color="auto" w:fill="auto"/>
            <w:noWrap/>
            <w:vAlign w:val="bottom"/>
            <w:hideMark/>
          </w:tcPr>
          <w:p w14:paraId="378FDC83"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17/12/2009</w:t>
            </w:r>
          </w:p>
        </w:tc>
        <w:tc>
          <w:tcPr>
            <w:tcW w:w="1021" w:type="dxa"/>
            <w:tcBorders>
              <w:top w:val="nil"/>
              <w:left w:val="nil"/>
              <w:bottom w:val="single" w:sz="4" w:space="0" w:color="auto"/>
              <w:right w:val="single" w:sz="4" w:space="0" w:color="auto"/>
            </w:tcBorders>
            <w:shd w:val="clear" w:color="auto" w:fill="auto"/>
            <w:noWrap/>
            <w:vAlign w:val="bottom"/>
            <w:hideMark/>
          </w:tcPr>
          <w:p w14:paraId="250B6209"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31/01/2030</w:t>
            </w:r>
          </w:p>
        </w:tc>
        <w:tc>
          <w:tcPr>
            <w:tcW w:w="1180" w:type="dxa"/>
            <w:tcBorders>
              <w:top w:val="nil"/>
              <w:left w:val="nil"/>
              <w:bottom w:val="single" w:sz="4" w:space="0" w:color="auto"/>
              <w:right w:val="single" w:sz="4" w:space="0" w:color="auto"/>
            </w:tcBorders>
            <w:shd w:val="clear" w:color="auto" w:fill="auto"/>
            <w:noWrap/>
            <w:vAlign w:val="bottom"/>
            <w:hideMark/>
          </w:tcPr>
          <w:p w14:paraId="40BCC1F2"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1,000,000,000</w:t>
            </w:r>
          </w:p>
        </w:tc>
        <w:tc>
          <w:tcPr>
            <w:tcW w:w="1180" w:type="dxa"/>
            <w:tcBorders>
              <w:top w:val="nil"/>
              <w:left w:val="nil"/>
              <w:bottom w:val="single" w:sz="4" w:space="0" w:color="auto"/>
              <w:right w:val="single" w:sz="4" w:space="0" w:color="auto"/>
            </w:tcBorders>
            <w:shd w:val="clear" w:color="auto" w:fill="auto"/>
            <w:noWrap/>
            <w:vAlign w:val="bottom"/>
            <w:hideMark/>
          </w:tcPr>
          <w:p w14:paraId="2469301E"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1,000,000,000</w:t>
            </w:r>
          </w:p>
        </w:tc>
        <w:tc>
          <w:tcPr>
            <w:tcW w:w="1200" w:type="dxa"/>
            <w:tcBorders>
              <w:top w:val="nil"/>
              <w:left w:val="nil"/>
              <w:bottom w:val="single" w:sz="4" w:space="0" w:color="auto"/>
              <w:right w:val="single" w:sz="4" w:space="0" w:color="auto"/>
            </w:tcBorders>
            <w:shd w:val="clear" w:color="000000" w:fill="FFFFFF"/>
            <w:noWrap/>
            <w:vAlign w:val="bottom"/>
            <w:hideMark/>
          </w:tcPr>
          <w:p w14:paraId="7267A226"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402,930,420</w:t>
            </w:r>
          </w:p>
        </w:tc>
      </w:tr>
      <w:tr w:rsidR="00526677" w:rsidRPr="00526677" w14:paraId="79F82427" w14:textId="77777777" w:rsidTr="00526677">
        <w:trPr>
          <w:trHeight w:val="29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6E0ACA6"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BANOBRAS</w:t>
            </w:r>
          </w:p>
        </w:tc>
        <w:tc>
          <w:tcPr>
            <w:tcW w:w="1343" w:type="dxa"/>
            <w:tcBorders>
              <w:top w:val="nil"/>
              <w:left w:val="nil"/>
              <w:bottom w:val="single" w:sz="4" w:space="0" w:color="auto"/>
              <w:right w:val="single" w:sz="4" w:space="0" w:color="auto"/>
            </w:tcBorders>
            <w:shd w:val="clear" w:color="auto" w:fill="auto"/>
            <w:vAlign w:val="center"/>
            <w:hideMark/>
          </w:tcPr>
          <w:p w14:paraId="544C56BD"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223-FONAREC/2011</w:t>
            </w:r>
          </w:p>
        </w:tc>
        <w:tc>
          <w:tcPr>
            <w:tcW w:w="1100" w:type="dxa"/>
            <w:tcBorders>
              <w:top w:val="nil"/>
              <w:left w:val="nil"/>
              <w:bottom w:val="single" w:sz="4" w:space="0" w:color="auto"/>
              <w:right w:val="single" w:sz="4" w:space="0" w:color="auto"/>
            </w:tcBorders>
            <w:shd w:val="clear" w:color="auto" w:fill="auto"/>
            <w:noWrap/>
            <w:vAlign w:val="bottom"/>
            <w:hideMark/>
          </w:tcPr>
          <w:p w14:paraId="0FA862DC"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11/07/2011</w:t>
            </w:r>
          </w:p>
        </w:tc>
        <w:tc>
          <w:tcPr>
            <w:tcW w:w="1000" w:type="dxa"/>
            <w:tcBorders>
              <w:top w:val="nil"/>
              <w:left w:val="nil"/>
              <w:bottom w:val="single" w:sz="4" w:space="0" w:color="auto"/>
              <w:right w:val="single" w:sz="4" w:space="0" w:color="auto"/>
            </w:tcBorders>
            <w:shd w:val="clear" w:color="auto" w:fill="auto"/>
            <w:noWrap/>
            <w:vAlign w:val="bottom"/>
            <w:hideMark/>
          </w:tcPr>
          <w:p w14:paraId="49E54F5D"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LXI-38</w:t>
            </w:r>
          </w:p>
        </w:tc>
        <w:tc>
          <w:tcPr>
            <w:tcW w:w="1020" w:type="dxa"/>
            <w:tcBorders>
              <w:top w:val="nil"/>
              <w:left w:val="nil"/>
              <w:bottom w:val="single" w:sz="4" w:space="0" w:color="auto"/>
              <w:right w:val="single" w:sz="4" w:space="0" w:color="auto"/>
            </w:tcBorders>
            <w:shd w:val="clear" w:color="auto" w:fill="auto"/>
            <w:noWrap/>
            <w:vAlign w:val="bottom"/>
            <w:hideMark/>
          </w:tcPr>
          <w:p w14:paraId="7D227A86"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31/05/2011</w:t>
            </w:r>
          </w:p>
        </w:tc>
        <w:tc>
          <w:tcPr>
            <w:tcW w:w="1021" w:type="dxa"/>
            <w:tcBorders>
              <w:top w:val="nil"/>
              <w:left w:val="nil"/>
              <w:bottom w:val="single" w:sz="4" w:space="0" w:color="auto"/>
              <w:right w:val="single" w:sz="4" w:space="0" w:color="auto"/>
            </w:tcBorders>
            <w:shd w:val="clear" w:color="auto" w:fill="auto"/>
            <w:noWrap/>
            <w:vAlign w:val="bottom"/>
            <w:hideMark/>
          </w:tcPr>
          <w:p w14:paraId="2EC35B6B"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29/07/2031</w:t>
            </w:r>
          </w:p>
        </w:tc>
        <w:tc>
          <w:tcPr>
            <w:tcW w:w="1180" w:type="dxa"/>
            <w:tcBorders>
              <w:top w:val="nil"/>
              <w:left w:val="nil"/>
              <w:bottom w:val="single" w:sz="4" w:space="0" w:color="auto"/>
              <w:right w:val="single" w:sz="4" w:space="0" w:color="auto"/>
            </w:tcBorders>
            <w:shd w:val="clear" w:color="auto" w:fill="auto"/>
            <w:noWrap/>
            <w:vAlign w:val="bottom"/>
            <w:hideMark/>
          </w:tcPr>
          <w:p w14:paraId="1796F1B7"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183,383,570</w:t>
            </w:r>
          </w:p>
        </w:tc>
        <w:tc>
          <w:tcPr>
            <w:tcW w:w="1180" w:type="dxa"/>
            <w:tcBorders>
              <w:top w:val="nil"/>
              <w:left w:val="nil"/>
              <w:bottom w:val="single" w:sz="4" w:space="0" w:color="auto"/>
              <w:right w:val="single" w:sz="4" w:space="0" w:color="auto"/>
            </w:tcBorders>
            <w:shd w:val="clear" w:color="auto" w:fill="auto"/>
            <w:noWrap/>
            <w:vAlign w:val="bottom"/>
            <w:hideMark/>
          </w:tcPr>
          <w:p w14:paraId="14C3A4CB"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164,159,265</w:t>
            </w:r>
          </w:p>
        </w:tc>
        <w:tc>
          <w:tcPr>
            <w:tcW w:w="1200" w:type="dxa"/>
            <w:tcBorders>
              <w:top w:val="nil"/>
              <w:left w:val="nil"/>
              <w:bottom w:val="single" w:sz="4" w:space="0" w:color="auto"/>
              <w:right w:val="single" w:sz="4" w:space="0" w:color="auto"/>
            </w:tcBorders>
            <w:shd w:val="clear" w:color="000000" w:fill="FFFFFF"/>
            <w:noWrap/>
            <w:vAlign w:val="bottom"/>
            <w:hideMark/>
          </w:tcPr>
          <w:p w14:paraId="3095B2C6"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86,526,427</w:t>
            </w:r>
          </w:p>
        </w:tc>
      </w:tr>
      <w:tr w:rsidR="00526677" w:rsidRPr="00526677" w14:paraId="0504E37D" w14:textId="77777777" w:rsidTr="00526677">
        <w:trPr>
          <w:trHeight w:val="29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F8FDE49"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BANOBRAS</w:t>
            </w:r>
          </w:p>
        </w:tc>
        <w:tc>
          <w:tcPr>
            <w:tcW w:w="1343" w:type="dxa"/>
            <w:tcBorders>
              <w:top w:val="nil"/>
              <w:left w:val="nil"/>
              <w:bottom w:val="single" w:sz="4" w:space="0" w:color="auto"/>
              <w:right w:val="single" w:sz="4" w:space="0" w:color="auto"/>
            </w:tcBorders>
            <w:shd w:val="clear" w:color="auto" w:fill="auto"/>
            <w:noWrap/>
            <w:vAlign w:val="bottom"/>
            <w:hideMark/>
          </w:tcPr>
          <w:p w14:paraId="0D4F6293"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P28-0312028</w:t>
            </w:r>
          </w:p>
        </w:tc>
        <w:tc>
          <w:tcPr>
            <w:tcW w:w="1100" w:type="dxa"/>
            <w:tcBorders>
              <w:top w:val="nil"/>
              <w:left w:val="nil"/>
              <w:bottom w:val="single" w:sz="4" w:space="0" w:color="auto"/>
              <w:right w:val="single" w:sz="4" w:space="0" w:color="auto"/>
            </w:tcBorders>
            <w:shd w:val="clear" w:color="auto" w:fill="auto"/>
            <w:noWrap/>
            <w:vAlign w:val="bottom"/>
            <w:hideMark/>
          </w:tcPr>
          <w:p w14:paraId="398562E4"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02/03/2012</w:t>
            </w:r>
          </w:p>
        </w:tc>
        <w:tc>
          <w:tcPr>
            <w:tcW w:w="1000" w:type="dxa"/>
            <w:tcBorders>
              <w:top w:val="nil"/>
              <w:left w:val="nil"/>
              <w:bottom w:val="single" w:sz="4" w:space="0" w:color="auto"/>
              <w:right w:val="single" w:sz="4" w:space="0" w:color="auto"/>
            </w:tcBorders>
            <w:shd w:val="clear" w:color="auto" w:fill="auto"/>
            <w:noWrap/>
            <w:vAlign w:val="bottom"/>
            <w:hideMark/>
          </w:tcPr>
          <w:p w14:paraId="4D2F953A"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LXI-173</w:t>
            </w:r>
          </w:p>
        </w:tc>
        <w:tc>
          <w:tcPr>
            <w:tcW w:w="1020" w:type="dxa"/>
            <w:tcBorders>
              <w:top w:val="nil"/>
              <w:left w:val="nil"/>
              <w:bottom w:val="single" w:sz="4" w:space="0" w:color="auto"/>
              <w:right w:val="single" w:sz="4" w:space="0" w:color="auto"/>
            </w:tcBorders>
            <w:shd w:val="clear" w:color="auto" w:fill="auto"/>
            <w:noWrap/>
            <w:vAlign w:val="bottom"/>
            <w:hideMark/>
          </w:tcPr>
          <w:p w14:paraId="357CA817"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07/12/2011</w:t>
            </w:r>
          </w:p>
        </w:tc>
        <w:tc>
          <w:tcPr>
            <w:tcW w:w="1021" w:type="dxa"/>
            <w:tcBorders>
              <w:top w:val="nil"/>
              <w:left w:val="nil"/>
              <w:bottom w:val="single" w:sz="4" w:space="0" w:color="auto"/>
              <w:right w:val="single" w:sz="4" w:space="0" w:color="auto"/>
            </w:tcBorders>
            <w:shd w:val="clear" w:color="auto" w:fill="auto"/>
            <w:noWrap/>
            <w:vAlign w:val="bottom"/>
            <w:hideMark/>
          </w:tcPr>
          <w:p w14:paraId="0A4941EA"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25/05/2032</w:t>
            </w:r>
          </w:p>
        </w:tc>
        <w:tc>
          <w:tcPr>
            <w:tcW w:w="1180" w:type="dxa"/>
            <w:tcBorders>
              <w:top w:val="nil"/>
              <w:left w:val="nil"/>
              <w:bottom w:val="single" w:sz="4" w:space="0" w:color="auto"/>
              <w:right w:val="single" w:sz="4" w:space="0" w:color="auto"/>
            </w:tcBorders>
            <w:shd w:val="clear" w:color="auto" w:fill="auto"/>
            <w:noWrap/>
            <w:vAlign w:val="bottom"/>
            <w:hideMark/>
          </w:tcPr>
          <w:p w14:paraId="37727364"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187,112,637</w:t>
            </w:r>
          </w:p>
        </w:tc>
        <w:tc>
          <w:tcPr>
            <w:tcW w:w="1180" w:type="dxa"/>
            <w:tcBorders>
              <w:top w:val="nil"/>
              <w:left w:val="nil"/>
              <w:bottom w:val="single" w:sz="4" w:space="0" w:color="auto"/>
              <w:right w:val="single" w:sz="4" w:space="0" w:color="auto"/>
            </w:tcBorders>
            <w:shd w:val="clear" w:color="auto" w:fill="auto"/>
            <w:noWrap/>
            <w:vAlign w:val="bottom"/>
            <w:hideMark/>
          </w:tcPr>
          <w:p w14:paraId="3CC1A4CF"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187,112,637</w:t>
            </w:r>
          </w:p>
        </w:tc>
        <w:tc>
          <w:tcPr>
            <w:tcW w:w="1200" w:type="dxa"/>
            <w:tcBorders>
              <w:top w:val="nil"/>
              <w:left w:val="nil"/>
              <w:bottom w:val="single" w:sz="4" w:space="0" w:color="auto"/>
              <w:right w:val="single" w:sz="4" w:space="0" w:color="auto"/>
            </w:tcBorders>
            <w:shd w:val="clear" w:color="000000" w:fill="FFFFFF"/>
            <w:noWrap/>
            <w:vAlign w:val="bottom"/>
            <w:hideMark/>
          </w:tcPr>
          <w:p w14:paraId="6BDC7F19"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98,624,881</w:t>
            </w:r>
          </w:p>
        </w:tc>
      </w:tr>
      <w:tr w:rsidR="00526677" w:rsidRPr="00526677" w14:paraId="367162C2" w14:textId="77777777" w:rsidTr="00526677">
        <w:trPr>
          <w:trHeight w:val="29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797DA33"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BANOBRAS</w:t>
            </w:r>
          </w:p>
        </w:tc>
        <w:tc>
          <w:tcPr>
            <w:tcW w:w="1343" w:type="dxa"/>
            <w:tcBorders>
              <w:top w:val="nil"/>
              <w:left w:val="nil"/>
              <w:bottom w:val="single" w:sz="4" w:space="0" w:color="auto"/>
              <w:right w:val="single" w:sz="4" w:space="0" w:color="auto"/>
            </w:tcBorders>
            <w:shd w:val="clear" w:color="auto" w:fill="auto"/>
            <w:noWrap/>
            <w:vAlign w:val="bottom"/>
            <w:hideMark/>
          </w:tcPr>
          <w:p w14:paraId="079A9B51"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P28-0314036</w:t>
            </w:r>
          </w:p>
        </w:tc>
        <w:tc>
          <w:tcPr>
            <w:tcW w:w="1100" w:type="dxa"/>
            <w:tcBorders>
              <w:top w:val="nil"/>
              <w:left w:val="nil"/>
              <w:bottom w:val="single" w:sz="4" w:space="0" w:color="auto"/>
              <w:right w:val="single" w:sz="4" w:space="0" w:color="auto"/>
            </w:tcBorders>
            <w:shd w:val="clear" w:color="auto" w:fill="auto"/>
            <w:noWrap/>
            <w:vAlign w:val="bottom"/>
            <w:hideMark/>
          </w:tcPr>
          <w:p w14:paraId="51451C29"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14/03/2014</w:t>
            </w:r>
          </w:p>
        </w:tc>
        <w:tc>
          <w:tcPr>
            <w:tcW w:w="1000" w:type="dxa"/>
            <w:tcBorders>
              <w:top w:val="nil"/>
              <w:left w:val="nil"/>
              <w:bottom w:val="single" w:sz="4" w:space="0" w:color="auto"/>
              <w:right w:val="single" w:sz="4" w:space="0" w:color="auto"/>
            </w:tcBorders>
            <w:shd w:val="clear" w:color="auto" w:fill="auto"/>
            <w:noWrap/>
            <w:vAlign w:val="bottom"/>
            <w:hideMark/>
          </w:tcPr>
          <w:p w14:paraId="63563166"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LXII-57</w:t>
            </w:r>
          </w:p>
        </w:tc>
        <w:tc>
          <w:tcPr>
            <w:tcW w:w="1020" w:type="dxa"/>
            <w:tcBorders>
              <w:top w:val="nil"/>
              <w:left w:val="nil"/>
              <w:bottom w:val="single" w:sz="4" w:space="0" w:color="auto"/>
              <w:right w:val="single" w:sz="4" w:space="0" w:color="auto"/>
            </w:tcBorders>
            <w:shd w:val="clear" w:color="auto" w:fill="auto"/>
            <w:noWrap/>
            <w:vAlign w:val="bottom"/>
            <w:hideMark/>
          </w:tcPr>
          <w:p w14:paraId="7CB21475"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17/12/2013</w:t>
            </w:r>
          </w:p>
        </w:tc>
        <w:tc>
          <w:tcPr>
            <w:tcW w:w="1021" w:type="dxa"/>
            <w:tcBorders>
              <w:top w:val="nil"/>
              <w:left w:val="nil"/>
              <w:bottom w:val="single" w:sz="4" w:space="0" w:color="auto"/>
              <w:right w:val="single" w:sz="4" w:space="0" w:color="auto"/>
            </w:tcBorders>
            <w:shd w:val="clear" w:color="auto" w:fill="auto"/>
            <w:noWrap/>
            <w:vAlign w:val="bottom"/>
            <w:hideMark/>
          </w:tcPr>
          <w:p w14:paraId="56C7B6C0"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25/04/2024</w:t>
            </w:r>
          </w:p>
        </w:tc>
        <w:tc>
          <w:tcPr>
            <w:tcW w:w="1180" w:type="dxa"/>
            <w:tcBorders>
              <w:top w:val="nil"/>
              <w:left w:val="nil"/>
              <w:bottom w:val="single" w:sz="4" w:space="0" w:color="auto"/>
              <w:right w:val="single" w:sz="4" w:space="0" w:color="auto"/>
            </w:tcBorders>
            <w:shd w:val="clear" w:color="auto" w:fill="auto"/>
            <w:noWrap/>
            <w:vAlign w:val="bottom"/>
            <w:hideMark/>
          </w:tcPr>
          <w:p w14:paraId="46BAD378"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250,802,462</w:t>
            </w:r>
          </w:p>
        </w:tc>
        <w:tc>
          <w:tcPr>
            <w:tcW w:w="1180" w:type="dxa"/>
            <w:tcBorders>
              <w:top w:val="nil"/>
              <w:left w:val="nil"/>
              <w:bottom w:val="single" w:sz="4" w:space="0" w:color="auto"/>
              <w:right w:val="single" w:sz="4" w:space="0" w:color="auto"/>
            </w:tcBorders>
            <w:shd w:val="clear" w:color="auto" w:fill="auto"/>
            <w:noWrap/>
            <w:vAlign w:val="bottom"/>
            <w:hideMark/>
          </w:tcPr>
          <w:p w14:paraId="084F75C5"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234,553,668</w:t>
            </w:r>
          </w:p>
        </w:tc>
        <w:tc>
          <w:tcPr>
            <w:tcW w:w="1200" w:type="dxa"/>
            <w:tcBorders>
              <w:top w:val="nil"/>
              <w:left w:val="nil"/>
              <w:bottom w:val="single" w:sz="4" w:space="0" w:color="auto"/>
              <w:right w:val="single" w:sz="4" w:space="0" w:color="auto"/>
            </w:tcBorders>
            <w:shd w:val="clear" w:color="000000" w:fill="FFFFFF"/>
            <w:noWrap/>
            <w:vAlign w:val="bottom"/>
            <w:hideMark/>
          </w:tcPr>
          <w:p w14:paraId="6B65AB81"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27,144,857</w:t>
            </w:r>
          </w:p>
        </w:tc>
      </w:tr>
      <w:tr w:rsidR="00526677" w:rsidRPr="00526677" w14:paraId="08F9C2B1" w14:textId="77777777" w:rsidTr="00526677">
        <w:trPr>
          <w:trHeight w:val="29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6E67FB9"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BANOBRAS</w:t>
            </w:r>
          </w:p>
        </w:tc>
        <w:tc>
          <w:tcPr>
            <w:tcW w:w="1343" w:type="dxa"/>
            <w:tcBorders>
              <w:top w:val="nil"/>
              <w:left w:val="nil"/>
              <w:bottom w:val="single" w:sz="4" w:space="0" w:color="auto"/>
              <w:right w:val="single" w:sz="4" w:space="0" w:color="auto"/>
            </w:tcBorders>
            <w:shd w:val="clear" w:color="auto" w:fill="auto"/>
            <w:noWrap/>
            <w:vAlign w:val="bottom"/>
            <w:hideMark/>
          </w:tcPr>
          <w:p w14:paraId="43BEAE7A"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P28-0315026</w:t>
            </w:r>
          </w:p>
        </w:tc>
        <w:tc>
          <w:tcPr>
            <w:tcW w:w="1100" w:type="dxa"/>
            <w:tcBorders>
              <w:top w:val="nil"/>
              <w:left w:val="nil"/>
              <w:bottom w:val="single" w:sz="4" w:space="0" w:color="auto"/>
              <w:right w:val="single" w:sz="4" w:space="0" w:color="auto"/>
            </w:tcBorders>
            <w:shd w:val="clear" w:color="auto" w:fill="auto"/>
            <w:noWrap/>
            <w:vAlign w:val="bottom"/>
            <w:hideMark/>
          </w:tcPr>
          <w:p w14:paraId="05386919"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31/03/2015</w:t>
            </w:r>
          </w:p>
        </w:tc>
        <w:tc>
          <w:tcPr>
            <w:tcW w:w="1000" w:type="dxa"/>
            <w:tcBorders>
              <w:top w:val="nil"/>
              <w:left w:val="nil"/>
              <w:bottom w:val="single" w:sz="4" w:space="0" w:color="auto"/>
              <w:right w:val="single" w:sz="4" w:space="0" w:color="auto"/>
            </w:tcBorders>
            <w:shd w:val="clear" w:color="auto" w:fill="auto"/>
            <w:noWrap/>
            <w:vAlign w:val="bottom"/>
            <w:hideMark/>
          </w:tcPr>
          <w:p w14:paraId="60249156"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LXII-392</w:t>
            </w:r>
          </w:p>
        </w:tc>
        <w:tc>
          <w:tcPr>
            <w:tcW w:w="1020" w:type="dxa"/>
            <w:tcBorders>
              <w:top w:val="nil"/>
              <w:left w:val="nil"/>
              <w:bottom w:val="single" w:sz="4" w:space="0" w:color="auto"/>
              <w:right w:val="single" w:sz="4" w:space="0" w:color="auto"/>
            </w:tcBorders>
            <w:shd w:val="clear" w:color="auto" w:fill="auto"/>
            <w:noWrap/>
            <w:vAlign w:val="bottom"/>
            <w:hideMark/>
          </w:tcPr>
          <w:p w14:paraId="75E8855A"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17/12/2014</w:t>
            </w:r>
          </w:p>
        </w:tc>
        <w:tc>
          <w:tcPr>
            <w:tcW w:w="1021" w:type="dxa"/>
            <w:tcBorders>
              <w:top w:val="nil"/>
              <w:left w:val="nil"/>
              <w:bottom w:val="single" w:sz="4" w:space="0" w:color="auto"/>
              <w:right w:val="single" w:sz="4" w:space="0" w:color="auto"/>
            </w:tcBorders>
            <w:shd w:val="clear" w:color="auto" w:fill="auto"/>
            <w:noWrap/>
            <w:vAlign w:val="bottom"/>
            <w:hideMark/>
          </w:tcPr>
          <w:p w14:paraId="7450CA39"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28/03/2025</w:t>
            </w:r>
          </w:p>
        </w:tc>
        <w:tc>
          <w:tcPr>
            <w:tcW w:w="1180" w:type="dxa"/>
            <w:tcBorders>
              <w:top w:val="nil"/>
              <w:left w:val="nil"/>
              <w:bottom w:val="single" w:sz="4" w:space="0" w:color="auto"/>
              <w:right w:val="single" w:sz="4" w:space="0" w:color="auto"/>
            </w:tcBorders>
            <w:shd w:val="clear" w:color="auto" w:fill="auto"/>
            <w:noWrap/>
            <w:vAlign w:val="bottom"/>
            <w:hideMark/>
          </w:tcPr>
          <w:p w14:paraId="5A6AE8B6"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113,990,000</w:t>
            </w:r>
          </w:p>
        </w:tc>
        <w:tc>
          <w:tcPr>
            <w:tcW w:w="1180" w:type="dxa"/>
            <w:tcBorders>
              <w:top w:val="nil"/>
              <w:left w:val="nil"/>
              <w:bottom w:val="single" w:sz="4" w:space="0" w:color="auto"/>
              <w:right w:val="single" w:sz="4" w:space="0" w:color="auto"/>
            </w:tcBorders>
            <w:shd w:val="clear" w:color="auto" w:fill="auto"/>
            <w:noWrap/>
            <w:vAlign w:val="bottom"/>
            <w:hideMark/>
          </w:tcPr>
          <w:p w14:paraId="526E7FA2"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90,815,811</w:t>
            </w:r>
          </w:p>
        </w:tc>
        <w:tc>
          <w:tcPr>
            <w:tcW w:w="1200" w:type="dxa"/>
            <w:tcBorders>
              <w:top w:val="nil"/>
              <w:left w:val="nil"/>
              <w:bottom w:val="single" w:sz="4" w:space="0" w:color="auto"/>
              <w:right w:val="single" w:sz="4" w:space="0" w:color="auto"/>
            </w:tcBorders>
            <w:shd w:val="clear" w:color="000000" w:fill="FFFFFF"/>
            <w:noWrap/>
            <w:vAlign w:val="bottom"/>
            <w:hideMark/>
          </w:tcPr>
          <w:p w14:paraId="74234ACE"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24,254,376</w:t>
            </w:r>
          </w:p>
        </w:tc>
      </w:tr>
      <w:tr w:rsidR="00526677" w:rsidRPr="00526677" w14:paraId="27006B9D" w14:textId="77777777" w:rsidTr="00526677">
        <w:trPr>
          <w:trHeight w:val="29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0AEAB88"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BANAMEX</w:t>
            </w:r>
          </w:p>
        </w:tc>
        <w:tc>
          <w:tcPr>
            <w:tcW w:w="1343" w:type="dxa"/>
            <w:tcBorders>
              <w:top w:val="nil"/>
              <w:left w:val="nil"/>
              <w:bottom w:val="single" w:sz="4" w:space="0" w:color="auto"/>
              <w:right w:val="single" w:sz="4" w:space="0" w:color="auto"/>
            </w:tcBorders>
            <w:shd w:val="clear" w:color="auto" w:fill="auto"/>
            <w:noWrap/>
            <w:vAlign w:val="bottom"/>
            <w:hideMark/>
          </w:tcPr>
          <w:p w14:paraId="77F77930"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P28-1217126</w:t>
            </w:r>
          </w:p>
        </w:tc>
        <w:tc>
          <w:tcPr>
            <w:tcW w:w="1100" w:type="dxa"/>
            <w:tcBorders>
              <w:top w:val="nil"/>
              <w:left w:val="nil"/>
              <w:bottom w:val="single" w:sz="4" w:space="0" w:color="auto"/>
              <w:right w:val="single" w:sz="4" w:space="0" w:color="auto"/>
            </w:tcBorders>
            <w:shd w:val="clear" w:color="auto" w:fill="auto"/>
            <w:noWrap/>
            <w:vAlign w:val="bottom"/>
            <w:hideMark/>
          </w:tcPr>
          <w:p w14:paraId="6BF11F25"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19/12/2017</w:t>
            </w:r>
          </w:p>
        </w:tc>
        <w:tc>
          <w:tcPr>
            <w:tcW w:w="1000" w:type="dxa"/>
            <w:tcBorders>
              <w:top w:val="nil"/>
              <w:left w:val="nil"/>
              <w:bottom w:val="single" w:sz="4" w:space="0" w:color="auto"/>
              <w:right w:val="single" w:sz="4" w:space="0" w:color="auto"/>
            </w:tcBorders>
            <w:shd w:val="clear" w:color="auto" w:fill="auto"/>
            <w:noWrap/>
            <w:vAlign w:val="bottom"/>
            <w:hideMark/>
          </w:tcPr>
          <w:p w14:paraId="1C44C043"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LXIII-245</w:t>
            </w:r>
          </w:p>
        </w:tc>
        <w:tc>
          <w:tcPr>
            <w:tcW w:w="1020" w:type="dxa"/>
            <w:tcBorders>
              <w:top w:val="nil"/>
              <w:left w:val="nil"/>
              <w:bottom w:val="single" w:sz="4" w:space="0" w:color="auto"/>
              <w:right w:val="single" w:sz="4" w:space="0" w:color="auto"/>
            </w:tcBorders>
            <w:shd w:val="clear" w:color="auto" w:fill="auto"/>
            <w:noWrap/>
            <w:vAlign w:val="bottom"/>
            <w:hideMark/>
          </w:tcPr>
          <w:p w14:paraId="14907A86"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14/09/2017</w:t>
            </w:r>
          </w:p>
        </w:tc>
        <w:tc>
          <w:tcPr>
            <w:tcW w:w="1021" w:type="dxa"/>
            <w:tcBorders>
              <w:top w:val="nil"/>
              <w:left w:val="nil"/>
              <w:bottom w:val="single" w:sz="4" w:space="0" w:color="auto"/>
              <w:right w:val="single" w:sz="4" w:space="0" w:color="auto"/>
            </w:tcBorders>
            <w:shd w:val="clear" w:color="auto" w:fill="auto"/>
            <w:noWrap/>
            <w:vAlign w:val="bottom"/>
            <w:hideMark/>
          </w:tcPr>
          <w:p w14:paraId="05B9124B"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13/11/2037</w:t>
            </w:r>
          </w:p>
        </w:tc>
        <w:tc>
          <w:tcPr>
            <w:tcW w:w="1180" w:type="dxa"/>
            <w:tcBorders>
              <w:top w:val="nil"/>
              <w:left w:val="nil"/>
              <w:bottom w:val="single" w:sz="4" w:space="0" w:color="auto"/>
              <w:right w:val="single" w:sz="4" w:space="0" w:color="auto"/>
            </w:tcBorders>
            <w:shd w:val="clear" w:color="auto" w:fill="auto"/>
            <w:noWrap/>
            <w:vAlign w:val="bottom"/>
            <w:hideMark/>
          </w:tcPr>
          <w:p w14:paraId="27FF6FC9"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1,500,000,000</w:t>
            </w:r>
          </w:p>
        </w:tc>
        <w:tc>
          <w:tcPr>
            <w:tcW w:w="1180" w:type="dxa"/>
            <w:tcBorders>
              <w:top w:val="nil"/>
              <w:left w:val="nil"/>
              <w:bottom w:val="single" w:sz="4" w:space="0" w:color="auto"/>
              <w:right w:val="single" w:sz="4" w:space="0" w:color="auto"/>
            </w:tcBorders>
            <w:shd w:val="clear" w:color="auto" w:fill="auto"/>
            <w:noWrap/>
            <w:vAlign w:val="bottom"/>
            <w:hideMark/>
          </w:tcPr>
          <w:p w14:paraId="0D702FC4"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1,500,000,000</w:t>
            </w:r>
          </w:p>
        </w:tc>
        <w:tc>
          <w:tcPr>
            <w:tcW w:w="1200" w:type="dxa"/>
            <w:tcBorders>
              <w:top w:val="nil"/>
              <w:left w:val="nil"/>
              <w:bottom w:val="single" w:sz="4" w:space="0" w:color="auto"/>
              <w:right w:val="single" w:sz="4" w:space="0" w:color="auto"/>
            </w:tcBorders>
            <w:shd w:val="clear" w:color="000000" w:fill="FFFFFF"/>
            <w:noWrap/>
            <w:vAlign w:val="bottom"/>
            <w:hideMark/>
          </w:tcPr>
          <w:p w14:paraId="23E51918"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1,421,951,335</w:t>
            </w:r>
          </w:p>
        </w:tc>
      </w:tr>
      <w:tr w:rsidR="00526677" w:rsidRPr="00526677" w14:paraId="62E55C16" w14:textId="77777777" w:rsidTr="00526677">
        <w:trPr>
          <w:trHeight w:val="29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62D1ADC"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BANORTE</w:t>
            </w:r>
          </w:p>
        </w:tc>
        <w:tc>
          <w:tcPr>
            <w:tcW w:w="1343" w:type="dxa"/>
            <w:tcBorders>
              <w:top w:val="nil"/>
              <w:left w:val="nil"/>
              <w:bottom w:val="single" w:sz="4" w:space="0" w:color="auto"/>
              <w:right w:val="single" w:sz="4" w:space="0" w:color="auto"/>
            </w:tcBorders>
            <w:shd w:val="clear" w:color="auto" w:fill="auto"/>
            <w:noWrap/>
            <w:vAlign w:val="bottom"/>
            <w:hideMark/>
          </w:tcPr>
          <w:p w14:paraId="1B6C45F0"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P28-1217130</w:t>
            </w:r>
          </w:p>
        </w:tc>
        <w:tc>
          <w:tcPr>
            <w:tcW w:w="1100" w:type="dxa"/>
            <w:tcBorders>
              <w:top w:val="nil"/>
              <w:left w:val="nil"/>
              <w:bottom w:val="single" w:sz="4" w:space="0" w:color="auto"/>
              <w:right w:val="single" w:sz="4" w:space="0" w:color="auto"/>
            </w:tcBorders>
            <w:shd w:val="clear" w:color="auto" w:fill="auto"/>
            <w:noWrap/>
            <w:vAlign w:val="bottom"/>
            <w:hideMark/>
          </w:tcPr>
          <w:p w14:paraId="23C3BDC3"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27/12/2017</w:t>
            </w:r>
          </w:p>
        </w:tc>
        <w:tc>
          <w:tcPr>
            <w:tcW w:w="1000" w:type="dxa"/>
            <w:tcBorders>
              <w:top w:val="nil"/>
              <w:left w:val="nil"/>
              <w:bottom w:val="single" w:sz="4" w:space="0" w:color="auto"/>
              <w:right w:val="single" w:sz="4" w:space="0" w:color="auto"/>
            </w:tcBorders>
            <w:shd w:val="clear" w:color="auto" w:fill="auto"/>
            <w:noWrap/>
            <w:vAlign w:val="bottom"/>
            <w:hideMark/>
          </w:tcPr>
          <w:p w14:paraId="2753B6CF"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LXIII-245</w:t>
            </w:r>
          </w:p>
        </w:tc>
        <w:tc>
          <w:tcPr>
            <w:tcW w:w="1020" w:type="dxa"/>
            <w:tcBorders>
              <w:top w:val="nil"/>
              <w:left w:val="nil"/>
              <w:bottom w:val="single" w:sz="4" w:space="0" w:color="auto"/>
              <w:right w:val="single" w:sz="4" w:space="0" w:color="auto"/>
            </w:tcBorders>
            <w:shd w:val="clear" w:color="auto" w:fill="auto"/>
            <w:noWrap/>
            <w:vAlign w:val="bottom"/>
            <w:hideMark/>
          </w:tcPr>
          <w:p w14:paraId="5198FC4A"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14/09/2017</w:t>
            </w:r>
          </w:p>
        </w:tc>
        <w:tc>
          <w:tcPr>
            <w:tcW w:w="1021" w:type="dxa"/>
            <w:tcBorders>
              <w:top w:val="nil"/>
              <w:left w:val="nil"/>
              <w:bottom w:val="single" w:sz="4" w:space="0" w:color="auto"/>
              <w:right w:val="single" w:sz="4" w:space="0" w:color="auto"/>
            </w:tcBorders>
            <w:shd w:val="clear" w:color="auto" w:fill="auto"/>
            <w:noWrap/>
            <w:vAlign w:val="bottom"/>
            <w:hideMark/>
          </w:tcPr>
          <w:p w14:paraId="75137B98"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01/11/2037</w:t>
            </w:r>
          </w:p>
        </w:tc>
        <w:tc>
          <w:tcPr>
            <w:tcW w:w="1180" w:type="dxa"/>
            <w:tcBorders>
              <w:top w:val="nil"/>
              <w:left w:val="nil"/>
              <w:bottom w:val="single" w:sz="4" w:space="0" w:color="auto"/>
              <w:right w:val="single" w:sz="4" w:space="0" w:color="auto"/>
            </w:tcBorders>
            <w:shd w:val="clear" w:color="auto" w:fill="auto"/>
            <w:noWrap/>
            <w:vAlign w:val="bottom"/>
            <w:hideMark/>
          </w:tcPr>
          <w:p w14:paraId="077978D3"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1,539,000,000</w:t>
            </w:r>
          </w:p>
        </w:tc>
        <w:tc>
          <w:tcPr>
            <w:tcW w:w="1180" w:type="dxa"/>
            <w:tcBorders>
              <w:top w:val="nil"/>
              <w:left w:val="nil"/>
              <w:bottom w:val="single" w:sz="4" w:space="0" w:color="auto"/>
              <w:right w:val="single" w:sz="4" w:space="0" w:color="auto"/>
            </w:tcBorders>
            <w:shd w:val="clear" w:color="auto" w:fill="auto"/>
            <w:noWrap/>
            <w:vAlign w:val="bottom"/>
            <w:hideMark/>
          </w:tcPr>
          <w:p w14:paraId="5A1CDAD7"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1,514,733,349</w:t>
            </w:r>
          </w:p>
        </w:tc>
        <w:tc>
          <w:tcPr>
            <w:tcW w:w="1200" w:type="dxa"/>
            <w:tcBorders>
              <w:top w:val="nil"/>
              <w:left w:val="nil"/>
              <w:bottom w:val="single" w:sz="4" w:space="0" w:color="auto"/>
              <w:right w:val="single" w:sz="4" w:space="0" w:color="auto"/>
            </w:tcBorders>
            <w:shd w:val="clear" w:color="000000" w:fill="FFFFFF"/>
            <w:noWrap/>
            <w:vAlign w:val="bottom"/>
            <w:hideMark/>
          </w:tcPr>
          <w:p w14:paraId="2004600B"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1,428,758,125</w:t>
            </w:r>
          </w:p>
        </w:tc>
      </w:tr>
      <w:tr w:rsidR="00526677" w:rsidRPr="00526677" w14:paraId="55E1D99C" w14:textId="77777777" w:rsidTr="00526677">
        <w:trPr>
          <w:trHeight w:val="29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40AACE2"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BANORTE</w:t>
            </w:r>
          </w:p>
        </w:tc>
        <w:tc>
          <w:tcPr>
            <w:tcW w:w="1343" w:type="dxa"/>
            <w:tcBorders>
              <w:top w:val="nil"/>
              <w:left w:val="nil"/>
              <w:bottom w:val="single" w:sz="4" w:space="0" w:color="auto"/>
              <w:right w:val="single" w:sz="4" w:space="0" w:color="auto"/>
            </w:tcBorders>
            <w:shd w:val="clear" w:color="auto" w:fill="auto"/>
            <w:noWrap/>
            <w:vAlign w:val="bottom"/>
            <w:hideMark/>
          </w:tcPr>
          <w:p w14:paraId="78971B5C"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P28-1217129</w:t>
            </w:r>
          </w:p>
        </w:tc>
        <w:tc>
          <w:tcPr>
            <w:tcW w:w="1100" w:type="dxa"/>
            <w:tcBorders>
              <w:top w:val="nil"/>
              <w:left w:val="nil"/>
              <w:bottom w:val="single" w:sz="4" w:space="0" w:color="auto"/>
              <w:right w:val="single" w:sz="4" w:space="0" w:color="auto"/>
            </w:tcBorders>
            <w:shd w:val="clear" w:color="auto" w:fill="auto"/>
            <w:noWrap/>
            <w:vAlign w:val="bottom"/>
            <w:hideMark/>
          </w:tcPr>
          <w:p w14:paraId="5801A0A4"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21/12/2017</w:t>
            </w:r>
          </w:p>
        </w:tc>
        <w:tc>
          <w:tcPr>
            <w:tcW w:w="1000" w:type="dxa"/>
            <w:tcBorders>
              <w:top w:val="nil"/>
              <w:left w:val="nil"/>
              <w:bottom w:val="single" w:sz="4" w:space="0" w:color="auto"/>
              <w:right w:val="single" w:sz="4" w:space="0" w:color="auto"/>
            </w:tcBorders>
            <w:shd w:val="clear" w:color="auto" w:fill="auto"/>
            <w:noWrap/>
            <w:vAlign w:val="bottom"/>
            <w:hideMark/>
          </w:tcPr>
          <w:p w14:paraId="517C961C"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LXIII-245</w:t>
            </w:r>
          </w:p>
        </w:tc>
        <w:tc>
          <w:tcPr>
            <w:tcW w:w="1020" w:type="dxa"/>
            <w:tcBorders>
              <w:top w:val="nil"/>
              <w:left w:val="nil"/>
              <w:bottom w:val="single" w:sz="4" w:space="0" w:color="auto"/>
              <w:right w:val="single" w:sz="4" w:space="0" w:color="auto"/>
            </w:tcBorders>
            <w:shd w:val="clear" w:color="auto" w:fill="auto"/>
            <w:noWrap/>
            <w:vAlign w:val="bottom"/>
            <w:hideMark/>
          </w:tcPr>
          <w:p w14:paraId="3397848B"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14/09/2017</w:t>
            </w:r>
          </w:p>
        </w:tc>
        <w:tc>
          <w:tcPr>
            <w:tcW w:w="1021" w:type="dxa"/>
            <w:tcBorders>
              <w:top w:val="nil"/>
              <w:left w:val="nil"/>
              <w:bottom w:val="single" w:sz="4" w:space="0" w:color="auto"/>
              <w:right w:val="single" w:sz="4" w:space="0" w:color="auto"/>
            </w:tcBorders>
            <w:shd w:val="clear" w:color="auto" w:fill="auto"/>
            <w:noWrap/>
            <w:vAlign w:val="bottom"/>
            <w:hideMark/>
          </w:tcPr>
          <w:p w14:paraId="56C49034"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01/11/2037</w:t>
            </w:r>
          </w:p>
        </w:tc>
        <w:tc>
          <w:tcPr>
            <w:tcW w:w="1180" w:type="dxa"/>
            <w:tcBorders>
              <w:top w:val="nil"/>
              <w:left w:val="nil"/>
              <w:bottom w:val="single" w:sz="4" w:space="0" w:color="auto"/>
              <w:right w:val="single" w:sz="4" w:space="0" w:color="auto"/>
            </w:tcBorders>
            <w:shd w:val="clear" w:color="auto" w:fill="auto"/>
            <w:noWrap/>
            <w:vAlign w:val="bottom"/>
            <w:hideMark/>
          </w:tcPr>
          <w:p w14:paraId="4DDCEE36"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5,461,000,000</w:t>
            </w:r>
          </w:p>
        </w:tc>
        <w:tc>
          <w:tcPr>
            <w:tcW w:w="1180" w:type="dxa"/>
            <w:tcBorders>
              <w:top w:val="nil"/>
              <w:left w:val="nil"/>
              <w:bottom w:val="single" w:sz="4" w:space="0" w:color="auto"/>
              <w:right w:val="single" w:sz="4" w:space="0" w:color="auto"/>
            </w:tcBorders>
            <w:shd w:val="clear" w:color="auto" w:fill="auto"/>
            <w:noWrap/>
            <w:vAlign w:val="bottom"/>
            <w:hideMark/>
          </w:tcPr>
          <w:p w14:paraId="2FAB66DC"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5,461,000,000</w:t>
            </w:r>
          </w:p>
        </w:tc>
        <w:tc>
          <w:tcPr>
            <w:tcW w:w="1200" w:type="dxa"/>
            <w:tcBorders>
              <w:top w:val="nil"/>
              <w:left w:val="nil"/>
              <w:bottom w:val="single" w:sz="4" w:space="0" w:color="auto"/>
              <w:right w:val="single" w:sz="4" w:space="0" w:color="auto"/>
            </w:tcBorders>
            <w:shd w:val="clear" w:color="000000" w:fill="FFFFFF"/>
            <w:noWrap/>
            <w:vAlign w:val="bottom"/>
            <w:hideMark/>
          </w:tcPr>
          <w:p w14:paraId="5D95C635"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5,150,546,129</w:t>
            </w:r>
          </w:p>
        </w:tc>
      </w:tr>
      <w:tr w:rsidR="00526677" w:rsidRPr="00526677" w14:paraId="526062A8" w14:textId="77777777" w:rsidTr="00526677">
        <w:trPr>
          <w:trHeight w:val="29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4662743"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SANTANDER</w:t>
            </w:r>
          </w:p>
        </w:tc>
        <w:tc>
          <w:tcPr>
            <w:tcW w:w="1343" w:type="dxa"/>
            <w:tcBorders>
              <w:top w:val="nil"/>
              <w:left w:val="nil"/>
              <w:bottom w:val="single" w:sz="4" w:space="0" w:color="auto"/>
              <w:right w:val="single" w:sz="4" w:space="0" w:color="auto"/>
            </w:tcBorders>
            <w:shd w:val="clear" w:color="auto" w:fill="auto"/>
            <w:noWrap/>
            <w:vAlign w:val="bottom"/>
            <w:hideMark/>
          </w:tcPr>
          <w:p w14:paraId="6DFD1D43"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P28-0618061</w:t>
            </w:r>
          </w:p>
        </w:tc>
        <w:tc>
          <w:tcPr>
            <w:tcW w:w="1100" w:type="dxa"/>
            <w:tcBorders>
              <w:top w:val="nil"/>
              <w:left w:val="nil"/>
              <w:bottom w:val="single" w:sz="4" w:space="0" w:color="auto"/>
              <w:right w:val="single" w:sz="4" w:space="0" w:color="auto"/>
            </w:tcBorders>
            <w:shd w:val="clear" w:color="auto" w:fill="auto"/>
            <w:noWrap/>
            <w:vAlign w:val="bottom"/>
            <w:hideMark/>
          </w:tcPr>
          <w:p w14:paraId="22589112"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25/06/2018</w:t>
            </w:r>
          </w:p>
        </w:tc>
        <w:tc>
          <w:tcPr>
            <w:tcW w:w="1000" w:type="dxa"/>
            <w:tcBorders>
              <w:top w:val="nil"/>
              <w:left w:val="nil"/>
              <w:bottom w:val="single" w:sz="4" w:space="0" w:color="auto"/>
              <w:right w:val="single" w:sz="4" w:space="0" w:color="auto"/>
            </w:tcBorders>
            <w:shd w:val="clear" w:color="auto" w:fill="auto"/>
            <w:noWrap/>
            <w:vAlign w:val="bottom"/>
            <w:hideMark/>
          </w:tcPr>
          <w:p w14:paraId="3AC23196"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LXIII-374</w:t>
            </w:r>
          </w:p>
        </w:tc>
        <w:tc>
          <w:tcPr>
            <w:tcW w:w="1020" w:type="dxa"/>
            <w:tcBorders>
              <w:top w:val="nil"/>
              <w:left w:val="nil"/>
              <w:bottom w:val="single" w:sz="4" w:space="0" w:color="auto"/>
              <w:right w:val="single" w:sz="4" w:space="0" w:color="auto"/>
            </w:tcBorders>
            <w:shd w:val="clear" w:color="auto" w:fill="auto"/>
            <w:noWrap/>
            <w:vAlign w:val="bottom"/>
            <w:hideMark/>
          </w:tcPr>
          <w:p w14:paraId="46F51D5C"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18/12/2017</w:t>
            </w:r>
          </w:p>
        </w:tc>
        <w:tc>
          <w:tcPr>
            <w:tcW w:w="1021" w:type="dxa"/>
            <w:tcBorders>
              <w:top w:val="nil"/>
              <w:left w:val="nil"/>
              <w:bottom w:val="single" w:sz="4" w:space="0" w:color="auto"/>
              <w:right w:val="single" w:sz="4" w:space="0" w:color="auto"/>
            </w:tcBorders>
            <w:shd w:val="clear" w:color="auto" w:fill="auto"/>
            <w:noWrap/>
            <w:vAlign w:val="bottom"/>
            <w:hideMark/>
          </w:tcPr>
          <w:p w14:paraId="44743268"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28/02/2038</w:t>
            </w:r>
          </w:p>
        </w:tc>
        <w:tc>
          <w:tcPr>
            <w:tcW w:w="1180" w:type="dxa"/>
            <w:tcBorders>
              <w:top w:val="nil"/>
              <w:left w:val="nil"/>
              <w:bottom w:val="single" w:sz="4" w:space="0" w:color="auto"/>
              <w:right w:val="single" w:sz="4" w:space="0" w:color="auto"/>
            </w:tcBorders>
            <w:shd w:val="clear" w:color="auto" w:fill="auto"/>
            <w:noWrap/>
            <w:vAlign w:val="bottom"/>
            <w:hideMark/>
          </w:tcPr>
          <w:p w14:paraId="38BE8D68"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1,650,000,000</w:t>
            </w:r>
          </w:p>
        </w:tc>
        <w:tc>
          <w:tcPr>
            <w:tcW w:w="1180" w:type="dxa"/>
            <w:tcBorders>
              <w:top w:val="nil"/>
              <w:left w:val="nil"/>
              <w:bottom w:val="single" w:sz="4" w:space="0" w:color="auto"/>
              <w:right w:val="single" w:sz="4" w:space="0" w:color="auto"/>
            </w:tcBorders>
            <w:shd w:val="clear" w:color="auto" w:fill="auto"/>
            <w:noWrap/>
            <w:vAlign w:val="bottom"/>
            <w:hideMark/>
          </w:tcPr>
          <w:p w14:paraId="0143AF85"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1,650,000,000</w:t>
            </w:r>
          </w:p>
        </w:tc>
        <w:tc>
          <w:tcPr>
            <w:tcW w:w="1200" w:type="dxa"/>
            <w:tcBorders>
              <w:top w:val="nil"/>
              <w:left w:val="nil"/>
              <w:bottom w:val="single" w:sz="4" w:space="0" w:color="auto"/>
              <w:right w:val="single" w:sz="4" w:space="0" w:color="auto"/>
            </w:tcBorders>
            <w:shd w:val="clear" w:color="000000" w:fill="FFFFFF"/>
            <w:noWrap/>
            <w:vAlign w:val="bottom"/>
            <w:hideMark/>
          </w:tcPr>
          <w:p w14:paraId="1CB1218A"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1,589,256,410</w:t>
            </w:r>
          </w:p>
        </w:tc>
      </w:tr>
      <w:tr w:rsidR="00526677" w:rsidRPr="00526677" w14:paraId="49899B4E" w14:textId="77777777" w:rsidTr="00526677">
        <w:trPr>
          <w:trHeight w:val="29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6B59CDC"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BANAMEX</w:t>
            </w:r>
          </w:p>
        </w:tc>
        <w:tc>
          <w:tcPr>
            <w:tcW w:w="1343" w:type="dxa"/>
            <w:tcBorders>
              <w:top w:val="nil"/>
              <w:left w:val="nil"/>
              <w:bottom w:val="single" w:sz="4" w:space="0" w:color="auto"/>
              <w:right w:val="single" w:sz="4" w:space="0" w:color="auto"/>
            </w:tcBorders>
            <w:shd w:val="clear" w:color="auto" w:fill="auto"/>
            <w:noWrap/>
            <w:vAlign w:val="bottom"/>
            <w:hideMark/>
          </w:tcPr>
          <w:p w14:paraId="104F9391"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P28-0618060</w:t>
            </w:r>
          </w:p>
        </w:tc>
        <w:tc>
          <w:tcPr>
            <w:tcW w:w="1100" w:type="dxa"/>
            <w:tcBorders>
              <w:top w:val="nil"/>
              <w:left w:val="nil"/>
              <w:bottom w:val="single" w:sz="4" w:space="0" w:color="auto"/>
              <w:right w:val="single" w:sz="4" w:space="0" w:color="auto"/>
            </w:tcBorders>
            <w:shd w:val="clear" w:color="auto" w:fill="auto"/>
            <w:noWrap/>
            <w:vAlign w:val="bottom"/>
            <w:hideMark/>
          </w:tcPr>
          <w:p w14:paraId="57DCEDE0"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25/06/2018</w:t>
            </w:r>
          </w:p>
        </w:tc>
        <w:tc>
          <w:tcPr>
            <w:tcW w:w="1000" w:type="dxa"/>
            <w:tcBorders>
              <w:top w:val="nil"/>
              <w:left w:val="nil"/>
              <w:bottom w:val="single" w:sz="4" w:space="0" w:color="auto"/>
              <w:right w:val="single" w:sz="4" w:space="0" w:color="auto"/>
            </w:tcBorders>
            <w:shd w:val="clear" w:color="auto" w:fill="auto"/>
            <w:noWrap/>
            <w:vAlign w:val="bottom"/>
            <w:hideMark/>
          </w:tcPr>
          <w:p w14:paraId="519EA029"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LXIII-374</w:t>
            </w:r>
          </w:p>
        </w:tc>
        <w:tc>
          <w:tcPr>
            <w:tcW w:w="1020" w:type="dxa"/>
            <w:tcBorders>
              <w:top w:val="nil"/>
              <w:left w:val="nil"/>
              <w:bottom w:val="single" w:sz="4" w:space="0" w:color="auto"/>
              <w:right w:val="single" w:sz="4" w:space="0" w:color="auto"/>
            </w:tcBorders>
            <w:shd w:val="clear" w:color="auto" w:fill="auto"/>
            <w:noWrap/>
            <w:vAlign w:val="bottom"/>
            <w:hideMark/>
          </w:tcPr>
          <w:p w14:paraId="4D73336A"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18/12/2017</w:t>
            </w:r>
          </w:p>
        </w:tc>
        <w:tc>
          <w:tcPr>
            <w:tcW w:w="1021" w:type="dxa"/>
            <w:tcBorders>
              <w:top w:val="nil"/>
              <w:left w:val="nil"/>
              <w:bottom w:val="single" w:sz="4" w:space="0" w:color="auto"/>
              <w:right w:val="single" w:sz="4" w:space="0" w:color="auto"/>
            </w:tcBorders>
            <w:shd w:val="clear" w:color="auto" w:fill="auto"/>
            <w:noWrap/>
            <w:vAlign w:val="bottom"/>
            <w:hideMark/>
          </w:tcPr>
          <w:p w14:paraId="57884046"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28/02/2038</w:t>
            </w:r>
          </w:p>
        </w:tc>
        <w:tc>
          <w:tcPr>
            <w:tcW w:w="1180" w:type="dxa"/>
            <w:tcBorders>
              <w:top w:val="nil"/>
              <w:left w:val="nil"/>
              <w:bottom w:val="single" w:sz="4" w:space="0" w:color="auto"/>
              <w:right w:val="single" w:sz="4" w:space="0" w:color="auto"/>
            </w:tcBorders>
            <w:shd w:val="clear" w:color="auto" w:fill="auto"/>
            <w:noWrap/>
            <w:vAlign w:val="bottom"/>
            <w:hideMark/>
          </w:tcPr>
          <w:p w14:paraId="2116A44F"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1,000,000,000</w:t>
            </w:r>
          </w:p>
        </w:tc>
        <w:tc>
          <w:tcPr>
            <w:tcW w:w="1180" w:type="dxa"/>
            <w:tcBorders>
              <w:top w:val="nil"/>
              <w:left w:val="nil"/>
              <w:bottom w:val="single" w:sz="4" w:space="0" w:color="auto"/>
              <w:right w:val="single" w:sz="4" w:space="0" w:color="auto"/>
            </w:tcBorders>
            <w:shd w:val="clear" w:color="auto" w:fill="auto"/>
            <w:noWrap/>
            <w:vAlign w:val="bottom"/>
            <w:hideMark/>
          </w:tcPr>
          <w:p w14:paraId="7CAA2D3B"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1,000,000,000</w:t>
            </w:r>
          </w:p>
        </w:tc>
        <w:tc>
          <w:tcPr>
            <w:tcW w:w="1200" w:type="dxa"/>
            <w:tcBorders>
              <w:top w:val="nil"/>
              <w:left w:val="nil"/>
              <w:bottom w:val="single" w:sz="4" w:space="0" w:color="auto"/>
              <w:right w:val="single" w:sz="4" w:space="0" w:color="auto"/>
            </w:tcBorders>
            <w:shd w:val="clear" w:color="000000" w:fill="FFFFFF"/>
            <w:noWrap/>
            <w:vAlign w:val="bottom"/>
            <w:hideMark/>
          </w:tcPr>
          <w:p w14:paraId="27963C07"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963,071,830</w:t>
            </w:r>
          </w:p>
        </w:tc>
      </w:tr>
      <w:tr w:rsidR="00526677" w:rsidRPr="00526677" w14:paraId="017DCBDD" w14:textId="77777777" w:rsidTr="00526677">
        <w:trPr>
          <w:trHeight w:val="29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F17D31B"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 xml:space="preserve">BANCOMER </w:t>
            </w:r>
          </w:p>
        </w:tc>
        <w:tc>
          <w:tcPr>
            <w:tcW w:w="1343" w:type="dxa"/>
            <w:tcBorders>
              <w:top w:val="nil"/>
              <w:left w:val="nil"/>
              <w:bottom w:val="single" w:sz="4" w:space="0" w:color="auto"/>
              <w:right w:val="single" w:sz="4" w:space="0" w:color="auto"/>
            </w:tcBorders>
            <w:shd w:val="clear" w:color="auto" w:fill="auto"/>
            <w:noWrap/>
            <w:vAlign w:val="bottom"/>
            <w:hideMark/>
          </w:tcPr>
          <w:p w14:paraId="100A8F80"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P28-0618059</w:t>
            </w:r>
          </w:p>
        </w:tc>
        <w:tc>
          <w:tcPr>
            <w:tcW w:w="1100" w:type="dxa"/>
            <w:tcBorders>
              <w:top w:val="nil"/>
              <w:left w:val="nil"/>
              <w:bottom w:val="single" w:sz="4" w:space="0" w:color="auto"/>
              <w:right w:val="single" w:sz="4" w:space="0" w:color="auto"/>
            </w:tcBorders>
            <w:shd w:val="clear" w:color="auto" w:fill="auto"/>
            <w:noWrap/>
            <w:vAlign w:val="bottom"/>
            <w:hideMark/>
          </w:tcPr>
          <w:p w14:paraId="002FC911"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25/06/2018</w:t>
            </w:r>
          </w:p>
        </w:tc>
        <w:tc>
          <w:tcPr>
            <w:tcW w:w="1000" w:type="dxa"/>
            <w:tcBorders>
              <w:top w:val="nil"/>
              <w:left w:val="nil"/>
              <w:bottom w:val="single" w:sz="4" w:space="0" w:color="auto"/>
              <w:right w:val="single" w:sz="4" w:space="0" w:color="auto"/>
            </w:tcBorders>
            <w:shd w:val="clear" w:color="auto" w:fill="auto"/>
            <w:noWrap/>
            <w:vAlign w:val="bottom"/>
            <w:hideMark/>
          </w:tcPr>
          <w:p w14:paraId="4441410E"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LXIII-374</w:t>
            </w:r>
          </w:p>
        </w:tc>
        <w:tc>
          <w:tcPr>
            <w:tcW w:w="1020" w:type="dxa"/>
            <w:tcBorders>
              <w:top w:val="nil"/>
              <w:left w:val="nil"/>
              <w:bottom w:val="single" w:sz="4" w:space="0" w:color="auto"/>
              <w:right w:val="single" w:sz="4" w:space="0" w:color="auto"/>
            </w:tcBorders>
            <w:shd w:val="clear" w:color="auto" w:fill="auto"/>
            <w:noWrap/>
            <w:vAlign w:val="bottom"/>
            <w:hideMark/>
          </w:tcPr>
          <w:p w14:paraId="1669928D"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18/12/2017</w:t>
            </w:r>
          </w:p>
        </w:tc>
        <w:tc>
          <w:tcPr>
            <w:tcW w:w="1021" w:type="dxa"/>
            <w:tcBorders>
              <w:top w:val="nil"/>
              <w:left w:val="nil"/>
              <w:bottom w:val="single" w:sz="4" w:space="0" w:color="auto"/>
              <w:right w:val="single" w:sz="4" w:space="0" w:color="auto"/>
            </w:tcBorders>
            <w:shd w:val="clear" w:color="auto" w:fill="auto"/>
            <w:noWrap/>
            <w:vAlign w:val="bottom"/>
            <w:hideMark/>
          </w:tcPr>
          <w:p w14:paraId="6B27F2A1"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28/02/2038</w:t>
            </w:r>
          </w:p>
        </w:tc>
        <w:tc>
          <w:tcPr>
            <w:tcW w:w="1180" w:type="dxa"/>
            <w:tcBorders>
              <w:top w:val="nil"/>
              <w:left w:val="nil"/>
              <w:bottom w:val="single" w:sz="4" w:space="0" w:color="auto"/>
              <w:right w:val="single" w:sz="4" w:space="0" w:color="auto"/>
            </w:tcBorders>
            <w:shd w:val="clear" w:color="auto" w:fill="auto"/>
            <w:noWrap/>
            <w:vAlign w:val="bottom"/>
            <w:hideMark/>
          </w:tcPr>
          <w:p w14:paraId="7693E84C"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500,000,000</w:t>
            </w:r>
          </w:p>
        </w:tc>
        <w:tc>
          <w:tcPr>
            <w:tcW w:w="1180" w:type="dxa"/>
            <w:tcBorders>
              <w:top w:val="nil"/>
              <w:left w:val="nil"/>
              <w:bottom w:val="single" w:sz="4" w:space="0" w:color="auto"/>
              <w:right w:val="single" w:sz="4" w:space="0" w:color="auto"/>
            </w:tcBorders>
            <w:shd w:val="clear" w:color="auto" w:fill="auto"/>
            <w:noWrap/>
            <w:vAlign w:val="bottom"/>
            <w:hideMark/>
          </w:tcPr>
          <w:p w14:paraId="23439556"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497,341,556</w:t>
            </w:r>
          </w:p>
        </w:tc>
        <w:tc>
          <w:tcPr>
            <w:tcW w:w="1200" w:type="dxa"/>
            <w:tcBorders>
              <w:top w:val="nil"/>
              <w:left w:val="nil"/>
              <w:bottom w:val="single" w:sz="4" w:space="0" w:color="auto"/>
              <w:right w:val="single" w:sz="4" w:space="0" w:color="auto"/>
            </w:tcBorders>
            <w:shd w:val="clear" w:color="000000" w:fill="FFFFFF"/>
            <w:noWrap/>
            <w:vAlign w:val="bottom"/>
            <w:hideMark/>
          </w:tcPr>
          <w:p w14:paraId="72C4C31B"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479,351,237</w:t>
            </w:r>
          </w:p>
        </w:tc>
      </w:tr>
      <w:tr w:rsidR="00526677" w:rsidRPr="00526677" w14:paraId="39A4C35B" w14:textId="77777777" w:rsidTr="00526677">
        <w:trPr>
          <w:trHeight w:val="29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20283DF"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 xml:space="preserve">BANCOMER </w:t>
            </w:r>
          </w:p>
        </w:tc>
        <w:tc>
          <w:tcPr>
            <w:tcW w:w="1343" w:type="dxa"/>
            <w:tcBorders>
              <w:top w:val="nil"/>
              <w:left w:val="nil"/>
              <w:bottom w:val="single" w:sz="4" w:space="0" w:color="auto"/>
              <w:right w:val="single" w:sz="4" w:space="0" w:color="auto"/>
            </w:tcBorders>
            <w:shd w:val="clear" w:color="auto" w:fill="auto"/>
            <w:noWrap/>
            <w:vAlign w:val="bottom"/>
            <w:hideMark/>
          </w:tcPr>
          <w:p w14:paraId="4589F0C2"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P28-1118117</w:t>
            </w:r>
          </w:p>
        </w:tc>
        <w:tc>
          <w:tcPr>
            <w:tcW w:w="1100" w:type="dxa"/>
            <w:tcBorders>
              <w:top w:val="nil"/>
              <w:left w:val="nil"/>
              <w:bottom w:val="single" w:sz="4" w:space="0" w:color="auto"/>
              <w:right w:val="single" w:sz="4" w:space="0" w:color="auto"/>
            </w:tcBorders>
            <w:shd w:val="clear" w:color="auto" w:fill="auto"/>
            <w:noWrap/>
            <w:vAlign w:val="bottom"/>
            <w:hideMark/>
          </w:tcPr>
          <w:p w14:paraId="57E61340"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29/11/2018</w:t>
            </w:r>
          </w:p>
        </w:tc>
        <w:tc>
          <w:tcPr>
            <w:tcW w:w="1000" w:type="dxa"/>
            <w:tcBorders>
              <w:top w:val="nil"/>
              <w:left w:val="nil"/>
              <w:bottom w:val="single" w:sz="4" w:space="0" w:color="auto"/>
              <w:right w:val="single" w:sz="4" w:space="0" w:color="auto"/>
            </w:tcBorders>
            <w:shd w:val="clear" w:color="auto" w:fill="auto"/>
            <w:noWrap/>
            <w:vAlign w:val="bottom"/>
            <w:hideMark/>
          </w:tcPr>
          <w:p w14:paraId="307D50BF"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LXIII-245</w:t>
            </w:r>
          </w:p>
        </w:tc>
        <w:tc>
          <w:tcPr>
            <w:tcW w:w="1020" w:type="dxa"/>
            <w:tcBorders>
              <w:top w:val="nil"/>
              <w:left w:val="nil"/>
              <w:bottom w:val="single" w:sz="4" w:space="0" w:color="auto"/>
              <w:right w:val="single" w:sz="4" w:space="0" w:color="auto"/>
            </w:tcBorders>
            <w:shd w:val="clear" w:color="auto" w:fill="auto"/>
            <w:noWrap/>
            <w:vAlign w:val="bottom"/>
            <w:hideMark/>
          </w:tcPr>
          <w:p w14:paraId="528F88B3"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14/09/2017</w:t>
            </w:r>
          </w:p>
        </w:tc>
        <w:tc>
          <w:tcPr>
            <w:tcW w:w="1021" w:type="dxa"/>
            <w:tcBorders>
              <w:top w:val="nil"/>
              <w:left w:val="nil"/>
              <w:bottom w:val="single" w:sz="4" w:space="0" w:color="auto"/>
              <w:right w:val="single" w:sz="4" w:space="0" w:color="auto"/>
            </w:tcBorders>
            <w:shd w:val="clear" w:color="auto" w:fill="auto"/>
            <w:noWrap/>
            <w:vAlign w:val="bottom"/>
            <w:hideMark/>
          </w:tcPr>
          <w:p w14:paraId="677C28A5"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13/11/2037</w:t>
            </w:r>
          </w:p>
        </w:tc>
        <w:tc>
          <w:tcPr>
            <w:tcW w:w="1180" w:type="dxa"/>
            <w:tcBorders>
              <w:top w:val="nil"/>
              <w:left w:val="nil"/>
              <w:bottom w:val="single" w:sz="4" w:space="0" w:color="auto"/>
              <w:right w:val="single" w:sz="4" w:space="0" w:color="auto"/>
            </w:tcBorders>
            <w:shd w:val="clear" w:color="auto" w:fill="auto"/>
            <w:noWrap/>
            <w:vAlign w:val="bottom"/>
            <w:hideMark/>
          </w:tcPr>
          <w:p w14:paraId="2130382E"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994,864,167</w:t>
            </w:r>
          </w:p>
        </w:tc>
        <w:tc>
          <w:tcPr>
            <w:tcW w:w="1180" w:type="dxa"/>
            <w:tcBorders>
              <w:top w:val="nil"/>
              <w:left w:val="nil"/>
              <w:bottom w:val="single" w:sz="4" w:space="0" w:color="auto"/>
              <w:right w:val="single" w:sz="4" w:space="0" w:color="auto"/>
            </w:tcBorders>
            <w:shd w:val="clear" w:color="auto" w:fill="auto"/>
            <w:noWrap/>
            <w:vAlign w:val="bottom"/>
            <w:hideMark/>
          </w:tcPr>
          <w:p w14:paraId="51E80850"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993,495,125</w:t>
            </w:r>
          </w:p>
        </w:tc>
        <w:tc>
          <w:tcPr>
            <w:tcW w:w="1200" w:type="dxa"/>
            <w:tcBorders>
              <w:top w:val="nil"/>
              <w:left w:val="nil"/>
              <w:bottom w:val="single" w:sz="4" w:space="0" w:color="auto"/>
              <w:right w:val="single" w:sz="4" w:space="0" w:color="auto"/>
            </w:tcBorders>
            <w:shd w:val="clear" w:color="000000" w:fill="FFFFFF"/>
            <w:noWrap/>
            <w:vAlign w:val="bottom"/>
            <w:hideMark/>
          </w:tcPr>
          <w:p w14:paraId="4D93C977"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949,931,032</w:t>
            </w:r>
          </w:p>
        </w:tc>
      </w:tr>
      <w:tr w:rsidR="00526677" w:rsidRPr="00526677" w14:paraId="757A1495" w14:textId="77777777" w:rsidTr="00526677">
        <w:trPr>
          <w:trHeight w:val="29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0E74DD5"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 xml:space="preserve">BANCOMER </w:t>
            </w:r>
          </w:p>
        </w:tc>
        <w:tc>
          <w:tcPr>
            <w:tcW w:w="1343" w:type="dxa"/>
            <w:tcBorders>
              <w:top w:val="nil"/>
              <w:left w:val="nil"/>
              <w:bottom w:val="single" w:sz="4" w:space="0" w:color="auto"/>
              <w:right w:val="single" w:sz="4" w:space="0" w:color="auto"/>
            </w:tcBorders>
            <w:shd w:val="clear" w:color="auto" w:fill="auto"/>
            <w:noWrap/>
            <w:vAlign w:val="bottom"/>
            <w:hideMark/>
          </w:tcPr>
          <w:p w14:paraId="44A19AB4"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P28-1018096</w:t>
            </w:r>
          </w:p>
        </w:tc>
        <w:tc>
          <w:tcPr>
            <w:tcW w:w="1100" w:type="dxa"/>
            <w:tcBorders>
              <w:top w:val="nil"/>
              <w:left w:val="nil"/>
              <w:bottom w:val="single" w:sz="4" w:space="0" w:color="auto"/>
              <w:right w:val="single" w:sz="4" w:space="0" w:color="auto"/>
            </w:tcBorders>
            <w:shd w:val="clear" w:color="auto" w:fill="auto"/>
            <w:noWrap/>
            <w:vAlign w:val="bottom"/>
            <w:hideMark/>
          </w:tcPr>
          <w:p w14:paraId="06B8B952"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31/10/2018</w:t>
            </w:r>
          </w:p>
        </w:tc>
        <w:tc>
          <w:tcPr>
            <w:tcW w:w="1000" w:type="dxa"/>
            <w:tcBorders>
              <w:top w:val="nil"/>
              <w:left w:val="nil"/>
              <w:bottom w:val="single" w:sz="4" w:space="0" w:color="auto"/>
              <w:right w:val="single" w:sz="4" w:space="0" w:color="auto"/>
            </w:tcBorders>
            <w:shd w:val="clear" w:color="auto" w:fill="auto"/>
            <w:noWrap/>
            <w:vAlign w:val="bottom"/>
            <w:hideMark/>
          </w:tcPr>
          <w:p w14:paraId="77AA3A21"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LXII-735</w:t>
            </w:r>
          </w:p>
        </w:tc>
        <w:tc>
          <w:tcPr>
            <w:tcW w:w="1020" w:type="dxa"/>
            <w:tcBorders>
              <w:top w:val="nil"/>
              <w:left w:val="nil"/>
              <w:bottom w:val="single" w:sz="4" w:space="0" w:color="auto"/>
              <w:right w:val="single" w:sz="4" w:space="0" w:color="auto"/>
            </w:tcBorders>
            <w:shd w:val="clear" w:color="auto" w:fill="auto"/>
            <w:noWrap/>
            <w:vAlign w:val="bottom"/>
            <w:hideMark/>
          </w:tcPr>
          <w:p w14:paraId="5884FECB"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17/12/2015</w:t>
            </w:r>
          </w:p>
        </w:tc>
        <w:tc>
          <w:tcPr>
            <w:tcW w:w="1021" w:type="dxa"/>
            <w:tcBorders>
              <w:top w:val="nil"/>
              <w:left w:val="nil"/>
              <w:bottom w:val="single" w:sz="4" w:space="0" w:color="auto"/>
              <w:right w:val="single" w:sz="4" w:space="0" w:color="auto"/>
            </w:tcBorders>
            <w:shd w:val="clear" w:color="auto" w:fill="auto"/>
            <w:noWrap/>
            <w:vAlign w:val="bottom"/>
            <w:hideMark/>
          </w:tcPr>
          <w:p w14:paraId="012FA6DD"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14/03/2031</w:t>
            </w:r>
          </w:p>
        </w:tc>
        <w:tc>
          <w:tcPr>
            <w:tcW w:w="1180" w:type="dxa"/>
            <w:tcBorders>
              <w:top w:val="nil"/>
              <w:left w:val="nil"/>
              <w:bottom w:val="single" w:sz="4" w:space="0" w:color="auto"/>
              <w:right w:val="single" w:sz="4" w:space="0" w:color="auto"/>
            </w:tcBorders>
            <w:shd w:val="clear" w:color="auto" w:fill="auto"/>
            <w:noWrap/>
            <w:vAlign w:val="bottom"/>
            <w:hideMark/>
          </w:tcPr>
          <w:p w14:paraId="1C211C18"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968,347,530</w:t>
            </w:r>
          </w:p>
        </w:tc>
        <w:tc>
          <w:tcPr>
            <w:tcW w:w="1180" w:type="dxa"/>
            <w:tcBorders>
              <w:top w:val="nil"/>
              <w:left w:val="nil"/>
              <w:bottom w:val="single" w:sz="4" w:space="0" w:color="auto"/>
              <w:right w:val="single" w:sz="4" w:space="0" w:color="auto"/>
            </w:tcBorders>
            <w:shd w:val="clear" w:color="auto" w:fill="auto"/>
            <w:noWrap/>
            <w:vAlign w:val="bottom"/>
            <w:hideMark/>
          </w:tcPr>
          <w:p w14:paraId="3D3F73DA"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962,004,023</w:t>
            </w:r>
          </w:p>
        </w:tc>
        <w:tc>
          <w:tcPr>
            <w:tcW w:w="1200" w:type="dxa"/>
            <w:tcBorders>
              <w:top w:val="nil"/>
              <w:left w:val="nil"/>
              <w:bottom w:val="single" w:sz="4" w:space="0" w:color="auto"/>
              <w:right w:val="single" w:sz="4" w:space="0" w:color="auto"/>
            </w:tcBorders>
            <w:shd w:val="clear" w:color="000000" w:fill="FFFFFF"/>
            <w:noWrap/>
            <w:vAlign w:val="bottom"/>
            <w:hideMark/>
          </w:tcPr>
          <w:p w14:paraId="464C3AD7"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826,566,340</w:t>
            </w:r>
          </w:p>
        </w:tc>
      </w:tr>
      <w:tr w:rsidR="00526677" w:rsidRPr="00526677" w14:paraId="130B0D60" w14:textId="77777777" w:rsidTr="00526677">
        <w:trPr>
          <w:trHeight w:val="29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7748718"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BANORTE</w:t>
            </w:r>
          </w:p>
        </w:tc>
        <w:tc>
          <w:tcPr>
            <w:tcW w:w="1343" w:type="dxa"/>
            <w:tcBorders>
              <w:top w:val="nil"/>
              <w:left w:val="nil"/>
              <w:bottom w:val="single" w:sz="4" w:space="0" w:color="auto"/>
              <w:right w:val="single" w:sz="4" w:space="0" w:color="auto"/>
            </w:tcBorders>
            <w:shd w:val="clear" w:color="auto" w:fill="auto"/>
            <w:noWrap/>
            <w:vAlign w:val="bottom"/>
            <w:hideMark/>
          </w:tcPr>
          <w:p w14:paraId="7C6FA45E"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P28-1220101</w:t>
            </w:r>
          </w:p>
        </w:tc>
        <w:tc>
          <w:tcPr>
            <w:tcW w:w="1100" w:type="dxa"/>
            <w:tcBorders>
              <w:top w:val="nil"/>
              <w:left w:val="nil"/>
              <w:bottom w:val="single" w:sz="4" w:space="0" w:color="auto"/>
              <w:right w:val="single" w:sz="4" w:space="0" w:color="auto"/>
            </w:tcBorders>
            <w:shd w:val="clear" w:color="auto" w:fill="auto"/>
            <w:noWrap/>
            <w:vAlign w:val="bottom"/>
            <w:hideMark/>
          </w:tcPr>
          <w:p w14:paraId="6201A5A1"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17/12/2020</w:t>
            </w:r>
          </w:p>
        </w:tc>
        <w:tc>
          <w:tcPr>
            <w:tcW w:w="1000" w:type="dxa"/>
            <w:tcBorders>
              <w:top w:val="nil"/>
              <w:left w:val="nil"/>
              <w:bottom w:val="single" w:sz="4" w:space="0" w:color="auto"/>
              <w:right w:val="single" w:sz="4" w:space="0" w:color="auto"/>
            </w:tcBorders>
            <w:shd w:val="clear" w:color="auto" w:fill="auto"/>
            <w:noWrap/>
            <w:vAlign w:val="bottom"/>
            <w:hideMark/>
          </w:tcPr>
          <w:p w14:paraId="743BF883"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LXIV-92</w:t>
            </w:r>
          </w:p>
        </w:tc>
        <w:tc>
          <w:tcPr>
            <w:tcW w:w="1020" w:type="dxa"/>
            <w:tcBorders>
              <w:top w:val="nil"/>
              <w:left w:val="nil"/>
              <w:bottom w:val="single" w:sz="4" w:space="0" w:color="auto"/>
              <w:right w:val="single" w:sz="4" w:space="0" w:color="auto"/>
            </w:tcBorders>
            <w:shd w:val="clear" w:color="auto" w:fill="auto"/>
            <w:noWrap/>
            <w:vAlign w:val="bottom"/>
            <w:hideMark/>
          </w:tcPr>
          <w:p w14:paraId="3BB9B06D"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14/04/2020</w:t>
            </w:r>
          </w:p>
        </w:tc>
        <w:tc>
          <w:tcPr>
            <w:tcW w:w="1021" w:type="dxa"/>
            <w:tcBorders>
              <w:top w:val="nil"/>
              <w:left w:val="nil"/>
              <w:bottom w:val="single" w:sz="4" w:space="0" w:color="auto"/>
              <w:right w:val="single" w:sz="4" w:space="0" w:color="auto"/>
            </w:tcBorders>
            <w:shd w:val="clear" w:color="auto" w:fill="auto"/>
            <w:noWrap/>
            <w:vAlign w:val="bottom"/>
            <w:hideMark/>
          </w:tcPr>
          <w:p w14:paraId="5DB222BB"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05/11/2040</w:t>
            </w:r>
          </w:p>
        </w:tc>
        <w:tc>
          <w:tcPr>
            <w:tcW w:w="1180" w:type="dxa"/>
            <w:tcBorders>
              <w:top w:val="nil"/>
              <w:left w:val="nil"/>
              <w:bottom w:val="single" w:sz="4" w:space="0" w:color="auto"/>
              <w:right w:val="single" w:sz="4" w:space="0" w:color="auto"/>
            </w:tcBorders>
            <w:shd w:val="clear" w:color="auto" w:fill="auto"/>
            <w:noWrap/>
            <w:vAlign w:val="bottom"/>
            <w:hideMark/>
          </w:tcPr>
          <w:p w14:paraId="15EB57AC"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1,500,000,000</w:t>
            </w:r>
          </w:p>
        </w:tc>
        <w:tc>
          <w:tcPr>
            <w:tcW w:w="1180" w:type="dxa"/>
            <w:tcBorders>
              <w:top w:val="nil"/>
              <w:left w:val="nil"/>
              <w:bottom w:val="single" w:sz="4" w:space="0" w:color="auto"/>
              <w:right w:val="single" w:sz="4" w:space="0" w:color="auto"/>
            </w:tcBorders>
            <w:shd w:val="clear" w:color="auto" w:fill="auto"/>
            <w:noWrap/>
            <w:vAlign w:val="bottom"/>
            <w:hideMark/>
          </w:tcPr>
          <w:p w14:paraId="008F1F01"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1,500,000,000</w:t>
            </w:r>
          </w:p>
        </w:tc>
        <w:tc>
          <w:tcPr>
            <w:tcW w:w="1200" w:type="dxa"/>
            <w:tcBorders>
              <w:top w:val="nil"/>
              <w:left w:val="nil"/>
              <w:bottom w:val="single" w:sz="4" w:space="0" w:color="auto"/>
              <w:right w:val="single" w:sz="4" w:space="0" w:color="auto"/>
            </w:tcBorders>
            <w:shd w:val="clear" w:color="000000" w:fill="FFFFFF"/>
            <w:noWrap/>
            <w:vAlign w:val="bottom"/>
            <w:hideMark/>
          </w:tcPr>
          <w:p w14:paraId="0DA521B6"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1,490,554,032</w:t>
            </w:r>
          </w:p>
        </w:tc>
      </w:tr>
      <w:tr w:rsidR="00526677" w:rsidRPr="00526677" w14:paraId="362F2406" w14:textId="77777777" w:rsidTr="00526677">
        <w:trPr>
          <w:trHeight w:val="29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A0CDB14"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BANORTE</w:t>
            </w:r>
          </w:p>
        </w:tc>
        <w:tc>
          <w:tcPr>
            <w:tcW w:w="1343" w:type="dxa"/>
            <w:tcBorders>
              <w:top w:val="nil"/>
              <w:left w:val="nil"/>
              <w:bottom w:val="single" w:sz="4" w:space="0" w:color="auto"/>
              <w:right w:val="single" w:sz="4" w:space="0" w:color="auto"/>
            </w:tcBorders>
            <w:shd w:val="clear" w:color="auto" w:fill="auto"/>
            <w:noWrap/>
            <w:vAlign w:val="bottom"/>
            <w:hideMark/>
          </w:tcPr>
          <w:p w14:paraId="4A3D5D21"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P28 1021042</w:t>
            </w:r>
          </w:p>
        </w:tc>
        <w:tc>
          <w:tcPr>
            <w:tcW w:w="1100" w:type="dxa"/>
            <w:tcBorders>
              <w:top w:val="nil"/>
              <w:left w:val="nil"/>
              <w:bottom w:val="single" w:sz="4" w:space="0" w:color="auto"/>
              <w:right w:val="single" w:sz="4" w:space="0" w:color="auto"/>
            </w:tcBorders>
            <w:shd w:val="clear" w:color="auto" w:fill="auto"/>
            <w:noWrap/>
            <w:vAlign w:val="bottom"/>
            <w:hideMark/>
          </w:tcPr>
          <w:p w14:paraId="2F2A886E"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18/10/2021</w:t>
            </w:r>
          </w:p>
        </w:tc>
        <w:tc>
          <w:tcPr>
            <w:tcW w:w="1000" w:type="dxa"/>
            <w:tcBorders>
              <w:top w:val="nil"/>
              <w:left w:val="nil"/>
              <w:bottom w:val="single" w:sz="4" w:space="0" w:color="auto"/>
              <w:right w:val="single" w:sz="4" w:space="0" w:color="auto"/>
            </w:tcBorders>
            <w:shd w:val="clear" w:color="auto" w:fill="auto"/>
            <w:noWrap/>
            <w:vAlign w:val="bottom"/>
            <w:hideMark/>
          </w:tcPr>
          <w:p w14:paraId="0DC0A00F"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LXIV-92</w:t>
            </w:r>
          </w:p>
        </w:tc>
        <w:tc>
          <w:tcPr>
            <w:tcW w:w="1020" w:type="dxa"/>
            <w:tcBorders>
              <w:top w:val="nil"/>
              <w:left w:val="nil"/>
              <w:bottom w:val="single" w:sz="4" w:space="0" w:color="auto"/>
              <w:right w:val="single" w:sz="4" w:space="0" w:color="auto"/>
            </w:tcBorders>
            <w:shd w:val="clear" w:color="auto" w:fill="auto"/>
            <w:noWrap/>
            <w:vAlign w:val="bottom"/>
            <w:hideMark/>
          </w:tcPr>
          <w:p w14:paraId="31C9067D"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14/04/2020</w:t>
            </w:r>
          </w:p>
        </w:tc>
        <w:tc>
          <w:tcPr>
            <w:tcW w:w="1021" w:type="dxa"/>
            <w:tcBorders>
              <w:top w:val="nil"/>
              <w:left w:val="nil"/>
              <w:bottom w:val="single" w:sz="4" w:space="0" w:color="auto"/>
              <w:right w:val="single" w:sz="4" w:space="0" w:color="auto"/>
            </w:tcBorders>
            <w:shd w:val="clear" w:color="auto" w:fill="auto"/>
            <w:noWrap/>
            <w:vAlign w:val="bottom"/>
            <w:hideMark/>
          </w:tcPr>
          <w:p w14:paraId="080AB53E" w14:textId="77777777" w:rsidR="008C2399" w:rsidRPr="00526677" w:rsidRDefault="008C2399" w:rsidP="008C2399">
            <w:pPr>
              <w:spacing w:after="0" w:line="240" w:lineRule="auto"/>
              <w:jc w:val="center"/>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17/09/2041</w:t>
            </w:r>
          </w:p>
        </w:tc>
        <w:tc>
          <w:tcPr>
            <w:tcW w:w="1180" w:type="dxa"/>
            <w:tcBorders>
              <w:top w:val="nil"/>
              <w:left w:val="nil"/>
              <w:bottom w:val="single" w:sz="4" w:space="0" w:color="auto"/>
              <w:right w:val="single" w:sz="4" w:space="0" w:color="auto"/>
            </w:tcBorders>
            <w:shd w:val="clear" w:color="auto" w:fill="auto"/>
            <w:noWrap/>
            <w:vAlign w:val="bottom"/>
            <w:hideMark/>
          </w:tcPr>
          <w:p w14:paraId="1DD7B81C"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1,200,000,000</w:t>
            </w:r>
          </w:p>
        </w:tc>
        <w:tc>
          <w:tcPr>
            <w:tcW w:w="1180" w:type="dxa"/>
            <w:tcBorders>
              <w:top w:val="nil"/>
              <w:left w:val="nil"/>
              <w:bottom w:val="single" w:sz="4" w:space="0" w:color="auto"/>
              <w:right w:val="single" w:sz="4" w:space="0" w:color="auto"/>
            </w:tcBorders>
            <w:shd w:val="clear" w:color="auto" w:fill="auto"/>
            <w:noWrap/>
            <w:vAlign w:val="bottom"/>
            <w:hideMark/>
          </w:tcPr>
          <w:p w14:paraId="77BEC091"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985,000,000</w:t>
            </w:r>
          </w:p>
        </w:tc>
        <w:tc>
          <w:tcPr>
            <w:tcW w:w="1200" w:type="dxa"/>
            <w:tcBorders>
              <w:top w:val="nil"/>
              <w:left w:val="nil"/>
              <w:bottom w:val="single" w:sz="4" w:space="0" w:color="auto"/>
              <w:right w:val="single" w:sz="4" w:space="0" w:color="auto"/>
            </w:tcBorders>
            <w:shd w:val="clear" w:color="000000" w:fill="FFFFFF"/>
            <w:noWrap/>
            <w:vAlign w:val="bottom"/>
            <w:hideMark/>
          </w:tcPr>
          <w:p w14:paraId="6BEE75EE" w14:textId="77777777" w:rsidR="008C2399" w:rsidRPr="00526677" w:rsidRDefault="008C2399" w:rsidP="008C2399">
            <w:pPr>
              <w:spacing w:after="0" w:line="240" w:lineRule="auto"/>
              <w:jc w:val="right"/>
              <w:rPr>
                <w:rFonts w:asciiTheme="minorHAnsi" w:eastAsia="Times New Roman" w:hAnsiTheme="minorHAnsi" w:cstheme="minorHAnsi"/>
                <w:sz w:val="14"/>
                <w:szCs w:val="14"/>
                <w:lang w:eastAsia="es-MX"/>
              </w:rPr>
            </w:pPr>
            <w:r w:rsidRPr="00526677">
              <w:rPr>
                <w:rFonts w:asciiTheme="minorHAnsi" w:eastAsia="Times New Roman" w:hAnsiTheme="minorHAnsi" w:cstheme="minorHAnsi"/>
                <w:sz w:val="14"/>
                <w:szCs w:val="14"/>
                <w:lang w:eastAsia="es-MX"/>
              </w:rPr>
              <w:t>985,000,000</w:t>
            </w:r>
          </w:p>
        </w:tc>
      </w:tr>
      <w:tr w:rsidR="00526677" w:rsidRPr="00526677" w14:paraId="3086684D" w14:textId="77777777" w:rsidTr="00526677">
        <w:trPr>
          <w:trHeight w:val="290"/>
        </w:trPr>
        <w:tc>
          <w:tcPr>
            <w:tcW w:w="6404" w:type="dxa"/>
            <w:gridSpan w:val="6"/>
            <w:tcBorders>
              <w:top w:val="single" w:sz="4" w:space="0" w:color="auto"/>
              <w:left w:val="single" w:sz="4" w:space="0" w:color="auto"/>
              <w:bottom w:val="single" w:sz="4" w:space="0" w:color="auto"/>
              <w:right w:val="single" w:sz="4" w:space="0" w:color="auto"/>
            </w:tcBorders>
            <w:shd w:val="clear" w:color="000000" w:fill="DDC9A3"/>
            <w:vAlign w:val="center"/>
            <w:hideMark/>
          </w:tcPr>
          <w:p w14:paraId="4985B7B2" w14:textId="77777777" w:rsidR="008C2399" w:rsidRPr="00526677" w:rsidRDefault="008C2399" w:rsidP="008C2399">
            <w:pPr>
              <w:spacing w:after="0" w:line="240" w:lineRule="auto"/>
              <w:jc w:val="center"/>
              <w:rPr>
                <w:rFonts w:asciiTheme="minorHAnsi" w:eastAsia="Times New Roman" w:hAnsiTheme="minorHAnsi" w:cstheme="minorHAnsi"/>
                <w:b/>
                <w:bCs/>
                <w:sz w:val="14"/>
                <w:szCs w:val="14"/>
                <w:lang w:eastAsia="es-MX"/>
              </w:rPr>
            </w:pPr>
            <w:r w:rsidRPr="00526677">
              <w:rPr>
                <w:rFonts w:asciiTheme="minorHAnsi" w:eastAsia="Times New Roman" w:hAnsiTheme="minorHAnsi" w:cstheme="minorHAnsi"/>
                <w:b/>
                <w:bCs/>
                <w:sz w:val="14"/>
                <w:szCs w:val="14"/>
                <w:lang w:eastAsia="es-MX"/>
              </w:rPr>
              <w:t>TOTAL:</w:t>
            </w:r>
          </w:p>
        </w:tc>
        <w:tc>
          <w:tcPr>
            <w:tcW w:w="1180" w:type="dxa"/>
            <w:tcBorders>
              <w:top w:val="single" w:sz="4" w:space="0" w:color="auto"/>
              <w:left w:val="single" w:sz="4" w:space="0" w:color="auto"/>
              <w:bottom w:val="single" w:sz="4" w:space="0" w:color="auto"/>
              <w:right w:val="single" w:sz="4" w:space="0" w:color="auto"/>
            </w:tcBorders>
            <w:shd w:val="clear" w:color="000000" w:fill="DDC9A3"/>
            <w:vAlign w:val="center"/>
            <w:hideMark/>
          </w:tcPr>
          <w:p w14:paraId="29E50660" w14:textId="77777777" w:rsidR="008C2399" w:rsidRPr="00526677" w:rsidRDefault="008C2399" w:rsidP="008C2399">
            <w:pPr>
              <w:spacing w:after="0" w:line="240" w:lineRule="auto"/>
              <w:jc w:val="right"/>
              <w:rPr>
                <w:rFonts w:asciiTheme="minorHAnsi" w:eastAsia="Times New Roman" w:hAnsiTheme="minorHAnsi" w:cstheme="minorHAnsi"/>
                <w:b/>
                <w:bCs/>
                <w:sz w:val="14"/>
                <w:szCs w:val="14"/>
                <w:lang w:eastAsia="es-MX"/>
              </w:rPr>
            </w:pPr>
            <w:r w:rsidRPr="00526677">
              <w:rPr>
                <w:rFonts w:asciiTheme="minorHAnsi" w:eastAsia="Times New Roman" w:hAnsiTheme="minorHAnsi" w:cstheme="minorHAnsi"/>
                <w:b/>
                <w:bCs/>
                <w:sz w:val="14"/>
                <w:szCs w:val="14"/>
                <w:lang w:eastAsia="es-MX"/>
              </w:rPr>
              <w:t>18,048,500,367</w:t>
            </w:r>
          </w:p>
        </w:tc>
        <w:tc>
          <w:tcPr>
            <w:tcW w:w="1180" w:type="dxa"/>
            <w:tcBorders>
              <w:top w:val="single" w:sz="4" w:space="0" w:color="auto"/>
              <w:left w:val="single" w:sz="4" w:space="0" w:color="auto"/>
              <w:bottom w:val="single" w:sz="4" w:space="0" w:color="auto"/>
              <w:right w:val="single" w:sz="4" w:space="0" w:color="auto"/>
            </w:tcBorders>
            <w:shd w:val="clear" w:color="000000" w:fill="DDC9A3"/>
            <w:vAlign w:val="center"/>
            <w:hideMark/>
          </w:tcPr>
          <w:p w14:paraId="52325B21" w14:textId="77777777" w:rsidR="008C2399" w:rsidRPr="00526677" w:rsidRDefault="008C2399" w:rsidP="008C2399">
            <w:pPr>
              <w:spacing w:after="0" w:line="240" w:lineRule="auto"/>
              <w:jc w:val="right"/>
              <w:rPr>
                <w:rFonts w:asciiTheme="minorHAnsi" w:eastAsia="Times New Roman" w:hAnsiTheme="minorHAnsi" w:cstheme="minorHAnsi"/>
                <w:b/>
                <w:bCs/>
                <w:sz w:val="14"/>
                <w:szCs w:val="14"/>
                <w:lang w:eastAsia="es-MX"/>
              </w:rPr>
            </w:pPr>
            <w:r w:rsidRPr="00526677">
              <w:rPr>
                <w:rFonts w:asciiTheme="minorHAnsi" w:eastAsia="Times New Roman" w:hAnsiTheme="minorHAnsi" w:cstheme="minorHAnsi"/>
                <w:b/>
                <w:bCs/>
                <w:sz w:val="14"/>
                <w:szCs w:val="14"/>
                <w:lang w:eastAsia="es-MX"/>
              </w:rPr>
              <w:t>17,740,215,435</w:t>
            </w:r>
          </w:p>
        </w:tc>
        <w:tc>
          <w:tcPr>
            <w:tcW w:w="1200" w:type="dxa"/>
            <w:tcBorders>
              <w:top w:val="single" w:sz="4" w:space="0" w:color="auto"/>
              <w:left w:val="single" w:sz="4" w:space="0" w:color="auto"/>
              <w:bottom w:val="single" w:sz="4" w:space="0" w:color="auto"/>
              <w:right w:val="single" w:sz="4" w:space="0" w:color="auto"/>
            </w:tcBorders>
            <w:shd w:val="clear" w:color="000000" w:fill="DDC9A3"/>
            <w:vAlign w:val="center"/>
            <w:hideMark/>
          </w:tcPr>
          <w:p w14:paraId="70DEDB0D" w14:textId="77777777" w:rsidR="008C2399" w:rsidRPr="00526677" w:rsidRDefault="008C2399" w:rsidP="008C2399">
            <w:pPr>
              <w:spacing w:after="0" w:line="240" w:lineRule="auto"/>
              <w:jc w:val="right"/>
              <w:rPr>
                <w:rFonts w:asciiTheme="minorHAnsi" w:eastAsia="Times New Roman" w:hAnsiTheme="minorHAnsi" w:cstheme="minorHAnsi"/>
                <w:b/>
                <w:bCs/>
                <w:sz w:val="14"/>
                <w:szCs w:val="14"/>
                <w:lang w:eastAsia="es-MX"/>
              </w:rPr>
            </w:pPr>
            <w:r w:rsidRPr="00526677">
              <w:rPr>
                <w:rFonts w:asciiTheme="minorHAnsi" w:eastAsia="Times New Roman" w:hAnsiTheme="minorHAnsi" w:cstheme="minorHAnsi"/>
                <w:b/>
                <w:bCs/>
                <w:sz w:val="14"/>
                <w:szCs w:val="14"/>
                <w:lang w:eastAsia="es-MX"/>
              </w:rPr>
              <w:t>15,924,467,432</w:t>
            </w:r>
          </w:p>
        </w:tc>
      </w:tr>
    </w:tbl>
    <w:p w14:paraId="6F7F174F" w14:textId="77777777" w:rsidR="00C21C5A" w:rsidRPr="005F45A3" w:rsidRDefault="00C21C5A" w:rsidP="00C21C5A">
      <w:pPr>
        <w:pStyle w:val="Texto"/>
        <w:tabs>
          <w:tab w:val="left" w:pos="680"/>
        </w:tabs>
        <w:spacing w:after="0" w:line="240" w:lineRule="exact"/>
        <w:rPr>
          <w:rFonts w:asciiTheme="minorHAnsi" w:hAnsiTheme="minorHAnsi" w:cstheme="minorHAnsi"/>
          <w:szCs w:val="18"/>
        </w:rPr>
      </w:pPr>
    </w:p>
    <w:p w14:paraId="2D440E06" w14:textId="77777777" w:rsidR="00B07C73" w:rsidRPr="005F45A3" w:rsidRDefault="00B07C73" w:rsidP="00B07C73">
      <w:pPr>
        <w:pStyle w:val="Texto"/>
        <w:tabs>
          <w:tab w:val="left" w:pos="680"/>
        </w:tabs>
        <w:spacing w:after="0" w:line="240" w:lineRule="exact"/>
        <w:ind w:left="720" w:firstLine="0"/>
        <w:rPr>
          <w:rFonts w:asciiTheme="minorHAnsi" w:hAnsiTheme="minorHAnsi" w:cstheme="minorHAnsi"/>
          <w:b/>
          <w:szCs w:val="18"/>
        </w:rPr>
      </w:pPr>
      <w:r w:rsidRPr="005F45A3">
        <w:rPr>
          <w:rFonts w:asciiTheme="minorHAnsi" w:hAnsiTheme="minorHAnsi" w:cstheme="minorHAnsi"/>
          <w:b/>
          <w:szCs w:val="18"/>
        </w:rPr>
        <w:t xml:space="preserve">Deuda por Instrumento Financiero, Tasas de Interés y Vencimiento </w:t>
      </w:r>
    </w:p>
    <w:tbl>
      <w:tblPr>
        <w:tblW w:w="8926" w:type="dxa"/>
        <w:jc w:val="center"/>
        <w:tblCellMar>
          <w:left w:w="70" w:type="dxa"/>
          <w:right w:w="70" w:type="dxa"/>
        </w:tblCellMar>
        <w:tblLook w:val="04A0" w:firstRow="1" w:lastRow="0" w:firstColumn="1" w:lastColumn="0" w:noHBand="0" w:noVBand="1"/>
      </w:tblPr>
      <w:tblGrid>
        <w:gridCol w:w="1200"/>
        <w:gridCol w:w="1347"/>
        <w:gridCol w:w="1423"/>
        <w:gridCol w:w="1200"/>
        <w:gridCol w:w="1169"/>
        <w:gridCol w:w="749"/>
        <w:gridCol w:w="1838"/>
      </w:tblGrid>
      <w:tr w:rsidR="00526677" w:rsidRPr="00526677" w14:paraId="0FFE1DB2" w14:textId="77777777" w:rsidTr="00597EEB">
        <w:trPr>
          <w:trHeight w:val="630"/>
          <w:jc w:val="center"/>
        </w:trPr>
        <w:tc>
          <w:tcPr>
            <w:tcW w:w="120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677B74B6" w14:textId="77777777" w:rsidR="00630DFF" w:rsidRPr="00526677" w:rsidRDefault="00630DFF" w:rsidP="00630DFF">
            <w:pPr>
              <w:spacing w:after="0" w:line="240" w:lineRule="auto"/>
              <w:jc w:val="center"/>
              <w:rPr>
                <w:rFonts w:asciiTheme="minorHAnsi" w:eastAsia="Times New Roman" w:hAnsiTheme="minorHAnsi" w:cstheme="minorHAnsi"/>
                <w:b/>
                <w:bCs/>
                <w:color w:val="BC955C"/>
                <w:sz w:val="16"/>
                <w:szCs w:val="16"/>
                <w:lang w:eastAsia="es-MX"/>
              </w:rPr>
            </w:pPr>
            <w:r w:rsidRPr="00526677">
              <w:rPr>
                <w:rFonts w:asciiTheme="minorHAnsi" w:eastAsia="Times New Roman" w:hAnsiTheme="minorHAnsi" w:cstheme="minorHAnsi"/>
                <w:b/>
                <w:bCs/>
                <w:color w:val="BC955C"/>
                <w:sz w:val="16"/>
                <w:szCs w:val="16"/>
                <w:lang w:eastAsia="es-MX"/>
              </w:rPr>
              <w:t>Acreedor</w:t>
            </w:r>
          </w:p>
        </w:tc>
        <w:tc>
          <w:tcPr>
            <w:tcW w:w="1347" w:type="dxa"/>
            <w:tcBorders>
              <w:top w:val="single" w:sz="4" w:space="0" w:color="auto"/>
              <w:left w:val="nil"/>
              <w:bottom w:val="single" w:sz="4" w:space="0" w:color="auto"/>
              <w:right w:val="single" w:sz="4" w:space="0" w:color="auto"/>
            </w:tcBorders>
            <w:shd w:val="clear" w:color="000000" w:fill="AB0033"/>
            <w:vAlign w:val="center"/>
            <w:hideMark/>
          </w:tcPr>
          <w:p w14:paraId="063954AB" w14:textId="77777777" w:rsidR="00630DFF" w:rsidRPr="00526677" w:rsidRDefault="00630DFF" w:rsidP="00630DFF">
            <w:pPr>
              <w:spacing w:after="0" w:line="240" w:lineRule="auto"/>
              <w:jc w:val="center"/>
              <w:rPr>
                <w:rFonts w:asciiTheme="minorHAnsi" w:eastAsia="Times New Roman" w:hAnsiTheme="minorHAnsi" w:cstheme="minorHAnsi"/>
                <w:b/>
                <w:bCs/>
                <w:color w:val="BC955C"/>
                <w:sz w:val="16"/>
                <w:szCs w:val="16"/>
                <w:lang w:eastAsia="es-MX"/>
              </w:rPr>
            </w:pPr>
            <w:r w:rsidRPr="00526677">
              <w:rPr>
                <w:rFonts w:asciiTheme="minorHAnsi" w:eastAsia="Times New Roman" w:hAnsiTheme="minorHAnsi" w:cstheme="minorHAnsi"/>
                <w:b/>
                <w:bCs/>
                <w:color w:val="BC955C"/>
                <w:sz w:val="16"/>
                <w:szCs w:val="16"/>
                <w:lang w:eastAsia="es-MX"/>
              </w:rPr>
              <w:t>Importe Original contratado</w:t>
            </w:r>
          </w:p>
        </w:tc>
        <w:tc>
          <w:tcPr>
            <w:tcW w:w="1423" w:type="dxa"/>
            <w:tcBorders>
              <w:top w:val="single" w:sz="4" w:space="0" w:color="auto"/>
              <w:left w:val="nil"/>
              <w:bottom w:val="single" w:sz="4" w:space="0" w:color="auto"/>
              <w:right w:val="single" w:sz="4" w:space="0" w:color="auto"/>
            </w:tcBorders>
            <w:shd w:val="clear" w:color="000000" w:fill="AB0033"/>
            <w:vAlign w:val="center"/>
            <w:hideMark/>
          </w:tcPr>
          <w:p w14:paraId="6071E2D6" w14:textId="77777777" w:rsidR="00630DFF" w:rsidRPr="00526677" w:rsidRDefault="00630DFF" w:rsidP="00630DFF">
            <w:pPr>
              <w:spacing w:after="0" w:line="240" w:lineRule="auto"/>
              <w:jc w:val="center"/>
              <w:rPr>
                <w:rFonts w:asciiTheme="minorHAnsi" w:eastAsia="Times New Roman" w:hAnsiTheme="minorHAnsi" w:cstheme="minorHAnsi"/>
                <w:b/>
                <w:bCs/>
                <w:color w:val="BC955C"/>
                <w:sz w:val="16"/>
                <w:szCs w:val="16"/>
                <w:lang w:eastAsia="es-MX"/>
              </w:rPr>
            </w:pPr>
            <w:r w:rsidRPr="00526677">
              <w:rPr>
                <w:rFonts w:asciiTheme="minorHAnsi" w:eastAsia="Times New Roman" w:hAnsiTheme="minorHAnsi" w:cstheme="minorHAnsi"/>
                <w:b/>
                <w:bCs/>
                <w:color w:val="BC955C"/>
                <w:sz w:val="16"/>
                <w:szCs w:val="16"/>
                <w:lang w:eastAsia="es-MX"/>
              </w:rPr>
              <w:t>Saldo al 30 de Septiembre de 2022</w:t>
            </w:r>
          </w:p>
        </w:tc>
        <w:tc>
          <w:tcPr>
            <w:tcW w:w="1200" w:type="dxa"/>
            <w:tcBorders>
              <w:top w:val="single" w:sz="4" w:space="0" w:color="auto"/>
              <w:left w:val="nil"/>
              <w:bottom w:val="single" w:sz="4" w:space="0" w:color="auto"/>
              <w:right w:val="single" w:sz="4" w:space="0" w:color="auto"/>
            </w:tcBorders>
            <w:shd w:val="clear" w:color="000000" w:fill="AB0033"/>
            <w:vAlign w:val="center"/>
            <w:hideMark/>
          </w:tcPr>
          <w:p w14:paraId="0C1806DC" w14:textId="77777777" w:rsidR="00630DFF" w:rsidRPr="00526677" w:rsidRDefault="00630DFF" w:rsidP="00630DFF">
            <w:pPr>
              <w:spacing w:after="0" w:line="240" w:lineRule="auto"/>
              <w:jc w:val="center"/>
              <w:rPr>
                <w:rFonts w:asciiTheme="minorHAnsi" w:eastAsia="Times New Roman" w:hAnsiTheme="minorHAnsi" w:cstheme="minorHAnsi"/>
                <w:b/>
                <w:bCs/>
                <w:color w:val="BC955C"/>
                <w:sz w:val="16"/>
                <w:szCs w:val="16"/>
                <w:lang w:eastAsia="es-MX"/>
              </w:rPr>
            </w:pPr>
            <w:r w:rsidRPr="00526677">
              <w:rPr>
                <w:rFonts w:asciiTheme="minorHAnsi" w:eastAsia="Times New Roman" w:hAnsiTheme="minorHAnsi" w:cstheme="minorHAnsi"/>
                <w:b/>
                <w:bCs/>
                <w:color w:val="BC955C"/>
                <w:sz w:val="16"/>
                <w:szCs w:val="16"/>
                <w:lang w:eastAsia="es-MX"/>
              </w:rPr>
              <w:t>Fecha de Vencimiento</w:t>
            </w:r>
          </w:p>
        </w:tc>
        <w:tc>
          <w:tcPr>
            <w:tcW w:w="1169" w:type="dxa"/>
            <w:tcBorders>
              <w:top w:val="single" w:sz="4" w:space="0" w:color="auto"/>
              <w:left w:val="nil"/>
              <w:bottom w:val="single" w:sz="4" w:space="0" w:color="auto"/>
              <w:right w:val="single" w:sz="4" w:space="0" w:color="auto"/>
            </w:tcBorders>
            <w:shd w:val="clear" w:color="000000" w:fill="AB0033"/>
            <w:vAlign w:val="center"/>
            <w:hideMark/>
          </w:tcPr>
          <w:p w14:paraId="10CBD49B" w14:textId="77777777" w:rsidR="00630DFF" w:rsidRPr="00526677" w:rsidRDefault="00630DFF" w:rsidP="00630DFF">
            <w:pPr>
              <w:spacing w:after="0" w:line="240" w:lineRule="auto"/>
              <w:jc w:val="center"/>
              <w:rPr>
                <w:rFonts w:asciiTheme="minorHAnsi" w:eastAsia="Times New Roman" w:hAnsiTheme="minorHAnsi" w:cstheme="minorHAnsi"/>
                <w:b/>
                <w:bCs/>
                <w:color w:val="BC955C"/>
                <w:sz w:val="16"/>
                <w:szCs w:val="16"/>
                <w:lang w:eastAsia="es-MX"/>
              </w:rPr>
            </w:pPr>
            <w:r w:rsidRPr="00526677">
              <w:rPr>
                <w:rFonts w:asciiTheme="minorHAnsi" w:eastAsia="Times New Roman" w:hAnsiTheme="minorHAnsi" w:cstheme="minorHAnsi"/>
                <w:b/>
                <w:bCs/>
                <w:color w:val="BC955C"/>
                <w:sz w:val="16"/>
                <w:szCs w:val="16"/>
                <w:lang w:eastAsia="es-MX"/>
              </w:rPr>
              <w:t>Tasa de Interés de Referencia</w:t>
            </w:r>
          </w:p>
        </w:tc>
        <w:tc>
          <w:tcPr>
            <w:tcW w:w="749" w:type="dxa"/>
            <w:tcBorders>
              <w:top w:val="single" w:sz="4" w:space="0" w:color="auto"/>
              <w:left w:val="nil"/>
              <w:bottom w:val="single" w:sz="4" w:space="0" w:color="auto"/>
              <w:right w:val="single" w:sz="4" w:space="0" w:color="auto"/>
            </w:tcBorders>
            <w:shd w:val="clear" w:color="000000" w:fill="AB0033"/>
            <w:vAlign w:val="center"/>
            <w:hideMark/>
          </w:tcPr>
          <w:p w14:paraId="76A7F800" w14:textId="77777777" w:rsidR="00630DFF" w:rsidRPr="00526677" w:rsidRDefault="00630DFF" w:rsidP="00630DFF">
            <w:pPr>
              <w:spacing w:after="0" w:line="240" w:lineRule="auto"/>
              <w:jc w:val="center"/>
              <w:rPr>
                <w:rFonts w:asciiTheme="minorHAnsi" w:eastAsia="Times New Roman" w:hAnsiTheme="minorHAnsi" w:cstheme="minorHAnsi"/>
                <w:b/>
                <w:bCs/>
                <w:color w:val="BC955C"/>
                <w:sz w:val="16"/>
                <w:szCs w:val="16"/>
                <w:lang w:eastAsia="es-MX"/>
              </w:rPr>
            </w:pPr>
            <w:r w:rsidRPr="00526677">
              <w:rPr>
                <w:rFonts w:asciiTheme="minorHAnsi" w:eastAsia="Times New Roman" w:hAnsiTheme="minorHAnsi" w:cstheme="minorHAnsi"/>
                <w:b/>
                <w:bCs/>
                <w:color w:val="BC955C"/>
                <w:sz w:val="16"/>
                <w:szCs w:val="16"/>
                <w:lang w:eastAsia="es-MX"/>
              </w:rPr>
              <w:t>Sobre tasa</w:t>
            </w:r>
          </w:p>
        </w:tc>
        <w:tc>
          <w:tcPr>
            <w:tcW w:w="1838" w:type="dxa"/>
            <w:tcBorders>
              <w:top w:val="single" w:sz="4" w:space="0" w:color="auto"/>
              <w:left w:val="nil"/>
              <w:bottom w:val="single" w:sz="4" w:space="0" w:color="auto"/>
              <w:right w:val="single" w:sz="4" w:space="0" w:color="auto"/>
            </w:tcBorders>
            <w:shd w:val="clear" w:color="000000" w:fill="AB0033"/>
            <w:vAlign w:val="center"/>
            <w:hideMark/>
          </w:tcPr>
          <w:p w14:paraId="24E212F6" w14:textId="77777777" w:rsidR="00630DFF" w:rsidRPr="00526677" w:rsidRDefault="00630DFF" w:rsidP="00630DFF">
            <w:pPr>
              <w:spacing w:after="0" w:line="240" w:lineRule="auto"/>
              <w:jc w:val="center"/>
              <w:rPr>
                <w:rFonts w:asciiTheme="minorHAnsi" w:eastAsia="Times New Roman" w:hAnsiTheme="minorHAnsi" w:cstheme="minorHAnsi"/>
                <w:b/>
                <w:bCs/>
                <w:color w:val="BC955C"/>
                <w:sz w:val="16"/>
                <w:szCs w:val="16"/>
                <w:lang w:eastAsia="es-MX"/>
              </w:rPr>
            </w:pPr>
            <w:r w:rsidRPr="00526677">
              <w:rPr>
                <w:rFonts w:asciiTheme="minorHAnsi" w:eastAsia="Times New Roman" w:hAnsiTheme="minorHAnsi" w:cstheme="minorHAnsi"/>
                <w:b/>
                <w:bCs/>
                <w:color w:val="BC955C"/>
                <w:sz w:val="16"/>
                <w:szCs w:val="16"/>
                <w:lang w:eastAsia="es-MX"/>
              </w:rPr>
              <w:t>Destino</w:t>
            </w:r>
          </w:p>
        </w:tc>
      </w:tr>
      <w:tr w:rsidR="00630DFF" w:rsidRPr="00630DFF" w14:paraId="7E620295" w14:textId="77777777" w:rsidTr="00597EEB">
        <w:trPr>
          <w:trHeight w:val="284"/>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22C5DD3A"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 xml:space="preserve">BANCOMER </w:t>
            </w:r>
          </w:p>
        </w:tc>
        <w:tc>
          <w:tcPr>
            <w:tcW w:w="1347" w:type="dxa"/>
            <w:tcBorders>
              <w:top w:val="nil"/>
              <w:left w:val="nil"/>
              <w:bottom w:val="single" w:sz="4" w:space="0" w:color="auto"/>
              <w:right w:val="single" w:sz="4" w:space="0" w:color="auto"/>
            </w:tcBorders>
            <w:shd w:val="clear" w:color="000000" w:fill="FFFFFF"/>
            <w:noWrap/>
            <w:vAlign w:val="center"/>
            <w:hideMark/>
          </w:tcPr>
          <w:p w14:paraId="1BC4D051"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1,000,000,000</w:t>
            </w:r>
          </w:p>
        </w:tc>
        <w:tc>
          <w:tcPr>
            <w:tcW w:w="1423" w:type="dxa"/>
            <w:tcBorders>
              <w:top w:val="nil"/>
              <w:left w:val="nil"/>
              <w:bottom w:val="single" w:sz="4" w:space="0" w:color="auto"/>
              <w:right w:val="single" w:sz="4" w:space="0" w:color="auto"/>
            </w:tcBorders>
            <w:shd w:val="clear" w:color="000000" w:fill="FFFFFF"/>
            <w:noWrap/>
            <w:vAlign w:val="center"/>
            <w:hideMark/>
          </w:tcPr>
          <w:p w14:paraId="68786986"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402,930,420</w:t>
            </w:r>
          </w:p>
        </w:tc>
        <w:tc>
          <w:tcPr>
            <w:tcW w:w="1200" w:type="dxa"/>
            <w:tcBorders>
              <w:top w:val="nil"/>
              <w:left w:val="nil"/>
              <w:bottom w:val="single" w:sz="4" w:space="0" w:color="auto"/>
              <w:right w:val="single" w:sz="4" w:space="0" w:color="auto"/>
            </w:tcBorders>
            <w:shd w:val="clear" w:color="000000" w:fill="FFFFFF"/>
            <w:noWrap/>
            <w:vAlign w:val="center"/>
            <w:hideMark/>
          </w:tcPr>
          <w:p w14:paraId="6E751910"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31/01/2030</w:t>
            </w:r>
          </w:p>
        </w:tc>
        <w:tc>
          <w:tcPr>
            <w:tcW w:w="1169" w:type="dxa"/>
            <w:tcBorders>
              <w:top w:val="nil"/>
              <w:left w:val="nil"/>
              <w:bottom w:val="single" w:sz="4" w:space="0" w:color="auto"/>
              <w:right w:val="single" w:sz="4" w:space="0" w:color="auto"/>
            </w:tcBorders>
            <w:shd w:val="clear" w:color="000000" w:fill="FFFFFF"/>
            <w:vAlign w:val="center"/>
            <w:hideMark/>
          </w:tcPr>
          <w:p w14:paraId="1D4F5D6C"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TIIE</w:t>
            </w:r>
          </w:p>
        </w:tc>
        <w:tc>
          <w:tcPr>
            <w:tcW w:w="749" w:type="dxa"/>
            <w:tcBorders>
              <w:top w:val="nil"/>
              <w:left w:val="nil"/>
              <w:bottom w:val="single" w:sz="4" w:space="0" w:color="auto"/>
              <w:right w:val="single" w:sz="4" w:space="0" w:color="auto"/>
            </w:tcBorders>
            <w:shd w:val="clear" w:color="000000" w:fill="FFFFFF"/>
            <w:vAlign w:val="center"/>
            <w:hideMark/>
          </w:tcPr>
          <w:p w14:paraId="08BFAD36"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0.55</w:t>
            </w:r>
          </w:p>
        </w:tc>
        <w:tc>
          <w:tcPr>
            <w:tcW w:w="1838" w:type="dxa"/>
            <w:tcBorders>
              <w:top w:val="nil"/>
              <w:left w:val="nil"/>
              <w:bottom w:val="single" w:sz="4" w:space="0" w:color="auto"/>
              <w:right w:val="single" w:sz="4" w:space="0" w:color="auto"/>
            </w:tcBorders>
            <w:shd w:val="clear" w:color="000000" w:fill="FFFFFF"/>
            <w:vAlign w:val="center"/>
            <w:hideMark/>
          </w:tcPr>
          <w:p w14:paraId="3C64B434"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Inversión Pública Productiva</w:t>
            </w:r>
          </w:p>
        </w:tc>
      </w:tr>
      <w:tr w:rsidR="00630DFF" w:rsidRPr="00630DFF" w14:paraId="01516E9D" w14:textId="77777777" w:rsidTr="00597EEB">
        <w:trPr>
          <w:trHeight w:val="340"/>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110A0A37"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BANOBRAS</w:t>
            </w:r>
          </w:p>
        </w:tc>
        <w:tc>
          <w:tcPr>
            <w:tcW w:w="1347" w:type="dxa"/>
            <w:tcBorders>
              <w:top w:val="nil"/>
              <w:left w:val="nil"/>
              <w:bottom w:val="single" w:sz="4" w:space="0" w:color="auto"/>
              <w:right w:val="single" w:sz="4" w:space="0" w:color="auto"/>
            </w:tcBorders>
            <w:shd w:val="clear" w:color="000000" w:fill="FFFFFF"/>
            <w:noWrap/>
            <w:vAlign w:val="center"/>
            <w:hideMark/>
          </w:tcPr>
          <w:p w14:paraId="49368BAA"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183,383,570</w:t>
            </w:r>
          </w:p>
        </w:tc>
        <w:tc>
          <w:tcPr>
            <w:tcW w:w="1423" w:type="dxa"/>
            <w:tcBorders>
              <w:top w:val="nil"/>
              <w:left w:val="nil"/>
              <w:bottom w:val="single" w:sz="4" w:space="0" w:color="auto"/>
              <w:right w:val="single" w:sz="4" w:space="0" w:color="auto"/>
            </w:tcBorders>
            <w:shd w:val="clear" w:color="000000" w:fill="FFFFFF"/>
            <w:noWrap/>
            <w:vAlign w:val="center"/>
            <w:hideMark/>
          </w:tcPr>
          <w:p w14:paraId="4C98CEA0"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86,526,427</w:t>
            </w:r>
          </w:p>
        </w:tc>
        <w:tc>
          <w:tcPr>
            <w:tcW w:w="1200" w:type="dxa"/>
            <w:tcBorders>
              <w:top w:val="nil"/>
              <w:left w:val="nil"/>
              <w:bottom w:val="single" w:sz="4" w:space="0" w:color="auto"/>
              <w:right w:val="single" w:sz="4" w:space="0" w:color="auto"/>
            </w:tcBorders>
            <w:shd w:val="clear" w:color="000000" w:fill="FFFFFF"/>
            <w:noWrap/>
            <w:vAlign w:val="center"/>
            <w:hideMark/>
          </w:tcPr>
          <w:p w14:paraId="1D3BB01C"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29/07/2031</w:t>
            </w:r>
          </w:p>
        </w:tc>
        <w:tc>
          <w:tcPr>
            <w:tcW w:w="1169" w:type="dxa"/>
            <w:tcBorders>
              <w:top w:val="nil"/>
              <w:left w:val="nil"/>
              <w:bottom w:val="single" w:sz="4" w:space="0" w:color="auto"/>
              <w:right w:val="single" w:sz="4" w:space="0" w:color="auto"/>
            </w:tcBorders>
            <w:shd w:val="clear" w:color="000000" w:fill="FFFFFF"/>
            <w:vAlign w:val="center"/>
            <w:hideMark/>
          </w:tcPr>
          <w:p w14:paraId="15DFEFCD"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TASA BASE fija variable</w:t>
            </w:r>
          </w:p>
        </w:tc>
        <w:tc>
          <w:tcPr>
            <w:tcW w:w="749" w:type="dxa"/>
            <w:tcBorders>
              <w:top w:val="nil"/>
              <w:left w:val="nil"/>
              <w:bottom w:val="single" w:sz="4" w:space="0" w:color="auto"/>
              <w:right w:val="single" w:sz="4" w:space="0" w:color="auto"/>
            </w:tcBorders>
            <w:shd w:val="clear" w:color="000000" w:fill="FFFFFF"/>
            <w:vAlign w:val="center"/>
            <w:hideMark/>
          </w:tcPr>
          <w:p w14:paraId="4AFF45D7"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0.75</w:t>
            </w:r>
          </w:p>
        </w:tc>
        <w:tc>
          <w:tcPr>
            <w:tcW w:w="1838" w:type="dxa"/>
            <w:tcBorders>
              <w:top w:val="nil"/>
              <w:left w:val="nil"/>
              <w:bottom w:val="single" w:sz="4" w:space="0" w:color="auto"/>
              <w:right w:val="single" w:sz="4" w:space="0" w:color="auto"/>
            </w:tcBorders>
            <w:shd w:val="clear" w:color="000000" w:fill="FFFFFF"/>
            <w:vAlign w:val="center"/>
            <w:hideMark/>
          </w:tcPr>
          <w:p w14:paraId="3E27360D"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Inversión Pública Productiva/FONDEN</w:t>
            </w:r>
          </w:p>
        </w:tc>
      </w:tr>
      <w:tr w:rsidR="00630DFF" w:rsidRPr="00630DFF" w14:paraId="1B54DC18" w14:textId="77777777" w:rsidTr="00597EEB">
        <w:trPr>
          <w:trHeight w:val="340"/>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2C0D2101"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BANOBRAS</w:t>
            </w:r>
          </w:p>
        </w:tc>
        <w:tc>
          <w:tcPr>
            <w:tcW w:w="1347" w:type="dxa"/>
            <w:tcBorders>
              <w:top w:val="nil"/>
              <w:left w:val="nil"/>
              <w:bottom w:val="single" w:sz="4" w:space="0" w:color="auto"/>
              <w:right w:val="single" w:sz="4" w:space="0" w:color="auto"/>
            </w:tcBorders>
            <w:shd w:val="clear" w:color="000000" w:fill="FFFFFF"/>
            <w:noWrap/>
            <w:vAlign w:val="center"/>
            <w:hideMark/>
          </w:tcPr>
          <w:p w14:paraId="0EB7DE09"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187,112,637</w:t>
            </w:r>
          </w:p>
        </w:tc>
        <w:tc>
          <w:tcPr>
            <w:tcW w:w="1423" w:type="dxa"/>
            <w:tcBorders>
              <w:top w:val="nil"/>
              <w:left w:val="nil"/>
              <w:bottom w:val="single" w:sz="4" w:space="0" w:color="auto"/>
              <w:right w:val="single" w:sz="4" w:space="0" w:color="auto"/>
            </w:tcBorders>
            <w:shd w:val="clear" w:color="000000" w:fill="FFFFFF"/>
            <w:noWrap/>
            <w:vAlign w:val="center"/>
            <w:hideMark/>
          </w:tcPr>
          <w:p w14:paraId="3ECDC6DD"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98,624,881</w:t>
            </w:r>
          </w:p>
        </w:tc>
        <w:tc>
          <w:tcPr>
            <w:tcW w:w="1200" w:type="dxa"/>
            <w:tcBorders>
              <w:top w:val="nil"/>
              <w:left w:val="nil"/>
              <w:bottom w:val="single" w:sz="4" w:space="0" w:color="auto"/>
              <w:right w:val="single" w:sz="4" w:space="0" w:color="auto"/>
            </w:tcBorders>
            <w:shd w:val="clear" w:color="000000" w:fill="FFFFFF"/>
            <w:noWrap/>
            <w:vAlign w:val="center"/>
            <w:hideMark/>
          </w:tcPr>
          <w:p w14:paraId="7752E855"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25/05/2032</w:t>
            </w:r>
          </w:p>
        </w:tc>
        <w:tc>
          <w:tcPr>
            <w:tcW w:w="1169" w:type="dxa"/>
            <w:tcBorders>
              <w:top w:val="nil"/>
              <w:left w:val="nil"/>
              <w:bottom w:val="single" w:sz="4" w:space="0" w:color="auto"/>
              <w:right w:val="single" w:sz="4" w:space="0" w:color="auto"/>
            </w:tcBorders>
            <w:shd w:val="clear" w:color="000000" w:fill="FFFFFF"/>
            <w:vAlign w:val="center"/>
            <w:hideMark/>
          </w:tcPr>
          <w:p w14:paraId="42A7F785"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TASA BASE 7.67 %</w:t>
            </w:r>
          </w:p>
        </w:tc>
        <w:tc>
          <w:tcPr>
            <w:tcW w:w="749" w:type="dxa"/>
            <w:tcBorders>
              <w:top w:val="nil"/>
              <w:left w:val="nil"/>
              <w:bottom w:val="single" w:sz="4" w:space="0" w:color="auto"/>
              <w:right w:val="single" w:sz="4" w:space="0" w:color="auto"/>
            </w:tcBorders>
            <w:shd w:val="clear" w:color="000000" w:fill="FFFFFF"/>
            <w:vAlign w:val="center"/>
            <w:hideMark/>
          </w:tcPr>
          <w:p w14:paraId="40CF7FDC"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0.81</w:t>
            </w:r>
          </w:p>
        </w:tc>
        <w:tc>
          <w:tcPr>
            <w:tcW w:w="1838" w:type="dxa"/>
            <w:tcBorders>
              <w:top w:val="nil"/>
              <w:left w:val="nil"/>
              <w:bottom w:val="single" w:sz="4" w:space="0" w:color="auto"/>
              <w:right w:val="single" w:sz="4" w:space="0" w:color="auto"/>
            </w:tcBorders>
            <w:shd w:val="clear" w:color="000000" w:fill="FFFFFF"/>
            <w:vAlign w:val="center"/>
            <w:hideMark/>
          </w:tcPr>
          <w:p w14:paraId="7368ECE4"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Inversión Pública Productiva/FONDEN</w:t>
            </w:r>
          </w:p>
        </w:tc>
      </w:tr>
      <w:tr w:rsidR="00630DFF" w:rsidRPr="00630DFF" w14:paraId="5F81D8C9" w14:textId="77777777" w:rsidTr="00597EEB">
        <w:trPr>
          <w:trHeight w:val="284"/>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218C4289"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BANOBRAS</w:t>
            </w:r>
          </w:p>
        </w:tc>
        <w:tc>
          <w:tcPr>
            <w:tcW w:w="1347" w:type="dxa"/>
            <w:tcBorders>
              <w:top w:val="nil"/>
              <w:left w:val="nil"/>
              <w:bottom w:val="single" w:sz="4" w:space="0" w:color="auto"/>
              <w:right w:val="single" w:sz="4" w:space="0" w:color="auto"/>
            </w:tcBorders>
            <w:shd w:val="clear" w:color="000000" w:fill="FFFFFF"/>
            <w:noWrap/>
            <w:vAlign w:val="center"/>
            <w:hideMark/>
          </w:tcPr>
          <w:p w14:paraId="1CE155FE"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250,802,462</w:t>
            </w:r>
          </w:p>
        </w:tc>
        <w:tc>
          <w:tcPr>
            <w:tcW w:w="1423" w:type="dxa"/>
            <w:tcBorders>
              <w:top w:val="nil"/>
              <w:left w:val="nil"/>
              <w:bottom w:val="single" w:sz="4" w:space="0" w:color="auto"/>
              <w:right w:val="single" w:sz="4" w:space="0" w:color="auto"/>
            </w:tcBorders>
            <w:shd w:val="clear" w:color="000000" w:fill="FFFFFF"/>
            <w:noWrap/>
            <w:vAlign w:val="center"/>
            <w:hideMark/>
          </w:tcPr>
          <w:p w14:paraId="0BACAB0C"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27,144,857</w:t>
            </w:r>
          </w:p>
        </w:tc>
        <w:tc>
          <w:tcPr>
            <w:tcW w:w="1200" w:type="dxa"/>
            <w:tcBorders>
              <w:top w:val="nil"/>
              <w:left w:val="nil"/>
              <w:bottom w:val="single" w:sz="4" w:space="0" w:color="auto"/>
              <w:right w:val="single" w:sz="4" w:space="0" w:color="auto"/>
            </w:tcBorders>
            <w:shd w:val="clear" w:color="000000" w:fill="FFFFFF"/>
            <w:noWrap/>
            <w:vAlign w:val="center"/>
            <w:hideMark/>
          </w:tcPr>
          <w:p w14:paraId="7A2AA08E"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25/04/2024</w:t>
            </w:r>
          </w:p>
        </w:tc>
        <w:tc>
          <w:tcPr>
            <w:tcW w:w="1169" w:type="dxa"/>
            <w:tcBorders>
              <w:top w:val="nil"/>
              <w:left w:val="nil"/>
              <w:bottom w:val="single" w:sz="4" w:space="0" w:color="auto"/>
              <w:right w:val="single" w:sz="4" w:space="0" w:color="auto"/>
            </w:tcBorders>
            <w:shd w:val="clear" w:color="000000" w:fill="FFFFFF"/>
            <w:vAlign w:val="center"/>
            <w:hideMark/>
          </w:tcPr>
          <w:p w14:paraId="505E6670"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 xml:space="preserve">TIIE </w:t>
            </w:r>
          </w:p>
        </w:tc>
        <w:tc>
          <w:tcPr>
            <w:tcW w:w="749" w:type="dxa"/>
            <w:tcBorders>
              <w:top w:val="nil"/>
              <w:left w:val="nil"/>
              <w:bottom w:val="single" w:sz="4" w:space="0" w:color="auto"/>
              <w:right w:val="single" w:sz="4" w:space="0" w:color="auto"/>
            </w:tcBorders>
            <w:shd w:val="clear" w:color="000000" w:fill="FFFFFF"/>
            <w:vAlign w:val="center"/>
            <w:hideMark/>
          </w:tcPr>
          <w:p w14:paraId="508CC475"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0.77</w:t>
            </w:r>
          </w:p>
        </w:tc>
        <w:tc>
          <w:tcPr>
            <w:tcW w:w="1838" w:type="dxa"/>
            <w:tcBorders>
              <w:top w:val="nil"/>
              <w:left w:val="nil"/>
              <w:bottom w:val="single" w:sz="4" w:space="0" w:color="auto"/>
              <w:right w:val="single" w:sz="4" w:space="0" w:color="auto"/>
            </w:tcBorders>
            <w:shd w:val="clear" w:color="000000" w:fill="FFFFFF"/>
            <w:vAlign w:val="center"/>
            <w:hideMark/>
          </w:tcPr>
          <w:p w14:paraId="43599A50"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Inversión Pública Productiva</w:t>
            </w:r>
          </w:p>
        </w:tc>
      </w:tr>
      <w:tr w:rsidR="00630DFF" w:rsidRPr="00630DFF" w14:paraId="7E6A52D6" w14:textId="77777777" w:rsidTr="00597EEB">
        <w:trPr>
          <w:trHeight w:val="284"/>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13667C2D"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BANOBRAS</w:t>
            </w:r>
          </w:p>
        </w:tc>
        <w:tc>
          <w:tcPr>
            <w:tcW w:w="1347" w:type="dxa"/>
            <w:tcBorders>
              <w:top w:val="nil"/>
              <w:left w:val="nil"/>
              <w:bottom w:val="single" w:sz="4" w:space="0" w:color="auto"/>
              <w:right w:val="single" w:sz="4" w:space="0" w:color="auto"/>
            </w:tcBorders>
            <w:shd w:val="clear" w:color="000000" w:fill="FFFFFF"/>
            <w:noWrap/>
            <w:vAlign w:val="center"/>
            <w:hideMark/>
          </w:tcPr>
          <w:p w14:paraId="5DB68610"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113,990,000</w:t>
            </w:r>
          </w:p>
        </w:tc>
        <w:tc>
          <w:tcPr>
            <w:tcW w:w="1423" w:type="dxa"/>
            <w:tcBorders>
              <w:top w:val="nil"/>
              <w:left w:val="nil"/>
              <w:bottom w:val="single" w:sz="4" w:space="0" w:color="auto"/>
              <w:right w:val="single" w:sz="4" w:space="0" w:color="auto"/>
            </w:tcBorders>
            <w:shd w:val="clear" w:color="000000" w:fill="FFFFFF"/>
            <w:noWrap/>
            <w:vAlign w:val="center"/>
            <w:hideMark/>
          </w:tcPr>
          <w:p w14:paraId="3E420B19"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24,254,376</w:t>
            </w:r>
          </w:p>
        </w:tc>
        <w:tc>
          <w:tcPr>
            <w:tcW w:w="1200" w:type="dxa"/>
            <w:tcBorders>
              <w:top w:val="nil"/>
              <w:left w:val="nil"/>
              <w:bottom w:val="single" w:sz="4" w:space="0" w:color="auto"/>
              <w:right w:val="single" w:sz="4" w:space="0" w:color="auto"/>
            </w:tcBorders>
            <w:shd w:val="clear" w:color="000000" w:fill="FFFFFF"/>
            <w:noWrap/>
            <w:vAlign w:val="center"/>
            <w:hideMark/>
          </w:tcPr>
          <w:p w14:paraId="06B09E85"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28/03/2025</w:t>
            </w:r>
          </w:p>
        </w:tc>
        <w:tc>
          <w:tcPr>
            <w:tcW w:w="1169" w:type="dxa"/>
            <w:tcBorders>
              <w:top w:val="nil"/>
              <w:left w:val="nil"/>
              <w:bottom w:val="single" w:sz="4" w:space="0" w:color="auto"/>
              <w:right w:val="single" w:sz="4" w:space="0" w:color="auto"/>
            </w:tcBorders>
            <w:shd w:val="clear" w:color="000000" w:fill="FFFFFF"/>
            <w:vAlign w:val="center"/>
            <w:hideMark/>
          </w:tcPr>
          <w:p w14:paraId="40BDFF07"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 xml:space="preserve">TIIE </w:t>
            </w:r>
          </w:p>
        </w:tc>
        <w:tc>
          <w:tcPr>
            <w:tcW w:w="749" w:type="dxa"/>
            <w:tcBorders>
              <w:top w:val="nil"/>
              <w:left w:val="nil"/>
              <w:bottom w:val="single" w:sz="4" w:space="0" w:color="auto"/>
              <w:right w:val="single" w:sz="4" w:space="0" w:color="auto"/>
            </w:tcBorders>
            <w:shd w:val="clear" w:color="000000" w:fill="FFFFFF"/>
            <w:vAlign w:val="center"/>
            <w:hideMark/>
          </w:tcPr>
          <w:p w14:paraId="53ED778C"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0.93</w:t>
            </w:r>
          </w:p>
        </w:tc>
        <w:tc>
          <w:tcPr>
            <w:tcW w:w="1838" w:type="dxa"/>
            <w:tcBorders>
              <w:top w:val="nil"/>
              <w:left w:val="nil"/>
              <w:bottom w:val="single" w:sz="4" w:space="0" w:color="auto"/>
              <w:right w:val="single" w:sz="4" w:space="0" w:color="auto"/>
            </w:tcBorders>
            <w:shd w:val="clear" w:color="000000" w:fill="FFFFFF"/>
            <w:vAlign w:val="center"/>
            <w:hideMark/>
          </w:tcPr>
          <w:p w14:paraId="5810250D"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Inversión Pública Productiva</w:t>
            </w:r>
          </w:p>
        </w:tc>
      </w:tr>
      <w:tr w:rsidR="00630DFF" w:rsidRPr="00630DFF" w14:paraId="6A61BB14" w14:textId="77777777" w:rsidTr="00597EEB">
        <w:trPr>
          <w:trHeight w:val="284"/>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4FF8EA41"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BANAMEX</w:t>
            </w:r>
          </w:p>
        </w:tc>
        <w:tc>
          <w:tcPr>
            <w:tcW w:w="1347" w:type="dxa"/>
            <w:tcBorders>
              <w:top w:val="nil"/>
              <w:left w:val="nil"/>
              <w:bottom w:val="single" w:sz="4" w:space="0" w:color="auto"/>
              <w:right w:val="single" w:sz="4" w:space="0" w:color="auto"/>
            </w:tcBorders>
            <w:shd w:val="clear" w:color="000000" w:fill="FFFFFF"/>
            <w:noWrap/>
            <w:vAlign w:val="center"/>
            <w:hideMark/>
          </w:tcPr>
          <w:p w14:paraId="1B3FAC09"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1,500,000,000</w:t>
            </w:r>
          </w:p>
        </w:tc>
        <w:tc>
          <w:tcPr>
            <w:tcW w:w="1423" w:type="dxa"/>
            <w:tcBorders>
              <w:top w:val="nil"/>
              <w:left w:val="nil"/>
              <w:bottom w:val="single" w:sz="4" w:space="0" w:color="auto"/>
              <w:right w:val="single" w:sz="4" w:space="0" w:color="auto"/>
            </w:tcBorders>
            <w:shd w:val="clear" w:color="000000" w:fill="FFFFFF"/>
            <w:noWrap/>
            <w:vAlign w:val="center"/>
            <w:hideMark/>
          </w:tcPr>
          <w:p w14:paraId="74B7A8BD"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1,421,951,334</w:t>
            </w:r>
          </w:p>
        </w:tc>
        <w:tc>
          <w:tcPr>
            <w:tcW w:w="1200" w:type="dxa"/>
            <w:tcBorders>
              <w:top w:val="nil"/>
              <w:left w:val="nil"/>
              <w:bottom w:val="single" w:sz="4" w:space="0" w:color="auto"/>
              <w:right w:val="single" w:sz="4" w:space="0" w:color="auto"/>
            </w:tcBorders>
            <w:shd w:val="clear" w:color="000000" w:fill="FFFFFF"/>
            <w:noWrap/>
            <w:vAlign w:val="center"/>
            <w:hideMark/>
          </w:tcPr>
          <w:p w14:paraId="44D141D6"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13/11/2037</w:t>
            </w:r>
          </w:p>
        </w:tc>
        <w:tc>
          <w:tcPr>
            <w:tcW w:w="1169" w:type="dxa"/>
            <w:tcBorders>
              <w:top w:val="nil"/>
              <w:left w:val="nil"/>
              <w:bottom w:val="single" w:sz="4" w:space="0" w:color="auto"/>
              <w:right w:val="single" w:sz="4" w:space="0" w:color="auto"/>
            </w:tcBorders>
            <w:shd w:val="clear" w:color="000000" w:fill="FFFFFF"/>
            <w:vAlign w:val="center"/>
            <w:hideMark/>
          </w:tcPr>
          <w:p w14:paraId="2AD78D3A"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TIIE</w:t>
            </w:r>
          </w:p>
        </w:tc>
        <w:tc>
          <w:tcPr>
            <w:tcW w:w="749" w:type="dxa"/>
            <w:tcBorders>
              <w:top w:val="nil"/>
              <w:left w:val="nil"/>
              <w:bottom w:val="single" w:sz="4" w:space="0" w:color="auto"/>
              <w:right w:val="single" w:sz="4" w:space="0" w:color="auto"/>
            </w:tcBorders>
            <w:shd w:val="clear" w:color="000000" w:fill="FFFFFF"/>
            <w:vAlign w:val="center"/>
            <w:hideMark/>
          </w:tcPr>
          <w:p w14:paraId="2A51C5C9"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0.62</w:t>
            </w:r>
          </w:p>
        </w:tc>
        <w:tc>
          <w:tcPr>
            <w:tcW w:w="1838" w:type="dxa"/>
            <w:tcBorders>
              <w:top w:val="nil"/>
              <w:left w:val="nil"/>
              <w:bottom w:val="single" w:sz="4" w:space="0" w:color="auto"/>
              <w:right w:val="single" w:sz="4" w:space="0" w:color="auto"/>
            </w:tcBorders>
            <w:shd w:val="clear" w:color="000000" w:fill="FFFFFF"/>
            <w:vAlign w:val="center"/>
            <w:hideMark/>
          </w:tcPr>
          <w:p w14:paraId="1E1D7016"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Reestructura de Deuda</w:t>
            </w:r>
          </w:p>
        </w:tc>
      </w:tr>
      <w:tr w:rsidR="00630DFF" w:rsidRPr="00630DFF" w14:paraId="024F0003" w14:textId="77777777" w:rsidTr="00597EEB">
        <w:trPr>
          <w:trHeight w:val="284"/>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4252EC38"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BANORTE</w:t>
            </w:r>
          </w:p>
        </w:tc>
        <w:tc>
          <w:tcPr>
            <w:tcW w:w="1347" w:type="dxa"/>
            <w:tcBorders>
              <w:top w:val="nil"/>
              <w:left w:val="nil"/>
              <w:bottom w:val="single" w:sz="4" w:space="0" w:color="auto"/>
              <w:right w:val="single" w:sz="4" w:space="0" w:color="auto"/>
            </w:tcBorders>
            <w:shd w:val="clear" w:color="000000" w:fill="FFFFFF"/>
            <w:noWrap/>
            <w:vAlign w:val="center"/>
            <w:hideMark/>
          </w:tcPr>
          <w:p w14:paraId="023D0726"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1,539,000,000</w:t>
            </w:r>
          </w:p>
        </w:tc>
        <w:tc>
          <w:tcPr>
            <w:tcW w:w="1423" w:type="dxa"/>
            <w:tcBorders>
              <w:top w:val="nil"/>
              <w:left w:val="nil"/>
              <w:bottom w:val="single" w:sz="4" w:space="0" w:color="auto"/>
              <w:right w:val="single" w:sz="4" w:space="0" w:color="auto"/>
            </w:tcBorders>
            <w:shd w:val="clear" w:color="000000" w:fill="FFFFFF"/>
            <w:noWrap/>
            <w:vAlign w:val="center"/>
            <w:hideMark/>
          </w:tcPr>
          <w:p w14:paraId="7A47F85F"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1,428,758,124</w:t>
            </w:r>
          </w:p>
        </w:tc>
        <w:tc>
          <w:tcPr>
            <w:tcW w:w="1200" w:type="dxa"/>
            <w:tcBorders>
              <w:top w:val="nil"/>
              <w:left w:val="nil"/>
              <w:bottom w:val="single" w:sz="4" w:space="0" w:color="auto"/>
              <w:right w:val="single" w:sz="4" w:space="0" w:color="auto"/>
            </w:tcBorders>
            <w:shd w:val="clear" w:color="000000" w:fill="FFFFFF"/>
            <w:noWrap/>
            <w:vAlign w:val="center"/>
            <w:hideMark/>
          </w:tcPr>
          <w:p w14:paraId="36103DDD"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01/11/2037</w:t>
            </w:r>
          </w:p>
        </w:tc>
        <w:tc>
          <w:tcPr>
            <w:tcW w:w="1169" w:type="dxa"/>
            <w:tcBorders>
              <w:top w:val="nil"/>
              <w:left w:val="nil"/>
              <w:bottom w:val="single" w:sz="4" w:space="0" w:color="auto"/>
              <w:right w:val="single" w:sz="4" w:space="0" w:color="auto"/>
            </w:tcBorders>
            <w:shd w:val="clear" w:color="000000" w:fill="FFFFFF"/>
            <w:vAlign w:val="center"/>
            <w:hideMark/>
          </w:tcPr>
          <w:p w14:paraId="282220AD"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TIIE</w:t>
            </w:r>
          </w:p>
        </w:tc>
        <w:tc>
          <w:tcPr>
            <w:tcW w:w="749" w:type="dxa"/>
            <w:tcBorders>
              <w:top w:val="nil"/>
              <w:left w:val="nil"/>
              <w:bottom w:val="single" w:sz="4" w:space="0" w:color="auto"/>
              <w:right w:val="single" w:sz="4" w:space="0" w:color="auto"/>
            </w:tcBorders>
            <w:shd w:val="clear" w:color="000000" w:fill="FFFFFF"/>
            <w:vAlign w:val="center"/>
            <w:hideMark/>
          </w:tcPr>
          <w:p w14:paraId="404C5B13"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0.51</w:t>
            </w:r>
          </w:p>
        </w:tc>
        <w:tc>
          <w:tcPr>
            <w:tcW w:w="1838" w:type="dxa"/>
            <w:tcBorders>
              <w:top w:val="nil"/>
              <w:left w:val="nil"/>
              <w:bottom w:val="single" w:sz="4" w:space="0" w:color="auto"/>
              <w:right w:val="single" w:sz="4" w:space="0" w:color="auto"/>
            </w:tcBorders>
            <w:shd w:val="clear" w:color="000000" w:fill="FFFFFF"/>
            <w:vAlign w:val="center"/>
            <w:hideMark/>
          </w:tcPr>
          <w:p w14:paraId="4C4EB3A8"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Reestructura de Deuda</w:t>
            </w:r>
          </w:p>
        </w:tc>
      </w:tr>
      <w:tr w:rsidR="00630DFF" w:rsidRPr="00630DFF" w14:paraId="207DD15A" w14:textId="77777777" w:rsidTr="00597EEB">
        <w:trPr>
          <w:trHeight w:val="284"/>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2BC02D9C"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BANORTE</w:t>
            </w:r>
          </w:p>
        </w:tc>
        <w:tc>
          <w:tcPr>
            <w:tcW w:w="1347" w:type="dxa"/>
            <w:tcBorders>
              <w:top w:val="nil"/>
              <w:left w:val="nil"/>
              <w:bottom w:val="single" w:sz="4" w:space="0" w:color="auto"/>
              <w:right w:val="single" w:sz="4" w:space="0" w:color="auto"/>
            </w:tcBorders>
            <w:shd w:val="clear" w:color="000000" w:fill="FFFFFF"/>
            <w:noWrap/>
            <w:vAlign w:val="center"/>
            <w:hideMark/>
          </w:tcPr>
          <w:p w14:paraId="06A28E32"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5,461,000,000</w:t>
            </w:r>
          </w:p>
        </w:tc>
        <w:tc>
          <w:tcPr>
            <w:tcW w:w="1423" w:type="dxa"/>
            <w:tcBorders>
              <w:top w:val="nil"/>
              <w:left w:val="nil"/>
              <w:bottom w:val="single" w:sz="4" w:space="0" w:color="auto"/>
              <w:right w:val="single" w:sz="4" w:space="0" w:color="auto"/>
            </w:tcBorders>
            <w:shd w:val="clear" w:color="000000" w:fill="FFFFFF"/>
            <w:noWrap/>
            <w:vAlign w:val="center"/>
            <w:hideMark/>
          </w:tcPr>
          <w:p w14:paraId="2535DA73"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5,150,546,130</w:t>
            </w:r>
          </w:p>
        </w:tc>
        <w:tc>
          <w:tcPr>
            <w:tcW w:w="1200" w:type="dxa"/>
            <w:tcBorders>
              <w:top w:val="nil"/>
              <w:left w:val="nil"/>
              <w:bottom w:val="single" w:sz="4" w:space="0" w:color="auto"/>
              <w:right w:val="single" w:sz="4" w:space="0" w:color="auto"/>
            </w:tcBorders>
            <w:shd w:val="clear" w:color="000000" w:fill="FFFFFF"/>
            <w:noWrap/>
            <w:vAlign w:val="center"/>
            <w:hideMark/>
          </w:tcPr>
          <w:p w14:paraId="1E0A2FCB"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01/11/2037</w:t>
            </w:r>
          </w:p>
        </w:tc>
        <w:tc>
          <w:tcPr>
            <w:tcW w:w="1169" w:type="dxa"/>
            <w:tcBorders>
              <w:top w:val="nil"/>
              <w:left w:val="nil"/>
              <w:bottom w:val="single" w:sz="4" w:space="0" w:color="auto"/>
              <w:right w:val="single" w:sz="4" w:space="0" w:color="auto"/>
            </w:tcBorders>
            <w:shd w:val="clear" w:color="000000" w:fill="FFFFFF"/>
            <w:vAlign w:val="center"/>
            <w:hideMark/>
          </w:tcPr>
          <w:p w14:paraId="07D83333"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TIIE</w:t>
            </w:r>
          </w:p>
        </w:tc>
        <w:tc>
          <w:tcPr>
            <w:tcW w:w="749" w:type="dxa"/>
            <w:tcBorders>
              <w:top w:val="nil"/>
              <w:left w:val="nil"/>
              <w:bottom w:val="single" w:sz="4" w:space="0" w:color="auto"/>
              <w:right w:val="single" w:sz="4" w:space="0" w:color="auto"/>
            </w:tcBorders>
            <w:shd w:val="clear" w:color="000000" w:fill="FFFFFF"/>
            <w:vAlign w:val="center"/>
            <w:hideMark/>
          </w:tcPr>
          <w:p w14:paraId="0C30E4B3"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0.61</w:t>
            </w:r>
          </w:p>
        </w:tc>
        <w:tc>
          <w:tcPr>
            <w:tcW w:w="1838" w:type="dxa"/>
            <w:tcBorders>
              <w:top w:val="nil"/>
              <w:left w:val="nil"/>
              <w:bottom w:val="single" w:sz="4" w:space="0" w:color="auto"/>
              <w:right w:val="single" w:sz="4" w:space="0" w:color="auto"/>
            </w:tcBorders>
            <w:shd w:val="clear" w:color="000000" w:fill="FFFFFF"/>
            <w:vAlign w:val="center"/>
            <w:hideMark/>
          </w:tcPr>
          <w:p w14:paraId="4AC27135"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Reestructura de Deuda</w:t>
            </w:r>
          </w:p>
        </w:tc>
      </w:tr>
      <w:tr w:rsidR="00630DFF" w:rsidRPr="00630DFF" w14:paraId="033321B8" w14:textId="77777777" w:rsidTr="00597EEB">
        <w:trPr>
          <w:trHeight w:val="284"/>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15D52E08"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SANTANDER</w:t>
            </w:r>
          </w:p>
        </w:tc>
        <w:tc>
          <w:tcPr>
            <w:tcW w:w="1347" w:type="dxa"/>
            <w:tcBorders>
              <w:top w:val="nil"/>
              <w:left w:val="nil"/>
              <w:bottom w:val="single" w:sz="4" w:space="0" w:color="auto"/>
              <w:right w:val="single" w:sz="4" w:space="0" w:color="auto"/>
            </w:tcBorders>
            <w:shd w:val="clear" w:color="000000" w:fill="FFFFFF"/>
            <w:noWrap/>
            <w:vAlign w:val="center"/>
            <w:hideMark/>
          </w:tcPr>
          <w:p w14:paraId="2E53B58F"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1,650,000,000</w:t>
            </w:r>
          </w:p>
        </w:tc>
        <w:tc>
          <w:tcPr>
            <w:tcW w:w="1423" w:type="dxa"/>
            <w:tcBorders>
              <w:top w:val="nil"/>
              <w:left w:val="nil"/>
              <w:bottom w:val="single" w:sz="4" w:space="0" w:color="auto"/>
              <w:right w:val="single" w:sz="4" w:space="0" w:color="auto"/>
            </w:tcBorders>
            <w:shd w:val="clear" w:color="000000" w:fill="FFFFFF"/>
            <w:noWrap/>
            <w:vAlign w:val="center"/>
            <w:hideMark/>
          </w:tcPr>
          <w:p w14:paraId="5C6901D2"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1,589,256,410</w:t>
            </w:r>
          </w:p>
        </w:tc>
        <w:tc>
          <w:tcPr>
            <w:tcW w:w="1200" w:type="dxa"/>
            <w:tcBorders>
              <w:top w:val="nil"/>
              <w:left w:val="nil"/>
              <w:bottom w:val="single" w:sz="4" w:space="0" w:color="auto"/>
              <w:right w:val="single" w:sz="4" w:space="0" w:color="auto"/>
            </w:tcBorders>
            <w:shd w:val="clear" w:color="000000" w:fill="FFFFFF"/>
            <w:noWrap/>
            <w:vAlign w:val="center"/>
            <w:hideMark/>
          </w:tcPr>
          <w:p w14:paraId="4377AB15"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28/02/2038</w:t>
            </w:r>
          </w:p>
        </w:tc>
        <w:tc>
          <w:tcPr>
            <w:tcW w:w="1169" w:type="dxa"/>
            <w:tcBorders>
              <w:top w:val="nil"/>
              <w:left w:val="nil"/>
              <w:bottom w:val="single" w:sz="4" w:space="0" w:color="auto"/>
              <w:right w:val="single" w:sz="4" w:space="0" w:color="auto"/>
            </w:tcBorders>
            <w:shd w:val="clear" w:color="000000" w:fill="FFFFFF"/>
            <w:vAlign w:val="center"/>
            <w:hideMark/>
          </w:tcPr>
          <w:p w14:paraId="60EB1DA4"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TIIE</w:t>
            </w:r>
          </w:p>
        </w:tc>
        <w:tc>
          <w:tcPr>
            <w:tcW w:w="749" w:type="dxa"/>
            <w:tcBorders>
              <w:top w:val="nil"/>
              <w:left w:val="nil"/>
              <w:bottom w:val="single" w:sz="4" w:space="0" w:color="auto"/>
              <w:right w:val="single" w:sz="4" w:space="0" w:color="auto"/>
            </w:tcBorders>
            <w:shd w:val="clear" w:color="000000" w:fill="FFFFFF"/>
            <w:vAlign w:val="center"/>
            <w:hideMark/>
          </w:tcPr>
          <w:p w14:paraId="36DD14B0"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0.71</w:t>
            </w:r>
          </w:p>
        </w:tc>
        <w:tc>
          <w:tcPr>
            <w:tcW w:w="1838" w:type="dxa"/>
            <w:tcBorders>
              <w:top w:val="nil"/>
              <w:left w:val="nil"/>
              <w:bottom w:val="single" w:sz="4" w:space="0" w:color="auto"/>
              <w:right w:val="single" w:sz="4" w:space="0" w:color="auto"/>
            </w:tcBorders>
            <w:shd w:val="clear" w:color="000000" w:fill="FFFFFF"/>
            <w:vAlign w:val="center"/>
            <w:hideMark/>
          </w:tcPr>
          <w:p w14:paraId="5A6F844B"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Inversión Pública Productiva</w:t>
            </w:r>
          </w:p>
        </w:tc>
      </w:tr>
      <w:tr w:rsidR="00630DFF" w:rsidRPr="00630DFF" w14:paraId="175EA07C" w14:textId="77777777" w:rsidTr="00597EEB">
        <w:trPr>
          <w:trHeight w:val="284"/>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5BA1359B"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BANAMEX</w:t>
            </w:r>
          </w:p>
        </w:tc>
        <w:tc>
          <w:tcPr>
            <w:tcW w:w="1347" w:type="dxa"/>
            <w:tcBorders>
              <w:top w:val="nil"/>
              <w:left w:val="nil"/>
              <w:bottom w:val="single" w:sz="4" w:space="0" w:color="auto"/>
              <w:right w:val="single" w:sz="4" w:space="0" w:color="auto"/>
            </w:tcBorders>
            <w:shd w:val="clear" w:color="000000" w:fill="FFFFFF"/>
            <w:noWrap/>
            <w:vAlign w:val="center"/>
            <w:hideMark/>
          </w:tcPr>
          <w:p w14:paraId="52926A21"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1,000,000,000</w:t>
            </w:r>
          </w:p>
        </w:tc>
        <w:tc>
          <w:tcPr>
            <w:tcW w:w="1423" w:type="dxa"/>
            <w:tcBorders>
              <w:top w:val="nil"/>
              <w:left w:val="nil"/>
              <w:bottom w:val="single" w:sz="4" w:space="0" w:color="auto"/>
              <w:right w:val="single" w:sz="4" w:space="0" w:color="auto"/>
            </w:tcBorders>
            <w:shd w:val="clear" w:color="000000" w:fill="FFFFFF"/>
            <w:noWrap/>
            <w:vAlign w:val="center"/>
            <w:hideMark/>
          </w:tcPr>
          <w:p w14:paraId="55FE5744"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963,071,830</w:t>
            </w:r>
          </w:p>
        </w:tc>
        <w:tc>
          <w:tcPr>
            <w:tcW w:w="1200" w:type="dxa"/>
            <w:tcBorders>
              <w:top w:val="nil"/>
              <w:left w:val="nil"/>
              <w:bottom w:val="single" w:sz="4" w:space="0" w:color="auto"/>
              <w:right w:val="single" w:sz="4" w:space="0" w:color="auto"/>
            </w:tcBorders>
            <w:shd w:val="clear" w:color="000000" w:fill="FFFFFF"/>
            <w:noWrap/>
            <w:vAlign w:val="center"/>
            <w:hideMark/>
          </w:tcPr>
          <w:p w14:paraId="1966BF65"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28/02/2038</w:t>
            </w:r>
          </w:p>
        </w:tc>
        <w:tc>
          <w:tcPr>
            <w:tcW w:w="1169" w:type="dxa"/>
            <w:tcBorders>
              <w:top w:val="nil"/>
              <w:left w:val="nil"/>
              <w:bottom w:val="single" w:sz="4" w:space="0" w:color="auto"/>
              <w:right w:val="single" w:sz="4" w:space="0" w:color="auto"/>
            </w:tcBorders>
            <w:shd w:val="clear" w:color="000000" w:fill="FFFFFF"/>
            <w:vAlign w:val="center"/>
            <w:hideMark/>
          </w:tcPr>
          <w:p w14:paraId="15C94A8E"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TIIE</w:t>
            </w:r>
          </w:p>
        </w:tc>
        <w:tc>
          <w:tcPr>
            <w:tcW w:w="749" w:type="dxa"/>
            <w:tcBorders>
              <w:top w:val="nil"/>
              <w:left w:val="nil"/>
              <w:bottom w:val="single" w:sz="4" w:space="0" w:color="auto"/>
              <w:right w:val="single" w:sz="4" w:space="0" w:color="auto"/>
            </w:tcBorders>
            <w:shd w:val="clear" w:color="000000" w:fill="FFFFFF"/>
            <w:vAlign w:val="center"/>
            <w:hideMark/>
          </w:tcPr>
          <w:p w14:paraId="663DDA4A"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0.62</w:t>
            </w:r>
          </w:p>
        </w:tc>
        <w:tc>
          <w:tcPr>
            <w:tcW w:w="1838" w:type="dxa"/>
            <w:tcBorders>
              <w:top w:val="nil"/>
              <w:left w:val="nil"/>
              <w:bottom w:val="single" w:sz="4" w:space="0" w:color="auto"/>
              <w:right w:val="single" w:sz="4" w:space="0" w:color="auto"/>
            </w:tcBorders>
            <w:shd w:val="clear" w:color="000000" w:fill="FFFFFF"/>
            <w:vAlign w:val="center"/>
            <w:hideMark/>
          </w:tcPr>
          <w:p w14:paraId="6DEC2544"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Inversión Pública Productiva</w:t>
            </w:r>
          </w:p>
        </w:tc>
      </w:tr>
      <w:tr w:rsidR="00630DFF" w:rsidRPr="00630DFF" w14:paraId="0BED492D" w14:textId="77777777" w:rsidTr="00597EEB">
        <w:trPr>
          <w:trHeight w:val="284"/>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243F756A"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 xml:space="preserve">BANCOMER </w:t>
            </w:r>
          </w:p>
        </w:tc>
        <w:tc>
          <w:tcPr>
            <w:tcW w:w="1347" w:type="dxa"/>
            <w:tcBorders>
              <w:top w:val="nil"/>
              <w:left w:val="nil"/>
              <w:bottom w:val="single" w:sz="4" w:space="0" w:color="auto"/>
              <w:right w:val="single" w:sz="4" w:space="0" w:color="auto"/>
            </w:tcBorders>
            <w:shd w:val="clear" w:color="000000" w:fill="FFFFFF"/>
            <w:noWrap/>
            <w:vAlign w:val="center"/>
            <w:hideMark/>
          </w:tcPr>
          <w:p w14:paraId="3188181C"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500,000,000</w:t>
            </w:r>
          </w:p>
        </w:tc>
        <w:tc>
          <w:tcPr>
            <w:tcW w:w="1423" w:type="dxa"/>
            <w:tcBorders>
              <w:top w:val="nil"/>
              <w:left w:val="nil"/>
              <w:bottom w:val="single" w:sz="4" w:space="0" w:color="auto"/>
              <w:right w:val="single" w:sz="4" w:space="0" w:color="auto"/>
            </w:tcBorders>
            <w:shd w:val="clear" w:color="000000" w:fill="FFFFFF"/>
            <w:noWrap/>
            <w:vAlign w:val="center"/>
            <w:hideMark/>
          </w:tcPr>
          <w:p w14:paraId="4D11B147"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479,351,237</w:t>
            </w:r>
          </w:p>
        </w:tc>
        <w:tc>
          <w:tcPr>
            <w:tcW w:w="1200" w:type="dxa"/>
            <w:tcBorders>
              <w:top w:val="nil"/>
              <w:left w:val="nil"/>
              <w:bottom w:val="single" w:sz="4" w:space="0" w:color="auto"/>
              <w:right w:val="single" w:sz="4" w:space="0" w:color="auto"/>
            </w:tcBorders>
            <w:shd w:val="clear" w:color="000000" w:fill="FFFFFF"/>
            <w:noWrap/>
            <w:vAlign w:val="center"/>
            <w:hideMark/>
          </w:tcPr>
          <w:p w14:paraId="3ACAD918"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28/02/2038</w:t>
            </w:r>
          </w:p>
        </w:tc>
        <w:tc>
          <w:tcPr>
            <w:tcW w:w="1169" w:type="dxa"/>
            <w:tcBorders>
              <w:top w:val="nil"/>
              <w:left w:val="nil"/>
              <w:bottom w:val="single" w:sz="4" w:space="0" w:color="auto"/>
              <w:right w:val="single" w:sz="4" w:space="0" w:color="auto"/>
            </w:tcBorders>
            <w:shd w:val="clear" w:color="000000" w:fill="FFFFFF"/>
            <w:vAlign w:val="center"/>
            <w:hideMark/>
          </w:tcPr>
          <w:p w14:paraId="12F74191"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TIIE</w:t>
            </w:r>
          </w:p>
        </w:tc>
        <w:tc>
          <w:tcPr>
            <w:tcW w:w="749" w:type="dxa"/>
            <w:tcBorders>
              <w:top w:val="nil"/>
              <w:left w:val="nil"/>
              <w:bottom w:val="single" w:sz="4" w:space="0" w:color="auto"/>
              <w:right w:val="single" w:sz="4" w:space="0" w:color="auto"/>
            </w:tcBorders>
            <w:shd w:val="clear" w:color="000000" w:fill="FFFFFF"/>
            <w:vAlign w:val="center"/>
            <w:hideMark/>
          </w:tcPr>
          <w:p w14:paraId="329B14F8"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0.48</w:t>
            </w:r>
          </w:p>
        </w:tc>
        <w:tc>
          <w:tcPr>
            <w:tcW w:w="1838" w:type="dxa"/>
            <w:tcBorders>
              <w:top w:val="nil"/>
              <w:left w:val="nil"/>
              <w:bottom w:val="single" w:sz="4" w:space="0" w:color="auto"/>
              <w:right w:val="single" w:sz="4" w:space="0" w:color="auto"/>
            </w:tcBorders>
            <w:shd w:val="clear" w:color="000000" w:fill="FFFFFF"/>
            <w:vAlign w:val="center"/>
            <w:hideMark/>
          </w:tcPr>
          <w:p w14:paraId="028037E7"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Inversión Pública Productiva</w:t>
            </w:r>
          </w:p>
        </w:tc>
      </w:tr>
      <w:tr w:rsidR="00630DFF" w:rsidRPr="00630DFF" w14:paraId="501C7A15" w14:textId="77777777" w:rsidTr="00597EEB">
        <w:trPr>
          <w:trHeight w:val="284"/>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291CF5EE"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 xml:space="preserve">BANCOMER </w:t>
            </w:r>
          </w:p>
        </w:tc>
        <w:tc>
          <w:tcPr>
            <w:tcW w:w="1347" w:type="dxa"/>
            <w:tcBorders>
              <w:top w:val="nil"/>
              <w:left w:val="nil"/>
              <w:bottom w:val="single" w:sz="4" w:space="0" w:color="auto"/>
              <w:right w:val="single" w:sz="4" w:space="0" w:color="auto"/>
            </w:tcBorders>
            <w:shd w:val="clear" w:color="000000" w:fill="FFFFFF"/>
            <w:noWrap/>
            <w:vAlign w:val="center"/>
            <w:hideMark/>
          </w:tcPr>
          <w:p w14:paraId="571366DE"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968,347,530</w:t>
            </w:r>
          </w:p>
        </w:tc>
        <w:tc>
          <w:tcPr>
            <w:tcW w:w="1423" w:type="dxa"/>
            <w:tcBorders>
              <w:top w:val="nil"/>
              <w:left w:val="nil"/>
              <w:bottom w:val="single" w:sz="4" w:space="0" w:color="auto"/>
              <w:right w:val="single" w:sz="4" w:space="0" w:color="auto"/>
            </w:tcBorders>
            <w:shd w:val="clear" w:color="000000" w:fill="FFFFFF"/>
            <w:noWrap/>
            <w:vAlign w:val="center"/>
            <w:hideMark/>
          </w:tcPr>
          <w:p w14:paraId="1E5E452E"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826,566,340</w:t>
            </w:r>
          </w:p>
        </w:tc>
        <w:tc>
          <w:tcPr>
            <w:tcW w:w="1200" w:type="dxa"/>
            <w:tcBorders>
              <w:top w:val="nil"/>
              <w:left w:val="nil"/>
              <w:bottom w:val="single" w:sz="4" w:space="0" w:color="auto"/>
              <w:right w:val="single" w:sz="4" w:space="0" w:color="auto"/>
            </w:tcBorders>
            <w:shd w:val="clear" w:color="000000" w:fill="FFFFFF"/>
            <w:noWrap/>
            <w:vAlign w:val="center"/>
            <w:hideMark/>
          </w:tcPr>
          <w:p w14:paraId="2190AE82"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14/03/2031</w:t>
            </w:r>
          </w:p>
        </w:tc>
        <w:tc>
          <w:tcPr>
            <w:tcW w:w="1169" w:type="dxa"/>
            <w:tcBorders>
              <w:top w:val="nil"/>
              <w:left w:val="nil"/>
              <w:bottom w:val="single" w:sz="4" w:space="0" w:color="auto"/>
              <w:right w:val="single" w:sz="4" w:space="0" w:color="auto"/>
            </w:tcBorders>
            <w:shd w:val="clear" w:color="000000" w:fill="FFFFFF"/>
            <w:vAlign w:val="center"/>
            <w:hideMark/>
          </w:tcPr>
          <w:p w14:paraId="46837EED"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TIIE</w:t>
            </w:r>
          </w:p>
        </w:tc>
        <w:tc>
          <w:tcPr>
            <w:tcW w:w="749" w:type="dxa"/>
            <w:tcBorders>
              <w:top w:val="nil"/>
              <w:left w:val="nil"/>
              <w:bottom w:val="single" w:sz="4" w:space="0" w:color="auto"/>
              <w:right w:val="single" w:sz="4" w:space="0" w:color="auto"/>
            </w:tcBorders>
            <w:shd w:val="clear" w:color="000000" w:fill="FFFFFF"/>
            <w:vAlign w:val="center"/>
            <w:hideMark/>
          </w:tcPr>
          <w:p w14:paraId="3DA931CD"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0.52</w:t>
            </w:r>
          </w:p>
        </w:tc>
        <w:tc>
          <w:tcPr>
            <w:tcW w:w="1838" w:type="dxa"/>
            <w:tcBorders>
              <w:top w:val="nil"/>
              <w:left w:val="nil"/>
              <w:bottom w:val="single" w:sz="4" w:space="0" w:color="auto"/>
              <w:right w:val="single" w:sz="4" w:space="0" w:color="auto"/>
            </w:tcBorders>
            <w:shd w:val="clear" w:color="000000" w:fill="FFFFFF"/>
            <w:vAlign w:val="center"/>
            <w:hideMark/>
          </w:tcPr>
          <w:p w14:paraId="1EE847F0"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Refinanciamiento</w:t>
            </w:r>
          </w:p>
        </w:tc>
      </w:tr>
      <w:tr w:rsidR="00630DFF" w:rsidRPr="00630DFF" w14:paraId="5D01944D" w14:textId="77777777" w:rsidTr="00597EEB">
        <w:trPr>
          <w:trHeight w:val="284"/>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6F8464CC"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 xml:space="preserve">BANCOMER </w:t>
            </w:r>
          </w:p>
        </w:tc>
        <w:tc>
          <w:tcPr>
            <w:tcW w:w="1347" w:type="dxa"/>
            <w:tcBorders>
              <w:top w:val="nil"/>
              <w:left w:val="nil"/>
              <w:bottom w:val="single" w:sz="4" w:space="0" w:color="auto"/>
              <w:right w:val="single" w:sz="4" w:space="0" w:color="auto"/>
            </w:tcBorders>
            <w:shd w:val="clear" w:color="000000" w:fill="FFFFFF"/>
            <w:noWrap/>
            <w:vAlign w:val="center"/>
            <w:hideMark/>
          </w:tcPr>
          <w:p w14:paraId="451BD8E6"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994,864,167</w:t>
            </w:r>
          </w:p>
        </w:tc>
        <w:tc>
          <w:tcPr>
            <w:tcW w:w="1423" w:type="dxa"/>
            <w:tcBorders>
              <w:top w:val="nil"/>
              <w:left w:val="nil"/>
              <w:bottom w:val="single" w:sz="4" w:space="0" w:color="auto"/>
              <w:right w:val="single" w:sz="4" w:space="0" w:color="auto"/>
            </w:tcBorders>
            <w:shd w:val="clear" w:color="000000" w:fill="FFFFFF"/>
            <w:noWrap/>
            <w:vAlign w:val="center"/>
            <w:hideMark/>
          </w:tcPr>
          <w:p w14:paraId="585CD3E2"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949,931,033</w:t>
            </w:r>
          </w:p>
        </w:tc>
        <w:tc>
          <w:tcPr>
            <w:tcW w:w="1200" w:type="dxa"/>
            <w:tcBorders>
              <w:top w:val="nil"/>
              <w:left w:val="nil"/>
              <w:bottom w:val="single" w:sz="4" w:space="0" w:color="auto"/>
              <w:right w:val="single" w:sz="4" w:space="0" w:color="auto"/>
            </w:tcBorders>
            <w:shd w:val="clear" w:color="000000" w:fill="FFFFFF"/>
            <w:noWrap/>
            <w:vAlign w:val="center"/>
            <w:hideMark/>
          </w:tcPr>
          <w:p w14:paraId="7C396741"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13/11/2037</w:t>
            </w:r>
          </w:p>
        </w:tc>
        <w:tc>
          <w:tcPr>
            <w:tcW w:w="1169" w:type="dxa"/>
            <w:tcBorders>
              <w:top w:val="nil"/>
              <w:left w:val="nil"/>
              <w:bottom w:val="single" w:sz="4" w:space="0" w:color="auto"/>
              <w:right w:val="single" w:sz="4" w:space="0" w:color="auto"/>
            </w:tcBorders>
            <w:shd w:val="clear" w:color="000000" w:fill="FFFFFF"/>
            <w:vAlign w:val="center"/>
            <w:hideMark/>
          </w:tcPr>
          <w:p w14:paraId="413B26DE"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TIIE</w:t>
            </w:r>
          </w:p>
        </w:tc>
        <w:tc>
          <w:tcPr>
            <w:tcW w:w="749" w:type="dxa"/>
            <w:tcBorders>
              <w:top w:val="nil"/>
              <w:left w:val="nil"/>
              <w:bottom w:val="single" w:sz="4" w:space="0" w:color="auto"/>
              <w:right w:val="single" w:sz="4" w:space="0" w:color="auto"/>
            </w:tcBorders>
            <w:shd w:val="clear" w:color="000000" w:fill="FFFFFF"/>
            <w:vAlign w:val="center"/>
            <w:hideMark/>
          </w:tcPr>
          <w:p w14:paraId="154EEF0A"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0.52</w:t>
            </w:r>
          </w:p>
        </w:tc>
        <w:tc>
          <w:tcPr>
            <w:tcW w:w="1838" w:type="dxa"/>
            <w:tcBorders>
              <w:top w:val="nil"/>
              <w:left w:val="nil"/>
              <w:bottom w:val="single" w:sz="4" w:space="0" w:color="auto"/>
              <w:right w:val="single" w:sz="4" w:space="0" w:color="auto"/>
            </w:tcBorders>
            <w:shd w:val="clear" w:color="000000" w:fill="FFFFFF"/>
            <w:vAlign w:val="center"/>
            <w:hideMark/>
          </w:tcPr>
          <w:p w14:paraId="103504B0"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Refinanciamiento</w:t>
            </w:r>
          </w:p>
        </w:tc>
      </w:tr>
      <w:tr w:rsidR="00630DFF" w:rsidRPr="00630DFF" w14:paraId="7E86C350" w14:textId="77777777" w:rsidTr="00597EEB">
        <w:trPr>
          <w:trHeight w:val="284"/>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20A328F0"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 xml:space="preserve">BANORTE </w:t>
            </w:r>
          </w:p>
        </w:tc>
        <w:tc>
          <w:tcPr>
            <w:tcW w:w="1347" w:type="dxa"/>
            <w:tcBorders>
              <w:top w:val="nil"/>
              <w:left w:val="nil"/>
              <w:bottom w:val="single" w:sz="4" w:space="0" w:color="auto"/>
              <w:right w:val="single" w:sz="4" w:space="0" w:color="auto"/>
            </w:tcBorders>
            <w:shd w:val="clear" w:color="000000" w:fill="FFFFFF"/>
            <w:noWrap/>
            <w:vAlign w:val="center"/>
            <w:hideMark/>
          </w:tcPr>
          <w:p w14:paraId="2E66464C"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1,500,000,000</w:t>
            </w:r>
          </w:p>
        </w:tc>
        <w:tc>
          <w:tcPr>
            <w:tcW w:w="1423" w:type="dxa"/>
            <w:tcBorders>
              <w:top w:val="nil"/>
              <w:left w:val="nil"/>
              <w:bottom w:val="single" w:sz="4" w:space="0" w:color="auto"/>
              <w:right w:val="single" w:sz="4" w:space="0" w:color="auto"/>
            </w:tcBorders>
            <w:shd w:val="clear" w:color="000000" w:fill="FFFFFF"/>
            <w:noWrap/>
            <w:vAlign w:val="center"/>
            <w:hideMark/>
          </w:tcPr>
          <w:p w14:paraId="24A3938C"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1,490,554,032</w:t>
            </w:r>
          </w:p>
        </w:tc>
        <w:tc>
          <w:tcPr>
            <w:tcW w:w="1200" w:type="dxa"/>
            <w:tcBorders>
              <w:top w:val="nil"/>
              <w:left w:val="nil"/>
              <w:bottom w:val="single" w:sz="4" w:space="0" w:color="auto"/>
              <w:right w:val="single" w:sz="4" w:space="0" w:color="auto"/>
            </w:tcBorders>
            <w:shd w:val="clear" w:color="000000" w:fill="FFFFFF"/>
            <w:noWrap/>
            <w:vAlign w:val="center"/>
            <w:hideMark/>
          </w:tcPr>
          <w:p w14:paraId="326035B5"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17/12/2040</w:t>
            </w:r>
          </w:p>
        </w:tc>
        <w:tc>
          <w:tcPr>
            <w:tcW w:w="1169" w:type="dxa"/>
            <w:tcBorders>
              <w:top w:val="nil"/>
              <w:left w:val="nil"/>
              <w:bottom w:val="single" w:sz="4" w:space="0" w:color="auto"/>
              <w:right w:val="single" w:sz="4" w:space="0" w:color="auto"/>
            </w:tcBorders>
            <w:shd w:val="clear" w:color="000000" w:fill="FFFFFF"/>
            <w:vAlign w:val="center"/>
            <w:hideMark/>
          </w:tcPr>
          <w:p w14:paraId="2FF91E0C"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TIIE</w:t>
            </w:r>
          </w:p>
        </w:tc>
        <w:tc>
          <w:tcPr>
            <w:tcW w:w="749" w:type="dxa"/>
            <w:tcBorders>
              <w:top w:val="nil"/>
              <w:left w:val="nil"/>
              <w:bottom w:val="single" w:sz="4" w:space="0" w:color="auto"/>
              <w:right w:val="single" w:sz="4" w:space="0" w:color="auto"/>
            </w:tcBorders>
            <w:shd w:val="clear" w:color="000000" w:fill="FFFFFF"/>
            <w:vAlign w:val="center"/>
            <w:hideMark/>
          </w:tcPr>
          <w:p w14:paraId="03027C2B"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1.65</w:t>
            </w:r>
          </w:p>
        </w:tc>
        <w:tc>
          <w:tcPr>
            <w:tcW w:w="1838" w:type="dxa"/>
            <w:tcBorders>
              <w:top w:val="nil"/>
              <w:left w:val="nil"/>
              <w:bottom w:val="single" w:sz="4" w:space="0" w:color="auto"/>
              <w:right w:val="single" w:sz="4" w:space="0" w:color="auto"/>
            </w:tcBorders>
            <w:shd w:val="clear" w:color="000000" w:fill="FFFFFF"/>
            <w:vAlign w:val="center"/>
            <w:hideMark/>
          </w:tcPr>
          <w:p w14:paraId="11622DE1"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Inversión Pública Productiva</w:t>
            </w:r>
          </w:p>
        </w:tc>
      </w:tr>
      <w:tr w:rsidR="00630DFF" w:rsidRPr="00630DFF" w14:paraId="77BEB57C" w14:textId="77777777" w:rsidTr="00597EEB">
        <w:trPr>
          <w:trHeight w:val="284"/>
          <w:jc w:val="center"/>
        </w:trPr>
        <w:tc>
          <w:tcPr>
            <w:tcW w:w="1200" w:type="dxa"/>
            <w:tcBorders>
              <w:top w:val="nil"/>
              <w:left w:val="single" w:sz="4" w:space="0" w:color="auto"/>
              <w:bottom w:val="nil"/>
              <w:right w:val="single" w:sz="4" w:space="0" w:color="auto"/>
            </w:tcBorders>
            <w:shd w:val="clear" w:color="000000" w:fill="FFFFFF"/>
            <w:noWrap/>
            <w:vAlign w:val="center"/>
            <w:hideMark/>
          </w:tcPr>
          <w:p w14:paraId="12FFDC36"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BANORTE</w:t>
            </w:r>
          </w:p>
        </w:tc>
        <w:tc>
          <w:tcPr>
            <w:tcW w:w="1347" w:type="dxa"/>
            <w:tcBorders>
              <w:top w:val="nil"/>
              <w:left w:val="nil"/>
              <w:bottom w:val="nil"/>
              <w:right w:val="single" w:sz="4" w:space="0" w:color="auto"/>
            </w:tcBorders>
            <w:shd w:val="clear" w:color="000000" w:fill="FFFFFF"/>
            <w:noWrap/>
            <w:vAlign w:val="center"/>
            <w:hideMark/>
          </w:tcPr>
          <w:p w14:paraId="7CAFB8BD"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1,200,000,000</w:t>
            </w:r>
          </w:p>
        </w:tc>
        <w:tc>
          <w:tcPr>
            <w:tcW w:w="1423" w:type="dxa"/>
            <w:tcBorders>
              <w:top w:val="nil"/>
              <w:left w:val="nil"/>
              <w:bottom w:val="nil"/>
              <w:right w:val="single" w:sz="4" w:space="0" w:color="auto"/>
            </w:tcBorders>
            <w:shd w:val="clear" w:color="000000" w:fill="FFFFFF"/>
            <w:noWrap/>
            <w:vAlign w:val="center"/>
            <w:hideMark/>
          </w:tcPr>
          <w:p w14:paraId="7C4F228B"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985,000,000</w:t>
            </w:r>
          </w:p>
        </w:tc>
        <w:tc>
          <w:tcPr>
            <w:tcW w:w="1200" w:type="dxa"/>
            <w:tcBorders>
              <w:top w:val="nil"/>
              <w:left w:val="nil"/>
              <w:bottom w:val="nil"/>
              <w:right w:val="single" w:sz="4" w:space="0" w:color="auto"/>
            </w:tcBorders>
            <w:shd w:val="clear" w:color="000000" w:fill="FFFFFF"/>
            <w:noWrap/>
            <w:vAlign w:val="center"/>
            <w:hideMark/>
          </w:tcPr>
          <w:p w14:paraId="02ED2051"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17/09/2041</w:t>
            </w:r>
          </w:p>
        </w:tc>
        <w:tc>
          <w:tcPr>
            <w:tcW w:w="1169" w:type="dxa"/>
            <w:tcBorders>
              <w:top w:val="nil"/>
              <w:left w:val="nil"/>
              <w:bottom w:val="nil"/>
              <w:right w:val="single" w:sz="4" w:space="0" w:color="auto"/>
            </w:tcBorders>
            <w:shd w:val="clear" w:color="000000" w:fill="FFFFFF"/>
            <w:vAlign w:val="center"/>
            <w:hideMark/>
          </w:tcPr>
          <w:p w14:paraId="5DFD739A"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TIIE</w:t>
            </w:r>
          </w:p>
        </w:tc>
        <w:tc>
          <w:tcPr>
            <w:tcW w:w="749" w:type="dxa"/>
            <w:tcBorders>
              <w:top w:val="nil"/>
              <w:left w:val="nil"/>
              <w:bottom w:val="nil"/>
              <w:right w:val="single" w:sz="4" w:space="0" w:color="auto"/>
            </w:tcBorders>
            <w:shd w:val="clear" w:color="000000" w:fill="FFFFFF"/>
            <w:vAlign w:val="center"/>
            <w:hideMark/>
          </w:tcPr>
          <w:p w14:paraId="5F48D348" w14:textId="77777777" w:rsidR="00630DFF" w:rsidRPr="00630DFF" w:rsidRDefault="00630DFF" w:rsidP="00630DFF">
            <w:pPr>
              <w:spacing w:after="0" w:line="240" w:lineRule="auto"/>
              <w:jc w:val="center"/>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1.75</w:t>
            </w:r>
          </w:p>
        </w:tc>
        <w:tc>
          <w:tcPr>
            <w:tcW w:w="1838" w:type="dxa"/>
            <w:tcBorders>
              <w:top w:val="nil"/>
              <w:left w:val="nil"/>
              <w:bottom w:val="nil"/>
              <w:right w:val="single" w:sz="4" w:space="0" w:color="auto"/>
            </w:tcBorders>
            <w:shd w:val="clear" w:color="000000" w:fill="FFFFFF"/>
            <w:vAlign w:val="center"/>
            <w:hideMark/>
          </w:tcPr>
          <w:p w14:paraId="07DE5710" w14:textId="77777777" w:rsidR="00630DFF" w:rsidRPr="00630DFF" w:rsidRDefault="00630DFF" w:rsidP="00630DFF">
            <w:pPr>
              <w:spacing w:after="0" w:line="240" w:lineRule="auto"/>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Inversión Pública Productiva</w:t>
            </w:r>
          </w:p>
        </w:tc>
      </w:tr>
      <w:tr w:rsidR="00630DFF" w:rsidRPr="00CD6D12" w14:paraId="269DC43D" w14:textId="77777777" w:rsidTr="00597EEB">
        <w:trPr>
          <w:trHeight w:val="284"/>
          <w:jc w:val="center"/>
        </w:trPr>
        <w:tc>
          <w:tcPr>
            <w:tcW w:w="1200" w:type="dxa"/>
            <w:tcBorders>
              <w:top w:val="single" w:sz="8" w:space="0" w:color="auto"/>
              <w:left w:val="single" w:sz="8" w:space="0" w:color="auto"/>
              <w:bottom w:val="single" w:sz="8" w:space="0" w:color="auto"/>
              <w:right w:val="single" w:sz="8" w:space="0" w:color="auto"/>
            </w:tcBorders>
            <w:shd w:val="clear" w:color="000000" w:fill="DDC9A3"/>
            <w:noWrap/>
            <w:vAlign w:val="center"/>
            <w:hideMark/>
          </w:tcPr>
          <w:p w14:paraId="6A454A7C" w14:textId="77777777" w:rsidR="00630DFF" w:rsidRPr="00CD6D12" w:rsidRDefault="00630DFF" w:rsidP="00630DFF">
            <w:pPr>
              <w:spacing w:after="0" w:line="240" w:lineRule="auto"/>
              <w:rPr>
                <w:rFonts w:asciiTheme="minorHAnsi" w:eastAsia="Times New Roman" w:hAnsiTheme="minorHAnsi" w:cstheme="minorHAnsi"/>
                <w:b/>
                <w:color w:val="222B35"/>
                <w:sz w:val="14"/>
                <w:szCs w:val="14"/>
                <w:lang w:eastAsia="es-MX"/>
              </w:rPr>
            </w:pPr>
            <w:r w:rsidRPr="00CD6D12">
              <w:rPr>
                <w:rFonts w:asciiTheme="minorHAnsi" w:eastAsia="Times New Roman" w:hAnsiTheme="minorHAnsi" w:cstheme="minorHAnsi"/>
                <w:b/>
                <w:color w:val="222B35"/>
                <w:sz w:val="14"/>
                <w:szCs w:val="14"/>
                <w:lang w:eastAsia="es-MX"/>
              </w:rPr>
              <w:t>TOTALES</w:t>
            </w:r>
          </w:p>
        </w:tc>
        <w:tc>
          <w:tcPr>
            <w:tcW w:w="1347" w:type="dxa"/>
            <w:tcBorders>
              <w:top w:val="single" w:sz="8" w:space="0" w:color="auto"/>
              <w:left w:val="nil"/>
              <w:bottom w:val="single" w:sz="8" w:space="0" w:color="auto"/>
              <w:right w:val="single" w:sz="8" w:space="0" w:color="auto"/>
            </w:tcBorders>
            <w:shd w:val="clear" w:color="000000" w:fill="DDC9A3"/>
            <w:noWrap/>
            <w:vAlign w:val="center"/>
            <w:hideMark/>
          </w:tcPr>
          <w:p w14:paraId="7F475B5F" w14:textId="77777777" w:rsidR="00630DFF" w:rsidRPr="00CD6D12" w:rsidRDefault="00630DFF" w:rsidP="00630DFF">
            <w:pPr>
              <w:spacing w:after="0" w:line="240" w:lineRule="auto"/>
              <w:jc w:val="right"/>
              <w:rPr>
                <w:rFonts w:asciiTheme="minorHAnsi" w:eastAsia="Times New Roman" w:hAnsiTheme="minorHAnsi" w:cstheme="minorHAnsi"/>
                <w:b/>
                <w:color w:val="222B35"/>
                <w:sz w:val="14"/>
                <w:szCs w:val="14"/>
                <w:lang w:eastAsia="es-MX"/>
              </w:rPr>
            </w:pPr>
            <w:r w:rsidRPr="00CD6D12">
              <w:rPr>
                <w:rFonts w:asciiTheme="minorHAnsi" w:eastAsia="Times New Roman" w:hAnsiTheme="minorHAnsi" w:cstheme="minorHAnsi"/>
                <w:b/>
                <w:color w:val="222B35"/>
                <w:sz w:val="14"/>
                <w:szCs w:val="14"/>
                <w:lang w:eastAsia="es-MX"/>
              </w:rPr>
              <w:t>18,048,500,366</w:t>
            </w:r>
          </w:p>
        </w:tc>
        <w:tc>
          <w:tcPr>
            <w:tcW w:w="1423" w:type="dxa"/>
            <w:tcBorders>
              <w:top w:val="single" w:sz="8" w:space="0" w:color="auto"/>
              <w:left w:val="nil"/>
              <w:bottom w:val="single" w:sz="8" w:space="0" w:color="auto"/>
              <w:right w:val="single" w:sz="8" w:space="0" w:color="auto"/>
            </w:tcBorders>
            <w:shd w:val="clear" w:color="000000" w:fill="DDC9A3"/>
            <w:noWrap/>
            <w:vAlign w:val="center"/>
            <w:hideMark/>
          </w:tcPr>
          <w:p w14:paraId="6F895407" w14:textId="77777777" w:rsidR="00630DFF" w:rsidRPr="00CD6D12" w:rsidRDefault="00630DFF" w:rsidP="00630DFF">
            <w:pPr>
              <w:spacing w:after="0" w:line="240" w:lineRule="auto"/>
              <w:jc w:val="right"/>
              <w:rPr>
                <w:rFonts w:asciiTheme="minorHAnsi" w:eastAsia="Times New Roman" w:hAnsiTheme="minorHAnsi" w:cstheme="minorHAnsi"/>
                <w:b/>
                <w:color w:val="222B35"/>
                <w:sz w:val="14"/>
                <w:szCs w:val="14"/>
                <w:lang w:eastAsia="es-MX"/>
              </w:rPr>
            </w:pPr>
            <w:r w:rsidRPr="00CD6D12">
              <w:rPr>
                <w:rFonts w:asciiTheme="minorHAnsi" w:eastAsia="Times New Roman" w:hAnsiTheme="minorHAnsi" w:cstheme="minorHAnsi"/>
                <w:b/>
                <w:color w:val="222B35"/>
                <w:sz w:val="14"/>
                <w:szCs w:val="14"/>
                <w:lang w:eastAsia="es-MX"/>
              </w:rPr>
              <w:t>15,924,467,432</w:t>
            </w:r>
          </w:p>
        </w:tc>
        <w:tc>
          <w:tcPr>
            <w:tcW w:w="4956" w:type="dxa"/>
            <w:gridSpan w:val="4"/>
            <w:tcBorders>
              <w:top w:val="single" w:sz="8" w:space="0" w:color="auto"/>
              <w:left w:val="nil"/>
              <w:bottom w:val="single" w:sz="8" w:space="0" w:color="auto"/>
              <w:right w:val="single" w:sz="8" w:space="0" w:color="000000"/>
            </w:tcBorders>
            <w:shd w:val="clear" w:color="000000" w:fill="DDC9A3"/>
            <w:noWrap/>
            <w:vAlign w:val="center"/>
            <w:hideMark/>
          </w:tcPr>
          <w:p w14:paraId="02698EF3" w14:textId="77777777" w:rsidR="00630DFF" w:rsidRPr="00CD6D12" w:rsidRDefault="00630DFF" w:rsidP="00630DFF">
            <w:pPr>
              <w:spacing w:after="0" w:line="240" w:lineRule="auto"/>
              <w:jc w:val="center"/>
              <w:rPr>
                <w:rFonts w:asciiTheme="minorHAnsi" w:eastAsia="Times New Roman" w:hAnsiTheme="minorHAnsi" w:cstheme="minorHAnsi"/>
                <w:b/>
                <w:bCs/>
                <w:i/>
                <w:iCs/>
                <w:color w:val="222B35"/>
                <w:sz w:val="14"/>
                <w:szCs w:val="14"/>
                <w:lang w:eastAsia="es-MX"/>
              </w:rPr>
            </w:pPr>
            <w:r w:rsidRPr="00CD6D12">
              <w:rPr>
                <w:rFonts w:asciiTheme="minorHAnsi" w:eastAsia="Times New Roman" w:hAnsiTheme="minorHAnsi" w:cstheme="minorHAnsi"/>
                <w:b/>
                <w:bCs/>
                <w:i/>
                <w:iCs/>
                <w:color w:val="222B35"/>
                <w:sz w:val="14"/>
                <w:szCs w:val="14"/>
                <w:lang w:eastAsia="es-MX"/>
              </w:rPr>
              <w:t> </w:t>
            </w:r>
          </w:p>
        </w:tc>
      </w:tr>
    </w:tbl>
    <w:p w14:paraId="42DF21CD" w14:textId="77777777" w:rsidR="00B07C73" w:rsidRPr="005F45A3" w:rsidRDefault="00B07C73" w:rsidP="00B07C73">
      <w:pPr>
        <w:pStyle w:val="INCISO"/>
        <w:spacing w:after="0" w:line="240" w:lineRule="exact"/>
        <w:ind w:left="0" w:firstLine="0"/>
        <w:rPr>
          <w:rFonts w:asciiTheme="minorHAnsi" w:hAnsiTheme="minorHAnsi" w:cstheme="minorHAnsi"/>
          <w:b/>
          <w:lang w:val="es-MX"/>
        </w:rPr>
      </w:pPr>
      <w:r w:rsidRPr="005F45A3">
        <w:rPr>
          <w:rFonts w:asciiTheme="minorHAnsi" w:hAnsiTheme="minorHAnsi" w:cstheme="minorHAnsi"/>
          <w:b/>
          <w:lang w:val="es-MX"/>
        </w:rPr>
        <w:t xml:space="preserve">     Pago de la Deuda Pública (Amortización, Intereses, Comisiones).</w:t>
      </w:r>
    </w:p>
    <w:p w14:paraId="05209037" w14:textId="77777777" w:rsidR="00795B7D" w:rsidRPr="005F45A3" w:rsidRDefault="00795B7D" w:rsidP="00B07C73">
      <w:pPr>
        <w:pStyle w:val="INCISO"/>
        <w:spacing w:after="0" w:line="240" w:lineRule="exact"/>
        <w:ind w:left="0" w:firstLine="0"/>
        <w:rPr>
          <w:rFonts w:asciiTheme="minorHAnsi" w:hAnsiTheme="minorHAnsi" w:cstheme="minorHAnsi"/>
          <w:b/>
          <w:lang w:val="es-MX"/>
        </w:rPr>
      </w:pPr>
    </w:p>
    <w:tbl>
      <w:tblPr>
        <w:tblW w:w="9520" w:type="dxa"/>
        <w:tblCellMar>
          <w:left w:w="70" w:type="dxa"/>
          <w:right w:w="70" w:type="dxa"/>
        </w:tblCellMar>
        <w:tblLook w:val="04A0" w:firstRow="1" w:lastRow="0" w:firstColumn="1" w:lastColumn="0" w:noHBand="0" w:noVBand="1"/>
      </w:tblPr>
      <w:tblGrid>
        <w:gridCol w:w="1720"/>
        <w:gridCol w:w="1380"/>
        <w:gridCol w:w="1280"/>
        <w:gridCol w:w="1480"/>
        <w:gridCol w:w="1400"/>
        <w:gridCol w:w="1080"/>
        <w:gridCol w:w="1180"/>
      </w:tblGrid>
      <w:tr w:rsidR="00CD6D12" w:rsidRPr="00526677" w14:paraId="2AE83C11" w14:textId="77777777" w:rsidTr="00CD6D12">
        <w:trPr>
          <w:trHeight w:val="740"/>
        </w:trPr>
        <w:tc>
          <w:tcPr>
            <w:tcW w:w="172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325FE868" w14:textId="77777777" w:rsidR="00630DFF" w:rsidRPr="00526677" w:rsidRDefault="00630DFF" w:rsidP="00526677">
            <w:pPr>
              <w:spacing w:after="0" w:line="240" w:lineRule="auto"/>
              <w:jc w:val="center"/>
              <w:rPr>
                <w:rFonts w:asciiTheme="minorHAnsi" w:eastAsia="Times New Roman" w:hAnsiTheme="minorHAnsi" w:cstheme="minorHAnsi"/>
                <w:b/>
                <w:bCs/>
                <w:color w:val="BC955C"/>
                <w:sz w:val="18"/>
                <w:szCs w:val="16"/>
                <w:lang w:eastAsia="es-MX"/>
              </w:rPr>
            </w:pPr>
            <w:r w:rsidRPr="00526677">
              <w:rPr>
                <w:rFonts w:asciiTheme="minorHAnsi" w:eastAsia="Times New Roman" w:hAnsiTheme="minorHAnsi" w:cstheme="minorHAnsi"/>
                <w:b/>
                <w:bCs/>
                <w:color w:val="BC955C"/>
                <w:sz w:val="18"/>
                <w:szCs w:val="16"/>
                <w:lang w:eastAsia="es-MX"/>
              </w:rPr>
              <w:t>ACREEDOR</w:t>
            </w:r>
          </w:p>
        </w:tc>
        <w:tc>
          <w:tcPr>
            <w:tcW w:w="1380" w:type="dxa"/>
            <w:tcBorders>
              <w:top w:val="single" w:sz="4" w:space="0" w:color="auto"/>
              <w:left w:val="nil"/>
              <w:bottom w:val="single" w:sz="4" w:space="0" w:color="auto"/>
              <w:right w:val="single" w:sz="4" w:space="0" w:color="auto"/>
            </w:tcBorders>
            <w:shd w:val="clear" w:color="000000" w:fill="AB0033"/>
            <w:vAlign w:val="center"/>
            <w:hideMark/>
          </w:tcPr>
          <w:p w14:paraId="2463A2DE" w14:textId="77777777" w:rsidR="00630DFF" w:rsidRPr="00526677" w:rsidRDefault="00630DFF" w:rsidP="00630DFF">
            <w:pPr>
              <w:spacing w:after="0" w:line="240" w:lineRule="auto"/>
              <w:jc w:val="center"/>
              <w:rPr>
                <w:rFonts w:asciiTheme="minorHAnsi" w:eastAsia="Times New Roman" w:hAnsiTheme="minorHAnsi" w:cstheme="minorHAnsi"/>
                <w:b/>
                <w:bCs/>
                <w:color w:val="BC955C"/>
                <w:sz w:val="18"/>
                <w:szCs w:val="16"/>
                <w:lang w:eastAsia="es-MX"/>
              </w:rPr>
            </w:pPr>
            <w:r w:rsidRPr="00526677">
              <w:rPr>
                <w:rFonts w:asciiTheme="minorHAnsi" w:eastAsia="Times New Roman" w:hAnsiTheme="minorHAnsi" w:cstheme="minorHAnsi"/>
                <w:b/>
                <w:bCs/>
                <w:color w:val="BC955C"/>
                <w:sz w:val="18"/>
                <w:szCs w:val="16"/>
                <w:lang w:eastAsia="es-MX"/>
              </w:rPr>
              <w:t>Saldo al 31 de Diciembre de 2021</w:t>
            </w:r>
          </w:p>
        </w:tc>
        <w:tc>
          <w:tcPr>
            <w:tcW w:w="1280" w:type="dxa"/>
            <w:tcBorders>
              <w:top w:val="single" w:sz="4" w:space="0" w:color="auto"/>
              <w:left w:val="nil"/>
              <w:bottom w:val="single" w:sz="4" w:space="0" w:color="auto"/>
              <w:right w:val="single" w:sz="4" w:space="0" w:color="auto"/>
            </w:tcBorders>
            <w:shd w:val="clear" w:color="000000" w:fill="AB0033"/>
            <w:vAlign w:val="center"/>
            <w:hideMark/>
          </w:tcPr>
          <w:p w14:paraId="1D6BE442" w14:textId="77777777" w:rsidR="00630DFF" w:rsidRPr="00526677" w:rsidRDefault="00630DFF" w:rsidP="00630DFF">
            <w:pPr>
              <w:spacing w:after="0" w:line="240" w:lineRule="auto"/>
              <w:jc w:val="center"/>
              <w:rPr>
                <w:rFonts w:asciiTheme="minorHAnsi" w:eastAsia="Times New Roman" w:hAnsiTheme="minorHAnsi" w:cstheme="minorHAnsi"/>
                <w:b/>
                <w:bCs/>
                <w:color w:val="BC955C"/>
                <w:sz w:val="18"/>
                <w:szCs w:val="16"/>
                <w:lang w:eastAsia="es-MX"/>
              </w:rPr>
            </w:pPr>
            <w:r w:rsidRPr="00526677">
              <w:rPr>
                <w:rFonts w:asciiTheme="minorHAnsi" w:eastAsia="Times New Roman" w:hAnsiTheme="minorHAnsi" w:cstheme="minorHAnsi"/>
                <w:b/>
                <w:bCs/>
                <w:color w:val="BC955C"/>
                <w:sz w:val="18"/>
                <w:szCs w:val="16"/>
                <w:lang w:eastAsia="es-MX"/>
              </w:rPr>
              <w:t>Disposiciones</w:t>
            </w:r>
          </w:p>
        </w:tc>
        <w:tc>
          <w:tcPr>
            <w:tcW w:w="1480" w:type="dxa"/>
            <w:tcBorders>
              <w:top w:val="single" w:sz="4" w:space="0" w:color="auto"/>
              <w:left w:val="nil"/>
              <w:bottom w:val="single" w:sz="4" w:space="0" w:color="auto"/>
              <w:right w:val="single" w:sz="4" w:space="0" w:color="auto"/>
            </w:tcBorders>
            <w:shd w:val="clear" w:color="000000" w:fill="AB0033"/>
            <w:vAlign w:val="center"/>
            <w:hideMark/>
          </w:tcPr>
          <w:p w14:paraId="4F208800" w14:textId="77777777" w:rsidR="00630DFF" w:rsidRPr="00526677" w:rsidRDefault="00630DFF" w:rsidP="00630DFF">
            <w:pPr>
              <w:spacing w:after="0" w:line="240" w:lineRule="auto"/>
              <w:jc w:val="center"/>
              <w:rPr>
                <w:rFonts w:asciiTheme="minorHAnsi" w:eastAsia="Times New Roman" w:hAnsiTheme="minorHAnsi" w:cstheme="minorHAnsi"/>
                <w:b/>
                <w:bCs/>
                <w:color w:val="BC955C"/>
                <w:sz w:val="18"/>
                <w:szCs w:val="16"/>
                <w:lang w:eastAsia="es-MX"/>
              </w:rPr>
            </w:pPr>
            <w:r w:rsidRPr="00526677">
              <w:rPr>
                <w:rFonts w:asciiTheme="minorHAnsi" w:eastAsia="Times New Roman" w:hAnsiTheme="minorHAnsi" w:cstheme="minorHAnsi"/>
                <w:b/>
                <w:bCs/>
                <w:color w:val="BC955C"/>
                <w:sz w:val="18"/>
                <w:szCs w:val="16"/>
                <w:lang w:eastAsia="es-MX"/>
              </w:rPr>
              <w:t>Amortizaciones</w:t>
            </w:r>
          </w:p>
        </w:tc>
        <w:tc>
          <w:tcPr>
            <w:tcW w:w="1400" w:type="dxa"/>
            <w:tcBorders>
              <w:top w:val="single" w:sz="4" w:space="0" w:color="auto"/>
              <w:left w:val="nil"/>
              <w:bottom w:val="single" w:sz="4" w:space="0" w:color="auto"/>
              <w:right w:val="single" w:sz="4" w:space="0" w:color="auto"/>
            </w:tcBorders>
            <w:shd w:val="clear" w:color="000000" w:fill="AB0033"/>
            <w:vAlign w:val="center"/>
            <w:hideMark/>
          </w:tcPr>
          <w:p w14:paraId="2E0E418A" w14:textId="77777777" w:rsidR="00630DFF" w:rsidRPr="00526677" w:rsidRDefault="00630DFF" w:rsidP="00630DFF">
            <w:pPr>
              <w:spacing w:after="0" w:line="240" w:lineRule="auto"/>
              <w:jc w:val="center"/>
              <w:rPr>
                <w:rFonts w:asciiTheme="minorHAnsi" w:eastAsia="Times New Roman" w:hAnsiTheme="minorHAnsi" w:cstheme="minorHAnsi"/>
                <w:b/>
                <w:bCs/>
                <w:color w:val="BC955C"/>
                <w:sz w:val="18"/>
                <w:szCs w:val="16"/>
                <w:lang w:eastAsia="es-MX"/>
              </w:rPr>
            </w:pPr>
            <w:r w:rsidRPr="00526677">
              <w:rPr>
                <w:rFonts w:asciiTheme="minorHAnsi" w:eastAsia="Times New Roman" w:hAnsiTheme="minorHAnsi" w:cstheme="minorHAnsi"/>
                <w:b/>
                <w:bCs/>
                <w:color w:val="BC955C"/>
                <w:sz w:val="18"/>
                <w:szCs w:val="16"/>
                <w:lang w:eastAsia="es-MX"/>
              </w:rPr>
              <w:t>Saldo al 30 de Septiembre de 2022</w:t>
            </w:r>
          </w:p>
        </w:tc>
        <w:tc>
          <w:tcPr>
            <w:tcW w:w="1080" w:type="dxa"/>
            <w:tcBorders>
              <w:top w:val="single" w:sz="4" w:space="0" w:color="auto"/>
              <w:left w:val="nil"/>
              <w:bottom w:val="single" w:sz="4" w:space="0" w:color="auto"/>
              <w:right w:val="single" w:sz="4" w:space="0" w:color="auto"/>
            </w:tcBorders>
            <w:shd w:val="clear" w:color="000000" w:fill="AB0033"/>
            <w:vAlign w:val="center"/>
            <w:hideMark/>
          </w:tcPr>
          <w:p w14:paraId="73F5274B" w14:textId="77777777" w:rsidR="00630DFF" w:rsidRPr="00526677" w:rsidRDefault="00630DFF" w:rsidP="00630DFF">
            <w:pPr>
              <w:spacing w:after="0" w:line="240" w:lineRule="auto"/>
              <w:jc w:val="center"/>
              <w:rPr>
                <w:rFonts w:asciiTheme="minorHAnsi" w:eastAsia="Times New Roman" w:hAnsiTheme="minorHAnsi" w:cstheme="minorHAnsi"/>
                <w:b/>
                <w:bCs/>
                <w:color w:val="BC955C"/>
                <w:sz w:val="18"/>
                <w:szCs w:val="16"/>
                <w:lang w:eastAsia="es-MX"/>
              </w:rPr>
            </w:pPr>
            <w:r w:rsidRPr="00526677">
              <w:rPr>
                <w:rFonts w:asciiTheme="minorHAnsi" w:eastAsia="Times New Roman" w:hAnsiTheme="minorHAnsi" w:cstheme="minorHAnsi"/>
                <w:b/>
                <w:bCs/>
                <w:color w:val="BC955C"/>
                <w:sz w:val="18"/>
                <w:szCs w:val="16"/>
                <w:lang w:eastAsia="es-MX"/>
              </w:rPr>
              <w:t>Intereses</w:t>
            </w:r>
          </w:p>
        </w:tc>
        <w:tc>
          <w:tcPr>
            <w:tcW w:w="1180" w:type="dxa"/>
            <w:tcBorders>
              <w:top w:val="single" w:sz="4" w:space="0" w:color="auto"/>
              <w:left w:val="nil"/>
              <w:bottom w:val="single" w:sz="4" w:space="0" w:color="auto"/>
              <w:right w:val="single" w:sz="4" w:space="0" w:color="auto"/>
            </w:tcBorders>
            <w:shd w:val="clear" w:color="000000" w:fill="AB0033"/>
            <w:vAlign w:val="center"/>
            <w:hideMark/>
          </w:tcPr>
          <w:p w14:paraId="1EF1521F" w14:textId="77777777" w:rsidR="00630DFF" w:rsidRPr="00526677" w:rsidRDefault="00630DFF" w:rsidP="00630DFF">
            <w:pPr>
              <w:spacing w:after="0" w:line="240" w:lineRule="auto"/>
              <w:jc w:val="center"/>
              <w:rPr>
                <w:rFonts w:asciiTheme="minorHAnsi" w:eastAsia="Times New Roman" w:hAnsiTheme="minorHAnsi" w:cstheme="minorHAnsi"/>
                <w:b/>
                <w:bCs/>
                <w:color w:val="BC955C"/>
                <w:sz w:val="18"/>
                <w:szCs w:val="16"/>
                <w:lang w:eastAsia="es-MX"/>
              </w:rPr>
            </w:pPr>
            <w:r w:rsidRPr="00526677">
              <w:rPr>
                <w:rFonts w:asciiTheme="minorHAnsi" w:eastAsia="Times New Roman" w:hAnsiTheme="minorHAnsi" w:cstheme="minorHAnsi"/>
                <w:b/>
                <w:bCs/>
                <w:color w:val="BC955C"/>
                <w:sz w:val="18"/>
                <w:szCs w:val="16"/>
                <w:lang w:eastAsia="es-MX"/>
              </w:rPr>
              <w:t>Costo SWAP</w:t>
            </w:r>
          </w:p>
        </w:tc>
      </w:tr>
      <w:tr w:rsidR="00630DFF" w:rsidRPr="00630DFF" w14:paraId="68B47CF4" w14:textId="77777777" w:rsidTr="00CD6D12">
        <w:trPr>
          <w:trHeight w:val="2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A55129F" w14:textId="77777777" w:rsidR="00630DFF" w:rsidRPr="00630DFF" w:rsidRDefault="00630DFF" w:rsidP="00630DFF">
            <w:pPr>
              <w:spacing w:after="0" w:line="240" w:lineRule="auto"/>
              <w:rPr>
                <w:rFonts w:asciiTheme="minorHAnsi" w:eastAsia="Times New Roman" w:hAnsiTheme="minorHAnsi" w:cstheme="minorHAnsi"/>
                <w:color w:val="000000"/>
                <w:sz w:val="12"/>
                <w:szCs w:val="12"/>
                <w:lang w:eastAsia="es-MX"/>
              </w:rPr>
            </w:pPr>
            <w:r w:rsidRPr="00630DFF">
              <w:rPr>
                <w:rFonts w:asciiTheme="minorHAnsi" w:eastAsia="Times New Roman" w:hAnsiTheme="minorHAnsi" w:cstheme="minorHAnsi"/>
                <w:color w:val="000000"/>
                <w:sz w:val="12"/>
                <w:szCs w:val="12"/>
                <w:lang w:eastAsia="es-MX"/>
              </w:rPr>
              <w:t>BANCOMER 1'000  MDP</w:t>
            </w:r>
          </w:p>
        </w:tc>
        <w:tc>
          <w:tcPr>
            <w:tcW w:w="1380" w:type="dxa"/>
            <w:tcBorders>
              <w:top w:val="nil"/>
              <w:left w:val="nil"/>
              <w:bottom w:val="single" w:sz="4" w:space="0" w:color="auto"/>
              <w:right w:val="single" w:sz="4" w:space="0" w:color="auto"/>
            </w:tcBorders>
            <w:shd w:val="clear" w:color="auto" w:fill="auto"/>
            <w:noWrap/>
            <w:vAlign w:val="center"/>
            <w:hideMark/>
          </w:tcPr>
          <w:p w14:paraId="1CB82B51"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444,139,215</w:t>
            </w:r>
          </w:p>
        </w:tc>
        <w:tc>
          <w:tcPr>
            <w:tcW w:w="1280" w:type="dxa"/>
            <w:tcBorders>
              <w:top w:val="nil"/>
              <w:left w:val="nil"/>
              <w:bottom w:val="single" w:sz="4" w:space="0" w:color="auto"/>
              <w:right w:val="single" w:sz="4" w:space="0" w:color="auto"/>
            </w:tcBorders>
            <w:shd w:val="clear" w:color="auto" w:fill="auto"/>
            <w:noWrap/>
            <w:vAlign w:val="center"/>
            <w:hideMark/>
          </w:tcPr>
          <w:p w14:paraId="606275D3"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c>
          <w:tcPr>
            <w:tcW w:w="1480" w:type="dxa"/>
            <w:tcBorders>
              <w:top w:val="nil"/>
              <w:left w:val="nil"/>
              <w:bottom w:val="single" w:sz="4" w:space="0" w:color="auto"/>
              <w:right w:val="single" w:sz="4" w:space="0" w:color="auto"/>
            </w:tcBorders>
            <w:shd w:val="clear" w:color="auto" w:fill="auto"/>
            <w:noWrap/>
            <w:vAlign w:val="center"/>
            <w:hideMark/>
          </w:tcPr>
          <w:p w14:paraId="3C4F10B8"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41,208,795</w:t>
            </w:r>
          </w:p>
        </w:tc>
        <w:tc>
          <w:tcPr>
            <w:tcW w:w="1400" w:type="dxa"/>
            <w:tcBorders>
              <w:top w:val="nil"/>
              <w:left w:val="nil"/>
              <w:bottom w:val="single" w:sz="4" w:space="0" w:color="auto"/>
              <w:right w:val="single" w:sz="4" w:space="0" w:color="auto"/>
            </w:tcBorders>
            <w:shd w:val="clear" w:color="000000" w:fill="FFFFFF"/>
            <w:noWrap/>
            <w:vAlign w:val="center"/>
            <w:hideMark/>
          </w:tcPr>
          <w:p w14:paraId="4041405B"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402,930,420</w:t>
            </w:r>
          </w:p>
        </w:tc>
        <w:tc>
          <w:tcPr>
            <w:tcW w:w="1080" w:type="dxa"/>
            <w:tcBorders>
              <w:top w:val="nil"/>
              <w:left w:val="nil"/>
              <w:bottom w:val="single" w:sz="4" w:space="0" w:color="auto"/>
              <w:right w:val="single" w:sz="4" w:space="0" w:color="auto"/>
            </w:tcBorders>
            <w:shd w:val="clear" w:color="auto" w:fill="auto"/>
            <w:noWrap/>
            <w:vAlign w:val="center"/>
            <w:hideMark/>
          </w:tcPr>
          <w:p w14:paraId="224EB0E9"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24,422,791</w:t>
            </w:r>
          </w:p>
        </w:tc>
        <w:tc>
          <w:tcPr>
            <w:tcW w:w="1180" w:type="dxa"/>
            <w:tcBorders>
              <w:top w:val="nil"/>
              <w:left w:val="nil"/>
              <w:bottom w:val="single" w:sz="4" w:space="0" w:color="auto"/>
              <w:right w:val="single" w:sz="4" w:space="0" w:color="auto"/>
            </w:tcBorders>
            <w:shd w:val="clear" w:color="auto" w:fill="auto"/>
            <w:noWrap/>
            <w:vAlign w:val="center"/>
            <w:hideMark/>
          </w:tcPr>
          <w:p w14:paraId="3FE5A9EB"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r>
      <w:tr w:rsidR="00630DFF" w:rsidRPr="00630DFF" w14:paraId="7BFAC364" w14:textId="77777777" w:rsidTr="00CD6D12">
        <w:trPr>
          <w:trHeight w:val="2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2A7BA6" w14:textId="77777777" w:rsidR="00630DFF" w:rsidRPr="00630DFF" w:rsidRDefault="00630DFF" w:rsidP="00630DFF">
            <w:pPr>
              <w:spacing w:after="0" w:line="240" w:lineRule="auto"/>
              <w:rPr>
                <w:rFonts w:asciiTheme="minorHAnsi" w:eastAsia="Times New Roman" w:hAnsiTheme="minorHAnsi" w:cstheme="minorHAnsi"/>
                <w:color w:val="000000"/>
                <w:sz w:val="12"/>
                <w:szCs w:val="12"/>
                <w:lang w:eastAsia="es-MX"/>
              </w:rPr>
            </w:pPr>
            <w:r w:rsidRPr="00630DFF">
              <w:rPr>
                <w:rFonts w:asciiTheme="minorHAnsi" w:eastAsia="Times New Roman" w:hAnsiTheme="minorHAnsi" w:cstheme="minorHAnsi"/>
                <w:color w:val="000000"/>
                <w:sz w:val="12"/>
                <w:szCs w:val="12"/>
                <w:lang w:eastAsia="es-MX"/>
              </w:rPr>
              <w:t>*BANOBRAS 183 MDP</w:t>
            </w:r>
          </w:p>
        </w:tc>
        <w:tc>
          <w:tcPr>
            <w:tcW w:w="1380" w:type="dxa"/>
            <w:tcBorders>
              <w:top w:val="nil"/>
              <w:left w:val="nil"/>
              <w:bottom w:val="single" w:sz="4" w:space="0" w:color="auto"/>
              <w:right w:val="single" w:sz="4" w:space="0" w:color="auto"/>
            </w:tcBorders>
            <w:shd w:val="clear" w:color="auto" w:fill="auto"/>
            <w:noWrap/>
            <w:vAlign w:val="center"/>
            <w:hideMark/>
          </w:tcPr>
          <w:p w14:paraId="4BD6756E"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91,078,520</w:t>
            </w:r>
          </w:p>
        </w:tc>
        <w:tc>
          <w:tcPr>
            <w:tcW w:w="1280" w:type="dxa"/>
            <w:tcBorders>
              <w:top w:val="nil"/>
              <w:left w:val="nil"/>
              <w:bottom w:val="single" w:sz="4" w:space="0" w:color="auto"/>
              <w:right w:val="single" w:sz="4" w:space="0" w:color="auto"/>
            </w:tcBorders>
            <w:shd w:val="clear" w:color="auto" w:fill="auto"/>
            <w:noWrap/>
            <w:vAlign w:val="center"/>
            <w:hideMark/>
          </w:tcPr>
          <w:p w14:paraId="7D63ECFA"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c>
          <w:tcPr>
            <w:tcW w:w="1480" w:type="dxa"/>
            <w:tcBorders>
              <w:top w:val="nil"/>
              <w:left w:val="nil"/>
              <w:bottom w:val="single" w:sz="4" w:space="0" w:color="auto"/>
              <w:right w:val="single" w:sz="4" w:space="0" w:color="auto"/>
            </w:tcBorders>
            <w:shd w:val="clear" w:color="auto" w:fill="auto"/>
            <w:noWrap/>
            <w:vAlign w:val="center"/>
            <w:hideMark/>
          </w:tcPr>
          <w:p w14:paraId="7D8721DC"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4,552,093</w:t>
            </w:r>
          </w:p>
        </w:tc>
        <w:tc>
          <w:tcPr>
            <w:tcW w:w="1400" w:type="dxa"/>
            <w:tcBorders>
              <w:top w:val="nil"/>
              <w:left w:val="nil"/>
              <w:bottom w:val="single" w:sz="4" w:space="0" w:color="auto"/>
              <w:right w:val="single" w:sz="4" w:space="0" w:color="auto"/>
            </w:tcBorders>
            <w:shd w:val="clear" w:color="000000" w:fill="FFFFFF"/>
            <w:noWrap/>
            <w:vAlign w:val="center"/>
            <w:hideMark/>
          </w:tcPr>
          <w:p w14:paraId="442AFC9E"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86,526,427</w:t>
            </w:r>
          </w:p>
        </w:tc>
        <w:tc>
          <w:tcPr>
            <w:tcW w:w="1080" w:type="dxa"/>
            <w:tcBorders>
              <w:top w:val="nil"/>
              <w:left w:val="nil"/>
              <w:bottom w:val="single" w:sz="4" w:space="0" w:color="auto"/>
              <w:right w:val="single" w:sz="4" w:space="0" w:color="auto"/>
            </w:tcBorders>
            <w:shd w:val="clear" w:color="auto" w:fill="auto"/>
            <w:noWrap/>
            <w:vAlign w:val="center"/>
            <w:hideMark/>
          </w:tcPr>
          <w:p w14:paraId="402A1171"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10,662,643</w:t>
            </w:r>
          </w:p>
        </w:tc>
        <w:tc>
          <w:tcPr>
            <w:tcW w:w="1180" w:type="dxa"/>
            <w:tcBorders>
              <w:top w:val="nil"/>
              <w:left w:val="nil"/>
              <w:bottom w:val="single" w:sz="4" w:space="0" w:color="auto"/>
              <w:right w:val="single" w:sz="4" w:space="0" w:color="auto"/>
            </w:tcBorders>
            <w:shd w:val="clear" w:color="auto" w:fill="auto"/>
            <w:noWrap/>
            <w:vAlign w:val="center"/>
            <w:hideMark/>
          </w:tcPr>
          <w:p w14:paraId="28EBDFF0"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r>
      <w:tr w:rsidR="00630DFF" w:rsidRPr="00630DFF" w14:paraId="7BDC0DE8" w14:textId="77777777" w:rsidTr="00CD6D12">
        <w:trPr>
          <w:trHeight w:val="2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26BEEC" w14:textId="77777777" w:rsidR="00630DFF" w:rsidRPr="00630DFF" w:rsidRDefault="00630DFF" w:rsidP="00630DFF">
            <w:pPr>
              <w:spacing w:after="0" w:line="240" w:lineRule="auto"/>
              <w:rPr>
                <w:rFonts w:asciiTheme="minorHAnsi" w:eastAsia="Times New Roman" w:hAnsiTheme="minorHAnsi" w:cstheme="minorHAnsi"/>
                <w:color w:val="000000"/>
                <w:sz w:val="12"/>
                <w:szCs w:val="12"/>
                <w:lang w:eastAsia="es-MX"/>
              </w:rPr>
            </w:pPr>
            <w:r w:rsidRPr="00630DFF">
              <w:rPr>
                <w:rFonts w:asciiTheme="minorHAnsi" w:eastAsia="Times New Roman" w:hAnsiTheme="minorHAnsi" w:cstheme="minorHAnsi"/>
                <w:color w:val="000000"/>
                <w:sz w:val="12"/>
                <w:szCs w:val="12"/>
                <w:lang w:eastAsia="es-MX"/>
              </w:rPr>
              <w:t>*BANOBRAS 187 MDP</w:t>
            </w:r>
          </w:p>
        </w:tc>
        <w:tc>
          <w:tcPr>
            <w:tcW w:w="1380" w:type="dxa"/>
            <w:tcBorders>
              <w:top w:val="nil"/>
              <w:left w:val="nil"/>
              <w:bottom w:val="single" w:sz="4" w:space="0" w:color="auto"/>
              <w:right w:val="single" w:sz="4" w:space="0" w:color="auto"/>
            </w:tcBorders>
            <w:shd w:val="clear" w:color="auto" w:fill="auto"/>
            <w:noWrap/>
            <w:vAlign w:val="center"/>
            <w:hideMark/>
          </w:tcPr>
          <w:p w14:paraId="0F775DA5"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103,813,465</w:t>
            </w:r>
          </w:p>
        </w:tc>
        <w:tc>
          <w:tcPr>
            <w:tcW w:w="1280" w:type="dxa"/>
            <w:tcBorders>
              <w:top w:val="nil"/>
              <w:left w:val="nil"/>
              <w:bottom w:val="single" w:sz="4" w:space="0" w:color="auto"/>
              <w:right w:val="single" w:sz="4" w:space="0" w:color="auto"/>
            </w:tcBorders>
            <w:shd w:val="clear" w:color="auto" w:fill="auto"/>
            <w:noWrap/>
            <w:vAlign w:val="center"/>
            <w:hideMark/>
          </w:tcPr>
          <w:p w14:paraId="71504AB8"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c>
          <w:tcPr>
            <w:tcW w:w="1480" w:type="dxa"/>
            <w:tcBorders>
              <w:top w:val="nil"/>
              <w:left w:val="nil"/>
              <w:bottom w:val="single" w:sz="4" w:space="0" w:color="auto"/>
              <w:right w:val="single" w:sz="4" w:space="0" w:color="auto"/>
            </w:tcBorders>
            <w:shd w:val="clear" w:color="auto" w:fill="auto"/>
            <w:noWrap/>
            <w:vAlign w:val="center"/>
            <w:hideMark/>
          </w:tcPr>
          <w:p w14:paraId="304F757F"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5,188,584</w:t>
            </w:r>
          </w:p>
        </w:tc>
        <w:tc>
          <w:tcPr>
            <w:tcW w:w="1400" w:type="dxa"/>
            <w:tcBorders>
              <w:top w:val="nil"/>
              <w:left w:val="nil"/>
              <w:bottom w:val="single" w:sz="4" w:space="0" w:color="auto"/>
              <w:right w:val="single" w:sz="4" w:space="0" w:color="auto"/>
            </w:tcBorders>
            <w:shd w:val="clear" w:color="000000" w:fill="FFFFFF"/>
            <w:noWrap/>
            <w:vAlign w:val="center"/>
            <w:hideMark/>
          </w:tcPr>
          <w:p w14:paraId="735B5E54"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98,624,881</w:t>
            </w:r>
          </w:p>
        </w:tc>
        <w:tc>
          <w:tcPr>
            <w:tcW w:w="1080" w:type="dxa"/>
            <w:tcBorders>
              <w:top w:val="nil"/>
              <w:left w:val="nil"/>
              <w:bottom w:val="single" w:sz="4" w:space="0" w:color="auto"/>
              <w:right w:val="single" w:sz="4" w:space="0" w:color="auto"/>
            </w:tcBorders>
            <w:shd w:val="clear" w:color="auto" w:fill="auto"/>
            <w:noWrap/>
            <w:vAlign w:val="center"/>
            <w:hideMark/>
          </w:tcPr>
          <w:p w14:paraId="133EAA83"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12,128,641</w:t>
            </w:r>
          </w:p>
        </w:tc>
        <w:tc>
          <w:tcPr>
            <w:tcW w:w="1180" w:type="dxa"/>
            <w:tcBorders>
              <w:top w:val="nil"/>
              <w:left w:val="nil"/>
              <w:bottom w:val="single" w:sz="4" w:space="0" w:color="auto"/>
              <w:right w:val="single" w:sz="4" w:space="0" w:color="auto"/>
            </w:tcBorders>
            <w:shd w:val="clear" w:color="auto" w:fill="auto"/>
            <w:noWrap/>
            <w:vAlign w:val="center"/>
            <w:hideMark/>
          </w:tcPr>
          <w:p w14:paraId="66202FF1"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r>
      <w:tr w:rsidR="00630DFF" w:rsidRPr="00630DFF" w14:paraId="29189DF8" w14:textId="77777777" w:rsidTr="00CD6D12">
        <w:trPr>
          <w:trHeight w:val="2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0E89EC" w14:textId="77777777" w:rsidR="00630DFF" w:rsidRPr="00630DFF" w:rsidRDefault="00630DFF" w:rsidP="00630DFF">
            <w:pPr>
              <w:spacing w:after="0" w:line="240" w:lineRule="auto"/>
              <w:rPr>
                <w:rFonts w:asciiTheme="minorHAnsi" w:eastAsia="Times New Roman" w:hAnsiTheme="minorHAnsi" w:cstheme="minorHAnsi"/>
                <w:color w:val="000000"/>
                <w:sz w:val="12"/>
                <w:szCs w:val="12"/>
                <w:lang w:eastAsia="es-MX"/>
              </w:rPr>
            </w:pPr>
            <w:r w:rsidRPr="00630DFF">
              <w:rPr>
                <w:rFonts w:asciiTheme="minorHAnsi" w:eastAsia="Times New Roman" w:hAnsiTheme="minorHAnsi" w:cstheme="minorHAnsi"/>
                <w:color w:val="000000"/>
                <w:sz w:val="12"/>
                <w:szCs w:val="12"/>
                <w:lang w:eastAsia="es-MX"/>
              </w:rPr>
              <w:t>BANOBRAS 250 MDP</w:t>
            </w:r>
          </w:p>
        </w:tc>
        <w:tc>
          <w:tcPr>
            <w:tcW w:w="1380" w:type="dxa"/>
            <w:tcBorders>
              <w:top w:val="nil"/>
              <w:left w:val="nil"/>
              <w:bottom w:val="single" w:sz="4" w:space="0" w:color="auto"/>
              <w:right w:val="single" w:sz="4" w:space="0" w:color="auto"/>
            </w:tcBorders>
            <w:shd w:val="clear" w:color="auto" w:fill="auto"/>
            <w:noWrap/>
            <w:vAlign w:val="center"/>
            <w:hideMark/>
          </w:tcPr>
          <w:p w14:paraId="7CCDFA52"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40,002,947</w:t>
            </w:r>
          </w:p>
        </w:tc>
        <w:tc>
          <w:tcPr>
            <w:tcW w:w="1280" w:type="dxa"/>
            <w:tcBorders>
              <w:top w:val="nil"/>
              <w:left w:val="nil"/>
              <w:bottom w:val="single" w:sz="4" w:space="0" w:color="auto"/>
              <w:right w:val="single" w:sz="4" w:space="0" w:color="auto"/>
            </w:tcBorders>
            <w:shd w:val="clear" w:color="auto" w:fill="auto"/>
            <w:noWrap/>
            <w:vAlign w:val="center"/>
            <w:hideMark/>
          </w:tcPr>
          <w:p w14:paraId="050928F5"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c>
          <w:tcPr>
            <w:tcW w:w="1480" w:type="dxa"/>
            <w:tcBorders>
              <w:top w:val="nil"/>
              <w:left w:val="nil"/>
              <w:bottom w:val="single" w:sz="4" w:space="0" w:color="auto"/>
              <w:right w:val="single" w:sz="4" w:space="0" w:color="auto"/>
            </w:tcBorders>
            <w:shd w:val="clear" w:color="auto" w:fill="auto"/>
            <w:noWrap/>
            <w:vAlign w:val="center"/>
            <w:hideMark/>
          </w:tcPr>
          <w:p w14:paraId="4B74FA92"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12,858,090</w:t>
            </w:r>
          </w:p>
        </w:tc>
        <w:tc>
          <w:tcPr>
            <w:tcW w:w="1400" w:type="dxa"/>
            <w:tcBorders>
              <w:top w:val="nil"/>
              <w:left w:val="nil"/>
              <w:bottom w:val="single" w:sz="4" w:space="0" w:color="auto"/>
              <w:right w:val="single" w:sz="4" w:space="0" w:color="auto"/>
            </w:tcBorders>
            <w:shd w:val="clear" w:color="000000" w:fill="FFFFFF"/>
            <w:noWrap/>
            <w:vAlign w:val="center"/>
            <w:hideMark/>
          </w:tcPr>
          <w:p w14:paraId="61BD9C63"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27,144,857</w:t>
            </w:r>
          </w:p>
        </w:tc>
        <w:tc>
          <w:tcPr>
            <w:tcW w:w="1080" w:type="dxa"/>
            <w:tcBorders>
              <w:top w:val="nil"/>
              <w:left w:val="nil"/>
              <w:bottom w:val="single" w:sz="4" w:space="0" w:color="auto"/>
              <w:right w:val="single" w:sz="4" w:space="0" w:color="auto"/>
            </w:tcBorders>
            <w:shd w:val="clear" w:color="auto" w:fill="auto"/>
            <w:noWrap/>
            <w:vAlign w:val="center"/>
            <w:hideMark/>
          </w:tcPr>
          <w:p w14:paraId="42256AA4"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1,968,225</w:t>
            </w:r>
          </w:p>
        </w:tc>
        <w:tc>
          <w:tcPr>
            <w:tcW w:w="1180" w:type="dxa"/>
            <w:tcBorders>
              <w:top w:val="nil"/>
              <w:left w:val="nil"/>
              <w:bottom w:val="single" w:sz="4" w:space="0" w:color="auto"/>
              <w:right w:val="single" w:sz="4" w:space="0" w:color="auto"/>
            </w:tcBorders>
            <w:shd w:val="clear" w:color="auto" w:fill="auto"/>
            <w:noWrap/>
            <w:vAlign w:val="center"/>
            <w:hideMark/>
          </w:tcPr>
          <w:p w14:paraId="3078E5E7"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r>
      <w:tr w:rsidR="00630DFF" w:rsidRPr="00630DFF" w14:paraId="0A21538C" w14:textId="77777777" w:rsidTr="00CD6D12">
        <w:trPr>
          <w:trHeight w:val="2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70FEC6" w14:textId="77777777" w:rsidR="00630DFF" w:rsidRPr="00630DFF" w:rsidRDefault="00630DFF" w:rsidP="00630DFF">
            <w:pPr>
              <w:spacing w:after="0" w:line="240" w:lineRule="auto"/>
              <w:rPr>
                <w:rFonts w:asciiTheme="minorHAnsi" w:eastAsia="Times New Roman" w:hAnsiTheme="minorHAnsi" w:cstheme="minorHAnsi"/>
                <w:color w:val="000000"/>
                <w:sz w:val="12"/>
                <w:szCs w:val="12"/>
                <w:lang w:eastAsia="es-MX"/>
              </w:rPr>
            </w:pPr>
            <w:r w:rsidRPr="00630DFF">
              <w:rPr>
                <w:rFonts w:asciiTheme="minorHAnsi" w:eastAsia="Times New Roman" w:hAnsiTheme="minorHAnsi" w:cstheme="minorHAnsi"/>
                <w:color w:val="000000"/>
                <w:sz w:val="12"/>
                <w:szCs w:val="12"/>
                <w:lang w:eastAsia="es-MX"/>
              </w:rPr>
              <w:t>BANOBRAS 113 MDP</w:t>
            </w:r>
          </w:p>
        </w:tc>
        <w:tc>
          <w:tcPr>
            <w:tcW w:w="1380" w:type="dxa"/>
            <w:tcBorders>
              <w:top w:val="nil"/>
              <w:left w:val="nil"/>
              <w:bottom w:val="single" w:sz="4" w:space="0" w:color="auto"/>
              <w:right w:val="single" w:sz="4" w:space="0" w:color="auto"/>
            </w:tcBorders>
            <w:shd w:val="clear" w:color="auto" w:fill="auto"/>
            <w:noWrap/>
            <w:vAlign w:val="center"/>
            <w:hideMark/>
          </w:tcPr>
          <w:p w14:paraId="79EAB6EF"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31,530,688</w:t>
            </w:r>
          </w:p>
        </w:tc>
        <w:tc>
          <w:tcPr>
            <w:tcW w:w="1280" w:type="dxa"/>
            <w:tcBorders>
              <w:top w:val="nil"/>
              <w:left w:val="nil"/>
              <w:bottom w:val="single" w:sz="4" w:space="0" w:color="auto"/>
              <w:right w:val="single" w:sz="4" w:space="0" w:color="auto"/>
            </w:tcBorders>
            <w:shd w:val="clear" w:color="auto" w:fill="auto"/>
            <w:noWrap/>
            <w:vAlign w:val="center"/>
            <w:hideMark/>
          </w:tcPr>
          <w:p w14:paraId="3C78FA31"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c>
          <w:tcPr>
            <w:tcW w:w="1480" w:type="dxa"/>
            <w:tcBorders>
              <w:top w:val="nil"/>
              <w:left w:val="nil"/>
              <w:bottom w:val="single" w:sz="4" w:space="0" w:color="auto"/>
              <w:right w:val="single" w:sz="4" w:space="0" w:color="auto"/>
            </w:tcBorders>
            <w:shd w:val="clear" w:color="auto" w:fill="auto"/>
            <w:noWrap/>
            <w:vAlign w:val="center"/>
            <w:hideMark/>
          </w:tcPr>
          <w:p w14:paraId="0822FDF3"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7,276,313</w:t>
            </w:r>
          </w:p>
        </w:tc>
        <w:tc>
          <w:tcPr>
            <w:tcW w:w="1400" w:type="dxa"/>
            <w:tcBorders>
              <w:top w:val="nil"/>
              <w:left w:val="nil"/>
              <w:bottom w:val="single" w:sz="4" w:space="0" w:color="auto"/>
              <w:right w:val="single" w:sz="4" w:space="0" w:color="auto"/>
            </w:tcBorders>
            <w:shd w:val="clear" w:color="000000" w:fill="FFFFFF"/>
            <w:noWrap/>
            <w:vAlign w:val="center"/>
            <w:hideMark/>
          </w:tcPr>
          <w:p w14:paraId="41750614"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24,254,376</w:t>
            </w:r>
          </w:p>
        </w:tc>
        <w:tc>
          <w:tcPr>
            <w:tcW w:w="1080" w:type="dxa"/>
            <w:tcBorders>
              <w:top w:val="nil"/>
              <w:left w:val="nil"/>
              <w:bottom w:val="single" w:sz="4" w:space="0" w:color="auto"/>
              <w:right w:val="single" w:sz="4" w:space="0" w:color="auto"/>
            </w:tcBorders>
            <w:shd w:val="clear" w:color="auto" w:fill="auto"/>
            <w:noWrap/>
            <w:vAlign w:val="center"/>
            <w:hideMark/>
          </w:tcPr>
          <w:p w14:paraId="41770CF3"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1,686,118</w:t>
            </w:r>
          </w:p>
        </w:tc>
        <w:tc>
          <w:tcPr>
            <w:tcW w:w="1180" w:type="dxa"/>
            <w:tcBorders>
              <w:top w:val="nil"/>
              <w:left w:val="nil"/>
              <w:bottom w:val="single" w:sz="4" w:space="0" w:color="auto"/>
              <w:right w:val="single" w:sz="4" w:space="0" w:color="auto"/>
            </w:tcBorders>
            <w:shd w:val="clear" w:color="auto" w:fill="auto"/>
            <w:noWrap/>
            <w:vAlign w:val="center"/>
            <w:hideMark/>
          </w:tcPr>
          <w:p w14:paraId="0F389E65"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r>
      <w:tr w:rsidR="00630DFF" w:rsidRPr="00630DFF" w14:paraId="056DC82D" w14:textId="77777777" w:rsidTr="00CD6D12">
        <w:trPr>
          <w:trHeight w:val="2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8EE6F2" w14:textId="77777777" w:rsidR="00630DFF" w:rsidRPr="00630DFF" w:rsidRDefault="00630DFF" w:rsidP="00630DFF">
            <w:pPr>
              <w:spacing w:after="0" w:line="240" w:lineRule="auto"/>
              <w:rPr>
                <w:rFonts w:asciiTheme="minorHAnsi" w:eastAsia="Times New Roman" w:hAnsiTheme="minorHAnsi" w:cstheme="minorHAnsi"/>
                <w:color w:val="000000"/>
                <w:sz w:val="12"/>
                <w:szCs w:val="12"/>
                <w:lang w:eastAsia="es-MX"/>
              </w:rPr>
            </w:pPr>
            <w:r w:rsidRPr="00630DFF">
              <w:rPr>
                <w:rFonts w:asciiTheme="minorHAnsi" w:eastAsia="Times New Roman" w:hAnsiTheme="minorHAnsi" w:cstheme="minorHAnsi"/>
                <w:color w:val="000000"/>
                <w:sz w:val="12"/>
                <w:szCs w:val="12"/>
                <w:lang w:eastAsia="es-MX"/>
              </w:rPr>
              <w:t>BANAMEX 1'500 MDP</w:t>
            </w:r>
          </w:p>
        </w:tc>
        <w:tc>
          <w:tcPr>
            <w:tcW w:w="1380" w:type="dxa"/>
            <w:tcBorders>
              <w:top w:val="nil"/>
              <w:left w:val="nil"/>
              <w:bottom w:val="single" w:sz="4" w:space="0" w:color="auto"/>
              <w:right w:val="single" w:sz="4" w:space="0" w:color="auto"/>
            </w:tcBorders>
            <w:shd w:val="clear" w:color="auto" w:fill="auto"/>
            <w:noWrap/>
            <w:vAlign w:val="center"/>
            <w:hideMark/>
          </w:tcPr>
          <w:p w14:paraId="743E9785"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1,438,388,993</w:t>
            </w:r>
          </w:p>
        </w:tc>
        <w:tc>
          <w:tcPr>
            <w:tcW w:w="1280" w:type="dxa"/>
            <w:tcBorders>
              <w:top w:val="nil"/>
              <w:left w:val="nil"/>
              <w:bottom w:val="single" w:sz="4" w:space="0" w:color="auto"/>
              <w:right w:val="single" w:sz="4" w:space="0" w:color="auto"/>
            </w:tcBorders>
            <w:shd w:val="clear" w:color="auto" w:fill="auto"/>
            <w:noWrap/>
            <w:vAlign w:val="center"/>
            <w:hideMark/>
          </w:tcPr>
          <w:p w14:paraId="2047BFB5"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c>
          <w:tcPr>
            <w:tcW w:w="1480" w:type="dxa"/>
            <w:tcBorders>
              <w:top w:val="nil"/>
              <w:left w:val="nil"/>
              <w:bottom w:val="single" w:sz="4" w:space="0" w:color="auto"/>
              <w:right w:val="single" w:sz="4" w:space="0" w:color="auto"/>
            </w:tcBorders>
            <w:shd w:val="clear" w:color="auto" w:fill="auto"/>
            <w:noWrap/>
            <w:vAlign w:val="center"/>
            <w:hideMark/>
          </w:tcPr>
          <w:p w14:paraId="7B9235ED"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16,437,658</w:t>
            </w:r>
          </w:p>
        </w:tc>
        <w:tc>
          <w:tcPr>
            <w:tcW w:w="1400" w:type="dxa"/>
            <w:tcBorders>
              <w:top w:val="nil"/>
              <w:left w:val="nil"/>
              <w:bottom w:val="single" w:sz="4" w:space="0" w:color="auto"/>
              <w:right w:val="single" w:sz="4" w:space="0" w:color="auto"/>
            </w:tcBorders>
            <w:shd w:val="clear" w:color="000000" w:fill="FFFFFF"/>
            <w:noWrap/>
            <w:vAlign w:val="center"/>
            <w:hideMark/>
          </w:tcPr>
          <w:p w14:paraId="332BC7A0"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1,421,951,334</w:t>
            </w:r>
          </w:p>
        </w:tc>
        <w:tc>
          <w:tcPr>
            <w:tcW w:w="1080" w:type="dxa"/>
            <w:tcBorders>
              <w:top w:val="nil"/>
              <w:left w:val="nil"/>
              <w:bottom w:val="single" w:sz="4" w:space="0" w:color="auto"/>
              <w:right w:val="single" w:sz="4" w:space="0" w:color="auto"/>
            </w:tcBorders>
            <w:shd w:val="clear" w:color="auto" w:fill="auto"/>
            <w:noWrap/>
            <w:vAlign w:val="center"/>
            <w:hideMark/>
          </w:tcPr>
          <w:p w14:paraId="319608C9"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79,613,340</w:t>
            </w:r>
          </w:p>
        </w:tc>
        <w:tc>
          <w:tcPr>
            <w:tcW w:w="1180" w:type="dxa"/>
            <w:tcBorders>
              <w:top w:val="nil"/>
              <w:left w:val="nil"/>
              <w:bottom w:val="single" w:sz="4" w:space="0" w:color="auto"/>
              <w:right w:val="single" w:sz="4" w:space="0" w:color="auto"/>
            </w:tcBorders>
            <w:shd w:val="clear" w:color="auto" w:fill="auto"/>
            <w:noWrap/>
            <w:vAlign w:val="center"/>
            <w:hideMark/>
          </w:tcPr>
          <w:p w14:paraId="63DBE1AE"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6,405,305</w:t>
            </w:r>
          </w:p>
        </w:tc>
      </w:tr>
      <w:tr w:rsidR="00630DFF" w:rsidRPr="00630DFF" w14:paraId="52E66932" w14:textId="77777777" w:rsidTr="00CD6D12">
        <w:trPr>
          <w:trHeight w:val="2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A51267" w14:textId="77777777" w:rsidR="00630DFF" w:rsidRPr="00630DFF" w:rsidRDefault="00630DFF" w:rsidP="00630DFF">
            <w:pPr>
              <w:spacing w:after="0" w:line="240" w:lineRule="auto"/>
              <w:rPr>
                <w:rFonts w:asciiTheme="minorHAnsi" w:eastAsia="Times New Roman" w:hAnsiTheme="minorHAnsi" w:cstheme="minorHAnsi"/>
                <w:color w:val="000000"/>
                <w:sz w:val="12"/>
                <w:szCs w:val="12"/>
                <w:lang w:eastAsia="es-MX"/>
              </w:rPr>
            </w:pPr>
            <w:r w:rsidRPr="00630DFF">
              <w:rPr>
                <w:rFonts w:asciiTheme="minorHAnsi" w:eastAsia="Times New Roman" w:hAnsiTheme="minorHAnsi" w:cstheme="minorHAnsi"/>
                <w:color w:val="000000"/>
                <w:sz w:val="12"/>
                <w:szCs w:val="12"/>
                <w:lang w:eastAsia="es-MX"/>
              </w:rPr>
              <w:t>BANORTE1'539 MDP</w:t>
            </w:r>
          </w:p>
        </w:tc>
        <w:tc>
          <w:tcPr>
            <w:tcW w:w="1380" w:type="dxa"/>
            <w:tcBorders>
              <w:top w:val="nil"/>
              <w:left w:val="nil"/>
              <w:bottom w:val="single" w:sz="4" w:space="0" w:color="auto"/>
              <w:right w:val="single" w:sz="4" w:space="0" w:color="auto"/>
            </w:tcBorders>
            <w:shd w:val="clear" w:color="auto" w:fill="auto"/>
            <w:noWrap/>
            <w:vAlign w:val="center"/>
            <w:hideMark/>
          </w:tcPr>
          <w:p w14:paraId="5ABFF220"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1,445,367,563</w:t>
            </w:r>
          </w:p>
        </w:tc>
        <w:tc>
          <w:tcPr>
            <w:tcW w:w="1280" w:type="dxa"/>
            <w:tcBorders>
              <w:top w:val="nil"/>
              <w:left w:val="nil"/>
              <w:bottom w:val="single" w:sz="4" w:space="0" w:color="auto"/>
              <w:right w:val="single" w:sz="4" w:space="0" w:color="auto"/>
            </w:tcBorders>
            <w:shd w:val="clear" w:color="auto" w:fill="auto"/>
            <w:noWrap/>
            <w:vAlign w:val="center"/>
            <w:hideMark/>
          </w:tcPr>
          <w:p w14:paraId="10B8A75F"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c>
          <w:tcPr>
            <w:tcW w:w="1480" w:type="dxa"/>
            <w:tcBorders>
              <w:top w:val="nil"/>
              <w:left w:val="nil"/>
              <w:bottom w:val="single" w:sz="4" w:space="0" w:color="auto"/>
              <w:right w:val="single" w:sz="4" w:space="0" w:color="auto"/>
            </w:tcBorders>
            <w:shd w:val="clear" w:color="auto" w:fill="auto"/>
            <w:noWrap/>
            <w:vAlign w:val="center"/>
            <w:hideMark/>
          </w:tcPr>
          <w:p w14:paraId="16F990A6"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16,609,439</w:t>
            </w:r>
          </w:p>
        </w:tc>
        <w:tc>
          <w:tcPr>
            <w:tcW w:w="1400" w:type="dxa"/>
            <w:tcBorders>
              <w:top w:val="nil"/>
              <w:left w:val="nil"/>
              <w:bottom w:val="single" w:sz="4" w:space="0" w:color="auto"/>
              <w:right w:val="single" w:sz="4" w:space="0" w:color="auto"/>
            </w:tcBorders>
            <w:shd w:val="clear" w:color="000000" w:fill="FFFFFF"/>
            <w:noWrap/>
            <w:vAlign w:val="center"/>
            <w:hideMark/>
          </w:tcPr>
          <w:p w14:paraId="7F2EFF6D"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1,428,758,124</w:t>
            </w:r>
          </w:p>
        </w:tc>
        <w:tc>
          <w:tcPr>
            <w:tcW w:w="1080" w:type="dxa"/>
            <w:tcBorders>
              <w:top w:val="nil"/>
              <w:left w:val="nil"/>
              <w:bottom w:val="single" w:sz="4" w:space="0" w:color="auto"/>
              <w:right w:val="single" w:sz="4" w:space="0" w:color="auto"/>
            </w:tcBorders>
            <w:shd w:val="clear" w:color="auto" w:fill="auto"/>
            <w:noWrap/>
            <w:vAlign w:val="center"/>
            <w:hideMark/>
          </w:tcPr>
          <w:p w14:paraId="4909F19B"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67,030,573</w:t>
            </w:r>
          </w:p>
        </w:tc>
        <w:tc>
          <w:tcPr>
            <w:tcW w:w="1180" w:type="dxa"/>
            <w:tcBorders>
              <w:top w:val="nil"/>
              <w:left w:val="nil"/>
              <w:bottom w:val="single" w:sz="4" w:space="0" w:color="auto"/>
              <w:right w:val="single" w:sz="4" w:space="0" w:color="auto"/>
            </w:tcBorders>
            <w:shd w:val="clear" w:color="auto" w:fill="auto"/>
            <w:noWrap/>
            <w:vAlign w:val="center"/>
            <w:hideMark/>
          </w:tcPr>
          <w:p w14:paraId="1D86AEA3"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364,808</w:t>
            </w:r>
          </w:p>
        </w:tc>
      </w:tr>
      <w:tr w:rsidR="00630DFF" w:rsidRPr="00630DFF" w14:paraId="7E3759CD" w14:textId="77777777" w:rsidTr="00CD6D12">
        <w:trPr>
          <w:trHeight w:val="2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5E9607" w14:textId="77777777" w:rsidR="00630DFF" w:rsidRPr="00630DFF" w:rsidRDefault="00630DFF" w:rsidP="00630DFF">
            <w:pPr>
              <w:spacing w:after="0" w:line="240" w:lineRule="auto"/>
              <w:rPr>
                <w:rFonts w:asciiTheme="minorHAnsi" w:eastAsia="Times New Roman" w:hAnsiTheme="minorHAnsi" w:cstheme="minorHAnsi"/>
                <w:color w:val="000000"/>
                <w:sz w:val="12"/>
                <w:szCs w:val="12"/>
                <w:lang w:eastAsia="es-MX"/>
              </w:rPr>
            </w:pPr>
            <w:r w:rsidRPr="00630DFF">
              <w:rPr>
                <w:rFonts w:asciiTheme="minorHAnsi" w:eastAsia="Times New Roman" w:hAnsiTheme="minorHAnsi" w:cstheme="minorHAnsi"/>
                <w:color w:val="000000"/>
                <w:sz w:val="12"/>
                <w:szCs w:val="12"/>
                <w:lang w:eastAsia="es-MX"/>
              </w:rPr>
              <w:t>BANORTE5'461 MDP</w:t>
            </w:r>
          </w:p>
        </w:tc>
        <w:tc>
          <w:tcPr>
            <w:tcW w:w="1380" w:type="dxa"/>
            <w:tcBorders>
              <w:top w:val="nil"/>
              <w:left w:val="nil"/>
              <w:bottom w:val="single" w:sz="4" w:space="0" w:color="auto"/>
              <w:right w:val="single" w:sz="4" w:space="0" w:color="auto"/>
            </w:tcBorders>
            <w:shd w:val="clear" w:color="auto" w:fill="auto"/>
            <w:noWrap/>
            <w:vAlign w:val="center"/>
            <w:hideMark/>
          </w:tcPr>
          <w:p w14:paraId="03AE75D8"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5,210,427,391</w:t>
            </w:r>
          </w:p>
        </w:tc>
        <w:tc>
          <w:tcPr>
            <w:tcW w:w="1280" w:type="dxa"/>
            <w:tcBorders>
              <w:top w:val="nil"/>
              <w:left w:val="nil"/>
              <w:bottom w:val="single" w:sz="4" w:space="0" w:color="auto"/>
              <w:right w:val="single" w:sz="4" w:space="0" w:color="auto"/>
            </w:tcBorders>
            <w:shd w:val="clear" w:color="auto" w:fill="auto"/>
            <w:noWrap/>
            <w:vAlign w:val="center"/>
            <w:hideMark/>
          </w:tcPr>
          <w:p w14:paraId="56EB9724"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c>
          <w:tcPr>
            <w:tcW w:w="1480" w:type="dxa"/>
            <w:tcBorders>
              <w:top w:val="nil"/>
              <w:left w:val="nil"/>
              <w:bottom w:val="single" w:sz="4" w:space="0" w:color="auto"/>
              <w:right w:val="single" w:sz="4" w:space="0" w:color="auto"/>
            </w:tcBorders>
            <w:shd w:val="clear" w:color="auto" w:fill="auto"/>
            <w:noWrap/>
            <w:vAlign w:val="center"/>
            <w:hideMark/>
          </w:tcPr>
          <w:p w14:paraId="27121858"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59,881,261</w:t>
            </w:r>
          </w:p>
        </w:tc>
        <w:tc>
          <w:tcPr>
            <w:tcW w:w="1400" w:type="dxa"/>
            <w:tcBorders>
              <w:top w:val="nil"/>
              <w:left w:val="nil"/>
              <w:bottom w:val="single" w:sz="4" w:space="0" w:color="auto"/>
              <w:right w:val="single" w:sz="4" w:space="0" w:color="auto"/>
            </w:tcBorders>
            <w:shd w:val="clear" w:color="000000" w:fill="FFFFFF"/>
            <w:noWrap/>
            <w:vAlign w:val="center"/>
            <w:hideMark/>
          </w:tcPr>
          <w:p w14:paraId="7C3CC0C1"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5,150,546,130</w:t>
            </w:r>
          </w:p>
        </w:tc>
        <w:tc>
          <w:tcPr>
            <w:tcW w:w="1080" w:type="dxa"/>
            <w:tcBorders>
              <w:top w:val="nil"/>
              <w:left w:val="nil"/>
              <w:bottom w:val="single" w:sz="4" w:space="0" w:color="auto"/>
              <w:right w:val="single" w:sz="4" w:space="0" w:color="auto"/>
            </w:tcBorders>
            <w:shd w:val="clear" w:color="auto" w:fill="auto"/>
            <w:noWrap/>
            <w:vAlign w:val="center"/>
            <w:hideMark/>
          </w:tcPr>
          <w:p w14:paraId="41BBB5AF"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245,585,232</w:t>
            </w:r>
          </w:p>
        </w:tc>
        <w:tc>
          <w:tcPr>
            <w:tcW w:w="1180" w:type="dxa"/>
            <w:tcBorders>
              <w:top w:val="nil"/>
              <w:left w:val="nil"/>
              <w:bottom w:val="single" w:sz="4" w:space="0" w:color="auto"/>
              <w:right w:val="single" w:sz="4" w:space="0" w:color="auto"/>
            </w:tcBorders>
            <w:shd w:val="clear" w:color="auto" w:fill="auto"/>
            <w:noWrap/>
            <w:vAlign w:val="center"/>
            <w:hideMark/>
          </w:tcPr>
          <w:p w14:paraId="5935C0EE"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1,315,102</w:t>
            </w:r>
          </w:p>
        </w:tc>
      </w:tr>
      <w:tr w:rsidR="00630DFF" w:rsidRPr="00630DFF" w14:paraId="4D6FF0DA" w14:textId="77777777" w:rsidTr="00CD6D12">
        <w:trPr>
          <w:trHeight w:val="2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7D0A88" w14:textId="77777777" w:rsidR="00630DFF" w:rsidRPr="00630DFF" w:rsidRDefault="00630DFF" w:rsidP="00630DFF">
            <w:pPr>
              <w:spacing w:after="0" w:line="240" w:lineRule="auto"/>
              <w:rPr>
                <w:rFonts w:asciiTheme="minorHAnsi" w:eastAsia="Times New Roman" w:hAnsiTheme="minorHAnsi" w:cstheme="minorHAnsi"/>
                <w:color w:val="000000"/>
                <w:sz w:val="12"/>
                <w:szCs w:val="12"/>
                <w:lang w:eastAsia="es-MX"/>
              </w:rPr>
            </w:pPr>
            <w:r w:rsidRPr="00630DFF">
              <w:rPr>
                <w:rFonts w:asciiTheme="minorHAnsi" w:eastAsia="Times New Roman" w:hAnsiTheme="minorHAnsi" w:cstheme="minorHAnsi"/>
                <w:color w:val="000000"/>
                <w:sz w:val="12"/>
                <w:szCs w:val="12"/>
                <w:lang w:eastAsia="es-MX"/>
              </w:rPr>
              <w:t>SANTANDER 1'650 MDP</w:t>
            </w:r>
          </w:p>
        </w:tc>
        <w:tc>
          <w:tcPr>
            <w:tcW w:w="1380" w:type="dxa"/>
            <w:tcBorders>
              <w:top w:val="nil"/>
              <w:left w:val="nil"/>
              <w:bottom w:val="single" w:sz="4" w:space="0" w:color="auto"/>
              <w:right w:val="single" w:sz="4" w:space="0" w:color="auto"/>
            </w:tcBorders>
            <w:shd w:val="clear" w:color="auto" w:fill="auto"/>
            <w:noWrap/>
            <w:vAlign w:val="center"/>
            <w:hideMark/>
          </w:tcPr>
          <w:p w14:paraId="5409BD06"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1,606,814,182</w:t>
            </w:r>
          </w:p>
        </w:tc>
        <w:tc>
          <w:tcPr>
            <w:tcW w:w="1280" w:type="dxa"/>
            <w:tcBorders>
              <w:top w:val="nil"/>
              <w:left w:val="nil"/>
              <w:bottom w:val="single" w:sz="4" w:space="0" w:color="auto"/>
              <w:right w:val="single" w:sz="4" w:space="0" w:color="auto"/>
            </w:tcBorders>
            <w:shd w:val="clear" w:color="auto" w:fill="auto"/>
            <w:noWrap/>
            <w:vAlign w:val="center"/>
            <w:hideMark/>
          </w:tcPr>
          <w:p w14:paraId="14A5832C"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c>
          <w:tcPr>
            <w:tcW w:w="1480" w:type="dxa"/>
            <w:tcBorders>
              <w:top w:val="nil"/>
              <w:left w:val="nil"/>
              <w:bottom w:val="single" w:sz="4" w:space="0" w:color="auto"/>
              <w:right w:val="single" w:sz="4" w:space="0" w:color="auto"/>
            </w:tcBorders>
            <w:shd w:val="clear" w:color="auto" w:fill="auto"/>
            <w:noWrap/>
            <w:vAlign w:val="center"/>
            <w:hideMark/>
          </w:tcPr>
          <w:p w14:paraId="2CA5E95B"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17,557,772</w:t>
            </w:r>
          </w:p>
        </w:tc>
        <w:tc>
          <w:tcPr>
            <w:tcW w:w="1400" w:type="dxa"/>
            <w:tcBorders>
              <w:top w:val="nil"/>
              <w:left w:val="nil"/>
              <w:bottom w:val="single" w:sz="4" w:space="0" w:color="auto"/>
              <w:right w:val="single" w:sz="4" w:space="0" w:color="auto"/>
            </w:tcBorders>
            <w:shd w:val="clear" w:color="000000" w:fill="FFFFFF"/>
            <w:noWrap/>
            <w:vAlign w:val="center"/>
            <w:hideMark/>
          </w:tcPr>
          <w:p w14:paraId="73F60EA3"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1,589,256,410</w:t>
            </w:r>
          </w:p>
        </w:tc>
        <w:tc>
          <w:tcPr>
            <w:tcW w:w="1080" w:type="dxa"/>
            <w:tcBorders>
              <w:top w:val="nil"/>
              <w:left w:val="nil"/>
              <w:bottom w:val="single" w:sz="4" w:space="0" w:color="auto"/>
              <w:right w:val="single" w:sz="4" w:space="0" w:color="auto"/>
            </w:tcBorders>
            <w:shd w:val="clear" w:color="auto" w:fill="auto"/>
            <w:noWrap/>
            <w:vAlign w:val="center"/>
            <w:hideMark/>
          </w:tcPr>
          <w:p w14:paraId="419C8777"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87,223,577</w:t>
            </w:r>
          </w:p>
        </w:tc>
        <w:tc>
          <w:tcPr>
            <w:tcW w:w="1180" w:type="dxa"/>
            <w:tcBorders>
              <w:top w:val="nil"/>
              <w:left w:val="nil"/>
              <w:bottom w:val="single" w:sz="4" w:space="0" w:color="auto"/>
              <w:right w:val="single" w:sz="4" w:space="0" w:color="auto"/>
            </w:tcBorders>
            <w:shd w:val="clear" w:color="auto" w:fill="auto"/>
            <w:noWrap/>
            <w:vAlign w:val="center"/>
            <w:hideMark/>
          </w:tcPr>
          <w:p w14:paraId="2D05AAA3"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4,146,691</w:t>
            </w:r>
          </w:p>
        </w:tc>
      </w:tr>
      <w:tr w:rsidR="00630DFF" w:rsidRPr="00630DFF" w14:paraId="43CC5588" w14:textId="77777777" w:rsidTr="00CD6D12">
        <w:trPr>
          <w:trHeight w:val="2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A77B987" w14:textId="77777777" w:rsidR="00630DFF" w:rsidRPr="00630DFF" w:rsidRDefault="00630DFF" w:rsidP="00630DFF">
            <w:pPr>
              <w:spacing w:after="0" w:line="240" w:lineRule="auto"/>
              <w:rPr>
                <w:rFonts w:asciiTheme="minorHAnsi" w:eastAsia="Times New Roman" w:hAnsiTheme="minorHAnsi" w:cstheme="minorHAnsi"/>
                <w:color w:val="000000"/>
                <w:sz w:val="12"/>
                <w:szCs w:val="12"/>
                <w:lang w:eastAsia="es-MX"/>
              </w:rPr>
            </w:pPr>
            <w:r w:rsidRPr="00630DFF">
              <w:rPr>
                <w:rFonts w:asciiTheme="minorHAnsi" w:eastAsia="Times New Roman" w:hAnsiTheme="minorHAnsi" w:cstheme="minorHAnsi"/>
                <w:color w:val="000000"/>
                <w:sz w:val="12"/>
                <w:szCs w:val="12"/>
                <w:lang w:eastAsia="es-MX"/>
              </w:rPr>
              <w:t>BANAMEX 1'000 MDP</w:t>
            </w:r>
          </w:p>
        </w:tc>
        <w:tc>
          <w:tcPr>
            <w:tcW w:w="1380" w:type="dxa"/>
            <w:tcBorders>
              <w:top w:val="nil"/>
              <w:left w:val="nil"/>
              <w:bottom w:val="single" w:sz="4" w:space="0" w:color="auto"/>
              <w:right w:val="single" w:sz="4" w:space="0" w:color="auto"/>
            </w:tcBorders>
            <w:shd w:val="clear" w:color="auto" w:fill="auto"/>
            <w:noWrap/>
            <w:vAlign w:val="center"/>
            <w:hideMark/>
          </w:tcPr>
          <w:p w14:paraId="3E15642F"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973,739,027</w:t>
            </w:r>
          </w:p>
        </w:tc>
        <w:tc>
          <w:tcPr>
            <w:tcW w:w="1280" w:type="dxa"/>
            <w:tcBorders>
              <w:top w:val="nil"/>
              <w:left w:val="nil"/>
              <w:bottom w:val="single" w:sz="4" w:space="0" w:color="auto"/>
              <w:right w:val="single" w:sz="4" w:space="0" w:color="auto"/>
            </w:tcBorders>
            <w:shd w:val="clear" w:color="auto" w:fill="auto"/>
            <w:noWrap/>
            <w:vAlign w:val="center"/>
            <w:hideMark/>
          </w:tcPr>
          <w:p w14:paraId="55B12761"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c>
          <w:tcPr>
            <w:tcW w:w="1480" w:type="dxa"/>
            <w:tcBorders>
              <w:top w:val="nil"/>
              <w:left w:val="nil"/>
              <w:bottom w:val="single" w:sz="4" w:space="0" w:color="auto"/>
              <w:right w:val="single" w:sz="4" w:space="0" w:color="auto"/>
            </w:tcBorders>
            <w:shd w:val="clear" w:color="auto" w:fill="auto"/>
            <w:noWrap/>
            <w:vAlign w:val="center"/>
            <w:hideMark/>
          </w:tcPr>
          <w:p w14:paraId="084098F2"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10,667,197</w:t>
            </w:r>
          </w:p>
        </w:tc>
        <w:tc>
          <w:tcPr>
            <w:tcW w:w="1400" w:type="dxa"/>
            <w:tcBorders>
              <w:top w:val="nil"/>
              <w:left w:val="nil"/>
              <w:bottom w:val="single" w:sz="4" w:space="0" w:color="auto"/>
              <w:right w:val="single" w:sz="4" w:space="0" w:color="auto"/>
            </w:tcBorders>
            <w:shd w:val="clear" w:color="000000" w:fill="FFFFFF"/>
            <w:noWrap/>
            <w:vAlign w:val="center"/>
            <w:hideMark/>
          </w:tcPr>
          <w:p w14:paraId="31383430"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963,071,830</w:t>
            </w:r>
          </w:p>
        </w:tc>
        <w:tc>
          <w:tcPr>
            <w:tcW w:w="1080" w:type="dxa"/>
            <w:tcBorders>
              <w:top w:val="nil"/>
              <w:left w:val="nil"/>
              <w:bottom w:val="single" w:sz="4" w:space="0" w:color="auto"/>
              <w:right w:val="single" w:sz="4" w:space="0" w:color="auto"/>
            </w:tcBorders>
            <w:shd w:val="clear" w:color="auto" w:fill="auto"/>
            <w:noWrap/>
            <w:vAlign w:val="center"/>
            <w:hideMark/>
          </w:tcPr>
          <w:p w14:paraId="5436D8B9"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51,686,991</w:t>
            </w:r>
          </w:p>
        </w:tc>
        <w:tc>
          <w:tcPr>
            <w:tcW w:w="1180" w:type="dxa"/>
            <w:tcBorders>
              <w:top w:val="nil"/>
              <w:left w:val="nil"/>
              <w:bottom w:val="single" w:sz="4" w:space="0" w:color="auto"/>
              <w:right w:val="single" w:sz="4" w:space="0" w:color="auto"/>
            </w:tcBorders>
            <w:shd w:val="clear" w:color="auto" w:fill="auto"/>
            <w:noWrap/>
            <w:vAlign w:val="center"/>
            <w:hideMark/>
          </w:tcPr>
          <w:p w14:paraId="57250F64"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1,856,542</w:t>
            </w:r>
          </w:p>
        </w:tc>
      </w:tr>
      <w:tr w:rsidR="00630DFF" w:rsidRPr="00630DFF" w14:paraId="4819ECDA" w14:textId="77777777" w:rsidTr="00CD6D12">
        <w:trPr>
          <w:trHeight w:val="2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FA12F5" w14:textId="77777777" w:rsidR="00630DFF" w:rsidRPr="00630DFF" w:rsidRDefault="00630DFF" w:rsidP="00630DFF">
            <w:pPr>
              <w:spacing w:after="0" w:line="240" w:lineRule="auto"/>
              <w:rPr>
                <w:rFonts w:asciiTheme="minorHAnsi" w:eastAsia="Times New Roman" w:hAnsiTheme="minorHAnsi" w:cstheme="minorHAnsi"/>
                <w:color w:val="000000"/>
                <w:sz w:val="12"/>
                <w:szCs w:val="12"/>
                <w:lang w:eastAsia="es-MX"/>
              </w:rPr>
            </w:pPr>
            <w:r w:rsidRPr="00630DFF">
              <w:rPr>
                <w:rFonts w:asciiTheme="minorHAnsi" w:eastAsia="Times New Roman" w:hAnsiTheme="minorHAnsi" w:cstheme="minorHAnsi"/>
                <w:color w:val="000000"/>
                <w:sz w:val="12"/>
                <w:szCs w:val="12"/>
                <w:lang w:eastAsia="es-MX"/>
              </w:rPr>
              <w:t>BANCOMER  500 MDP</w:t>
            </w:r>
          </w:p>
        </w:tc>
        <w:tc>
          <w:tcPr>
            <w:tcW w:w="1380" w:type="dxa"/>
            <w:tcBorders>
              <w:top w:val="nil"/>
              <w:left w:val="nil"/>
              <w:bottom w:val="single" w:sz="4" w:space="0" w:color="auto"/>
              <w:right w:val="single" w:sz="4" w:space="0" w:color="auto"/>
            </w:tcBorders>
            <w:shd w:val="clear" w:color="auto" w:fill="auto"/>
            <w:noWrap/>
            <w:vAlign w:val="center"/>
            <w:hideMark/>
          </w:tcPr>
          <w:p w14:paraId="64B5FE98"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484,660,637</w:t>
            </w:r>
          </w:p>
        </w:tc>
        <w:tc>
          <w:tcPr>
            <w:tcW w:w="1280" w:type="dxa"/>
            <w:tcBorders>
              <w:top w:val="nil"/>
              <w:left w:val="nil"/>
              <w:bottom w:val="single" w:sz="4" w:space="0" w:color="auto"/>
              <w:right w:val="single" w:sz="4" w:space="0" w:color="auto"/>
            </w:tcBorders>
            <w:shd w:val="clear" w:color="auto" w:fill="auto"/>
            <w:noWrap/>
            <w:vAlign w:val="center"/>
            <w:hideMark/>
          </w:tcPr>
          <w:p w14:paraId="34F4F2E6"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c>
          <w:tcPr>
            <w:tcW w:w="1480" w:type="dxa"/>
            <w:tcBorders>
              <w:top w:val="nil"/>
              <w:left w:val="nil"/>
              <w:bottom w:val="single" w:sz="4" w:space="0" w:color="auto"/>
              <w:right w:val="single" w:sz="4" w:space="0" w:color="auto"/>
            </w:tcBorders>
            <w:shd w:val="clear" w:color="auto" w:fill="auto"/>
            <w:noWrap/>
            <w:vAlign w:val="center"/>
            <w:hideMark/>
          </w:tcPr>
          <w:p w14:paraId="341727B0"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5,309,400</w:t>
            </w:r>
          </w:p>
        </w:tc>
        <w:tc>
          <w:tcPr>
            <w:tcW w:w="1400" w:type="dxa"/>
            <w:tcBorders>
              <w:top w:val="nil"/>
              <w:left w:val="nil"/>
              <w:bottom w:val="single" w:sz="4" w:space="0" w:color="auto"/>
              <w:right w:val="single" w:sz="4" w:space="0" w:color="auto"/>
            </w:tcBorders>
            <w:shd w:val="clear" w:color="000000" w:fill="FFFFFF"/>
            <w:noWrap/>
            <w:vAlign w:val="center"/>
            <w:hideMark/>
          </w:tcPr>
          <w:p w14:paraId="775A655F"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479,351,237</w:t>
            </w:r>
          </w:p>
        </w:tc>
        <w:tc>
          <w:tcPr>
            <w:tcW w:w="1080" w:type="dxa"/>
            <w:tcBorders>
              <w:top w:val="nil"/>
              <w:left w:val="nil"/>
              <w:bottom w:val="single" w:sz="4" w:space="0" w:color="auto"/>
              <w:right w:val="single" w:sz="4" w:space="0" w:color="auto"/>
            </w:tcBorders>
            <w:shd w:val="clear" w:color="auto" w:fill="auto"/>
            <w:noWrap/>
            <w:vAlign w:val="center"/>
            <w:hideMark/>
          </w:tcPr>
          <w:p w14:paraId="61EFF6EE"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25,488,966</w:t>
            </w:r>
          </w:p>
        </w:tc>
        <w:tc>
          <w:tcPr>
            <w:tcW w:w="1180" w:type="dxa"/>
            <w:tcBorders>
              <w:top w:val="nil"/>
              <w:left w:val="nil"/>
              <w:bottom w:val="single" w:sz="4" w:space="0" w:color="auto"/>
              <w:right w:val="single" w:sz="4" w:space="0" w:color="auto"/>
            </w:tcBorders>
            <w:shd w:val="clear" w:color="auto" w:fill="auto"/>
            <w:noWrap/>
            <w:vAlign w:val="center"/>
            <w:hideMark/>
          </w:tcPr>
          <w:p w14:paraId="4DE0E765"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1,139,640</w:t>
            </w:r>
          </w:p>
        </w:tc>
      </w:tr>
      <w:tr w:rsidR="00630DFF" w:rsidRPr="00630DFF" w14:paraId="59BBDC9A" w14:textId="77777777" w:rsidTr="00CD6D12">
        <w:trPr>
          <w:trHeight w:val="2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A034E6" w14:textId="77777777" w:rsidR="00630DFF" w:rsidRPr="00630DFF" w:rsidRDefault="00630DFF" w:rsidP="00630DFF">
            <w:pPr>
              <w:spacing w:after="0" w:line="240" w:lineRule="auto"/>
              <w:rPr>
                <w:rFonts w:asciiTheme="minorHAnsi" w:eastAsia="Times New Roman" w:hAnsiTheme="minorHAnsi" w:cstheme="minorHAnsi"/>
                <w:color w:val="000000"/>
                <w:sz w:val="12"/>
                <w:szCs w:val="12"/>
                <w:lang w:eastAsia="es-MX"/>
              </w:rPr>
            </w:pPr>
            <w:r w:rsidRPr="00630DFF">
              <w:rPr>
                <w:rFonts w:asciiTheme="minorHAnsi" w:eastAsia="Times New Roman" w:hAnsiTheme="minorHAnsi" w:cstheme="minorHAnsi"/>
                <w:color w:val="000000"/>
                <w:sz w:val="12"/>
                <w:szCs w:val="12"/>
                <w:lang w:eastAsia="es-MX"/>
              </w:rPr>
              <w:t>BANCOMER 968 MDP</w:t>
            </w:r>
          </w:p>
        </w:tc>
        <w:tc>
          <w:tcPr>
            <w:tcW w:w="1380" w:type="dxa"/>
            <w:tcBorders>
              <w:top w:val="nil"/>
              <w:left w:val="nil"/>
              <w:bottom w:val="single" w:sz="4" w:space="0" w:color="auto"/>
              <w:right w:val="single" w:sz="4" w:space="0" w:color="auto"/>
            </w:tcBorders>
            <w:shd w:val="clear" w:color="auto" w:fill="auto"/>
            <w:noWrap/>
            <w:vAlign w:val="center"/>
            <w:hideMark/>
          </w:tcPr>
          <w:p w14:paraId="0E1A1CE5"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859,746,173</w:t>
            </w:r>
          </w:p>
        </w:tc>
        <w:tc>
          <w:tcPr>
            <w:tcW w:w="1280" w:type="dxa"/>
            <w:tcBorders>
              <w:top w:val="nil"/>
              <w:left w:val="nil"/>
              <w:bottom w:val="single" w:sz="4" w:space="0" w:color="auto"/>
              <w:right w:val="single" w:sz="4" w:space="0" w:color="auto"/>
            </w:tcBorders>
            <w:shd w:val="clear" w:color="auto" w:fill="auto"/>
            <w:noWrap/>
            <w:vAlign w:val="center"/>
            <w:hideMark/>
          </w:tcPr>
          <w:p w14:paraId="1AD33FA8"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c>
          <w:tcPr>
            <w:tcW w:w="1480" w:type="dxa"/>
            <w:tcBorders>
              <w:top w:val="nil"/>
              <w:left w:val="nil"/>
              <w:bottom w:val="single" w:sz="4" w:space="0" w:color="auto"/>
              <w:right w:val="single" w:sz="4" w:space="0" w:color="auto"/>
            </w:tcBorders>
            <w:shd w:val="clear" w:color="auto" w:fill="auto"/>
            <w:noWrap/>
            <w:vAlign w:val="center"/>
            <w:hideMark/>
          </w:tcPr>
          <w:p w14:paraId="353DC7EE"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33,179,833</w:t>
            </w:r>
          </w:p>
        </w:tc>
        <w:tc>
          <w:tcPr>
            <w:tcW w:w="1400" w:type="dxa"/>
            <w:tcBorders>
              <w:top w:val="nil"/>
              <w:left w:val="nil"/>
              <w:bottom w:val="single" w:sz="4" w:space="0" w:color="auto"/>
              <w:right w:val="single" w:sz="4" w:space="0" w:color="auto"/>
            </w:tcBorders>
            <w:shd w:val="clear" w:color="000000" w:fill="FFFFFF"/>
            <w:noWrap/>
            <w:vAlign w:val="center"/>
            <w:hideMark/>
          </w:tcPr>
          <w:p w14:paraId="1E2BBC45"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826,566,340</w:t>
            </w:r>
          </w:p>
        </w:tc>
        <w:tc>
          <w:tcPr>
            <w:tcW w:w="1080" w:type="dxa"/>
            <w:tcBorders>
              <w:top w:val="nil"/>
              <w:left w:val="nil"/>
              <w:bottom w:val="single" w:sz="4" w:space="0" w:color="auto"/>
              <w:right w:val="single" w:sz="4" w:space="0" w:color="auto"/>
            </w:tcBorders>
            <w:shd w:val="clear" w:color="auto" w:fill="auto"/>
            <w:noWrap/>
            <w:vAlign w:val="center"/>
            <w:hideMark/>
          </w:tcPr>
          <w:p w14:paraId="0EE26F7F"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47,155,882</w:t>
            </w:r>
          </w:p>
        </w:tc>
        <w:tc>
          <w:tcPr>
            <w:tcW w:w="1180" w:type="dxa"/>
            <w:tcBorders>
              <w:top w:val="nil"/>
              <w:left w:val="nil"/>
              <w:bottom w:val="single" w:sz="4" w:space="0" w:color="auto"/>
              <w:right w:val="single" w:sz="4" w:space="0" w:color="auto"/>
            </w:tcBorders>
            <w:shd w:val="clear" w:color="auto" w:fill="auto"/>
            <w:noWrap/>
            <w:vAlign w:val="center"/>
            <w:hideMark/>
          </w:tcPr>
          <w:p w14:paraId="1FDC191B"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r>
      <w:tr w:rsidR="00630DFF" w:rsidRPr="00630DFF" w14:paraId="0CF181E6" w14:textId="77777777" w:rsidTr="00CD6D12">
        <w:trPr>
          <w:trHeight w:val="2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0AD7D7" w14:textId="77777777" w:rsidR="00630DFF" w:rsidRPr="00630DFF" w:rsidRDefault="00630DFF" w:rsidP="00630DFF">
            <w:pPr>
              <w:spacing w:after="0" w:line="240" w:lineRule="auto"/>
              <w:rPr>
                <w:rFonts w:asciiTheme="minorHAnsi" w:eastAsia="Times New Roman" w:hAnsiTheme="minorHAnsi" w:cstheme="minorHAnsi"/>
                <w:color w:val="000000"/>
                <w:sz w:val="12"/>
                <w:szCs w:val="12"/>
                <w:lang w:eastAsia="es-MX"/>
              </w:rPr>
            </w:pPr>
            <w:r w:rsidRPr="00630DFF">
              <w:rPr>
                <w:rFonts w:asciiTheme="minorHAnsi" w:eastAsia="Times New Roman" w:hAnsiTheme="minorHAnsi" w:cstheme="minorHAnsi"/>
                <w:color w:val="000000"/>
                <w:sz w:val="12"/>
                <w:szCs w:val="12"/>
                <w:lang w:eastAsia="es-MX"/>
              </w:rPr>
              <w:t>BANCOMER  994 MDP</w:t>
            </w:r>
          </w:p>
        </w:tc>
        <w:tc>
          <w:tcPr>
            <w:tcW w:w="1380" w:type="dxa"/>
            <w:tcBorders>
              <w:top w:val="nil"/>
              <w:left w:val="nil"/>
              <w:bottom w:val="single" w:sz="4" w:space="0" w:color="auto"/>
              <w:right w:val="single" w:sz="4" w:space="0" w:color="auto"/>
            </w:tcBorders>
            <w:shd w:val="clear" w:color="auto" w:fill="auto"/>
            <w:noWrap/>
            <w:vAlign w:val="center"/>
            <w:hideMark/>
          </w:tcPr>
          <w:p w14:paraId="1607090F"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960,603,463</w:t>
            </w:r>
          </w:p>
        </w:tc>
        <w:tc>
          <w:tcPr>
            <w:tcW w:w="1280" w:type="dxa"/>
            <w:tcBorders>
              <w:top w:val="nil"/>
              <w:left w:val="nil"/>
              <w:bottom w:val="single" w:sz="4" w:space="0" w:color="auto"/>
              <w:right w:val="single" w:sz="4" w:space="0" w:color="auto"/>
            </w:tcBorders>
            <w:shd w:val="clear" w:color="auto" w:fill="auto"/>
            <w:noWrap/>
            <w:vAlign w:val="center"/>
            <w:hideMark/>
          </w:tcPr>
          <w:p w14:paraId="26F32F89"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c>
          <w:tcPr>
            <w:tcW w:w="1480" w:type="dxa"/>
            <w:tcBorders>
              <w:top w:val="nil"/>
              <w:left w:val="nil"/>
              <w:bottom w:val="single" w:sz="4" w:space="0" w:color="auto"/>
              <w:right w:val="single" w:sz="4" w:space="0" w:color="auto"/>
            </w:tcBorders>
            <w:shd w:val="clear" w:color="auto" w:fill="auto"/>
            <w:noWrap/>
            <w:vAlign w:val="center"/>
            <w:hideMark/>
          </w:tcPr>
          <w:p w14:paraId="5A735F41"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10,672,431</w:t>
            </w:r>
          </w:p>
        </w:tc>
        <w:tc>
          <w:tcPr>
            <w:tcW w:w="1400" w:type="dxa"/>
            <w:tcBorders>
              <w:top w:val="nil"/>
              <w:left w:val="nil"/>
              <w:bottom w:val="single" w:sz="4" w:space="0" w:color="auto"/>
              <w:right w:val="single" w:sz="4" w:space="0" w:color="auto"/>
            </w:tcBorders>
            <w:shd w:val="clear" w:color="000000" w:fill="FFFFFF"/>
            <w:noWrap/>
            <w:vAlign w:val="center"/>
            <w:hideMark/>
          </w:tcPr>
          <w:p w14:paraId="171A1B34"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949,931,033</w:t>
            </w:r>
          </w:p>
        </w:tc>
        <w:tc>
          <w:tcPr>
            <w:tcW w:w="1080" w:type="dxa"/>
            <w:tcBorders>
              <w:top w:val="nil"/>
              <w:left w:val="nil"/>
              <w:bottom w:val="single" w:sz="4" w:space="0" w:color="auto"/>
              <w:right w:val="single" w:sz="4" w:space="0" w:color="auto"/>
            </w:tcBorders>
            <w:shd w:val="clear" w:color="auto" w:fill="auto"/>
            <w:noWrap/>
            <w:vAlign w:val="center"/>
            <w:hideMark/>
          </w:tcPr>
          <w:p w14:paraId="5F926485"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54,955,164</w:t>
            </w:r>
          </w:p>
        </w:tc>
        <w:tc>
          <w:tcPr>
            <w:tcW w:w="1180" w:type="dxa"/>
            <w:tcBorders>
              <w:top w:val="nil"/>
              <w:left w:val="nil"/>
              <w:bottom w:val="single" w:sz="4" w:space="0" w:color="auto"/>
              <w:right w:val="single" w:sz="4" w:space="0" w:color="auto"/>
            </w:tcBorders>
            <w:shd w:val="clear" w:color="auto" w:fill="auto"/>
            <w:noWrap/>
            <w:vAlign w:val="center"/>
            <w:hideMark/>
          </w:tcPr>
          <w:p w14:paraId="0E2718DD"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0</w:t>
            </w:r>
          </w:p>
        </w:tc>
      </w:tr>
      <w:tr w:rsidR="00630DFF" w:rsidRPr="00630DFF" w14:paraId="61DFAF4A" w14:textId="77777777" w:rsidTr="00CD6D12">
        <w:trPr>
          <w:trHeight w:val="2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10FD18" w14:textId="77777777" w:rsidR="00630DFF" w:rsidRPr="00630DFF" w:rsidRDefault="00630DFF" w:rsidP="00630DFF">
            <w:pPr>
              <w:spacing w:after="0" w:line="240" w:lineRule="auto"/>
              <w:rPr>
                <w:rFonts w:asciiTheme="minorHAnsi" w:eastAsia="Times New Roman" w:hAnsiTheme="minorHAnsi" w:cstheme="minorHAnsi"/>
                <w:color w:val="000000"/>
                <w:sz w:val="12"/>
                <w:szCs w:val="12"/>
                <w:lang w:eastAsia="es-MX"/>
              </w:rPr>
            </w:pPr>
            <w:r w:rsidRPr="00630DFF">
              <w:rPr>
                <w:rFonts w:asciiTheme="minorHAnsi" w:eastAsia="Times New Roman" w:hAnsiTheme="minorHAnsi" w:cstheme="minorHAnsi"/>
                <w:color w:val="000000"/>
                <w:sz w:val="12"/>
                <w:szCs w:val="12"/>
                <w:lang w:eastAsia="es-MX"/>
              </w:rPr>
              <w:t>BANORTE 1'500 MDP</w:t>
            </w:r>
          </w:p>
        </w:tc>
        <w:tc>
          <w:tcPr>
            <w:tcW w:w="1380" w:type="dxa"/>
            <w:tcBorders>
              <w:top w:val="nil"/>
              <w:left w:val="nil"/>
              <w:bottom w:val="single" w:sz="4" w:space="0" w:color="auto"/>
              <w:right w:val="single" w:sz="4" w:space="0" w:color="auto"/>
            </w:tcBorders>
            <w:shd w:val="clear" w:color="auto" w:fill="auto"/>
            <w:noWrap/>
            <w:vAlign w:val="center"/>
            <w:hideMark/>
          </w:tcPr>
          <w:p w14:paraId="2ECA3F76"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1,500,000,000</w:t>
            </w:r>
          </w:p>
        </w:tc>
        <w:tc>
          <w:tcPr>
            <w:tcW w:w="1280" w:type="dxa"/>
            <w:tcBorders>
              <w:top w:val="nil"/>
              <w:left w:val="nil"/>
              <w:bottom w:val="single" w:sz="4" w:space="0" w:color="auto"/>
              <w:right w:val="single" w:sz="4" w:space="0" w:color="auto"/>
            </w:tcBorders>
            <w:shd w:val="clear" w:color="auto" w:fill="auto"/>
            <w:noWrap/>
            <w:vAlign w:val="center"/>
            <w:hideMark/>
          </w:tcPr>
          <w:p w14:paraId="1FF15F1F"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 </w:t>
            </w:r>
          </w:p>
        </w:tc>
        <w:tc>
          <w:tcPr>
            <w:tcW w:w="1480" w:type="dxa"/>
            <w:tcBorders>
              <w:top w:val="nil"/>
              <w:left w:val="nil"/>
              <w:bottom w:val="single" w:sz="4" w:space="0" w:color="auto"/>
              <w:right w:val="single" w:sz="4" w:space="0" w:color="auto"/>
            </w:tcBorders>
            <w:shd w:val="clear" w:color="auto" w:fill="auto"/>
            <w:noWrap/>
            <w:vAlign w:val="center"/>
            <w:hideMark/>
          </w:tcPr>
          <w:p w14:paraId="09DAE628"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9,445,968</w:t>
            </w:r>
          </w:p>
        </w:tc>
        <w:tc>
          <w:tcPr>
            <w:tcW w:w="1400" w:type="dxa"/>
            <w:tcBorders>
              <w:top w:val="nil"/>
              <w:left w:val="nil"/>
              <w:bottom w:val="single" w:sz="4" w:space="0" w:color="auto"/>
              <w:right w:val="single" w:sz="4" w:space="0" w:color="auto"/>
            </w:tcBorders>
            <w:shd w:val="clear" w:color="000000" w:fill="FFFFFF"/>
            <w:noWrap/>
            <w:vAlign w:val="center"/>
            <w:hideMark/>
          </w:tcPr>
          <w:p w14:paraId="2DBC415B"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1,490,554,032</w:t>
            </w:r>
          </w:p>
        </w:tc>
        <w:tc>
          <w:tcPr>
            <w:tcW w:w="1080" w:type="dxa"/>
            <w:tcBorders>
              <w:top w:val="nil"/>
              <w:left w:val="nil"/>
              <w:bottom w:val="single" w:sz="4" w:space="0" w:color="auto"/>
              <w:right w:val="single" w:sz="4" w:space="0" w:color="auto"/>
            </w:tcBorders>
            <w:shd w:val="clear" w:color="auto" w:fill="auto"/>
            <w:noWrap/>
            <w:vAlign w:val="center"/>
            <w:hideMark/>
          </w:tcPr>
          <w:p w14:paraId="2A241C12"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85,938,574</w:t>
            </w:r>
          </w:p>
        </w:tc>
        <w:tc>
          <w:tcPr>
            <w:tcW w:w="1180" w:type="dxa"/>
            <w:tcBorders>
              <w:top w:val="nil"/>
              <w:left w:val="nil"/>
              <w:bottom w:val="single" w:sz="4" w:space="0" w:color="auto"/>
              <w:right w:val="single" w:sz="4" w:space="0" w:color="auto"/>
            </w:tcBorders>
            <w:shd w:val="clear" w:color="auto" w:fill="auto"/>
            <w:noWrap/>
            <w:vAlign w:val="center"/>
            <w:hideMark/>
          </w:tcPr>
          <w:p w14:paraId="4655BA7A"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132,749</w:t>
            </w:r>
          </w:p>
        </w:tc>
      </w:tr>
      <w:tr w:rsidR="00630DFF" w:rsidRPr="00630DFF" w14:paraId="2568515B" w14:textId="77777777" w:rsidTr="00CD6D12">
        <w:trPr>
          <w:trHeight w:val="2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5482F9" w14:textId="77777777" w:rsidR="00630DFF" w:rsidRPr="00630DFF" w:rsidRDefault="00630DFF" w:rsidP="00630DFF">
            <w:pPr>
              <w:spacing w:after="0" w:line="240" w:lineRule="auto"/>
              <w:rPr>
                <w:rFonts w:asciiTheme="minorHAnsi" w:eastAsia="Times New Roman" w:hAnsiTheme="minorHAnsi" w:cstheme="minorHAnsi"/>
                <w:color w:val="000000"/>
                <w:sz w:val="12"/>
                <w:szCs w:val="12"/>
                <w:lang w:eastAsia="es-MX"/>
              </w:rPr>
            </w:pPr>
            <w:r w:rsidRPr="00630DFF">
              <w:rPr>
                <w:rFonts w:asciiTheme="minorHAnsi" w:eastAsia="Times New Roman" w:hAnsiTheme="minorHAnsi" w:cstheme="minorHAnsi"/>
                <w:color w:val="000000"/>
                <w:sz w:val="12"/>
                <w:szCs w:val="12"/>
                <w:lang w:eastAsia="es-MX"/>
              </w:rPr>
              <w:t>BANORTE 1'200 MDP</w:t>
            </w:r>
          </w:p>
        </w:tc>
        <w:tc>
          <w:tcPr>
            <w:tcW w:w="1380" w:type="dxa"/>
            <w:tcBorders>
              <w:top w:val="nil"/>
              <w:left w:val="nil"/>
              <w:bottom w:val="single" w:sz="4" w:space="0" w:color="auto"/>
              <w:right w:val="single" w:sz="4" w:space="0" w:color="auto"/>
            </w:tcBorders>
            <w:shd w:val="clear" w:color="auto" w:fill="auto"/>
            <w:noWrap/>
            <w:vAlign w:val="center"/>
            <w:hideMark/>
          </w:tcPr>
          <w:p w14:paraId="0E31632D"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362,000,000</w:t>
            </w:r>
          </w:p>
        </w:tc>
        <w:tc>
          <w:tcPr>
            <w:tcW w:w="1280" w:type="dxa"/>
            <w:tcBorders>
              <w:top w:val="nil"/>
              <w:left w:val="nil"/>
              <w:bottom w:val="single" w:sz="4" w:space="0" w:color="auto"/>
              <w:right w:val="single" w:sz="4" w:space="0" w:color="auto"/>
            </w:tcBorders>
            <w:shd w:val="clear" w:color="auto" w:fill="auto"/>
            <w:noWrap/>
            <w:vAlign w:val="center"/>
            <w:hideMark/>
          </w:tcPr>
          <w:p w14:paraId="17B66B39"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623,000,000</w:t>
            </w:r>
          </w:p>
        </w:tc>
        <w:tc>
          <w:tcPr>
            <w:tcW w:w="1480" w:type="dxa"/>
            <w:tcBorders>
              <w:top w:val="nil"/>
              <w:left w:val="nil"/>
              <w:bottom w:val="single" w:sz="4" w:space="0" w:color="auto"/>
              <w:right w:val="single" w:sz="4" w:space="0" w:color="auto"/>
            </w:tcBorders>
            <w:shd w:val="clear" w:color="auto" w:fill="auto"/>
            <w:noWrap/>
            <w:vAlign w:val="center"/>
            <w:hideMark/>
          </w:tcPr>
          <w:p w14:paraId="4C3C342F"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 </w:t>
            </w:r>
          </w:p>
        </w:tc>
        <w:tc>
          <w:tcPr>
            <w:tcW w:w="1400" w:type="dxa"/>
            <w:tcBorders>
              <w:top w:val="nil"/>
              <w:left w:val="nil"/>
              <w:bottom w:val="single" w:sz="4" w:space="0" w:color="auto"/>
              <w:right w:val="single" w:sz="4" w:space="0" w:color="auto"/>
            </w:tcBorders>
            <w:shd w:val="clear" w:color="000000" w:fill="FFFFFF"/>
            <w:noWrap/>
            <w:vAlign w:val="center"/>
            <w:hideMark/>
          </w:tcPr>
          <w:p w14:paraId="3CAADE0B" w14:textId="77777777" w:rsidR="00630DFF" w:rsidRPr="00630DFF" w:rsidRDefault="00630DFF" w:rsidP="00630DFF">
            <w:pPr>
              <w:spacing w:after="0" w:line="240" w:lineRule="auto"/>
              <w:jc w:val="right"/>
              <w:rPr>
                <w:rFonts w:asciiTheme="minorHAnsi" w:eastAsia="Times New Roman" w:hAnsiTheme="minorHAnsi" w:cstheme="minorHAnsi"/>
                <w:color w:val="222B35"/>
                <w:sz w:val="14"/>
                <w:szCs w:val="14"/>
                <w:lang w:eastAsia="es-MX"/>
              </w:rPr>
            </w:pPr>
            <w:r w:rsidRPr="00630DFF">
              <w:rPr>
                <w:rFonts w:asciiTheme="minorHAnsi" w:eastAsia="Times New Roman" w:hAnsiTheme="minorHAnsi" w:cstheme="minorHAnsi"/>
                <w:color w:val="222B35"/>
                <w:sz w:val="14"/>
                <w:szCs w:val="14"/>
                <w:lang w:eastAsia="es-MX"/>
              </w:rPr>
              <w:t>985,000,000</w:t>
            </w:r>
          </w:p>
        </w:tc>
        <w:tc>
          <w:tcPr>
            <w:tcW w:w="1080" w:type="dxa"/>
            <w:tcBorders>
              <w:top w:val="nil"/>
              <w:left w:val="nil"/>
              <w:bottom w:val="single" w:sz="4" w:space="0" w:color="auto"/>
              <w:right w:val="single" w:sz="4" w:space="0" w:color="auto"/>
            </w:tcBorders>
            <w:shd w:val="clear" w:color="auto" w:fill="auto"/>
            <w:noWrap/>
            <w:vAlign w:val="center"/>
            <w:hideMark/>
          </w:tcPr>
          <w:p w14:paraId="02152637"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54,608,494</w:t>
            </w:r>
          </w:p>
        </w:tc>
        <w:tc>
          <w:tcPr>
            <w:tcW w:w="1180" w:type="dxa"/>
            <w:tcBorders>
              <w:top w:val="nil"/>
              <w:left w:val="nil"/>
              <w:bottom w:val="single" w:sz="4" w:space="0" w:color="auto"/>
              <w:right w:val="single" w:sz="4" w:space="0" w:color="auto"/>
            </w:tcBorders>
            <w:shd w:val="clear" w:color="auto" w:fill="auto"/>
            <w:noWrap/>
            <w:vAlign w:val="center"/>
            <w:hideMark/>
          </w:tcPr>
          <w:p w14:paraId="0067B3C6" w14:textId="77777777" w:rsidR="00630DFF" w:rsidRPr="00630DFF" w:rsidRDefault="00630DFF" w:rsidP="00630DFF">
            <w:pPr>
              <w:spacing w:after="0" w:line="240" w:lineRule="auto"/>
              <w:jc w:val="right"/>
              <w:rPr>
                <w:rFonts w:asciiTheme="minorHAnsi" w:eastAsia="Times New Roman" w:hAnsiTheme="minorHAnsi" w:cstheme="minorHAnsi"/>
                <w:color w:val="000000"/>
                <w:sz w:val="14"/>
                <w:szCs w:val="14"/>
                <w:lang w:eastAsia="es-MX"/>
              </w:rPr>
            </w:pPr>
            <w:r w:rsidRPr="00630DFF">
              <w:rPr>
                <w:rFonts w:asciiTheme="minorHAnsi" w:eastAsia="Times New Roman" w:hAnsiTheme="minorHAnsi" w:cstheme="minorHAnsi"/>
                <w:color w:val="000000"/>
                <w:sz w:val="14"/>
                <w:szCs w:val="14"/>
                <w:lang w:eastAsia="es-MX"/>
              </w:rPr>
              <w:t>6,287,737</w:t>
            </w:r>
          </w:p>
        </w:tc>
      </w:tr>
      <w:tr w:rsidR="00630DFF" w:rsidRPr="00630DFF" w14:paraId="2436EBB8" w14:textId="77777777" w:rsidTr="00CD6D12">
        <w:trPr>
          <w:trHeight w:val="390"/>
        </w:trPr>
        <w:tc>
          <w:tcPr>
            <w:tcW w:w="1720" w:type="dxa"/>
            <w:tcBorders>
              <w:top w:val="nil"/>
              <w:left w:val="single" w:sz="4" w:space="0" w:color="auto"/>
              <w:bottom w:val="single" w:sz="4" w:space="0" w:color="auto"/>
              <w:right w:val="single" w:sz="4" w:space="0" w:color="auto"/>
            </w:tcBorders>
            <w:shd w:val="clear" w:color="000000" w:fill="DDC9A3"/>
            <w:noWrap/>
            <w:vAlign w:val="center"/>
            <w:hideMark/>
          </w:tcPr>
          <w:p w14:paraId="2E05D0CB" w14:textId="77777777" w:rsidR="00630DFF" w:rsidRPr="00630DFF" w:rsidRDefault="00630DFF" w:rsidP="00630DFF">
            <w:pPr>
              <w:spacing w:after="0" w:line="240" w:lineRule="auto"/>
              <w:rPr>
                <w:rFonts w:asciiTheme="minorHAnsi" w:eastAsia="Times New Roman" w:hAnsiTheme="minorHAnsi" w:cstheme="minorHAnsi"/>
                <w:b/>
                <w:bCs/>
                <w:color w:val="000000"/>
                <w:sz w:val="13"/>
                <w:szCs w:val="13"/>
                <w:lang w:eastAsia="es-MX"/>
              </w:rPr>
            </w:pPr>
            <w:r w:rsidRPr="00630DFF">
              <w:rPr>
                <w:rFonts w:asciiTheme="minorHAnsi" w:eastAsia="Times New Roman" w:hAnsiTheme="minorHAnsi" w:cstheme="minorHAnsi"/>
                <w:b/>
                <w:bCs/>
                <w:color w:val="000000"/>
                <w:sz w:val="13"/>
                <w:szCs w:val="13"/>
                <w:lang w:eastAsia="es-MX"/>
              </w:rPr>
              <w:t>TOTALES</w:t>
            </w:r>
          </w:p>
        </w:tc>
        <w:tc>
          <w:tcPr>
            <w:tcW w:w="1380" w:type="dxa"/>
            <w:tcBorders>
              <w:top w:val="nil"/>
              <w:left w:val="nil"/>
              <w:bottom w:val="single" w:sz="4" w:space="0" w:color="auto"/>
              <w:right w:val="single" w:sz="4" w:space="0" w:color="auto"/>
            </w:tcBorders>
            <w:shd w:val="clear" w:color="000000" w:fill="DDC9A3"/>
            <w:vAlign w:val="center"/>
            <w:hideMark/>
          </w:tcPr>
          <w:p w14:paraId="3027C2EE" w14:textId="77777777" w:rsidR="00630DFF" w:rsidRPr="00630DFF" w:rsidRDefault="00630DFF" w:rsidP="00630DFF">
            <w:pPr>
              <w:spacing w:after="0" w:line="240" w:lineRule="auto"/>
              <w:jc w:val="right"/>
              <w:rPr>
                <w:rFonts w:asciiTheme="minorHAnsi" w:eastAsia="Times New Roman" w:hAnsiTheme="minorHAnsi" w:cstheme="minorHAnsi"/>
                <w:b/>
                <w:bCs/>
                <w:color w:val="000000"/>
                <w:sz w:val="14"/>
                <w:szCs w:val="14"/>
                <w:lang w:eastAsia="es-MX"/>
              </w:rPr>
            </w:pPr>
            <w:r w:rsidRPr="00630DFF">
              <w:rPr>
                <w:rFonts w:asciiTheme="minorHAnsi" w:eastAsia="Times New Roman" w:hAnsiTheme="minorHAnsi" w:cstheme="minorHAnsi"/>
                <w:b/>
                <w:bCs/>
                <w:color w:val="000000"/>
                <w:sz w:val="14"/>
                <w:szCs w:val="14"/>
                <w:lang w:eastAsia="es-MX"/>
              </w:rPr>
              <w:t>15,552,312,266</w:t>
            </w:r>
          </w:p>
        </w:tc>
        <w:tc>
          <w:tcPr>
            <w:tcW w:w="1280" w:type="dxa"/>
            <w:tcBorders>
              <w:top w:val="nil"/>
              <w:left w:val="nil"/>
              <w:bottom w:val="single" w:sz="4" w:space="0" w:color="auto"/>
              <w:right w:val="single" w:sz="4" w:space="0" w:color="auto"/>
            </w:tcBorders>
            <w:shd w:val="clear" w:color="000000" w:fill="DDC9A3"/>
            <w:vAlign w:val="center"/>
            <w:hideMark/>
          </w:tcPr>
          <w:p w14:paraId="006DED5F" w14:textId="77777777" w:rsidR="00630DFF" w:rsidRPr="00630DFF" w:rsidRDefault="00630DFF" w:rsidP="00630DFF">
            <w:pPr>
              <w:spacing w:after="0" w:line="240" w:lineRule="auto"/>
              <w:jc w:val="right"/>
              <w:rPr>
                <w:rFonts w:asciiTheme="minorHAnsi" w:eastAsia="Times New Roman" w:hAnsiTheme="minorHAnsi" w:cstheme="minorHAnsi"/>
                <w:b/>
                <w:bCs/>
                <w:color w:val="000000"/>
                <w:sz w:val="14"/>
                <w:szCs w:val="14"/>
                <w:lang w:eastAsia="es-MX"/>
              </w:rPr>
            </w:pPr>
            <w:r w:rsidRPr="00630DFF">
              <w:rPr>
                <w:rFonts w:asciiTheme="minorHAnsi" w:eastAsia="Times New Roman" w:hAnsiTheme="minorHAnsi" w:cstheme="minorHAnsi"/>
                <w:b/>
                <w:bCs/>
                <w:color w:val="000000"/>
                <w:sz w:val="14"/>
                <w:szCs w:val="14"/>
                <w:lang w:eastAsia="es-MX"/>
              </w:rPr>
              <w:t>623,000,000</w:t>
            </w:r>
          </w:p>
        </w:tc>
        <w:tc>
          <w:tcPr>
            <w:tcW w:w="1480" w:type="dxa"/>
            <w:tcBorders>
              <w:top w:val="nil"/>
              <w:left w:val="nil"/>
              <w:bottom w:val="single" w:sz="4" w:space="0" w:color="auto"/>
              <w:right w:val="single" w:sz="4" w:space="0" w:color="auto"/>
            </w:tcBorders>
            <w:shd w:val="clear" w:color="000000" w:fill="DDC9A3"/>
            <w:vAlign w:val="center"/>
            <w:hideMark/>
          </w:tcPr>
          <w:p w14:paraId="1437FEE0" w14:textId="77777777" w:rsidR="00630DFF" w:rsidRPr="00630DFF" w:rsidRDefault="00630DFF" w:rsidP="00630DFF">
            <w:pPr>
              <w:spacing w:after="0" w:line="240" w:lineRule="auto"/>
              <w:jc w:val="right"/>
              <w:rPr>
                <w:rFonts w:asciiTheme="minorHAnsi" w:eastAsia="Times New Roman" w:hAnsiTheme="minorHAnsi" w:cstheme="minorHAnsi"/>
                <w:b/>
                <w:bCs/>
                <w:color w:val="000000"/>
                <w:sz w:val="14"/>
                <w:szCs w:val="14"/>
                <w:lang w:eastAsia="es-MX"/>
              </w:rPr>
            </w:pPr>
            <w:r w:rsidRPr="00630DFF">
              <w:rPr>
                <w:rFonts w:asciiTheme="minorHAnsi" w:eastAsia="Times New Roman" w:hAnsiTheme="minorHAnsi" w:cstheme="minorHAnsi"/>
                <w:b/>
                <w:bCs/>
                <w:color w:val="000000"/>
                <w:sz w:val="14"/>
                <w:szCs w:val="14"/>
                <w:lang w:eastAsia="es-MX"/>
              </w:rPr>
              <w:t>250,844,833</w:t>
            </w:r>
          </w:p>
        </w:tc>
        <w:tc>
          <w:tcPr>
            <w:tcW w:w="1400" w:type="dxa"/>
            <w:tcBorders>
              <w:top w:val="nil"/>
              <w:left w:val="nil"/>
              <w:bottom w:val="single" w:sz="4" w:space="0" w:color="auto"/>
              <w:right w:val="single" w:sz="4" w:space="0" w:color="auto"/>
            </w:tcBorders>
            <w:shd w:val="clear" w:color="000000" w:fill="DDC9A3"/>
            <w:vAlign w:val="center"/>
            <w:hideMark/>
          </w:tcPr>
          <w:p w14:paraId="4339950B" w14:textId="77777777" w:rsidR="00630DFF" w:rsidRPr="00630DFF" w:rsidRDefault="00630DFF" w:rsidP="00630DFF">
            <w:pPr>
              <w:spacing w:after="0" w:line="240" w:lineRule="auto"/>
              <w:jc w:val="right"/>
              <w:rPr>
                <w:rFonts w:asciiTheme="minorHAnsi" w:eastAsia="Times New Roman" w:hAnsiTheme="minorHAnsi" w:cstheme="minorHAnsi"/>
                <w:b/>
                <w:bCs/>
                <w:color w:val="000000"/>
                <w:sz w:val="14"/>
                <w:szCs w:val="14"/>
                <w:lang w:eastAsia="es-MX"/>
              </w:rPr>
            </w:pPr>
            <w:r w:rsidRPr="00630DFF">
              <w:rPr>
                <w:rFonts w:asciiTheme="minorHAnsi" w:eastAsia="Times New Roman" w:hAnsiTheme="minorHAnsi" w:cstheme="minorHAnsi"/>
                <w:b/>
                <w:bCs/>
                <w:color w:val="000000"/>
                <w:sz w:val="14"/>
                <w:szCs w:val="14"/>
                <w:lang w:eastAsia="es-MX"/>
              </w:rPr>
              <w:t>15,924,467,432</w:t>
            </w:r>
          </w:p>
        </w:tc>
        <w:tc>
          <w:tcPr>
            <w:tcW w:w="1080" w:type="dxa"/>
            <w:tcBorders>
              <w:top w:val="nil"/>
              <w:left w:val="nil"/>
              <w:bottom w:val="single" w:sz="4" w:space="0" w:color="auto"/>
              <w:right w:val="single" w:sz="4" w:space="0" w:color="auto"/>
            </w:tcBorders>
            <w:shd w:val="clear" w:color="000000" w:fill="DDC9A3"/>
            <w:vAlign w:val="center"/>
            <w:hideMark/>
          </w:tcPr>
          <w:p w14:paraId="131798C9" w14:textId="77777777" w:rsidR="00630DFF" w:rsidRPr="00630DFF" w:rsidRDefault="00630DFF" w:rsidP="00630DFF">
            <w:pPr>
              <w:spacing w:after="0" w:line="240" w:lineRule="auto"/>
              <w:jc w:val="right"/>
              <w:rPr>
                <w:rFonts w:asciiTheme="minorHAnsi" w:eastAsia="Times New Roman" w:hAnsiTheme="minorHAnsi" w:cstheme="minorHAnsi"/>
                <w:b/>
                <w:bCs/>
                <w:color w:val="000000"/>
                <w:sz w:val="14"/>
                <w:szCs w:val="14"/>
                <w:lang w:eastAsia="es-MX"/>
              </w:rPr>
            </w:pPr>
            <w:r w:rsidRPr="00630DFF">
              <w:rPr>
                <w:rFonts w:asciiTheme="minorHAnsi" w:eastAsia="Times New Roman" w:hAnsiTheme="minorHAnsi" w:cstheme="minorHAnsi"/>
                <w:b/>
                <w:bCs/>
                <w:color w:val="000000"/>
                <w:sz w:val="14"/>
                <w:szCs w:val="14"/>
                <w:lang w:eastAsia="es-MX"/>
              </w:rPr>
              <w:t>850,155,211</w:t>
            </w:r>
          </w:p>
        </w:tc>
        <w:tc>
          <w:tcPr>
            <w:tcW w:w="1180" w:type="dxa"/>
            <w:tcBorders>
              <w:top w:val="nil"/>
              <w:left w:val="nil"/>
              <w:bottom w:val="single" w:sz="4" w:space="0" w:color="auto"/>
              <w:right w:val="single" w:sz="4" w:space="0" w:color="auto"/>
            </w:tcBorders>
            <w:shd w:val="clear" w:color="000000" w:fill="DDC9A3"/>
            <w:vAlign w:val="center"/>
            <w:hideMark/>
          </w:tcPr>
          <w:p w14:paraId="0B4D0148" w14:textId="77777777" w:rsidR="00630DFF" w:rsidRPr="00630DFF" w:rsidRDefault="00630DFF" w:rsidP="00630DFF">
            <w:pPr>
              <w:spacing w:after="0" w:line="240" w:lineRule="auto"/>
              <w:jc w:val="right"/>
              <w:rPr>
                <w:rFonts w:asciiTheme="minorHAnsi" w:eastAsia="Times New Roman" w:hAnsiTheme="minorHAnsi" w:cstheme="minorHAnsi"/>
                <w:b/>
                <w:bCs/>
                <w:color w:val="000000"/>
                <w:sz w:val="14"/>
                <w:szCs w:val="14"/>
                <w:lang w:eastAsia="es-MX"/>
              </w:rPr>
            </w:pPr>
            <w:r w:rsidRPr="00630DFF">
              <w:rPr>
                <w:rFonts w:asciiTheme="minorHAnsi" w:eastAsia="Times New Roman" w:hAnsiTheme="minorHAnsi" w:cstheme="minorHAnsi"/>
                <w:b/>
                <w:bCs/>
                <w:color w:val="000000"/>
                <w:sz w:val="14"/>
                <w:szCs w:val="14"/>
                <w:lang w:eastAsia="es-MX"/>
              </w:rPr>
              <w:t>21,648,574</w:t>
            </w:r>
          </w:p>
        </w:tc>
      </w:tr>
    </w:tbl>
    <w:p w14:paraId="6451C5AC" w14:textId="77777777" w:rsidR="00795B7D" w:rsidRPr="005F45A3" w:rsidRDefault="00795B7D" w:rsidP="00B07C73">
      <w:pPr>
        <w:pStyle w:val="INCISO"/>
        <w:spacing w:after="0" w:line="240" w:lineRule="exact"/>
        <w:ind w:left="0" w:firstLine="0"/>
        <w:rPr>
          <w:rFonts w:asciiTheme="minorHAnsi" w:hAnsiTheme="minorHAnsi" w:cstheme="minorHAnsi"/>
          <w:b/>
          <w:lang w:val="es-MX"/>
        </w:rPr>
      </w:pPr>
    </w:p>
    <w:p w14:paraId="30193692" w14:textId="77777777" w:rsidR="00B07C73" w:rsidRPr="005F45A3" w:rsidRDefault="00B07C73" w:rsidP="00B07C73">
      <w:pPr>
        <w:pStyle w:val="INCISO"/>
        <w:spacing w:after="0" w:line="240" w:lineRule="exact"/>
        <w:ind w:left="0" w:firstLine="0"/>
        <w:rPr>
          <w:rFonts w:asciiTheme="minorHAnsi" w:hAnsiTheme="minorHAnsi" w:cstheme="minorHAnsi"/>
          <w:b/>
          <w:lang w:val="es-MX"/>
        </w:rPr>
      </w:pPr>
    </w:p>
    <w:p w14:paraId="524F45C5" w14:textId="0A938281" w:rsidR="00B07C73" w:rsidRPr="005F45A3" w:rsidRDefault="00B07C73" w:rsidP="00B07C73">
      <w:pPr>
        <w:tabs>
          <w:tab w:val="left" w:pos="829"/>
          <w:tab w:val="left" w:pos="945"/>
        </w:tabs>
        <w:rPr>
          <w:rFonts w:asciiTheme="minorHAnsi" w:eastAsia="Times New Roman" w:hAnsiTheme="minorHAnsi" w:cstheme="minorHAnsi"/>
          <w:b/>
          <w:sz w:val="18"/>
          <w:szCs w:val="18"/>
          <w:lang w:val="es-ES" w:eastAsia="es-ES"/>
        </w:rPr>
      </w:pPr>
      <w:r w:rsidRPr="005F45A3">
        <w:rPr>
          <w:rFonts w:asciiTheme="minorHAnsi" w:eastAsia="Times New Roman" w:hAnsiTheme="minorHAnsi" w:cstheme="minorHAnsi"/>
          <w:b/>
          <w:sz w:val="18"/>
          <w:szCs w:val="18"/>
          <w:lang w:val="es-ES" w:eastAsia="es-ES"/>
        </w:rPr>
        <w:t xml:space="preserve"> Resumen de pago de amortizaciones e intereses de</w:t>
      </w:r>
      <w:r w:rsidR="00BD0E8E" w:rsidRPr="005F45A3">
        <w:rPr>
          <w:rFonts w:asciiTheme="minorHAnsi" w:eastAsia="Times New Roman" w:hAnsiTheme="minorHAnsi" w:cstheme="minorHAnsi"/>
          <w:b/>
          <w:sz w:val="18"/>
          <w:szCs w:val="18"/>
          <w:lang w:val="es-ES" w:eastAsia="es-ES"/>
        </w:rPr>
        <w:t xml:space="preserve"> la Deuda con Recurso FAFEF 2022</w:t>
      </w:r>
    </w:p>
    <w:tbl>
      <w:tblPr>
        <w:tblW w:w="9525" w:type="dxa"/>
        <w:tblCellMar>
          <w:left w:w="70" w:type="dxa"/>
          <w:right w:w="70" w:type="dxa"/>
        </w:tblCellMar>
        <w:tblLook w:val="04A0" w:firstRow="1" w:lastRow="0" w:firstColumn="1" w:lastColumn="0" w:noHBand="0" w:noVBand="1"/>
      </w:tblPr>
      <w:tblGrid>
        <w:gridCol w:w="2562"/>
        <w:gridCol w:w="1196"/>
        <w:gridCol w:w="1025"/>
        <w:gridCol w:w="1136"/>
        <w:gridCol w:w="1025"/>
        <w:gridCol w:w="1397"/>
        <w:gridCol w:w="1177"/>
        <w:gridCol w:w="7"/>
      </w:tblGrid>
      <w:tr w:rsidR="00526677" w:rsidRPr="00526677" w14:paraId="559D2F06" w14:textId="77777777" w:rsidTr="00167162">
        <w:trPr>
          <w:trHeight w:val="499"/>
        </w:trPr>
        <w:tc>
          <w:tcPr>
            <w:tcW w:w="9525" w:type="dxa"/>
            <w:gridSpan w:val="8"/>
            <w:tcBorders>
              <w:top w:val="nil"/>
              <w:left w:val="nil"/>
              <w:bottom w:val="single" w:sz="8" w:space="0" w:color="auto"/>
              <w:right w:val="nil"/>
            </w:tcBorders>
            <w:shd w:val="clear" w:color="000000" w:fill="AB0033"/>
            <w:vAlign w:val="center"/>
            <w:hideMark/>
          </w:tcPr>
          <w:p w14:paraId="071F44C0" w14:textId="77777777" w:rsidR="007A7653" w:rsidRPr="00526677" w:rsidRDefault="007A7653" w:rsidP="007A7653">
            <w:pPr>
              <w:spacing w:after="0" w:line="240" w:lineRule="auto"/>
              <w:jc w:val="center"/>
              <w:rPr>
                <w:rFonts w:ascii="Helvetica" w:eastAsia="Times New Roman" w:hAnsi="Helvetica" w:cs="Calibri"/>
                <w:b/>
                <w:bCs/>
                <w:color w:val="BC955C"/>
                <w:sz w:val="18"/>
                <w:szCs w:val="16"/>
                <w:lang w:eastAsia="es-MX"/>
              </w:rPr>
            </w:pPr>
            <w:r w:rsidRPr="00526677">
              <w:rPr>
                <w:rFonts w:ascii="Helvetica" w:eastAsia="Times New Roman" w:hAnsi="Helvetica" w:cs="Calibri"/>
                <w:b/>
                <w:bCs/>
                <w:color w:val="BC955C"/>
                <w:sz w:val="18"/>
                <w:szCs w:val="16"/>
                <w:lang w:eastAsia="es-MX"/>
              </w:rPr>
              <w:t>Total de Amortizaciones a los Créditos con Recurso FAFEF  y Recurso Estatal</w:t>
            </w:r>
          </w:p>
        </w:tc>
      </w:tr>
      <w:tr w:rsidR="007A7653" w:rsidRPr="00526677" w14:paraId="6BECB10C" w14:textId="77777777" w:rsidTr="00167162">
        <w:trPr>
          <w:gridAfter w:val="1"/>
          <w:wAfter w:w="7" w:type="dxa"/>
          <w:trHeight w:val="391"/>
        </w:trPr>
        <w:tc>
          <w:tcPr>
            <w:tcW w:w="2562" w:type="dxa"/>
            <w:tcBorders>
              <w:top w:val="nil"/>
              <w:left w:val="single" w:sz="8" w:space="0" w:color="auto"/>
              <w:bottom w:val="single" w:sz="8" w:space="0" w:color="auto"/>
              <w:right w:val="single" w:sz="8" w:space="0" w:color="auto"/>
            </w:tcBorders>
            <w:shd w:val="clear" w:color="000000" w:fill="D9D9D9"/>
            <w:vAlign w:val="center"/>
            <w:hideMark/>
          </w:tcPr>
          <w:p w14:paraId="0A21D8A4" w14:textId="77777777" w:rsidR="007A7653" w:rsidRPr="00526677" w:rsidRDefault="007A7653" w:rsidP="007A7653">
            <w:pPr>
              <w:spacing w:after="0" w:line="240" w:lineRule="auto"/>
              <w:jc w:val="center"/>
              <w:rPr>
                <w:rFonts w:asciiTheme="minorHAnsi" w:eastAsia="Times New Roman" w:hAnsiTheme="minorHAnsi" w:cstheme="minorHAnsi"/>
                <w:bCs/>
                <w:color w:val="000000"/>
                <w:sz w:val="14"/>
                <w:szCs w:val="14"/>
                <w:lang w:eastAsia="es-MX"/>
              </w:rPr>
            </w:pPr>
            <w:r w:rsidRPr="00526677">
              <w:rPr>
                <w:rFonts w:asciiTheme="minorHAnsi" w:eastAsia="Times New Roman" w:hAnsiTheme="minorHAnsi" w:cstheme="minorHAnsi"/>
                <w:bCs/>
                <w:color w:val="000000"/>
                <w:sz w:val="14"/>
                <w:szCs w:val="14"/>
                <w:lang w:eastAsia="es-MX"/>
              </w:rPr>
              <w:t>Concepto</w:t>
            </w:r>
          </w:p>
        </w:tc>
        <w:tc>
          <w:tcPr>
            <w:tcW w:w="1196" w:type="dxa"/>
            <w:tcBorders>
              <w:top w:val="nil"/>
              <w:left w:val="nil"/>
              <w:bottom w:val="single" w:sz="8" w:space="0" w:color="auto"/>
              <w:right w:val="single" w:sz="8" w:space="0" w:color="auto"/>
            </w:tcBorders>
            <w:shd w:val="clear" w:color="000000" w:fill="D9D9D9"/>
            <w:vAlign w:val="center"/>
            <w:hideMark/>
          </w:tcPr>
          <w:p w14:paraId="4F80CECA" w14:textId="77777777" w:rsidR="007A7653" w:rsidRPr="00526677" w:rsidRDefault="007A7653" w:rsidP="007A7653">
            <w:pPr>
              <w:spacing w:after="0" w:line="240" w:lineRule="auto"/>
              <w:jc w:val="center"/>
              <w:rPr>
                <w:rFonts w:asciiTheme="minorHAnsi" w:eastAsia="Times New Roman" w:hAnsiTheme="minorHAnsi" w:cstheme="minorHAnsi"/>
                <w:bCs/>
                <w:color w:val="000000"/>
                <w:sz w:val="14"/>
                <w:szCs w:val="14"/>
                <w:lang w:eastAsia="es-MX"/>
              </w:rPr>
            </w:pPr>
            <w:r w:rsidRPr="00526677">
              <w:rPr>
                <w:rFonts w:asciiTheme="minorHAnsi" w:eastAsia="Times New Roman" w:hAnsiTheme="minorHAnsi" w:cstheme="minorHAnsi"/>
                <w:bCs/>
                <w:color w:val="000000"/>
                <w:sz w:val="14"/>
                <w:szCs w:val="14"/>
                <w:lang w:eastAsia="es-MX"/>
              </w:rPr>
              <w:t>Saldo al 31 de Diciembre de 2021</w:t>
            </w:r>
          </w:p>
        </w:tc>
        <w:tc>
          <w:tcPr>
            <w:tcW w:w="1025" w:type="dxa"/>
            <w:tcBorders>
              <w:top w:val="nil"/>
              <w:left w:val="nil"/>
              <w:bottom w:val="single" w:sz="8" w:space="0" w:color="auto"/>
              <w:right w:val="single" w:sz="8" w:space="0" w:color="auto"/>
            </w:tcBorders>
            <w:shd w:val="clear" w:color="000000" w:fill="D9D9D9"/>
            <w:vAlign w:val="center"/>
            <w:hideMark/>
          </w:tcPr>
          <w:p w14:paraId="1B89F29A" w14:textId="77777777" w:rsidR="007A7653" w:rsidRPr="00526677" w:rsidRDefault="007A7653" w:rsidP="007A7653">
            <w:pPr>
              <w:spacing w:after="0" w:line="240" w:lineRule="auto"/>
              <w:jc w:val="center"/>
              <w:rPr>
                <w:rFonts w:asciiTheme="minorHAnsi" w:eastAsia="Times New Roman" w:hAnsiTheme="minorHAnsi" w:cstheme="minorHAnsi"/>
                <w:bCs/>
                <w:color w:val="000000"/>
                <w:sz w:val="14"/>
                <w:szCs w:val="14"/>
                <w:lang w:eastAsia="es-MX"/>
              </w:rPr>
            </w:pPr>
            <w:r w:rsidRPr="00526677">
              <w:rPr>
                <w:rFonts w:asciiTheme="minorHAnsi" w:eastAsia="Times New Roman" w:hAnsiTheme="minorHAnsi" w:cstheme="minorHAnsi"/>
                <w:bCs/>
                <w:color w:val="000000"/>
                <w:sz w:val="14"/>
                <w:szCs w:val="14"/>
                <w:lang w:eastAsia="es-MX"/>
              </w:rPr>
              <w:t>Disposiciones</w:t>
            </w:r>
          </w:p>
        </w:tc>
        <w:tc>
          <w:tcPr>
            <w:tcW w:w="1136" w:type="dxa"/>
            <w:tcBorders>
              <w:top w:val="nil"/>
              <w:left w:val="nil"/>
              <w:bottom w:val="single" w:sz="8" w:space="0" w:color="auto"/>
              <w:right w:val="single" w:sz="8" w:space="0" w:color="auto"/>
            </w:tcBorders>
            <w:shd w:val="clear" w:color="000000" w:fill="D9D9D9"/>
            <w:vAlign w:val="center"/>
            <w:hideMark/>
          </w:tcPr>
          <w:p w14:paraId="162CC1E8" w14:textId="77777777" w:rsidR="007A7653" w:rsidRPr="00526677" w:rsidRDefault="007A7653" w:rsidP="007A7653">
            <w:pPr>
              <w:spacing w:after="0" w:line="240" w:lineRule="auto"/>
              <w:jc w:val="center"/>
              <w:rPr>
                <w:rFonts w:asciiTheme="minorHAnsi" w:eastAsia="Times New Roman" w:hAnsiTheme="minorHAnsi" w:cstheme="minorHAnsi"/>
                <w:bCs/>
                <w:color w:val="000000"/>
                <w:sz w:val="14"/>
                <w:szCs w:val="14"/>
                <w:lang w:eastAsia="es-MX"/>
              </w:rPr>
            </w:pPr>
            <w:r w:rsidRPr="00526677">
              <w:rPr>
                <w:rFonts w:asciiTheme="minorHAnsi" w:eastAsia="Times New Roman" w:hAnsiTheme="minorHAnsi" w:cstheme="minorHAnsi"/>
                <w:bCs/>
                <w:color w:val="000000"/>
                <w:sz w:val="14"/>
                <w:szCs w:val="14"/>
                <w:lang w:eastAsia="es-MX"/>
              </w:rPr>
              <w:t>Amortizaciones</w:t>
            </w:r>
          </w:p>
        </w:tc>
        <w:tc>
          <w:tcPr>
            <w:tcW w:w="1025" w:type="dxa"/>
            <w:tcBorders>
              <w:top w:val="nil"/>
              <w:left w:val="nil"/>
              <w:bottom w:val="single" w:sz="8" w:space="0" w:color="auto"/>
              <w:right w:val="single" w:sz="8" w:space="0" w:color="auto"/>
            </w:tcBorders>
            <w:shd w:val="clear" w:color="000000" w:fill="D9D9D9"/>
            <w:vAlign w:val="center"/>
            <w:hideMark/>
          </w:tcPr>
          <w:p w14:paraId="4E17B174" w14:textId="77777777" w:rsidR="007A7653" w:rsidRPr="00526677" w:rsidRDefault="007A7653" w:rsidP="007A7653">
            <w:pPr>
              <w:spacing w:after="0" w:line="240" w:lineRule="auto"/>
              <w:jc w:val="center"/>
              <w:rPr>
                <w:rFonts w:asciiTheme="minorHAnsi" w:eastAsia="Times New Roman" w:hAnsiTheme="minorHAnsi" w:cstheme="minorHAnsi"/>
                <w:bCs/>
                <w:color w:val="000000"/>
                <w:sz w:val="14"/>
                <w:szCs w:val="14"/>
                <w:lang w:eastAsia="es-MX"/>
              </w:rPr>
            </w:pPr>
            <w:r w:rsidRPr="00526677">
              <w:rPr>
                <w:rFonts w:asciiTheme="minorHAnsi" w:eastAsia="Times New Roman" w:hAnsiTheme="minorHAnsi" w:cstheme="minorHAnsi"/>
                <w:bCs/>
                <w:color w:val="000000"/>
                <w:sz w:val="14"/>
                <w:szCs w:val="14"/>
                <w:lang w:eastAsia="es-MX"/>
              </w:rPr>
              <w:t>Intereses</w:t>
            </w:r>
          </w:p>
        </w:tc>
        <w:tc>
          <w:tcPr>
            <w:tcW w:w="1397" w:type="dxa"/>
            <w:tcBorders>
              <w:top w:val="nil"/>
              <w:left w:val="nil"/>
              <w:bottom w:val="single" w:sz="8" w:space="0" w:color="auto"/>
              <w:right w:val="nil"/>
            </w:tcBorders>
            <w:shd w:val="clear" w:color="000000" w:fill="D9D9D9"/>
            <w:vAlign w:val="center"/>
            <w:hideMark/>
          </w:tcPr>
          <w:p w14:paraId="7DFF969D" w14:textId="77777777" w:rsidR="007A7653" w:rsidRPr="00526677" w:rsidRDefault="007A7653" w:rsidP="007A7653">
            <w:pPr>
              <w:spacing w:after="0" w:line="240" w:lineRule="auto"/>
              <w:jc w:val="center"/>
              <w:rPr>
                <w:rFonts w:asciiTheme="minorHAnsi" w:eastAsia="Times New Roman" w:hAnsiTheme="minorHAnsi" w:cstheme="minorHAnsi"/>
                <w:bCs/>
                <w:color w:val="000000"/>
                <w:sz w:val="14"/>
                <w:szCs w:val="14"/>
                <w:lang w:eastAsia="es-MX"/>
              </w:rPr>
            </w:pPr>
            <w:r w:rsidRPr="00526677">
              <w:rPr>
                <w:rFonts w:asciiTheme="minorHAnsi" w:eastAsia="Times New Roman" w:hAnsiTheme="minorHAnsi" w:cstheme="minorHAnsi"/>
                <w:bCs/>
                <w:color w:val="000000"/>
                <w:sz w:val="14"/>
                <w:szCs w:val="14"/>
                <w:lang w:eastAsia="es-MX"/>
              </w:rPr>
              <w:t>Saldo al 30  de Septiembre de 2022</w:t>
            </w:r>
          </w:p>
        </w:tc>
        <w:tc>
          <w:tcPr>
            <w:tcW w:w="1177" w:type="dxa"/>
            <w:tcBorders>
              <w:top w:val="nil"/>
              <w:left w:val="single" w:sz="8" w:space="0" w:color="auto"/>
              <w:bottom w:val="single" w:sz="8" w:space="0" w:color="auto"/>
              <w:right w:val="single" w:sz="8" w:space="0" w:color="auto"/>
            </w:tcBorders>
            <w:shd w:val="clear" w:color="000000" w:fill="D9D9D9"/>
            <w:vAlign w:val="center"/>
            <w:hideMark/>
          </w:tcPr>
          <w:p w14:paraId="5141FF51" w14:textId="77777777" w:rsidR="007A7653" w:rsidRPr="00526677" w:rsidRDefault="007A7653" w:rsidP="007A7653">
            <w:pPr>
              <w:spacing w:after="0" w:line="240" w:lineRule="auto"/>
              <w:jc w:val="center"/>
              <w:rPr>
                <w:rFonts w:asciiTheme="minorHAnsi" w:eastAsia="Times New Roman" w:hAnsiTheme="minorHAnsi" w:cstheme="minorHAnsi"/>
                <w:bCs/>
                <w:color w:val="000000"/>
                <w:sz w:val="14"/>
                <w:szCs w:val="14"/>
                <w:lang w:eastAsia="es-MX"/>
              </w:rPr>
            </w:pPr>
            <w:r w:rsidRPr="00526677">
              <w:rPr>
                <w:rFonts w:asciiTheme="minorHAnsi" w:eastAsia="Times New Roman" w:hAnsiTheme="minorHAnsi" w:cstheme="minorHAnsi"/>
                <w:bCs/>
                <w:color w:val="000000"/>
                <w:sz w:val="14"/>
                <w:szCs w:val="14"/>
                <w:lang w:eastAsia="es-MX"/>
              </w:rPr>
              <w:t>Porcentaje pagado con Recurso FAFEF de cada rubro</w:t>
            </w:r>
          </w:p>
        </w:tc>
      </w:tr>
      <w:tr w:rsidR="007A7653" w:rsidRPr="00526677" w14:paraId="7F2A6585" w14:textId="77777777" w:rsidTr="00167162">
        <w:trPr>
          <w:gridAfter w:val="1"/>
          <w:wAfter w:w="7" w:type="dxa"/>
          <w:trHeight w:val="262"/>
        </w:trPr>
        <w:tc>
          <w:tcPr>
            <w:tcW w:w="2562" w:type="dxa"/>
            <w:tcBorders>
              <w:top w:val="nil"/>
              <w:left w:val="single" w:sz="8" w:space="0" w:color="auto"/>
              <w:bottom w:val="nil"/>
              <w:right w:val="nil"/>
            </w:tcBorders>
            <w:shd w:val="clear" w:color="000000" w:fill="FFFFFF"/>
            <w:noWrap/>
            <w:vAlign w:val="center"/>
            <w:hideMark/>
          </w:tcPr>
          <w:p w14:paraId="72510567" w14:textId="77777777" w:rsidR="007A7653" w:rsidRPr="00526677" w:rsidRDefault="007A7653" w:rsidP="007A7653">
            <w:pPr>
              <w:spacing w:after="0" w:line="240" w:lineRule="auto"/>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 xml:space="preserve">Deuda Pública </w:t>
            </w:r>
          </w:p>
        </w:tc>
        <w:tc>
          <w:tcPr>
            <w:tcW w:w="1196" w:type="dxa"/>
            <w:tcBorders>
              <w:top w:val="nil"/>
              <w:left w:val="single" w:sz="8" w:space="0" w:color="auto"/>
              <w:bottom w:val="nil"/>
              <w:right w:val="single" w:sz="8" w:space="0" w:color="auto"/>
            </w:tcBorders>
            <w:shd w:val="clear" w:color="000000" w:fill="FFFFFF"/>
            <w:noWrap/>
            <w:vAlign w:val="center"/>
            <w:hideMark/>
          </w:tcPr>
          <w:p w14:paraId="29493DED" w14:textId="1736B0ED" w:rsidR="007A7653" w:rsidRPr="00526677" w:rsidRDefault="00D75599" w:rsidP="007A7653">
            <w:pPr>
              <w:spacing w:after="0" w:line="240" w:lineRule="auto"/>
              <w:jc w:val="right"/>
              <w:rPr>
                <w:rFonts w:asciiTheme="minorHAnsi" w:eastAsia="Times New Roman" w:hAnsiTheme="minorHAnsi" w:cstheme="minorHAnsi"/>
                <w:b/>
                <w:bCs/>
                <w:color w:val="000000"/>
                <w:sz w:val="14"/>
                <w:szCs w:val="14"/>
                <w:lang w:eastAsia="es-MX"/>
              </w:rPr>
            </w:pPr>
            <w:r>
              <w:rPr>
                <w:rFonts w:asciiTheme="minorHAnsi" w:eastAsia="Times New Roman" w:hAnsiTheme="minorHAnsi" w:cstheme="minorHAnsi"/>
                <w:b/>
                <w:bCs/>
                <w:color w:val="000000"/>
                <w:sz w:val="14"/>
                <w:szCs w:val="14"/>
                <w:lang w:eastAsia="es-MX"/>
              </w:rPr>
              <w:t>15,552,312,266</w:t>
            </w:r>
          </w:p>
        </w:tc>
        <w:tc>
          <w:tcPr>
            <w:tcW w:w="1025" w:type="dxa"/>
            <w:tcBorders>
              <w:top w:val="nil"/>
              <w:left w:val="nil"/>
              <w:bottom w:val="nil"/>
              <w:right w:val="nil"/>
            </w:tcBorders>
            <w:shd w:val="clear" w:color="000000" w:fill="FFFFFF"/>
            <w:noWrap/>
            <w:vAlign w:val="center"/>
            <w:hideMark/>
          </w:tcPr>
          <w:p w14:paraId="79D96A29" w14:textId="77777777" w:rsidR="007A7653" w:rsidRPr="00526677" w:rsidRDefault="007A7653" w:rsidP="007A7653">
            <w:pPr>
              <w:spacing w:after="0" w:line="240" w:lineRule="auto"/>
              <w:jc w:val="right"/>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623,000,000</w:t>
            </w:r>
          </w:p>
        </w:tc>
        <w:tc>
          <w:tcPr>
            <w:tcW w:w="1136" w:type="dxa"/>
            <w:tcBorders>
              <w:top w:val="nil"/>
              <w:left w:val="single" w:sz="8" w:space="0" w:color="auto"/>
              <w:bottom w:val="nil"/>
              <w:right w:val="single" w:sz="8" w:space="0" w:color="auto"/>
            </w:tcBorders>
            <w:shd w:val="clear" w:color="000000" w:fill="FFFFFF"/>
            <w:noWrap/>
            <w:vAlign w:val="center"/>
            <w:hideMark/>
          </w:tcPr>
          <w:p w14:paraId="24CAA886" w14:textId="77777777" w:rsidR="007A7653" w:rsidRPr="00526677" w:rsidRDefault="007A7653" w:rsidP="007A7653">
            <w:pPr>
              <w:spacing w:after="0" w:line="240" w:lineRule="auto"/>
              <w:jc w:val="right"/>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 </w:t>
            </w:r>
          </w:p>
        </w:tc>
        <w:tc>
          <w:tcPr>
            <w:tcW w:w="1025" w:type="dxa"/>
            <w:tcBorders>
              <w:top w:val="nil"/>
              <w:left w:val="nil"/>
              <w:bottom w:val="nil"/>
              <w:right w:val="single" w:sz="8" w:space="0" w:color="auto"/>
            </w:tcBorders>
            <w:shd w:val="clear" w:color="000000" w:fill="FFFFFF"/>
            <w:noWrap/>
            <w:vAlign w:val="center"/>
            <w:hideMark/>
          </w:tcPr>
          <w:p w14:paraId="0DAFD973" w14:textId="77777777" w:rsidR="007A7653" w:rsidRPr="00526677" w:rsidRDefault="007A7653" w:rsidP="007A7653">
            <w:pPr>
              <w:spacing w:after="0" w:line="240" w:lineRule="auto"/>
              <w:jc w:val="right"/>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 </w:t>
            </w:r>
          </w:p>
        </w:tc>
        <w:tc>
          <w:tcPr>
            <w:tcW w:w="1397" w:type="dxa"/>
            <w:tcBorders>
              <w:top w:val="nil"/>
              <w:left w:val="nil"/>
              <w:bottom w:val="nil"/>
              <w:right w:val="single" w:sz="8" w:space="0" w:color="auto"/>
            </w:tcBorders>
            <w:shd w:val="clear" w:color="000000" w:fill="FFFFFF"/>
            <w:noWrap/>
            <w:vAlign w:val="center"/>
            <w:hideMark/>
          </w:tcPr>
          <w:p w14:paraId="2E35D02B" w14:textId="77777777" w:rsidR="007A7653" w:rsidRPr="00526677" w:rsidRDefault="007A7653" w:rsidP="007A7653">
            <w:pPr>
              <w:spacing w:after="0" w:line="240" w:lineRule="auto"/>
              <w:jc w:val="right"/>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16,175,312,265</w:t>
            </w:r>
          </w:p>
        </w:tc>
        <w:tc>
          <w:tcPr>
            <w:tcW w:w="1177" w:type="dxa"/>
            <w:tcBorders>
              <w:top w:val="nil"/>
              <w:left w:val="nil"/>
              <w:bottom w:val="nil"/>
              <w:right w:val="single" w:sz="8" w:space="0" w:color="auto"/>
            </w:tcBorders>
            <w:shd w:val="clear" w:color="000000" w:fill="FFFFFF"/>
            <w:noWrap/>
            <w:vAlign w:val="center"/>
            <w:hideMark/>
          </w:tcPr>
          <w:p w14:paraId="617FCEB8" w14:textId="77777777" w:rsidR="007A7653" w:rsidRPr="00526677" w:rsidRDefault="007A7653" w:rsidP="007A7653">
            <w:pPr>
              <w:spacing w:after="0" w:line="240" w:lineRule="auto"/>
              <w:jc w:val="right"/>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 </w:t>
            </w:r>
          </w:p>
        </w:tc>
      </w:tr>
      <w:tr w:rsidR="007A7653" w:rsidRPr="00526677" w14:paraId="308FA10B" w14:textId="77777777" w:rsidTr="00167162">
        <w:trPr>
          <w:gridAfter w:val="1"/>
          <w:wAfter w:w="7" w:type="dxa"/>
          <w:trHeight w:val="262"/>
        </w:trPr>
        <w:tc>
          <w:tcPr>
            <w:tcW w:w="2562" w:type="dxa"/>
            <w:tcBorders>
              <w:top w:val="nil"/>
              <w:left w:val="single" w:sz="8" w:space="0" w:color="auto"/>
              <w:bottom w:val="nil"/>
              <w:right w:val="nil"/>
            </w:tcBorders>
            <w:shd w:val="clear" w:color="000000" w:fill="FFFFFF"/>
            <w:noWrap/>
            <w:vAlign w:val="center"/>
            <w:hideMark/>
          </w:tcPr>
          <w:p w14:paraId="1885A91D" w14:textId="77777777" w:rsidR="007A7653" w:rsidRPr="00526677" w:rsidRDefault="007A7653" w:rsidP="007A7653">
            <w:pPr>
              <w:spacing w:after="0" w:line="240" w:lineRule="auto"/>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AMORTIZACIONES:</w:t>
            </w:r>
          </w:p>
        </w:tc>
        <w:tc>
          <w:tcPr>
            <w:tcW w:w="1196" w:type="dxa"/>
            <w:tcBorders>
              <w:top w:val="nil"/>
              <w:left w:val="single" w:sz="8" w:space="0" w:color="auto"/>
              <w:bottom w:val="nil"/>
              <w:right w:val="single" w:sz="8" w:space="0" w:color="auto"/>
            </w:tcBorders>
            <w:shd w:val="clear" w:color="000000" w:fill="FFFFFF"/>
            <w:noWrap/>
            <w:vAlign w:val="center"/>
            <w:hideMark/>
          </w:tcPr>
          <w:p w14:paraId="5AB57282"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025" w:type="dxa"/>
            <w:tcBorders>
              <w:top w:val="nil"/>
              <w:left w:val="nil"/>
              <w:bottom w:val="nil"/>
              <w:right w:val="nil"/>
            </w:tcBorders>
            <w:shd w:val="clear" w:color="000000" w:fill="FFFFFF"/>
            <w:noWrap/>
            <w:vAlign w:val="center"/>
            <w:hideMark/>
          </w:tcPr>
          <w:p w14:paraId="7DF6CF2C"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136" w:type="dxa"/>
            <w:tcBorders>
              <w:top w:val="nil"/>
              <w:left w:val="single" w:sz="8" w:space="0" w:color="auto"/>
              <w:bottom w:val="nil"/>
              <w:right w:val="single" w:sz="8" w:space="0" w:color="auto"/>
            </w:tcBorders>
            <w:shd w:val="clear" w:color="000000" w:fill="FFFFFF"/>
            <w:noWrap/>
            <w:vAlign w:val="center"/>
            <w:hideMark/>
          </w:tcPr>
          <w:p w14:paraId="0076C50C" w14:textId="77777777" w:rsidR="007A7653" w:rsidRPr="00526677" w:rsidRDefault="007A7653" w:rsidP="007A7653">
            <w:pPr>
              <w:spacing w:after="0" w:line="240" w:lineRule="auto"/>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025" w:type="dxa"/>
            <w:tcBorders>
              <w:top w:val="nil"/>
              <w:left w:val="nil"/>
              <w:bottom w:val="nil"/>
              <w:right w:val="single" w:sz="8" w:space="0" w:color="auto"/>
            </w:tcBorders>
            <w:shd w:val="clear" w:color="000000" w:fill="FFFFFF"/>
            <w:vAlign w:val="center"/>
            <w:hideMark/>
          </w:tcPr>
          <w:p w14:paraId="67720CC9"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397" w:type="dxa"/>
            <w:tcBorders>
              <w:top w:val="nil"/>
              <w:left w:val="nil"/>
              <w:bottom w:val="nil"/>
              <w:right w:val="single" w:sz="8" w:space="0" w:color="auto"/>
            </w:tcBorders>
            <w:shd w:val="clear" w:color="000000" w:fill="FFFFFF"/>
            <w:noWrap/>
            <w:vAlign w:val="center"/>
            <w:hideMark/>
          </w:tcPr>
          <w:p w14:paraId="1D617A67" w14:textId="77777777" w:rsidR="007A7653" w:rsidRPr="00526677" w:rsidRDefault="007A7653" w:rsidP="007A7653">
            <w:pPr>
              <w:spacing w:after="0" w:line="240" w:lineRule="auto"/>
              <w:jc w:val="right"/>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0</w:t>
            </w:r>
          </w:p>
        </w:tc>
        <w:tc>
          <w:tcPr>
            <w:tcW w:w="1177" w:type="dxa"/>
            <w:tcBorders>
              <w:top w:val="nil"/>
              <w:left w:val="nil"/>
              <w:bottom w:val="nil"/>
              <w:right w:val="single" w:sz="8" w:space="0" w:color="auto"/>
            </w:tcBorders>
            <w:shd w:val="clear" w:color="000000" w:fill="FFFFFF"/>
            <w:noWrap/>
            <w:vAlign w:val="center"/>
            <w:hideMark/>
          </w:tcPr>
          <w:p w14:paraId="3FA17844"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r>
      <w:tr w:rsidR="007A7653" w:rsidRPr="00526677" w14:paraId="199931C2" w14:textId="77777777" w:rsidTr="00167162">
        <w:trPr>
          <w:gridAfter w:val="1"/>
          <w:wAfter w:w="7" w:type="dxa"/>
          <w:trHeight w:val="262"/>
        </w:trPr>
        <w:tc>
          <w:tcPr>
            <w:tcW w:w="2562" w:type="dxa"/>
            <w:tcBorders>
              <w:top w:val="nil"/>
              <w:left w:val="single" w:sz="8" w:space="0" w:color="auto"/>
              <w:bottom w:val="nil"/>
              <w:right w:val="nil"/>
            </w:tcBorders>
            <w:shd w:val="clear" w:color="000000" w:fill="FFFFFF"/>
            <w:noWrap/>
            <w:vAlign w:val="center"/>
            <w:hideMark/>
          </w:tcPr>
          <w:p w14:paraId="112202C2" w14:textId="77777777" w:rsidR="007A7653" w:rsidRPr="00526677" w:rsidRDefault="007A7653" w:rsidP="007A7653">
            <w:pPr>
              <w:spacing w:after="0" w:line="240" w:lineRule="auto"/>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Recurso Federal FAFEF</w:t>
            </w:r>
          </w:p>
        </w:tc>
        <w:tc>
          <w:tcPr>
            <w:tcW w:w="1196" w:type="dxa"/>
            <w:tcBorders>
              <w:top w:val="nil"/>
              <w:left w:val="single" w:sz="8" w:space="0" w:color="auto"/>
              <w:bottom w:val="nil"/>
              <w:right w:val="single" w:sz="8" w:space="0" w:color="auto"/>
            </w:tcBorders>
            <w:shd w:val="clear" w:color="000000" w:fill="FFFFFF"/>
            <w:noWrap/>
            <w:vAlign w:val="center"/>
            <w:hideMark/>
          </w:tcPr>
          <w:p w14:paraId="60D08532"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025" w:type="dxa"/>
            <w:tcBorders>
              <w:top w:val="nil"/>
              <w:left w:val="nil"/>
              <w:bottom w:val="nil"/>
              <w:right w:val="nil"/>
            </w:tcBorders>
            <w:shd w:val="clear" w:color="000000" w:fill="FFFFFF"/>
            <w:noWrap/>
            <w:vAlign w:val="center"/>
            <w:hideMark/>
          </w:tcPr>
          <w:p w14:paraId="3A92BC43"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136" w:type="dxa"/>
            <w:tcBorders>
              <w:top w:val="nil"/>
              <w:left w:val="single" w:sz="8" w:space="0" w:color="auto"/>
              <w:bottom w:val="nil"/>
              <w:right w:val="single" w:sz="8" w:space="0" w:color="auto"/>
            </w:tcBorders>
            <w:shd w:val="clear" w:color="000000" w:fill="FFFFFF"/>
            <w:noWrap/>
            <w:vAlign w:val="center"/>
            <w:hideMark/>
          </w:tcPr>
          <w:p w14:paraId="2A4D1BCD"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45,966,395</w:t>
            </w:r>
          </w:p>
        </w:tc>
        <w:tc>
          <w:tcPr>
            <w:tcW w:w="1025" w:type="dxa"/>
            <w:tcBorders>
              <w:top w:val="nil"/>
              <w:left w:val="nil"/>
              <w:bottom w:val="nil"/>
              <w:right w:val="single" w:sz="8" w:space="0" w:color="auto"/>
            </w:tcBorders>
            <w:shd w:val="clear" w:color="000000" w:fill="FFFFFF"/>
            <w:noWrap/>
            <w:vAlign w:val="center"/>
            <w:hideMark/>
          </w:tcPr>
          <w:p w14:paraId="6B30498F"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397" w:type="dxa"/>
            <w:tcBorders>
              <w:top w:val="nil"/>
              <w:left w:val="nil"/>
              <w:bottom w:val="nil"/>
              <w:right w:val="single" w:sz="8" w:space="0" w:color="auto"/>
            </w:tcBorders>
            <w:shd w:val="clear" w:color="000000" w:fill="FFFFFF"/>
            <w:noWrap/>
            <w:vAlign w:val="center"/>
            <w:hideMark/>
          </w:tcPr>
          <w:p w14:paraId="3682D4BB" w14:textId="77777777" w:rsidR="007A7653" w:rsidRPr="00526677" w:rsidRDefault="007A7653" w:rsidP="007A7653">
            <w:pPr>
              <w:spacing w:after="0" w:line="240" w:lineRule="auto"/>
              <w:jc w:val="right"/>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45,966,395</w:t>
            </w:r>
          </w:p>
        </w:tc>
        <w:tc>
          <w:tcPr>
            <w:tcW w:w="1177" w:type="dxa"/>
            <w:tcBorders>
              <w:top w:val="nil"/>
              <w:left w:val="nil"/>
              <w:bottom w:val="nil"/>
              <w:right w:val="single" w:sz="8" w:space="0" w:color="auto"/>
            </w:tcBorders>
            <w:shd w:val="clear" w:color="000000" w:fill="FFFFFF"/>
            <w:noWrap/>
            <w:vAlign w:val="center"/>
            <w:hideMark/>
          </w:tcPr>
          <w:p w14:paraId="5427E56C"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18.32%</w:t>
            </w:r>
          </w:p>
        </w:tc>
      </w:tr>
      <w:tr w:rsidR="007A7653" w:rsidRPr="00526677" w14:paraId="445F660E" w14:textId="77777777" w:rsidTr="00167162">
        <w:trPr>
          <w:gridAfter w:val="1"/>
          <w:wAfter w:w="7" w:type="dxa"/>
          <w:trHeight w:val="262"/>
        </w:trPr>
        <w:tc>
          <w:tcPr>
            <w:tcW w:w="2562" w:type="dxa"/>
            <w:tcBorders>
              <w:top w:val="nil"/>
              <w:left w:val="single" w:sz="8" w:space="0" w:color="auto"/>
              <w:bottom w:val="nil"/>
              <w:right w:val="nil"/>
            </w:tcBorders>
            <w:shd w:val="clear" w:color="000000" w:fill="FFFFFF"/>
            <w:noWrap/>
            <w:vAlign w:val="center"/>
            <w:hideMark/>
          </w:tcPr>
          <w:p w14:paraId="2516AAEE" w14:textId="77777777" w:rsidR="007A7653" w:rsidRPr="00526677" w:rsidRDefault="007A7653" w:rsidP="007A7653">
            <w:pPr>
              <w:spacing w:after="0" w:line="240" w:lineRule="auto"/>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Recursos Estatales</w:t>
            </w:r>
          </w:p>
        </w:tc>
        <w:tc>
          <w:tcPr>
            <w:tcW w:w="1196" w:type="dxa"/>
            <w:tcBorders>
              <w:top w:val="nil"/>
              <w:left w:val="single" w:sz="8" w:space="0" w:color="auto"/>
              <w:bottom w:val="nil"/>
              <w:right w:val="single" w:sz="8" w:space="0" w:color="auto"/>
            </w:tcBorders>
            <w:shd w:val="clear" w:color="000000" w:fill="FFFFFF"/>
            <w:noWrap/>
            <w:vAlign w:val="center"/>
            <w:hideMark/>
          </w:tcPr>
          <w:p w14:paraId="71A842ED"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025" w:type="dxa"/>
            <w:tcBorders>
              <w:top w:val="nil"/>
              <w:left w:val="nil"/>
              <w:bottom w:val="nil"/>
              <w:right w:val="nil"/>
            </w:tcBorders>
            <w:shd w:val="clear" w:color="000000" w:fill="FFFFFF"/>
            <w:noWrap/>
            <w:vAlign w:val="center"/>
            <w:hideMark/>
          </w:tcPr>
          <w:p w14:paraId="5F1C6F76"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136" w:type="dxa"/>
            <w:tcBorders>
              <w:top w:val="nil"/>
              <w:left w:val="single" w:sz="8" w:space="0" w:color="auto"/>
              <w:bottom w:val="nil"/>
              <w:right w:val="single" w:sz="8" w:space="0" w:color="auto"/>
            </w:tcBorders>
            <w:shd w:val="clear" w:color="000000" w:fill="FFFFFF"/>
            <w:noWrap/>
            <w:vAlign w:val="center"/>
            <w:hideMark/>
          </w:tcPr>
          <w:p w14:paraId="60ECFB53" w14:textId="102C6CC4" w:rsidR="007A7653" w:rsidRPr="00526677" w:rsidRDefault="007A7653" w:rsidP="00D75599">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204,878,43</w:t>
            </w:r>
            <w:r w:rsidR="00D75599">
              <w:rPr>
                <w:rFonts w:asciiTheme="minorHAnsi" w:eastAsia="Times New Roman" w:hAnsiTheme="minorHAnsi" w:cstheme="minorHAnsi"/>
                <w:color w:val="000000"/>
                <w:sz w:val="14"/>
                <w:szCs w:val="14"/>
                <w:lang w:eastAsia="es-MX"/>
              </w:rPr>
              <w:t>8</w:t>
            </w:r>
          </w:p>
        </w:tc>
        <w:tc>
          <w:tcPr>
            <w:tcW w:w="1025" w:type="dxa"/>
            <w:tcBorders>
              <w:top w:val="nil"/>
              <w:left w:val="nil"/>
              <w:bottom w:val="nil"/>
              <w:right w:val="single" w:sz="8" w:space="0" w:color="auto"/>
            </w:tcBorders>
            <w:shd w:val="clear" w:color="000000" w:fill="FFFFFF"/>
            <w:noWrap/>
            <w:vAlign w:val="center"/>
            <w:hideMark/>
          </w:tcPr>
          <w:p w14:paraId="7E7289D9"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397" w:type="dxa"/>
            <w:tcBorders>
              <w:top w:val="nil"/>
              <w:left w:val="nil"/>
              <w:bottom w:val="nil"/>
              <w:right w:val="single" w:sz="8" w:space="0" w:color="auto"/>
            </w:tcBorders>
            <w:shd w:val="clear" w:color="000000" w:fill="FFFFFF"/>
            <w:noWrap/>
            <w:vAlign w:val="center"/>
            <w:hideMark/>
          </w:tcPr>
          <w:p w14:paraId="0B1F3CDA" w14:textId="77777777" w:rsidR="007A7653" w:rsidRPr="00526677" w:rsidRDefault="007A7653" w:rsidP="007A7653">
            <w:pPr>
              <w:spacing w:after="0" w:line="240" w:lineRule="auto"/>
              <w:jc w:val="right"/>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204,878,439</w:t>
            </w:r>
          </w:p>
        </w:tc>
        <w:tc>
          <w:tcPr>
            <w:tcW w:w="1177" w:type="dxa"/>
            <w:tcBorders>
              <w:top w:val="nil"/>
              <w:left w:val="nil"/>
              <w:bottom w:val="nil"/>
              <w:right w:val="single" w:sz="8" w:space="0" w:color="auto"/>
            </w:tcBorders>
            <w:shd w:val="clear" w:color="000000" w:fill="FFFFFF"/>
            <w:noWrap/>
            <w:vAlign w:val="center"/>
            <w:hideMark/>
          </w:tcPr>
          <w:p w14:paraId="486E23C7"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r>
      <w:tr w:rsidR="007A7653" w:rsidRPr="00526677" w14:paraId="2984D938" w14:textId="77777777" w:rsidTr="00167162">
        <w:trPr>
          <w:gridAfter w:val="1"/>
          <w:wAfter w:w="7" w:type="dxa"/>
          <w:trHeight w:val="262"/>
        </w:trPr>
        <w:tc>
          <w:tcPr>
            <w:tcW w:w="2562" w:type="dxa"/>
            <w:tcBorders>
              <w:top w:val="nil"/>
              <w:left w:val="single" w:sz="8" w:space="0" w:color="auto"/>
              <w:bottom w:val="nil"/>
              <w:right w:val="nil"/>
            </w:tcBorders>
            <w:shd w:val="clear" w:color="000000" w:fill="FFFFFF"/>
            <w:noWrap/>
            <w:vAlign w:val="center"/>
            <w:hideMark/>
          </w:tcPr>
          <w:p w14:paraId="1ADAFBFB" w14:textId="77777777" w:rsidR="007A7653" w:rsidRPr="00526677" w:rsidRDefault="007A7653" w:rsidP="007A7653">
            <w:pPr>
              <w:spacing w:after="0" w:line="240" w:lineRule="auto"/>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INTERESES,GASTOS Y COMISIONES</w:t>
            </w:r>
          </w:p>
        </w:tc>
        <w:tc>
          <w:tcPr>
            <w:tcW w:w="1196" w:type="dxa"/>
            <w:tcBorders>
              <w:top w:val="nil"/>
              <w:left w:val="single" w:sz="8" w:space="0" w:color="auto"/>
              <w:bottom w:val="nil"/>
              <w:right w:val="single" w:sz="8" w:space="0" w:color="auto"/>
            </w:tcBorders>
            <w:shd w:val="clear" w:color="000000" w:fill="FFFFFF"/>
            <w:noWrap/>
            <w:vAlign w:val="center"/>
            <w:hideMark/>
          </w:tcPr>
          <w:p w14:paraId="5E019E4E" w14:textId="77777777" w:rsidR="007A7653" w:rsidRPr="00526677" w:rsidRDefault="007A7653" w:rsidP="007A7653">
            <w:pPr>
              <w:spacing w:after="0" w:line="240" w:lineRule="auto"/>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 </w:t>
            </w:r>
          </w:p>
        </w:tc>
        <w:tc>
          <w:tcPr>
            <w:tcW w:w="1025" w:type="dxa"/>
            <w:tcBorders>
              <w:top w:val="nil"/>
              <w:left w:val="nil"/>
              <w:bottom w:val="nil"/>
              <w:right w:val="nil"/>
            </w:tcBorders>
            <w:shd w:val="clear" w:color="000000" w:fill="FFFFFF"/>
            <w:noWrap/>
            <w:vAlign w:val="center"/>
            <w:hideMark/>
          </w:tcPr>
          <w:p w14:paraId="7F22F32B"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136" w:type="dxa"/>
            <w:tcBorders>
              <w:top w:val="nil"/>
              <w:left w:val="single" w:sz="8" w:space="0" w:color="auto"/>
              <w:bottom w:val="nil"/>
              <w:right w:val="single" w:sz="8" w:space="0" w:color="auto"/>
            </w:tcBorders>
            <w:shd w:val="clear" w:color="000000" w:fill="FFFFFF"/>
            <w:noWrap/>
            <w:vAlign w:val="center"/>
            <w:hideMark/>
          </w:tcPr>
          <w:p w14:paraId="7AD7BAD8"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025" w:type="dxa"/>
            <w:tcBorders>
              <w:top w:val="nil"/>
              <w:left w:val="nil"/>
              <w:bottom w:val="nil"/>
              <w:right w:val="single" w:sz="8" w:space="0" w:color="auto"/>
            </w:tcBorders>
            <w:shd w:val="clear" w:color="000000" w:fill="FFFFFF"/>
            <w:noWrap/>
            <w:vAlign w:val="center"/>
            <w:hideMark/>
          </w:tcPr>
          <w:p w14:paraId="4127E4FC"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397" w:type="dxa"/>
            <w:tcBorders>
              <w:top w:val="nil"/>
              <w:left w:val="nil"/>
              <w:bottom w:val="nil"/>
              <w:right w:val="single" w:sz="8" w:space="0" w:color="auto"/>
            </w:tcBorders>
            <w:shd w:val="clear" w:color="000000" w:fill="FFFFFF"/>
            <w:noWrap/>
            <w:vAlign w:val="center"/>
            <w:hideMark/>
          </w:tcPr>
          <w:p w14:paraId="32885C68" w14:textId="77777777" w:rsidR="007A7653" w:rsidRPr="00526677" w:rsidRDefault="007A7653" w:rsidP="007A7653">
            <w:pPr>
              <w:spacing w:after="0" w:line="240" w:lineRule="auto"/>
              <w:jc w:val="right"/>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0</w:t>
            </w:r>
          </w:p>
        </w:tc>
        <w:tc>
          <w:tcPr>
            <w:tcW w:w="1177" w:type="dxa"/>
            <w:tcBorders>
              <w:top w:val="nil"/>
              <w:left w:val="nil"/>
              <w:bottom w:val="nil"/>
              <w:right w:val="single" w:sz="8" w:space="0" w:color="auto"/>
            </w:tcBorders>
            <w:shd w:val="clear" w:color="000000" w:fill="FFFFFF"/>
            <w:noWrap/>
            <w:vAlign w:val="center"/>
            <w:hideMark/>
          </w:tcPr>
          <w:p w14:paraId="344DD8D9"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r>
      <w:tr w:rsidR="007A7653" w:rsidRPr="00526677" w14:paraId="51D96BB9" w14:textId="77777777" w:rsidTr="00167162">
        <w:trPr>
          <w:gridAfter w:val="1"/>
          <w:wAfter w:w="7" w:type="dxa"/>
          <w:trHeight w:val="262"/>
        </w:trPr>
        <w:tc>
          <w:tcPr>
            <w:tcW w:w="2562" w:type="dxa"/>
            <w:tcBorders>
              <w:top w:val="nil"/>
              <w:left w:val="single" w:sz="8" w:space="0" w:color="auto"/>
              <w:bottom w:val="nil"/>
              <w:right w:val="nil"/>
            </w:tcBorders>
            <w:shd w:val="clear" w:color="000000" w:fill="FFFFFF"/>
            <w:noWrap/>
            <w:vAlign w:val="center"/>
            <w:hideMark/>
          </w:tcPr>
          <w:p w14:paraId="688E11C2" w14:textId="77777777" w:rsidR="007A7653" w:rsidRPr="00526677" w:rsidRDefault="007A7653" w:rsidP="007A7653">
            <w:pPr>
              <w:spacing w:after="0" w:line="240" w:lineRule="auto"/>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Intereses FAFEF al 30 de Septiembre 2022</w:t>
            </w:r>
          </w:p>
        </w:tc>
        <w:tc>
          <w:tcPr>
            <w:tcW w:w="1196" w:type="dxa"/>
            <w:tcBorders>
              <w:top w:val="nil"/>
              <w:left w:val="single" w:sz="8" w:space="0" w:color="auto"/>
              <w:bottom w:val="nil"/>
              <w:right w:val="single" w:sz="8" w:space="0" w:color="auto"/>
            </w:tcBorders>
            <w:shd w:val="clear" w:color="000000" w:fill="FFFFFF"/>
            <w:noWrap/>
            <w:vAlign w:val="center"/>
            <w:hideMark/>
          </w:tcPr>
          <w:p w14:paraId="2D4C2634"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025" w:type="dxa"/>
            <w:tcBorders>
              <w:top w:val="nil"/>
              <w:left w:val="nil"/>
              <w:bottom w:val="nil"/>
              <w:right w:val="nil"/>
            </w:tcBorders>
            <w:shd w:val="clear" w:color="000000" w:fill="FFFFFF"/>
            <w:noWrap/>
            <w:vAlign w:val="center"/>
            <w:hideMark/>
          </w:tcPr>
          <w:p w14:paraId="5D6273DA"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136" w:type="dxa"/>
            <w:tcBorders>
              <w:top w:val="nil"/>
              <w:left w:val="single" w:sz="8" w:space="0" w:color="auto"/>
              <w:bottom w:val="nil"/>
              <w:right w:val="single" w:sz="8" w:space="0" w:color="auto"/>
            </w:tcBorders>
            <w:shd w:val="clear" w:color="000000" w:fill="FFFFFF"/>
            <w:noWrap/>
            <w:vAlign w:val="center"/>
            <w:hideMark/>
          </w:tcPr>
          <w:p w14:paraId="25035FAB"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025" w:type="dxa"/>
            <w:tcBorders>
              <w:top w:val="nil"/>
              <w:left w:val="nil"/>
              <w:bottom w:val="nil"/>
              <w:right w:val="single" w:sz="8" w:space="0" w:color="auto"/>
            </w:tcBorders>
            <w:shd w:val="clear" w:color="000000" w:fill="FFFFFF"/>
            <w:noWrap/>
            <w:vAlign w:val="center"/>
            <w:hideMark/>
          </w:tcPr>
          <w:p w14:paraId="0D79E510"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188,524,255</w:t>
            </w:r>
          </w:p>
        </w:tc>
        <w:tc>
          <w:tcPr>
            <w:tcW w:w="1397" w:type="dxa"/>
            <w:tcBorders>
              <w:top w:val="nil"/>
              <w:left w:val="nil"/>
              <w:bottom w:val="nil"/>
              <w:right w:val="single" w:sz="8" w:space="0" w:color="auto"/>
            </w:tcBorders>
            <w:shd w:val="clear" w:color="000000" w:fill="FFFFFF"/>
            <w:noWrap/>
            <w:vAlign w:val="center"/>
            <w:hideMark/>
          </w:tcPr>
          <w:p w14:paraId="1855444C" w14:textId="77777777" w:rsidR="007A7653" w:rsidRPr="00526677" w:rsidRDefault="007A7653" w:rsidP="007A7653">
            <w:pPr>
              <w:spacing w:after="0" w:line="240" w:lineRule="auto"/>
              <w:jc w:val="right"/>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0</w:t>
            </w:r>
          </w:p>
        </w:tc>
        <w:tc>
          <w:tcPr>
            <w:tcW w:w="1177" w:type="dxa"/>
            <w:tcBorders>
              <w:top w:val="nil"/>
              <w:left w:val="nil"/>
              <w:bottom w:val="nil"/>
              <w:right w:val="single" w:sz="8" w:space="0" w:color="auto"/>
            </w:tcBorders>
            <w:shd w:val="clear" w:color="000000" w:fill="FFFFFF"/>
            <w:noWrap/>
            <w:vAlign w:val="center"/>
            <w:hideMark/>
          </w:tcPr>
          <w:p w14:paraId="1A29D4E7"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24.10%</w:t>
            </w:r>
          </w:p>
        </w:tc>
      </w:tr>
      <w:tr w:rsidR="007A7653" w:rsidRPr="00526677" w14:paraId="0F0730B3" w14:textId="77777777" w:rsidTr="00167162">
        <w:trPr>
          <w:gridAfter w:val="1"/>
          <w:wAfter w:w="7" w:type="dxa"/>
          <w:trHeight w:val="262"/>
        </w:trPr>
        <w:tc>
          <w:tcPr>
            <w:tcW w:w="2562" w:type="dxa"/>
            <w:tcBorders>
              <w:top w:val="nil"/>
              <w:left w:val="single" w:sz="8" w:space="0" w:color="auto"/>
              <w:bottom w:val="nil"/>
              <w:right w:val="nil"/>
            </w:tcBorders>
            <w:shd w:val="clear" w:color="000000" w:fill="FFFFFF"/>
            <w:noWrap/>
            <w:vAlign w:val="center"/>
            <w:hideMark/>
          </w:tcPr>
          <w:p w14:paraId="1D066ED4" w14:textId="77777777" w:rsidR="007A7653" w:rsidRPr="00526677" w:rsidRDefault="007A7653" w:rsidP="007A7653">
            <w:pPr>
              <w:spacing w:after="0" w:line="240" w:lineRule="auto"/>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Intereses Recurso Estatal</w:t>
            </w:r>
          </w:p>
        </w:tc>
        <w:tc>
          <w:tcPr>
            <w:tcW w:w="1196" w:type="dxa"/>
            <w:tcBorders>
              <w:top w:val="nil"/>
              <w:left w:val="single" w:sz="8" w:space="0" w:color="auto"/>
              <w:bottom w:val="nil"/>
              <w:right w:val="single" w:sz="8" w:space="0" w:color="auto"/>
            </w:tcBorders>
            <w:shd w:val="clear" w:color="000000" w:fill="FFFFFF"/>
            <w:noWrap/>
            <w:vAlign w:val="center"/>
            <w:hideMark/>
          </w:tcPr>
          <w:p w14:paraId="1AD66D98"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025" w:type="dxa"/>
            <w:tcBorders>
              <w:top w:val="nil"/>
              <w:left w:val="nil"/>
              <w:bottom w:val="nil"/>
              <w:right w:val="nil"/>
            </w:tcBorders>
            <w:shd w:val="clear" w:color="000000" w:fill="FFFFFF"/>
            <w:noWrap/>
            <w:vAlign w:val="center"/>
            <w:hideMark/>
          </w:tcPr>
          <w:p w14:paraId="2F372B00"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136" w:type="dxa"/>
            <w:tcBorders>
              <w:top w:val="nil"/>
              <w:left w:val="single" w:sz="8" w:space="0" w:color="auto"/>
              <w:bottom w:val="nil"/>
              <w:right w:val="single" w:sz="8" w:space="0" w:color="auto"/>
            </w:tcBorders>
            <w:shd w:val="clear" w:color="000000" w:fill="FFFFFF"/>
            <w:noWrap/>
            <w:vAlign w:val="center"/>
            <w:hideMark/>
          </w:tcPr>
          <w:p w14:paraId="72795D1D"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c>
          <w:tcPr>
            <w:tcW w:w="1025" w:type="dxa"/>
            <w:tcBorders>
              <w:top w:val="nil"/>
              <w:left w:val="nil"/>
              <w:bottom w:val="nil"/>
              <w:right w:val="single" w:sz="8" w:space="0" w:color="auto"/>
            </w:tcBorders>
            <w:shd w:val="clear" w:color="000000" w:fill="FFFFFF"/>
            <w:noWrap/>
            <w:vAlign w:val="center"/>
            <w:hideMark/>
          </w:tcPr>
          <w:p w14:paraId="34F611A1"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661,630,956</w:t>
            </w:r>
          </w:p>
        </w:tc>
        <w:tc>
          <w:tcPr>
            <w:tcW w:w="1397" w:type="dxa"/>
            <w:tcBorders>
              <w:top w:val="nil"/>
              <w:left w:val="nil"/>
              <w:bottom w:val="nil"/>
              <w:right w:val="single" w:sz="8" w:space="0" w:color="auto"/>
            </w:tcBorders>
            <w:shd w:val="clear" w:color="000000" w:fill="FFFFFF"/>
            <w:noWrap/>
            <w:vAlign w:val="center"/>
            <w:hideMark/>
          </w:tcPr>
          <w:p w14:paraId="5F0F1D23" w14:textId="77777777" w:rsidR="007A7653" w:rsidRPr="00526677" w:rsidRDefault="007A7653" w:rsidP="007A7653">
            <w:pPr>
              <w:spacing w:after="0" w:line="240" w:lineRule="auto"/>
              <w:jc w:val="right"/>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0</w:t>
            </w:r>
          </w:p>
        </w:tc>
        <w:tc>
          <w:tcPr>
            <w:tcW w:w="1177" w:type="dxa"/>
            <w:tcBorders>
              <w:top w:val="nil"/>
              <w:left w:val="nil"/>
              <w:bottom w:val="nil"/>
              <w:right w:val="single" w:sz="8" w:space="0" w:color="auto"/>
            </w:tcBorders>
            <w:shd w:val="clear" w:color="000000" w:fill="FFFFFF"/>
            <w:noWrap/>
            <w:vAlign w:val="center"/>
            <w:hideMark/>
          </w:tcPr>
          <w:p w14:paraId="61DDA4C6" w14:textId="77777777" w:rsidR="007A7653" w:rsidRPr="00526677" w:rsidRDefault="007A7653" w:rsidP="007A7653">
            <w:pPr>
              <w:spacing w:after="0" w:line="240" w:lineRule="auto"/>
              <w:jc w:val="right"/>
              <w:rPr>
                <w:rFonts w:asciiTheme="minorHAnsi" w:eastAsia="Times New Roman" w:hAnsiTheme="minorHAnsi" w:cstheme="minorHAnsi"/>
                <w:color w:val="000000"/>
                <w:sz w:val="14"/>
                <w:szCs w:val="14"/>
                <w:lang w:eastAsia="es-MX"/>
              </w:rPr>
            </w:pPr>
            <w:r w:rsidRPr="00526677">
              <w:rPr>
                <w:rFonts w:asciiTheme="minorHAnsi" w:eastAsia="Times New Roman" w:hAnsiTheme="minorHAnsi" w:cstheme="minorHAnsi"/>
                <w:color w:val="000000"/>
                <w:sz w:val="14"/>
                <w:szCs w:val="14"/>
                <w:lang w:eastAsia="es-MX"/>
              </w:rPr>
              <w:t> </w:t>
            </w:r>
          </w:p>
        </w:tc>
      </w:tr>
      <w:tr w:rsidR="007A7653" w:rsidRPr="00526677" w14:paraId="4EC7DF74" w14:textId="77777777" w:rsidTr="00167162">
        <w:trPr>
          <w:gridAfter w:val="1"/>
          <w:wAfter w:w="7" w:type="dxa"/>
          <w:trHeight w:val="262"/>
        </w:trPr>
        <w:tc>
          <w:tcPr>
            <w:tcW w:w="2562" w:type="dxa"/>
            <w:tcBorders>
              <w:top w:val="single" w:sz="4" w:space="0" w:color="auto"/>
              <w:left w:val="single" w:sz="4" w:space="0" w:color="auto"/>
              <w:bottom w:val="single" w:sz="4" w:space="0" w:color="auto"/>
              <w:right w:val="single" w:sz="4" w:space="0" w:color="auto"/>
            </w:tcBorders>
            <w:shd w:val="clear" w:color="000000" w:fill="DDC9A3"/>
            <w:noWrap/>
            <w:vAlign w:val="center"/>
            <w:hideMark/>
          </w:tcPr>
          <w:p w14:paraId="21E404AB" w14:textId="77777777" w:rsidR="007A7653" w:rsidRPr="00526677" w:rsidRDefault="007A7653" w:rsidP="007A7653">
            <w:pPr>
              <w:spacing w:after="0" w:line="240" w:lineRule="auto"/>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Totales</w:t>
            </w:r>
          </w:p>
        </w:tc>
        <w:tc>
          <w:tcPr>
            <w:tcW w:w="1196" w:type="dxa"/>
            <w:tcBorders>
              <w:top w:val="single" w:sz="4" w:space="0" w:color="auto"/>
              <w:left w:val="nil"/>
              <w:bottom w:val="single" w:sz="4" w:space="0" w:color="auto"/>
              <w:right w:val="single" w:sz="4" w:space="0" w:color="auto"/>
            </w:tcBorders>
            <w:shd w:val="clear" w:color="000000" w:fill="DDC9A3"/>
            <w:noWrap/>
            <w:vAlign w:val="center"/>
            <w:hideMark/>
          </w:tcPr>
          <w:p w14:paraId="4393CC18" w14:textId="6154DF5E" w:rsidR="007A7653" w:rsidRPr="00526677" w:rsidRDefault="00D75599" w:rsidP="007A7653">
            <w:pPr>
              <w:spacing w:after="0" w:line="240" w:lineRule="auto"/>
              <w:jc w:val="right"/>
              <w:rPr>
                <w:rFonts w:asciiTheme="minorHAnsi" w:eastAsia="Times New Roman" w:hAnsiTheme="minorHAnsi" w:cstheme="minorHAnsi"/>
                <w:b/>
                <w:bCs/>
                <w:color w:val="000000"/>
                <w:sz w:val="14"/>
                <w:szCs w:val="14"/>
                <w:lang w:eastAsia="es-MX"/>
              </w:rPr>
            </w:pPr>
            <w:r>
              <w:rPr>
                <w:rFonts w:asciiTheme="minorHAnsi" w:eastAsia="Times New Roman" w:hAnsiTheme="minorHAnsi" w:cstheme="minorHAnsi"/>
                <w:b/>
                <w:bCs/>
                <w:color w:val="000000"/>
                <w:sz w:val="14"/>
                <w:szCs w:val="14"/>
                <w:lang w:eastAsia="es-MX"/>
              </w:rPr>
              <w:t>15,552,312,266</w:t>
            </w:r>
          </w:p>
        </w:tc>
        <w:tc>
          <w:tcPr>
            <w:tcW w:w="1025" w:type="dxa"/>
            <w:tcBorders>
              <w:top w:val="single" w:sz="4" w:space="0" w:color="auto"/>
              <w:left w:val="nil"/>
              <w:bottom w:val="single" w:sz="4" w:space="0" w:color="auto"/>
              <w:right w:val="single" w:sz="4" w:space="0" w:color="auto"/>
            </w:tcBorders>
            <w:shd w:val="clear" w:color="000000" w:fill="DDC9A3"/>
            <w:noWrap/>
            <w:vAlign w:val="center"/>
            <w:hideMark/>
          </w:tcPr>
          <w:p w14:paraId="1809827F" w14:textId="77777777" w:rsidR="007A7653" w:rsidRPr="00526677" w:rsidRDefault="007A7653" w:rsidP="007A7653">
            <w:pPr>
              <w:spacing w:after="0" w:line="240" w:lineRule="auto"/>
              <w:jc w:val="right"/>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623,000,000</w:t>
            </w:r>
          </w:p>
        </w:tc>
        <w:tc>
          <w:tcPr>
            <w:tcW w:w="1136" w:type="dxa"/>
            <w:tcBorders>
              <w:top w:val="single" w:sz="4" w:space="0" w:color="auto"/>
              <w:left w:val="nil"/>
              <w:bottom w:val="single" w:sz="4" w:space="0" w:color="auto"/>
              <w:right w:val="single" w:sz="4" w:space="0" w:color="auto"/>
            </w:tcBorders>
            <w:shd w:val="clear" w:color="000000" w:fill="DDC9A3"/>
            <w:noWrap/>
            <w:vAlign w:val="center"/>
            <w:hideMark/>
          </w:tcPr>
          <w:p w14:paraId="3FE00A71" w14:textId="499BA7B0" w:rsidR="007A7653" w:rsidRPr="00526677" w:rsidRDefault="00D75599" w:rsidP="007A7653">
            <w:pPr>
              <w:spacing w:after="0" w:line="240" w:lineRule="auto"/>
              <w:jc w:val="right"/>
              <w:rPr>
                <w:rFonts w:asciiTheme="minorHAnsi" w:eastAsia="Times New Roman" w:hAnsiTheme="minorHAnsi" w:cstheme="minorHAnsi"/>
                <w:b/>
                <w:bCs/>
                <w:color w:val="000000"/>
                <w:sz w:val="14"/>
                <w:szCs w:val="14"/>
                <w:lang w:eastAsia="es-MX"/>
              </w:rPr>
            </w:pPr>
            <w:r>
              <w:rPr>
                <w:rFonts w:asciiTheme="minorHAnsi" w:eastAsia="Times New Roman" w:hAnsiTheme="minorHAnsi" w:cstheme="minorHAnsi"/>
                <w:b/>
                <w:bCs/>
                <w:color w:val="000000"/>
                <w:sz w:val="14"/>
                <w:szCs w:val="14"/>
                <w:lang w:eastAsia="es-MX"/>
              </w:rPr>
              <w:t>250,844,833</w:t>
            </w:r>
          </w:p>
        </w:tc>
        <w:tc>
          <w:tcPr>
            <w:tcW w:w="1025" w:type="dxa"/>
            <w:tcBorders>
              <w:top w:val="single" w:sz="4" w:space="0" w:color="auto"/>
              <w:left w:val="nil"/>
              <w:bottom w:val="single" w:sz="4" w:space="0" w:color="auto"/>
              <w:right w:val="single" w:sz="4" w:space="0" w:color="auto"/>
            </w:tcBorders>
            <w:shd w:val="clear" w:color="000000" w:fill="DDC9A3"/>
            <w:noWrap/>
            <w:vAlign w:val="center"/>
            <w:hideMark/>
          </w:tcPr>
          <w:p w14:paraId="10FD75C2" w14:textId="77777777" w:rsidR="007A7653" w:rsidRPr="00526677" w:rsidRDefault="007A7653" w:rsidP="007A7653">
            <w:pPr>
              <w:spacing w:after="0" w:line="240" w:lineRule="auto"/>
              <w:jc w:val="right"/>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850,155,211</w:t>
            </w:r>
          </w:p>
        </w:tc>
        <w:tc>
          <w:tcPr>
            <w:tcW w:w="1397" w:type="dxa"/>
            <w:tcBorders>
              <w:top w:val="single" w:sz="4" w:space="0" w:color="auto"/>
              <w:left w:val="nil"/>
              <w:bottom w:val="single" w:sz="4" w:space="0" w:color="auto"/>
              <w:right w:val="single" w:sz="4" w:space="0" w:color="auto"/>
            </w:tcBorders>
            <w:shd w:val="clear" w:color="000000" w:fill="DDC9A3"/>
            <w:noWrap/>
            <w:vAlign w:val="center"/>
            <w:hideMark/>
          </w:tcPr>
          <w:p w14:paraId="669B4BBF" w14:textId="77777777" w:rsidR="007A7653" w:rsidRPr="00526677" w:rsidRDefault="007A7653" w:rsidP="007A7653">
            <w:pPr>
              <w:spacing w:after="0" w:line="240" w:lineRule="auto"/>
              <w:jc w:val="right"/>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15,924,467,432</w:t>
            </w:r>
          </w:p>
        </w:tc>
        <w:tc>
          <w:tcPr>
            <w:tcW w:w="1177" w:type="dxa"/>
            <w:tcBorders>
              <w:top w:val="single" w:sz="4" w:space="0" w:color="auto"/>
              <w:left w:val="nil"/>
              <w:bottom w:val="single" w:sz="4" w:space="0" w:color="auto"/>
              <w:right w:val="single" w:sz="4" w:space="0" w:color="auto"/>
            </w:tcBorders>
            <w:shd w:val="clear" w:color="000000" w:fill="DDC9A3"/>
            <w:noWrap/>
            <w:vAlign w:val="center"/>
            <w:hideMark/>
          </w:tcPr>
          <w:p w14:paraId="6EB5C808" w14:textId="77777777" w:rsidR="007A7653" w:rsidRPr="00526677" w:rsidRDefault="007A7653" w:rsidP="007A7653">
            <w:pPr>
              <w:spacing w:after="0" w:line="240" w:lineRule="auto"/>
              <w:jc w:val="right"/>
              <w:rPr>
                <w:rFonts w:asciiTheme="minorHAnsi" w:eastAsia="Times New Roman" w:hAnsiTheme="minorHAnsi" w:cstheme="minorHAnsi"/>
                <w:b/>
                <w:bCs/>
                <w:color w:val="000000"/>
                <w:sz w:val="14"/>
                <w:szCs w:val="14"/>
                <w:lang w:eastAsia="es-MX"/>
              </w:rPr>
            </w:pPr>
            <w:r w:rsidRPr="00526677">
              <w:rPr>
                <w:rFonts w:asciiTheme="minorHAnsi" w:eastAsia="Times New Roman" w:hAnsiTheme="minorHAnsi" w:cstheme="minorHAnsi"/>
                <w:b/>
                <w:bCs/>
                <w:color w:val="000000"/>
                <w:sz w:val="14"/>
                <w:szCs w:val="14"/>
                <w:lang w:eastAsia="es-MX"/>
              </w:rPr>
              <w:t> </w:t>
            </w:r>
          </w:p>
        </w:tc>
      </w:tr>
    </w:tbl>
    <w:p w14:paraId="73476230" w14:textId="77777777" w:rsidR="005C6B51" w:rsidRPr="005F45A3" w:rsidRDefault="005C6B51" w:rsidP="00B07C73">
      <w:pPr>
        <w:tabs>
          <w:tab w:val="left" w:pos="829"/>
          <w:tab w:val="left" w:pos="945"/>
        </w:tabs>
        <w:rPr>
          <w:rFonts w:asciiTheme="minorHAnsi" w:eastAsia="Times New Roman" w:hAnsiTheme="minorHAnsi" w:cstheme="minorHAnsi"/>
          <w:b/>
          <w:sz w:val="18"/>
          <w:szCs w:val="18"/>
          <w:lang w:val="es-ES" w:eastAsia="es-ES"/>
        </w:rPr>
      </w:pPr>
    </w:p>
    <w:p w14:paraId="148ECB58" w14:textId="2D35ED14" w:rsidR="005C6B51" w:rsidRPr="005F45A3" w:rsidRDefault="005C6B51" w:rsidP="00B07C73">
      <w:pPr>
        <w:tabs>
          <w:tab w:val="left" w:pos="829"/>
          <w:tab w:val="left" w:pos="945"/>
        </w:tabs>
        <w:rPr>
          <w:rFonts w:asciiTheme="minorHAnsi" w:eastAsia="Times New Roman" w:hAnsiTheme="minorHAnsi" w:cstheme="minorHAnsi"/>
          <w:b/>
          <w:sz w:val="18"/>
          <w:szCs w:val="18"/>
          <w:lang w:val="es-ES" w:eastAsia="es-ES"/>
        </w:rPr>
      </w:pPr>
    </w:p>
    <w:p w14:paraId="08D4EF09" w14:textId="77777777" w:rsidR="00F256D9" w:rsidRPr="005F45A3" w:rsidRDefault="00F256D9" w:rsidP="00B07C73">
      <w:pPr>
        <w:tabs>
          <w:tab w:val="left" w:pos="829"/>
          <w:tab w:val="left" w:pos="945"/>
        </w:tabs>
        <w:rPr>
          <w:rFonts w:asciiTheme="minorHAnsi" w:eastAsia="Times New Roman" w:hAnsiTheme="minorHAnsi" w:cstheme="minorHAnsi"/>
          <w:b/>
          <w:sz w:val="18"/>
          <w:szCs w:val="18"/>
          <w:lang w:val="es-ES" w:eastAsia="es-ES"/>
        </w:rPr>
      </w:pPr>
    </w:p>
    <w:p w14:paraId="451BA4D8" w14:textId="77777777" w:rsidR="005C6B51" w:rsidRPr="005F45A3" w:rsidRDefault="005C6B51" w:rsidP="00B07C73">
      <w:pPr>
        <w:tabs>
          <w:tab w:val="left" w:pos="829"/>
          <w:tab w:val="left" w:pos="945"/>
        </w:tabs>
        <w:rPr>
          <w:rFonts w:asciiTheme="minorHAnsi" w:eastAsia="Times New Roman" w:hAnsiTheme="minorHAnsi" w:cstheme="minorHAnsi"/>
          <w:b/>
          <w:sz w:val="18"/>
          <w:szCs w:val="18"/>
          <w:lang w:val="es-ES" w:eastAsia="es-ES"/>
        </w:rPr>
      </w:pPr>
    </w:p>
    <w:p w14:paraId="508FBCF2" w14:textId="6346FEF0" w:rsidR="00B07C73" w:rsidRPr="005F45A3" w:rsidRDefault="00B07C73" w:rsidP="008830F2">
      <w:pPr>
        <w:pStyle w:val="Texto"/>
        <w:numPr>
          <w:ilvl w:val="0"/>
          <w:numId w:val="40"/>
        </w:numPr>
        <w:spacing w:after="0" w:line="240" w:lineRule="exact"/>
        <w:rPr>
          <w:rFonts w:asciiTheme="minorHAnsi" w:hAnsiTheme="minorHAnsi" w:cstheme="minorHAnsi"/>
          <w:b/>
          <w:szCs w:val="18"/>
          <w:lang w:val="es-MX"/>
        </w:rPr>
      </w:pPr>
      <w:r w:rsidRPr="005F45A3">
        <w:rPr>
          <w:rFonts w:asciiTheme="minorHAnsi" w:hAnsiTheme="minorHAnsi" w:cstheme="minorHAnsi"/>
          <w:b/>
          <w:szCs w:val="18"/>
          <w:lang w:val="es-MX"/>
        </w:rPr>
        <w:t>Calificaciones Otorgadas:</w:t>
      </w:r>
    </w:p>
    <w:p w14:paraId="35AF2B42" w14:textId="36B3D0B5" w:rsidR="00F256D9" w:rsidRDefault="00F256D9" w:rsidP="00F256D9">
      <w:pPr>
        <w:pStyle w:val="Texto"/>
        <w:spacing w:after="0" w:line="240" w:lineRule="exact"/>
        <w:rPr>
          <w:rFonts w:asciiTheme="minorHAnsi" w:hAnsiTheme="minorHAnsi" w:cstheme="minorHAnsi"/>
          <w:b/>
          <w:szCs w:val="18"/>
          <w:lang w:val="es-MX"/>
        </w:rPr>
      </w:pPr>
    </w:p>
    <w:tbl>
      <w:tblPr>
        <w:tblW w:w="6200" w:type="dxa"/>
        <w:jc w:val="center"/>
        <w:tblCellMar>
          <w:left w:w="70" w:type="dxa"/>
          <w:right w:w="70" w:type="dxa"/>
        </w:tblCellMar>
        <w:tblLook w:val="04A0" w:firstRow="1" w:lastRow="0" w:firstColumn="1" w:lastColumn="0" w:noHBand="0" w:noVBand="1"/>
      </w:tblPr>
      <w:tblGrid>
        <w:gridCol w:w="1380"/>
        <w:gridCol w:w="3040"/>
        <w:gridCol w:w="1780"/>
      </w:tblGrid>
      <w:tr w:rsidR="00A1018A" w:rsidRPr="00A1018A" w14:paraId="060ABE16" w14:textId="77777777" w:rsidTr="00A1018A">
        <w:trPr>
          <w:trHeight w:val="420"/>
          <w:jc w:val="center"/>
        </w:trPr>
        <w:tc>
          <w:tcPr>
            <w:tcW w:w="138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2A15FFE3" w14:textId="77777777" w:rsidR="00A1018A" w:rsidRPr="00A1018A" w:rsidRDefault="00A1018A" w:rsidP="00A1018A">
            <w:pPr>
              <w:spacing w:after="0" w:line="240" w:lineRule="auto"/>
              <w:jc w:val="center"/>
              <w:rPr>
                <w:rFonts w:eastAsia="Times New Roman" w:cs="Calibri"/>
                <w:b/>
                <w:bCs/>
                <w:color w:val="FFFFFF"/>
                <w:sz w:val="18"/>
                <w:szCs w:val="18"/>
                <w:lang w:eastAsia="es-MX"/>
              </w:rPr>
            </w:pPr>
            <w:r w:rsidRPr="00A1018A">
              <w:rPr>
                <w:rFonts w:eastAsia="Times New Roman" w:cs="Calibri"/>
                <w:b/>
                <w:bCs/>
                <w:color w:val="FFFFFF"/>
                <w:sz w:val="18"/>
                <w:szCs w:val="18"/>
                <w:lang w:eastAsia="es-MX"/>
              </w:rPr>
              <w:t>Calificadora</w:t>
            </w:r>
          </w:p>
        </w:tc>
        <w:tc>
          <w:tcPr>
            <w:tcW w:w="3040" w:type="dxa"/>
            <w:tcBorders>
              <w:top w:val="single" w:sz="4" w:space="0" w:color="auto"/>
              <w:left w:val="nil"/>
              <w:bottom w:val="single" w:sz="4" w:space="0" w:color="auto"/>
              <w:right w:val="single" w:sz="4" w:space="0" w:color="auto"/>
            </w:tcBorders>
            <w:shd w:val="clear" w:color="000000" w:fill="AB0033"/>
            <w:vAlign w:val="center"/>
            <w:hideMark/>
          </w:tcPr>
          <w:p w14:paraId="29067B29" w14:textId="77777777" w:rsidR="00A1018A" w:rsidRPr="00A1018A" w:rsidRDefault="00A1018A" w:rsidP="00A1018A">
            <w:pPr>
              <w:spacing w:after="0" w:line="240" w:lineRule="auto"/>
              <w:jc w:val="center"/>
              <w:rPr>
                <w:rFonts w:eastAsia="Times New Roman" w:cs="Calibri"/>
                <w:b/>
                <w:bCs/>
                <w:color w:val="FFFFFF"/>
                <w:sz w:val="18"/>
                <w:szCs w:val="18"/>
                <w:lang w:eastAsia="es-MX"/>
              </w:rPr>
            </w:pPr>
            <w:r w:rsidRPr="00A1018A">
              <w:rPr>
                <w:rFonts w:eastAsia="Times New Roman" w:cs="Calibri"/>
                <w:b/>
                <w:bCs/>
                <w:color w:val="FFFFFF"/>
                <w:sz w:val="18"/>
                <w:szCs w:val="18"/>
                <w:lang w:eastAsia="es-MX"/>
              </w:rPr>
              <w:t>Concepto</w:t>
            </w:r>
          </w:p>
        </w:tc>
        <w:tc>
          <w:tcPr>
            <w:tcW w:w="1780" w:type="dxa"/>
            <w:tcBorders>
              <w:top w:val="single" w:sz="4" w:space="0" w:color="auto"/>
              <w:left w:val="nil"/>
              <w:bottom w:val="single" w:sz="4" w:space="0" w:color="auto"/>
              <w:right w:val="single" w:sz="4" w:space="0" w:color="auto"/>
            </w:tcBorders>
            <w:shd w:val="clear" w:color="000000" w:fill="AB0033"/>
            <w:vAlign w:val="center"/>
            <w:hideMark/>
          </w:tcPr>
          <w:p w14:paraId="78AFA99C" w14:textId="77777777" w:rsidR="00A1018A" w:rsidRPr="00A1018A" w:rsidRDefault="00A1018A" w:rsidP="00A1018A">
            <w:pPr>
              <w:spacing w:after="0" w:line="240" w:lineRule="auto"/>
              <w:jc w:val="center"/>
              <w:rPr>
                <w:rFonts w:eastAsia="Times New Roman" w:cs="Calibri"/>
                <w:b/>
                <w:bCs/>
                <w:color w:val="FFFFFF"/>
                <w:sz w:val="18"/>
                <w:szCs w:val="18"/>
                <w:lang w:eastAsia="es-MX"/>
              </w:rPr>
            </w:pPr>
            <w:r w:rsidRPr="00A1018A">
              <w:rPr>
                <w:rFonts w:eastAsia="Times New Roman" w:cs="Calibri"/>
                <w:b/>
                <w:bCs/>
                <w:color w:val="FFFFFF"/>
                <w:sz w:val="18"/>
                <w:szCs w:val="18"/>
                <w:lang w:eastAsia="es-MX"/>
              </w:rPr>
              <w:t>Calificación</w:t>
            </w:r>
          </w:p>
        </w:tc>
      </w:tr>
      <w:tr w:rsidR="00A1018A" w:rsidRPr="00A1018A" w14:paraId="62B1CC66"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652B0192"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3DE824FE"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Gobierno del Estado de Tamaulipas</w:t>
            </w:r>
          </w:p>
        </w:tc>
        <w:tc>
          <w:tcPr>
            <w:tcW w:w="1780" w:type="dxa"/>
            <w:tcBorders>
              <w:top w:val="nil"/>
              <w:left w:val="nil"/>
              <w:bottom w:val="single" w:sz="4" w:space="0" w:color="auto"/>
              <w:right w:val="single" w:sz="4" w:space="0" w:color="auto"/>
            </w:tcBorders>
            <w:shd w:val="clear" w:color="000000" w:fill="FFFFFF"/>
            <w:noWrap/>
            <w:vAlign w:val="center"/>
            <w:hideMark/>
          </w:tcPr>
          <w:p w14:paraId="0DDFEDC8"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BBB+</w:t>
            </w:r>
          </w:p>
        </w:tc>
      </w:tr>
      <w:tr w:rsidR="00A1018A" w:rsidRPr="00A1018A" w14:paraId="21F88840"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59FB4E7A"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18FE8DF7"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Crédito Banorte 2017- 5,461 mdp </w:t>
            </w:r>
          </w:p>
        </w:tc>
        <w:tc>
          <w:tcPr>
            <w:tcW w:w="1780" w:type="dxa"/>
            <w:tcBorders>
              <w:top w:val="nil"/>
              <w:left w:val="nil"/>
              <w:bottom w:val="single" w:sz="4" w:space="0" w:color="auto"/>
              <w:right w:val="single" w:sz="4" w:space="0" w:color="auto"/>
            </w:tcBorders>
            <w:shd w:val="clear" w:color="000000" w:fill="FFFFFF"/>
            <w:noWrap/>
            <w:vAlign w:val="center"/>
            <w:hideMark/>
          </w:tcPr>
          <w:p w14:paraId="789908EE"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60318132"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568FC768"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64E1B78C"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Banorte 2017, 1,539 mdp</w:t>
            </w:r>
          </w:p>
        </w:tc>
        <w:tc>
          <w:tcPr>
            <w:tcW w:w="1780" w:type="dxa"/>
            <w:tcBorders>
              <w:top w:val="nil"/>
              <w:left w:val="nil"/>
              <w:bottom w:val="single" w:sz="4" w:space="0" w:color="auto"/>
              <w:right w:val="single" w:sz="4" w:space="0" w:color="auto"/>
            </w:tcBorders>
            <w:shd w:val="clear" w:color="000000" w:fill="FFFFFF"/>
            <w:noWrap/>
            <w:vAlign w:val="center"/>
            <w:hideMark/>
          </w:tcPr>
          <w:p w14:paraId="424B5CBC"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5FC7AB70"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66364064"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auto" w:fill="auto"/>
            <w:noWrap/>
            <w:vAlign w:val="center"/>
            <w:hideMark/>
          </w:tcPr>
          <w:p w14:paraId="4A512561"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BBVA 2017, 994 mdp</w:t>
            </w:r>
          </w:p>
        </w:tc>
        <w:tc>
          <w:tcPr>
            <w:tcW w:w="1780" w:type="dxa"/>
            <w:tcBorders>
              <w:top w:val="nil"/>
              <w:left w:val="nil"/>
              <w:bottom w:val="single" w:sz="4" w:space="0" w:color="auto"/>
              <w:right w:val="single" w:sz="4" w:space="0" w:color="auto"/>
            </w:tcBorders>
            <w:shd w:val="clear" w:color="auto" w:fill="auto"/>
            <w:noWrap/>
            <w:vAlign w:val="center"/>
            <w:hideMark/>
          </w:tcPr>
          <w:p w14:paraId="2613C70B"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318C81CD"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0A08DB9B"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10DD7CB6"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Banamex  2017, 1,500 mdp</w:t>
            </w:r>
          </w:p>
        </w:tc>
        <w:tc>
          <w:tcPr>
            <w:tcW w:w="1780" w:type="dxa"/>
            <w:tcBorders>
              <w:top w:val="nil"/>
              <w:left w:val="nil"/>
              <w:bottom w:val="single" w:sz="4" w:space="0" w:color="auto"/>
              <w:right w:val="single" w:sz="4" w:space="0" w:color="auto"/>
            </w:tcBorders>
            <w:shd w:val="clear" w:color="000000" w:fill="FFFFFF"/>
            <w:noWrap/>
            <w:vAlign w:val="center"/>
            <w:hideMark/>
          </w:tcPr>
          <w:p w14:paraId="1C061CD3"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4C358776"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765C6352"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515B366D"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Santander 2018, 1,650 mdp</w:t>
            </w:r>
          </w:p>
        </w:tc>
        <w:tc>
          <w:tcPr>
            <w:tcW w:w="1780" w:type="dxa"/>
            <w:tcBorders>
              <w:top w:val="nil"/>
              <w:left w:val="nil"/>
              <w:bottom w:val="single" w:sz="4" w:space="0" w:color="auto"/>
              <w:right w:val="single" w:sz="4" w:space="0" w:color="auto"/>
            </w:tcBorders>
            <w:shd w:val="clear" w:color="000000" w:fill="FFFFFF"/>
            <w:noWrap/>
            <w:vAlign w:val="center"/>
            <w:hideMark/>
          </w:tcPr>
          <w:p w14:paraId="3343D455"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34DF7116"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3C9A97C1"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Fitch Ratings</w:t>
            </w:r>
          </w:p>
        </w:tc>
        <w:tc>
          <w:tcPr>
            <w:tcW w:w="3040" w:type="dxa"/>
            <w:tcBorders>
              <w:top w:val="nil"/>
              <w:left w:val="nil"/>
              <w:bottom w:val="single" w:sz="4" w:space="0" w:color="auto"/>
              <w:right w:val="single" w:sz="4" w:space="0" w:color="auto"/>
            </w:tcBorders>
            <w:shd w:val="clear" w:color="000000" w:fill="FFFFFF"/>
            <w:noWrap/>
            <w:vAlign w:val="center"/>
            <w:hideMark/>
          </w:tcPr>
          <w:p w14:paraId="11BC9172"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BBVA 2018, 500 mdp</w:t>
            </w:r>
          </w:p>
        </w:tc>
        <w:tc>
          <w:tcPr>
            <w:tcW w:w="1780" w:type="dxa"/>
            <w:tcBorders>
              <w:top w:val="nil"/>
              <w:left w:val="nil"/>
              <w:bottom w:val="single" w:sz="4" w:space="0" w:color="auto"/>
              <w:right w:val="single" w:sz="4" w:space="0" w:color="auto"/>
            </w:tcBorders>
            <w:shd w:val="clear" w:color="000000" w:fill="FFFFFF"/>
            <w:noWrap/>
            <w:vAlign w:val="center"/>
            <w:hideMark/>
          </w:tcPr>
          <w:p w14:paraId="0A247D16"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3301A01A"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7B022664"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1C87BC85"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Banamex 2018 1,000 mdp</w:t>
            </w:r>
          </w:p>
        </w:tc>
        <w:tc>
          <w:tcPr>
            <w:tcW w:w="1780" w:type="dxa"/>
            <w:tcBorders>
              <w:top w:val="nil"/>
              <w:left w:val="nil"/>
              <w:bottom w:val="single" w:sz="4" w:space="0" w:color="auto"/>
              <w:right w:val="single" w:sz="4" w:space="0" w:color="auto"/>
            </w:tcBorders>
            <w:shd w:val="clear" w:color="000000" w:fill="FFFFFF"/>
            <w:noWrap/>
            <w:vAlign w:val="center"/>
            <w:hideMark/>
          </w:tcPr>
          <w:p w14:paraId="1E580D44"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7A23F2A4"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6067DA56"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0B300DBB"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BBVA 150 mdp (ITAVU)</w:t>
            </w:r>
          </w:p>
        </w:tc>
        <w:tc>
          <w:tcPr>
            <w:tcW w:w="1780" w:type="dxa"/>
            <w:tcBorders>
              <w:top w:val="nil"/>
              <w:left w:val="nil"/>
              <w:bottom w:val="single" w:sz="4" w:space="0" w:color="auto"/>
              <w:right w:val="single" w:sz="4" w:space="0" w:color="auto"/>
            </w:tcBorders>
            <w:shd w:val="clear" w:color="000000" w:fill="FFFFFF"/>
            <w:noWrap/>
            <w:vAlign w:val="center"/>
            <w:hideMark/>
          </w:tcPr>
          <w:p w14:paraId="4D8B7568"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w:t>
            </w:r>
          </w:p>
        </w:tc>
      </w:tr>
      <w:tr w:rsidR="00A1018A" w:rsidRPr="00A1018A" w14:paraId="3A18DA5C"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502071F1"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07C007D7"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BBVA 2010, 724 mdp</w:t>
            </w:r>
          </w:p>
        </w:tc>
        <w:tc>
          <w:tcPr>
            <w:tcW w:w="1780" w:type="dxa"/>
            <w:tcBorders>
              <w:top w:val="nil"/>
              <w:left w:val="nil"/>
              <w:bottom w:val="single" w:sz="4" w:space="0" w:color="auto"/>
              <w:right w:val="single" w:sz="4" w:space="0" w:color="auto"/>
            </w:tcBorders>
            <w:shd w:val="clear" w:color="000000" w:fill="FFFFFF"/>
            <w:noWrap/>
            <w:vAlign w:val="center"/>
            <w:hideMark/>
          </w:tcPr>
          <w:p w14:paraId="6CF97C0C"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0A1F8D53"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667DDAF4"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0545B330"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BBVA 2016, 968 mdp</w:t>
            </w:r>
          </w:p>
        </w:tc>
        <w:tc>
          <w:tcPr>
            <w:tcW w:w="1780" w:type="dxa"/>
            <w:tcBorders>
              <w:top w:val="nil"/>
              <w:left w:val="nil"/>
              <w:bottom w:val="single" w:sz="4" w:space="0" w:color="auto"/>
              <w:right w:val="single" w:sz="4" w:space="0" w:color="auto"/>
            </w:tcBorders>
            <w:shd w:val="clear" w:color="000000" w:fill="FFFFFF"/>
            <w:noWrap/>
            <w:vAlign w:val="center"/>
            <w:hideMark/>
          </w:tcPr>
          <w:p w14:paraId="5DF7E52B"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3C3F6ECD"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777D4F70"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1D5D74ED"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Banorte 2020 1,500 mdp</w:t>
            </w:r>
          </w:p>
        </w:tc>
        <w:tc>
          <w:tcPr>
            <w:tcW w:w="1780" w:type="dxa"/>
            <w:tcBorders>
              <w:top w:val="nil"/>
              <w:left w:val="nil"/>
              <w:bottom w:val="single" w:sz="4" w:space="0" w:color="auto"/>
              <w:right w:val="single" w:sz="4" w:space="0" w:color="auto"/>
            </w:tcBorders>
            <w:shd w:val="clear" w:color="000000" w:fill="FFFFFF"/>
            <w:noWrap/>
            <w:vAlign w:val="center"/>
            <w:hideMark/>
          </w:tcPr>
          <w:p w14:paraId="255B57AE"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665418F5"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688A77FA"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232992EE"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Banorte 2020 1,200 mdp</w:t>
            </w:r>
          </w:p>
        </w:tc>
        <w:tc>
          <w:tcPr>
            <w:tcW w:w="1780" w:type="dxa"/>
            <w:tcBorders>
              <w:top w:val="nil"/>
              <w:left w:val="nil"/>
              <w:bottom w:val="single" w:sz="4" w:space="0" w:color="auto"/>
              <w:right w:val="single" w:sz="4" w:space="0" w:color="auto"/>
            </w:tcBorders>
            <w:shd w:val="clear" w:color="000000" w:fill="FFFFFF"/>
            <w:noWrap/>
            <w:vAlign w:val="center"/>
            <w:hideMark/>
          </w:tcPr>
          <w:p w14:paraId="0CF67786"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3A04CABC" w14:textId="77777777" w:rsidTr="00A1018A">
        <w:trPr>
          <w:trHeight w:val="300"/>
          <w:jc w:val="center"/>
        </w:trPr>
        <w:tc>
          <w:tcPr>
            <w:tcW w:w="1380" w:type="dxa"/>
            <w:tcBorders>
              <w:top w:val="single" w:sz="4" w:space="0" w:color="auto"/>
              <w:left w:val="single" w:sz="4" w:space="0" w:color="auto"/>
              <w:bottom w:val="single" w:sz="4" w:space="0" w:color="auto"/>
            </w:tcBorders>
            <w:shd w:val="clear" w:color="000000" w:fill="FFFFFF"/>
            <w:noWrap/>
            <w:vAlign w:val="center"/>
            <w:hideMark/>
          </w:tcPr>
          <w:p w14:paraId="434E6192"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w:t>
            </w:r>
          </w:p>
        </w:tc>
        <w:tc>
          <w:tcPr>
            <w:tcW w:w="3040" w:type="dxa"/>
            <w:tcBorders>
              <w:top w:val="single" w:sz="4" w:space="0" w:color="auto"/>
              <w:bottom w:val="single" w:sz="4" w:space="0" w:color="auto"/>
            </w:tcBorders>
            <w:shd w:val="clear" w:color="000000" w:fill="FFFFFF"/>
            <w:noWrap/>
            <w:vAlign w:val="center"/>
            <w:hideMark/>
          </w:tcPr>
          <w:p w14:paraId="3101ED77" w14:textId="77777777" w:rsidR="00A1018A" w:rsidRPr="00A1018A" w:rsidRDefault="00A1018A" w:rsidP="00A1018A">
            <w:pPr>
              <w:spacing w:after="0" w:line="240" w:lineRule="auto"/>
              <w:jc w:val="center"/>
              <w:rPr>
                <w:rFonts w:eastAsia="Times New Roman" w:cs="Calibri"/>
                <w:color w:val="000000"/>
                <w:sz w:val="14"/>
                <w:szCs w:val="14"/>
                <w:lang w:eastAsia="es-MX"/>
              </w:rPr>
            </w:pPr>
            <w:r w:rsidRPr="00A1018A">
              <w:rPr>
                <w:rFonts w:eastAsia="Times New Roman" w:cs="Calibri"/>
                <w:color w:val="000000"/>
                <w:sz w:val="14"/>
                <w:szCs w:val="14"/>
                <w:lang w:eastAsia="es-MX"/>
              </w:rPr>
              <w:t> </w:t>
            </w:r>
          </w:p>
        </w:tc>
        <w:tc>
          <w:tcPr>
            <w:tcW w:w="1780" w:type="dxa"/>
            <w:tcBorders>
              <w:top w:val="single" w:sz="4" w:space="0" w:color="auto"/>
              <w:bottom w:val="single" w:sz="4" w:space="0" w:color="auto"/>
              <w:right w:val="single" w:sz="4" w:space="0" w:color="auto"/>
            </w:tcBorders>
            <w:shd w:val="clear" w:color="auto" w:fill="auto"/>
            <w:vAlign w:val="center"/>
            <w:hideMark/>
          </w:tcPr>
          <w:p w14:paraId="31FFB663"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w:t>
            </w:r>
          </w:p>
        </w:tc>
      </w:tr>
      <w:tr w:rsidR="00A1018A" w:rsidRPr="00A1018A" w14:paraId="4E0BB7C0"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64E24ECF"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58F64419"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Gobierno del Estado de Tamaulipas</w:t>
            </w:r>
          </w:p>
        </w:tc>
        <w:tc>
          <w:tcPr>
            <w:tcW w:w="1780" w:type="dxa"/>
            <w:tcBorders>
              <w:top w:val="nil"/>
              <w:left w:val="nil"/>
              <w:bottom w:val="single" w:sz="4" w:space="0" w:color="auto"/>
              <w:right w:val="single" w:sz="4" w:space="0" w:color="auto"/>
            </w:tcBorders>
            <w:shd w:val="clear" w:color="000000" w:fill="FFFFFF"/>
            <w:noWrap/>
            <w:vAlign w:val="center"/>
            <w:hideMark/>
          </w:tcPr>
          <w:p w14:paraId="7A9F584F"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w:t>
            </w:r>
          </w:p>
        </w:tc>
      </w:tr>
      <w:tr w:rsidR="00A1018A" w:rsidRPr="00A1018A" w14:paraId="170BD5AD"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32950DB4"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1B3B7AC6"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BBVA 2016, 968 mdp</w:t>
            </w:r>
          </w:p>
        </w:tc>
        <w:tc>
          <w:tcPr>
            <w:tcW w:w="1780" w:type="dxa"/>
            <w:tcBorders>
              <w:top w:val="nil"/>
              <w:left w:val="nil"/>
              <w:bottom w:val="single" w:sz="4" w:space="0" w:color="auto"/>
              <w:right w:val="single" w:sz="4" w:space="0" w:color="auto"/>
            </w:tcBorders>
            <w:shd w:val="clear" w:color="000000" w:fill="FFFFFF"/>
            <w:noWrap/>
            <w:vAlign w:val="center"/>
            <w:hideMark/>
          </w:tcPr>
          <w:p w14:paraId="53E1C33D"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0F57C619"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3C111182"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75D982E3"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Banorte 2017 - 5,461 mdp</w:t>
            </w:r>
          </w:p>
        </w:tc>
        <w:tc>
          <w:tcPr>
            <w:tcW w:w="1780" w:type="dxa"/>
            <w:tcBorders>
              <w:top w:val="nil"/>
              <w:left w:val="nil"/>
              <w:bottom w:val="single" w:sz="4" w:space="0" w:color="auto"/>
              <w:right w:val="single" w:sz="4" w:space="0" w:color="auto"/>
            </w:tcBorders>
            <w:shd w:val="clear" w:color="000000" w:fill="FFFFFF"/>
            <w:noWrap/>
            <w:vAlign w:val="center"/>
            <w:hideMark/>
          </w:tcPr>
          <w:p w14:paraId="347F366D"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AAA</w:t>
            </w:r>
          </w:p>
        </w:tc>
      </w:tr>
      <w:tr w:rsidR="00A1018A" w:rsidRPr="00A1018A" w14:paraId="5718A51F"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35576009"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740C0086"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Banorte 2017- 1,539 mdp</w:t>
            </w:r>
          </w:p>
        </w:tc>
        <w:tc>
          <w:tcPr>
            <w:tcW w:w="1780" w:type="dxa"/>
            <w:tcBorders>
              <w:top w:val="nil"/>
              <w:left w:val="nil"/>
              <w:bottom w:val="single" w:sz="4" w:space="0" w:color="auto"/>
              <w:right w:val="single" w:sz="4" w:space="0" w:color="auto"/>
            </w:tcBorders>
            <w:shd w:val="clear" w:color="000000" w:fill="FFFFFF"/>
            <w:noWrap/>
            <w:vAlign w:val="center"/>
            <w:hideMark/>
          </w:tcPr>
          <w:p w14:paraId="0B7D0AEC"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AAA</w:t>
            </w:r>
          </w:p>
        </w:tc>
      </w:tr>
      <w:tr w:rsidR="00A1018A" w:rsidRPr="00A1018A" w14:paraId="5F3B2E69"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6783889A"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HR</w:t>
            </w:r>
          </w:p>
        </w:tc>
        <w:tc>
          <w:tcPr>
            <w:tcW w:w="3040" w:type="dxa"/>
            <w:tcBorders>
              <w:top w:val="nil"/>
              <w:left w:val="nil"/>
              <w:bottom w:val="single" w:sz="4" w:space="0" w:color="auto"/>
              <w:right w:val="single" w:sz="4" w:space="0" w:color="auto"/>
            </w:tcBorders>
            <w:shd w:val="clear" w:color="000000" w:fill="FFFFFF"/>
            <w:noWrap/>
            <w:vAlign w:val="center"/>
            <w:hideMark/>
          </w:tcPr>
          <w:p w14:paraId="3C1C5CD4"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BBVA 2017, 994 mdp</w:t>
            </w:r>
          </w:p>
        </w:tc>
        <w:tc>
          <w:tcPr>
            <w:tcW w:w="1780" w:type="dxa"/>
            <w:tcBorders>
              <w:top w:val="nil"/>
              <w:left w:val="nil"/>
              <w:bottom w:val="single" w:sz="4" w:space="0" w:color="auto"/>
              <w:right w:val="single" w:sz="4" w:space="0" w:color="auto"/>
            </w:tcBorders>
            <w:shd w:val="clear" w:color="000000" w:fill="FFFFFF"/>
            <w:noWrap/>
            <w:vAlign w:val="center"/>
            <w:hideMark/>
          </w:tcPr>
          <w:p w14:paraId="27220589"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7F592756"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7C706395"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7EA94B7A"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BBVA 2010, 724 mdp</w:t>
            </w:r>
          </w:p>
        </w:tc>
        <w:tc>
          <w:tcPr>
            <w:tcW w:w="1780" w:type="dxa"/>
            <w:tcBorders>
              <w:top w:val="nil"/>
              <w:left w:val="nil"/>
              <w:bottom w:val="single" w:sz="4" w:space="0" w:color="auto"/>
              <w:right w:val="single" w:sz="4" w:space="0" w:color="auto"/>
            </w:tcBorders>
            <w:shd w:val="clear" w:color="000000" w:fill="FFFFFF"/>
            <w:noWrap/>
            <w:vAlign w:val="center"/>
            <w:hideMark/>
          </w:tcPr>
          <w:p w14:paraId="3FC18D5E"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3BEA0E22"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1A47066E"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31CE6AED"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Santander 2018, 1,650 mdp</w:t>
            </w:r>
          </w:p>
        </w:tc>
        <w:tc>
          <w:tcPr>
            <w:tcW w:w="1780" w:type="dxa"/>
            <w:tcBorders>
              <w:top w:val="nil"/>
              <w:left w:val="nil"/>
              <w:bottom w:val="single" w:sz="4" w:space="0" w:color="auto"/>
              <w:right w:val="single" w:sz="4" w:space="0" w:color="auto"/>
            </w:tcBorders>
            <w:shd w:val="clear" w:color="000000" w:fill="FFFFFF"/>
            <w:noWrap/>
            <w:vAlign w:val="center"/>
            <w:hideMark/>
          </w:tcPr>
          <w:p w14:paraId="56E8CC14"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0AAC43FD"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1D2CF34A"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607E158E"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BBVA 2018, 500 mdp</w:t>
            </w:r>
          </w:p>
        </w:tc>
        <w:tc>
          <w:tcPr>
            <w:tcW w:w="1780" w:type="dxa"/>
            <w:tcBorders>
              <w:top w:val="nil"/>
              <w:left w:val="nil"/>
              <w:bottom w:val="single" w:sz="4" w:space="0" w:color="auto"/>
              <w:right w:val="single" w:sz="4" w:space="0" w:color="auto"/>
            </w:tcBorders>
            <w:shd w:val="clear" w:color="000000" w:fill="FFFFFF"/>
            <w:noWrap/>
            <w:vAlign w:val="center"/>
            <w:hideMark/>
          </w:tcPr>
          <w:p w14:paraId="600DC0DA"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AAA</w:t>
            </w:r>
          </w:p>
        </w:tc>
      </w:tr>
      <w:tr w:rsidR="00A1018A" w:rsidRPr="00A1018A" w14:paraId="479382E1" w14:textId="77777777" w:rsidTr="00A1018A">
        <w:trPr>
          <w:trHeight w:val="300"/>
          <w:jc w:val="center"/>
        </w:trPr>
        <w:tc>
          <w:tcPr>
            <w:tcW w:w="1380" w:type="dxa"/>
            <w:tcBorders>
              <w:top w:val="nil"/>
              <w:left w:val="single" w:sz="4" w:space="0" w:color="auto"/>
              <w:bottom w:val="nil"/>
              <w:right w:val="single" w:sz="4" w:space="0" w:color="auto"/>
            </w:tcBorders>
            <w:shd w:val="clear" w:color="000000" w:fill="FFFFFF"/>
            <w:noWrap/>
            <w:vAlign w:val="center"/>
            <w:hideMark/>
          </w:tcPr>
          <w:p w14:paraId="0DB8FDC1"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0CEB9B79"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Banorte 2020 1,500 mdp</w:t>
            </w:r>
          </w:p>
        </w:tc>
        <w:tc>
          <w:tcPr>
            <w:tcW w:w="1780" w:type="dxa"/>
            <w:tcBorders>
              <w:top w:val="nil"/>
              <w:left w:val="nil"/>
              <w:bottom w:val="single" w:sz="4" w:space="0" w:color="auto"/>
              <w:right w:val="single" w:sz="4" w:space="0" w:color="auto"/>
            </w:tcBorders>
            <w:shd w:val="clear" w:color="000000" w:fill="FFFFFF"/>
            <w:noWrap/>
            <w:vAlign w:val="center"/>
            <w:hideMark/>
          </w:tcPr>
          <w:p w14:paraId="45B839F0"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40AE4174" w14:textId="77777777" w:rsidTr="00A1018A">
        <w:trPr>
          <w:trHeight w:val="300"/>
          <w:jc w:val="center"/>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0110D1A7"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7D4793F5"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Banorte 2020 1,200 mdp</w:t>
            </w:r>
          </w:p>
        </w:tc>
        <w:tc>
          <w:tcPr>
            <w:tcW w:w="1780" w:type="dxa"/>
            <w:tcBorders>
              <w:top w:val="nil"/>
              <w:left w:val="nil"/>
              <w:bottom w:val="single" w:sz="4" w:space="0" w:color="auto"/>
              <w:right w:val="single" w:sz="4" w:space="0" w:color="auto"/>
            </w:tcBorders>
            <w:shd w:val="clear" w:color="000000" w:fill="FFFFFF"/>
            <w:noWrap/>
            <w:vAlign w:val="center"/>
            <w:hideMark/>
          </w:tcPr>
          <w:p w14:paraId="3E042939"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bl>
    <w:p w14:paraId="0AA13C50" w14:textId="66938D2C" w:rsidR="00A1018A" w:rsidRDefault="00A1018A" w:rsidP="00F256D9">
      <w:pPr>
        <w:pStyle w:val="Texto"/>
        <w:spacing w:after="0" w:line="240" w:lineRule="exact"/>
        <w:rPr>
          <w:rFonts w:asciiTheme="minorHAnsi" w:hAnsiTheme="minorHAnsi" w:cstheme="minorHAnsi"/>
          <w:b/>
          <w:szCs w:val="18"/>
          <w:lang w:val="es-MX"/>
        </w:rPr>
      </w:pPr>
    </w:p>
    <w:p w14:paraId="7900434B" w14:textId="5DC4A8C8" w:rsidR="00F256D9" w:rsidRPr="005F45A3" w:rsidRDefault="00F256D9" w:rsidP="00F256D9">
      <w:pPr>
        <w:pStyle w:val="Texto"/>
        <w:spacing w:after="0" w:line="240" w:lineRule="exact"/>
        <w:rPr>
          <w:rFonts w:asciiTheme="minorHAnsi" w:hAnsiTheme="minorHAnsi" w:cstheme="minorHAnsi"/>
          <w:b/>
          <w:szCs w:val="18"/>
          <w:lang w:val="es-MX"/>
        </w:rPr>
      </w:pPr>
    </w:p>
    <w:p w14:paraId="6AEB18AA" w14:textId="3F186059" w:rsidR="00B07C73" w:rsidRPr="005F45A3" w:rsidRDefault="00B07C73" w:rsidP="008830F2">
      <w:pPr>
        <w:pStyle w:val="Prrafodelista"/>
        <w:numPr>
          <w:ilvl w:val="0"/>
          <w:numId w:val="40"/>
        </w:numPr>
        <w:spacing w:after="0" w:line="240" w:lineRule="exact"/>
        <w:jc w:val="both"/>
        <w:rPr>
          <w:rFonts w:asciiTheme="minorHAnsi" w:eastAsia="Times New Roman" w:hAnsiTheme="minorHAnsi" w:cstheme="minorHAnsi"/>
          <w:b/>
          <w:sz w:val="18"/>
          <w:szCs w:val="18"/>
          <w:lang w:eastAsia="es-ES"/>
        </w:rPr>
      </w:pPr>
      <w:r w:rsidRPr="005F45A3">
        <w:rPr>
          <w:rFonts w:asciiTheme="minorHAnsi" w:eastAsia="Times New Roman" w:hAnsiTheme="minorHAnsi" w:cstheme="minorHAnsi"/>
          <w:b/>
          <w:sz w:val="18"/>
          <w:szCs w:val="18"/>
          <w:lang w:eastAsia="es-ES"/>
        </w:rPr>
        <w:t>Proceso de Mejora</w:t>
      </w:r>
    </w:p>
    <w:p w14:paraId="581E2512" w14:textId="211C1DF9" w:rsidR="00B07C73" w:rsidRPr="005F45A3" w:rsidRDefault="00B07C73" w:rsidP="00B07C73">
      <w:pPr>
        <w:spacing w:after="0" w:line="240" w:lineRule="exact"/>
        <w:jc w:val="both"/>
        <w:rPr>
          <w:rFonts w:asciiTheme="minorHAnsi" w:eastAsia="Times New Roman" w:hAnsiTheme="minorHAnsi" w:cstheme="minorHAnsi"/>
          <w:b/>
          <w:sz w:val="18"/>
          <w:szCs w:val="18"/>
          <w:highlight w:val="yellow"/>
          <w:lang w:eastAsia="es-ES"/>
        </w:rPr>
      </w:pPr>
    </w:p>
    <w:p w14:paraId="1781125C" w14:textId="6412D7EE" w:rsidR="00B07C73" w:rsidRPr="005F45A3" w:rsidRDefault="00B07C73" w:rsidP="00B07C73">
      <w:pPr>
        <w:pStyle w:val="INCISO"/>
        <w:numPr>
          <w:ilvl w:val="1"/>
          <w:numId w:val="14"/>
        </w:numPr>
        <w:spacing w:after="0" w:line="240" w:lineRule="exact"/>
        <w:rPr>
          <w:rFonts w:asciiTheme="minorHAnsi" w:hAnsiTheme="minorHAnsi" w:cstheme="minorHAnsi"/>
          <w:szCs w:val="16"/>
        </w:rPr>
      </w:pPr>
      <w:r w:rsidRPr="005F45A3">
        <w:rPr>
          <w:rFonts w:asciiTheme="minorHAnsi" w:hAnsiTheme="minorHAnsi" w:cstheme="minorHAnsi"/>
          <w:szCs w:val="16"/>
        </w:rPr>
        <w:t>Principales Políticas de control interno.</w:t>
      </w:r>
    </w:p>
    <w:p w14:paraId="4DAA1FB3" w14:textId="66E246CD" w:rsidR="00B07C73" w:rsidRPr="005F45A3" w:rsidRDefault="00B07C73" w:rsidP="00B07C73">
      <w:pPr>
        <w:pStyle w:val="INCISO"/>
        <w:spacing w:after="0" w:line="240" w:lineRule="exact"/>
        <w:ind w:left="720" w:firstLine="0"/>
        <w:rPr>
          <w:rFonts w:asciiTheme="minorHAnsi" w:hAnsiTheme="minorHAnsi" w:cstheme="minorHAnsi"/>
          <w:szCs w:val="16"/>
        </w:rPr>
      </w:pPr>
      <w:r w:rsidRPr="005F45A3">
        <w:rPr>
          <w:rFonts w:asciiTheme="minorHAnsi" w:hAnsiTheme="minorHAnsi" w:cstheme="minorHAnsi"/>
          <w:szCs w:val="16"/>
        </w:rPr>
        <w:t>El Gobierno del Estado aplica en el ejercicio del gasto la Normatividad establecida por la Contraloría Gubernamental, y en el caso de los Recursos Federales las que establecen las reglas de operación de los programas y/o convenios correspondientes.</w:t>
      </w:r>
    </w:p>
    <w:p w14:paraId="128EEC6C" w14:textId="7D62ED85" w:rsidR="00B07C73" w:rsidRPr="005F45A3" w:rsidRDefault="00B07C73" w:rsidP="00B07C73">
      <w:pPr>
        <w:pStyle w:val="INCISO"/>
        <w:spacing w:after="0" w:line="240" w:lineRule="exact"/>
        <w:ind w:left="720" w:firstLine="0"/>
        <w:rPr>
          <w:rFonts w:asciiTheme="minorHAnsi" w:hAnsiTheme="minorHAnsi" w:cstheme="minorHAnsi"/>
          <w:sz w:val="20"/>
        </w:rPr>
      </w:pPr>
    </w:p>
    <w:p w14:paraId="1010AF46" w14:textId="59F6AD9D" w:rsidR="00B07C73" w:rsidRPr="005F45A3" w:rsidRDefault="00B07C73" w:rsidP="00B07C73">
      <w:pPr>
        <w:pStyle w:val="INCISO"/>
        <w:spacing w:after="0" w:line="240" w:lineRule="exact"/>
        <w:ind w:left="0" w:firstLine="0"/>
        <w:rPr>
          <w:rFonts w:asciiTheme="minorHAnsi" w:hAnsiTheme="minorHAnsi" w:cstheme="minorHAnsi"/>
          <w:szCs w:val="16"/>
        </w:rPr>
      </w:pPr>
      <w:r w:rsidRPr="005F45A3">
        <w:rPr>
          <w:rFonts w:asciiTheme="minorHAnsi" w:hAnsiTheme="minorHAnsi" w:cstheme="minorHAnsi"/>
          <w:sz w:val="20"/>
        </w:rPr>
        <w:t xml:space="preserve">       b)</w:t>
      </w:r>
      <w:r w:rsidRPr="005F45A3">
        <w:rPr>
          <w:rFonts w:asciiTheme="minorHAnsi" w:hAnsiTheme="minorHAnsi" w:cstheme="minorHAnsi"/>
          <w:sz w:val="20"/>
        </w:rPr>
        <w:tab/>
      </w:r>
      <w:r w:rsidRPr="005F45A3">
        <w:rPr>
          <w:rFonts w:asciiTheme="minorHAnsi" w:hAnsiTheme="minorHAnsi" w:cstheme="minorHAnsi"/>
          <w:szCs w:val="16"/>
        </w:rPr>
        <w:t>Medidas de desempeño Financiero, metas y alcance.</w:t>
      </w:r>
    </w:p>
    <w:p w14:paraId="6B20C135" w14:textId="4F0B25A4" w:rsidR="00B07C73" w:rsidRPr="005F45A3" w:rsidRDefault="00B07C73" w:rsidP="00B07C73">
      <w:pPr>
        <w:pStyle w:val="INCISO"/>
        <w:spacing w:after="0" w:line="240" w:lineRule="exact"/>
        <w:ind w:left="720" w:firstLine="0"/>
        <w:rPr>
          <w:rFonts w:asciiTheme="minorHAnsi" w:hAnsiTheme="minorHAnsi" w:cstheme="minorHAnsi"/>
          <w:szCs w:val="16"/>
        </w:rPr>
      </w:pPr>
      <w:r w:rsidRPr="005F45A3">
        <w:rPr>
          <w:rFonts w:asciiTheme="minorHAnsi" w:hAnsiTheme="minorHAnsi" w:cstheme="minorHAnsi"/>
          <w:szCs w:val="16"/>
        </w:rPr>
        <w:t>Con el propósito de avanzar en el uso transparente y eficaz de los recursos públicos y para dar continuidad a las acciones del Gobierno del Estado, se sigue promoviendo la aplicación de criterios de racionalidad, economía, eficacia, eficiencia y austeri</w:t>
      </w:r>
      <w:r w:rsidR="00F236ED" w:rsidRPr="005F45A3">
        <w:rPr>
          <w:rFonts w:asciiTheme="minorHAnsi" w:hAnsiTheme="minorHAnsi" w:cstheme="minorHAnsi"/>
          <w:szCs w:val="16"/>
        </w:rPr>
        <w:t xml:space="preserve">dad, durante este </w:t>
      </w:r>
      <w:r w:rsidR="00760A56">
        <w:rPr>
          <w:rFonts w:asciiTheme="minorHAnsi" w:hAnsiTheme="minorHAnsi" w:cstheme="minorHAnsi"/>
          <w:szCs w:val="16"/>
        </w:rPr>
        <w:t>tercer</w:t>
      </w:r>
      <w:r w:rsidR="00BA4E23" w:rsidRPr="005F45A3">
        <w:rPr>
          <w:rFonts w:asciiTheme="minorHAnsi" w:hAnsiTheme="minorHAnsi" w:cstheme="minorHAnsi"/>
          <w:szCs w:val="16"/>
        </w:rPr>
        <w:t xml:space="preserve"> trimestre 2022</w:t>
      </w:r>
      <w:r w:rsidR="00F236ED" w:rsidRPr="005F45A3">
        <w:rPr>
          <w:rFonts w:asciiTheme="minorHAnsi" w:hAnsiTheme="minorHAnsi" w:cstheme="minorHAnsi"/>
          <w:szCs w:val="16"/>
        </w:rPr>
        <w:t>.</w:t>
      </w:r>
    </w:p>
    <w:p w14:paraId="62A0F19B" w14:textId="7993A63B" w:rsidR="00B07C73" w:rsidRPr="005F45A3" w:rsidRDefault="00B07C73" w:rsidP="00B07C73">
      <w:pPr>
        <w:spacing w:after="0" w:line="240" w:lineRule="exact"/>
        <w:jc w:val="both"/>
        <w:rPr>
          <w:rFonts w:asciiTheme="minorHAnsi" w:eastAsia="Times New Roman" w:hAnsiTheme="minorHAnsi" w:cstheme="minorHAnsi"/>
          <w:b/>
          <w:sz w:val="16"/>
          <w:szCs w:val="16"/>
          <w:highlight w:val="yellow"/>
          <w:lang w:eastAsia="es-ES"/>
        </w:rPr>
      </w:pPr>
    </w:p>
    <w:p w14:paraId="2E081EFD" w14:textId="7C15A41E" w:rsidR="00F256D9" w:rsidRDefault="00F256D9" w:rsidP="00B07C73">
      <w:pPr>
        <w:spacing w:after="0" w:line="240" w:lineRule="exact"/>
        <w:jc w:val="both"/>
        <w:rPr>
          <w:rFonts w:asciiTheme="minorHAnsi" w:eastAsia="Times New Roman" w:hAnsiTheme="minorHAnsi" w:cstheme="minorHAnsi"/>
          <w:b/>
          <w:sz w:val="16"/>
          <w:szCs w:val="16"/>
          <w:highlight w:val="yellow"/>
          <w:lang w:eastAsia="es-ES"/>
        </w:rPr>
      </w:pPr>
    </w:p>
    <w:p w14:paraId="654603AA" w14:textId="77777777" w:rsidR="00C2426C" w:rsidRPr="005F45A3" w:rsidRDefault="00C2426C" w:rsidP="00B07C73">
      <w:pPr>
        <w:spacing w:after="0" w:line="240" w:lineRule="exact"/>
        <w:jc w:val="both"/>
        <w:rPr>
          <w:rFonts w:asciiTheme="minorHAnsi" w:eastAsia="Times New Roman" w:hAnsiTheme="minorHAnsi" w:cstheme="minorHAnsi"/>
          <w:b/>
          <w:sz w:val="16"/>
          <w:szCs w:val="16"/>
          <w:highlight w:val="yellow"/>
          <w:lang w:eastAsia="es-ES"/>
        </w:rPr>
      </w:pPr>
    </w:p>
    <w:p w14:paraId="5361C21D" w14:textId="2BD9CD41" w:rsidR="00B07C73" w:rsidRPr="005F45A3" w:rsidRDefault="00B07C73" w:rsidP="008830F2">
      <w:pPr>
        <w:pStyle w:val="Prrafodelista"/>
        <w:numPr>
          <w:ilvl w:val="0"/>
          <w:numId w:val="40"/>
        </w:numPr>
        <w:spacing w:after="0" w:line="240" w:lineRule="exact"/>
        <w:jc w:val="both"/>
        <w:rPr>
          <w:rFonts w:asciiTheme="minorHAnsi" w:eastAsia="Times New Roman" w:hAnsiTheme="minorHAnsi" w:cstheme="minorHAnsi"/>
          <w:b/>
          <w:sz w:val="18"/>
          <w:szCs w:val="18"/>
          <w:lang w:eastAsia="es-ES"/>
        </w:rPr>
      </w:pPr>
      <w:r w:rsidRPr="005F45A3">
        <w:rPr>
          <w:rFonts w:asciiTheme="minorHAnsi" w:eastAsia="Times New Roman" w:hAnsiTheme="minorHAnsi" w:cstheme="minorHAnsi"/>
          <w:b/>
          <w:sz w:val="18"/>
          <w:szCs w:val="18"/>
          <w:lang w:eastAsia="es-ES"/>
        </w:rPr>
        <w:t>Información por Segmentos</w:t>
      </w:r>
    </w:p>
    <w:p w14:paraId="6860C792" w14:textId="315A0731" w:rsidR="00B07C73" w:rsidRPr="005F45A3" w:rsidRDefault="00B07C73" w:rsidP="00B07C73">
      <w:pPr>
        <w:tabs>
          <w:tab w:val="center" w:pos="4599"/>
        </w:tabs>
        <w:spacing w:after="0" w:line="240" w:lineRule="exact"/>
        <w:ind w:left="360"/>
        <w:jc w:val="both"/>
        <w:rPr>
          <w:rFonts w:asciiTheme="minorHAnsi" w:eastAsia="Times New Roman" w:hAnsiTheme="minorHAnsi" w:cstheme="minorHAnsi"/>
          <w:sz w:val="18"/>
          <w:szCs w:val="16"/>
          <w:lang w:eastAsia="es-ES"/>
        </w:rPr>
      </w:pPr>
      <w:r w:rsidRPr="005F45A3">
        <w:rPr>
          <w:rFonts w:asciiTheme="minorHAnsi" w:eastAsia="Times New Roman" w:hAnsiTheme="minorHAnsi" w:cstheme="minorHAnsi"/>
          <w:sz w:val="18"/>
          <w:szCs w:val="16"/>
          <w:lang w:val="es-ES" w:eastAsia="es-ES"/>
        </w:rPr>
        <w:t>NO APLICA</w:t>
      </w:r>
      <w:r w:rsidRPr="005F45A3">
        <w:rPr>
          <w:rFonts w:asciiTheme="minorHAnsi" w:eastAsia="Times New Roman" w:hAnsiTheme="minorHAnsi" w:cstheme="minorHAnsi"/>
          <w:sz w:val="18"/>
          <w:szCs w:val="16"/>
          <w:lang w:val="es-ES" w:eastAsia="es-ES"/>
        </w:rPr>
        <w:tab/>
      </w:r>
    </w:p>
    <w:p w14:paraId="63D5219A" w14:textId="5D7E0BEA" w:rsidR="00B07C73" w:rsidRPr="005F45A3" w:rsidRDefault="00B07C73" w:rsidP="00B07C73">
      <w:pPr>
        <w:pStyle w:val="Prrafodelista"/>
        <w:spacing w:after="0" w:line="240" w:lineRule="exact"/>
        <w:ind w:left="360"/>
        <w:jc w:val="both"/>
        <w:rPr>
          <w:rFonts w:asciiTheme="minorHAnsi" w:eastAsia="Times New Roman" w:hAnsiTheme="minorHAnsi" w:cstheme="minorHAnsi"/>
          <w:b/>
          <w:sz w:val="18"/>
          <w:szCs w:val="18"/>
          <w:lang w:eastAsia="es-ES"/>
        </w:rPr>
      </w:pPr>
    </w:p>
    <w:p w14:paraId="0276EA90" w14:textId="01E4F026" w:rsidR="00B07C73" w:rsidRPr="005F45A3" w:rsidRDefault="00B07C73" w:rsidP="008830F2">
      <w:pPr>
        <w:pStyle w:val="Prrafodelista"/>
        <w:numPr>
          <w:ilvl w:val="0"/>
          <w:numId w:val="40"/>
        </w:numPr>
        <w:spacing w:after="0" w:line="240" w:lineRule="exact"/>
        <w:jc w:val="both"/>
        <w:rPr>
          <w:rFonts w:asciiTheme="minorHAnsi" w:eastAsia="Times New Roman" w:hAnsiTheme="minorHAnsi" w:cstheme="minorHAnsi"/>
          <w:b/>
          <w:sz w:val="18"/>
          <w:szCs w:val="18"/>
          <w:lang w:eastAsia="es-ES"/>
        </w:rPr>
      </w:pPr>
      <w:r w:rsidRPr="005F45A3">
        <w:rPr>
          <w:rFonts w:asciiTheme="minorHAnsi" w:eastAsia="Times New Roman" w:hAnsiTheme="minorHAnsi" w:cstheme="minorHAnsi"/>
          <w:b/>
          <w:sz w:val="18"/>
          <w:szCs w:val="18"/>
          <w:lang w:eastAsia="es-ES"/>
        </w:rPr>
        <w:t>Eventos Posteriores al Cierre.</w:t>
      </w:r>
    </w:p>
    <w:p w14:paraId="27115315" w14:textId="3D96FCC8" w:rsidR="00B07C73" w:rsidRPr="005F45A3" w:rsidRDefault="00B07C73" w:rsidP="00B07C73">
      <w:pPr>
        <w:pStyle w:val="Prrafodelista"/>
        <w:spacing w:after="0" w:line="240" w:lineRule="exact"/>
        <w:ind w:left="360"/>
        <w:jc w:val="both"/>
        <w:rPr>
          <w:rFonts w:asciiTheme="minorHAnsi" w:eastAsia="Times New Roman" w:hAnsiTheme="minorHAnsi" w:cstheme="minorHAnsi"/>
          <w:b/>
          <w:sz w:val="20"/>
          <w:szCs w:val="18"/>
          <w:lang w:eastAsia="es-ES"/>
        </w:rPr>
      </w:pPr>
      <w:r w:rsidRPr="005F45A3">
        <w:rPr>
          <w:rFonts w:asciiTheme="minorHAnsi" w:eastAsia="Times New Roman" w:hAnsiTheme="minorHAnsi" w:cstheme="minorHAnsi"/>
          <w:sz w:val="18"/>
          <w:szCs w:val="16"/>
          <w:lang w:val="es-ES" w:eastAsia="es-ES"/>
        </w:rPr>
        <w:t>NO APLICA</w:t>
      </w:r>
    </w:p>
    <w:p w14:paraId="5EAD0C05" w14:textId="42A68DF8" w:rsidR="00B07C73" w:rsidRPr="005F45A3" w:rsidRDefault="00B07C73" w:rsidP="00B07C73">
      <w:pPr>
        <w:pStyle w:val="Prrafodelista"/>
        <w:spacing w:after="0" w:line="240" w:lineRule="exact"/>
        <w:ind w:left="360"/>
        <w:jc w:val="both"/>
        <w:rPr>
          <w:rFonts w:asciiTheme="minorHAnsi" w:eastAsia="Times New Roman" w:hAnsiTheme="minorHAnsi" w:cstheme="minorHAnsi"/>
          <w:b/>
          <w:sz w:val="18"/>
          <w:szCs w:val="18"/>
          <w:lang w:eastAsia="es-ES"/>
        </w:rPr>
      </w:pPr>
    </w:p>
    <w:p w14:paraId="0110CDFD" w14:textId="06C9E4DE" w:rsidR="00D861D2" w:rsidRPr="005F45A3" w:rsidRDefault="00D861D2" w:rsidP="00B07C73">
      <w:pPr>
        <w:pStyle w:val="Prrafodelista"/>
        <w:spacing w:after="0" w:line="240" w:lineRule="exact"/>
        <w:ind w:left="360"/>
        <w:jc w:val="both"/>
        <w:rPr>
          <w:rFonts w:asciiTheme="minorHAnsi" w:eastAsia="Times New Roman" w:hAnsiTheme="minorHAnsi" w:cstheme="minorHAnsi"/>
          <w:b/>
          <w:sz w:val="18"/>
          <w:szCs w:val="18"/>
          <w:lang w:eastAsia="es-ES"/>
        </w:rPr>
      </w:pPr>
    </w:p>
    <w:p w14:paraId="7CBB20CC" w14:textId="56B6171F" w:rsidR="00B07C73" w:rsidRPr="005F45A3" w:rsidRDefault="00B07C73" w:rsidP="008830F2">
      <w:pPr>
        <w:pStyle w:val="Prrafodelista"/>
        <w:numPr>
          <w:ilvl w:val="0"/>
          <w:numId w:val="40"/>
        </w:numPr>
        <w:spacing w:after="0" w:line="240" w:lineRule="exact"/>
        <w:jc w:val="both"/>
        <w:rPr>
          <w:rFonts w:asciiTheme="minorHAnsi" w:eastAsia="Times New Roman" w:hAnsiTheme="minorHAnsi" w:cstheme="minorHAnsi"/>
          <w:b/>
          <w:sz w:val="18"/>
          <w:szCs w:val="18"/>
          <w:lang w:eastAsia="es-ES"/>
        </w:rPr>
      </w:pPr>
      <w:r w:rsidRPr="005F45A3">
        <w:rPr>
          <w:rFonts w:asciiTheme="minorHAnsi" w:eastAsia="Times New Roman" w:hAnsiTheme="minorHAnsi" w:cstheme="minorHAnsi"/>
          <w:b/>
          <w:sz w:val="18"/>
          <w:szCs w:val="18"/>
          <w:lang w:eastAsia="es-ES"/>
        </w:rPr>
        <w:t>Partes Relacionadas</w:t>
      </w:r>
    </w:p>
    <w:p w14:paraId="31E633AA" w14:textId="11BAF62E" w:rsidR="00B07C73" w:rsidRPr="005F45A3" w:rsidRDefault="00B07C73" w:rsidP="00B07C73">
      <w:pPr>
        <w:pStyle w:val="Prrafodelista"/>
        <w:spacing w:after="0" w:line="240" w:lineRule="exact"/>
        <w:ind w:left="360"/>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Se manifiesta que no existen partes relacionadas que pudieran ejercen influencia significativa sobre la toma de decisiones Financieras y Operativas del Gobierno del Estado.</w:t>
      </w:r>
    </w:p>
    <w:p w14:paraId="6758C205" w14:textId="48145FBC"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p>
    <w:p w14:paraId="53181BAC" w14:textId="7BB73EB6"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p>
    <w:p w14:paraId="5EEA77DD" w14:textId="7811DF7F" w:rsidR="007050B6" w:rsidRPr="005F45A3" w:rsidRDefault="007050B6" w:rsidP="007050B6">
      <w:pPr>
        <w:spacing w:after="0" w:line="240" w:lineRule="auto"/>
        <w:rPr>
          <w:rFonts w:asciiTheme="minorHAnsi" w:eastAsia="Times New Roman" w:hAnsiTheme="minorHAnsi" w:cstheme="minorHAnsi"/>
          <w:sz w:val="14"/>
          <w:szCs w:val="14"/>
          <w:lang w:val="es-ES" w:eastAsia="es-ES"/>
        </w:rPr>
      </w:pPr>
      <w:r w:rsidRPr="005F45A3">
        <w:rPr>
          <w:rFonts w:asciiTheme="minorHAnsi" w:eastAsia="Times New Roman" w:hAnsiTheme="minorHAnsi" w:cstheme="minorHAnsi"/>
          <w:sz w:val="14"/>
          <w:szCs w:val="14"/>
          <w:lang w:val="es-ES" w:eastAsia="es-ES"/>
        </w:rPr>
        <w:t>“ Bajo protesta de decir verdad declaramos que los Estados Financieros y sus Notas</w:t>
      </w:r>
      <w:r w:rsidR="00A1018A">
        <w:rPr>
          <w:rFonts w:asciiTheme="minorHAnsi" w:eastAsia="Times New Roman" w:hAnsiTheme="minorHAnsi" w:cstheme="minorHAnsi"/>
          <w:sz w:val="14"/>
          <w:szCs w:val="14"/>
          <w:lang w:val="es-ES" w:eastAsia="es-ES"/>
        </w:rPr>
        <w:t>,</w:t>
      </w:r>
      <w:r w:rsidRPr="005F45A3">
        <w:rPr>
          <w:rFonts w:asciiTheme="minorHAnsi" w:eastAsia="Times New Roman" w:hAnsiTheme="minorHAnsi" w:cstheme="minorHAnsi"/>
          <w:sz w:val="14"/>
          <w:szCs w:val="14"/>
          <w:lang w:val="es-ES" w:eastAsia="es-ES"/>
        </w:rPr>
        <w:t xml:space="preserve"> son razonablemente correctos y son responsabilidad del emisor “</w:t>
      </w:r>
    </w:p>
    <w:p w14:paraId="64054614" w14:textId="4C4055FB"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p>
    <w:p w14:paraId="395E6394" w14:textId="767D9390" w:rsidR="00D861D2" w:rsidRPr="005F45A3" w:rsidRDefault="00D861D2" w:rsidP="00B07C73">
      <w:pPr>
        <w:spacing w:after="0" w:line="240" w:lineRule="exact"/>
        <w:jc w:val="both"/>
        <w:rPr>
          <w:rFonts w:asciiTheme="minorHAnsi" w:eastAsia="Times New Roman" w:hAnsiTheme="minorHAnsi" w:cstheme="minorHAnsi"/>
          <w:sz w:val="16"/>
          <w:szCs w:val="16"/>
          <w:lang w:val="es-ES" w:eastAsia="es-ES"/>
        </w:rPr>
      </w:pPr>
    </w:p>
    <w:p w14:paraId="751EF755" w14:textId="246FAC49" w:rsidR="00D861D2" w:rsidRPr="005F45A3" w:rsidRDefault="00D861D2" w:rsidP="00B07C73">
      <w:pPr>
        <w:spacing w:after="0" w:line="240" w:lineRule="exact"/>
        <w:jc w:val="both"/>
        <w:rPr>
          <w:rFonts w:asciiTheme="minorHAnsi" w:eastAsia="Times New Roman" w:hAnsiTheme="minorHAnsi" w:cstheme="minorHAnsi"/>
          <w:sz w:val="16"/>
          <w:szCs w:val="16"/>
          <w:lang w:val="es-ES" w:eastAsia="es-ES"/>
        </w:rPr>
      </w:pPr>
    </w:p>
    <w:p w14:paraId="40037E86" w14:textId="58502D4F" w:rsidR="00D861D2" w:rsidRPr="005F45A3" w:rsidRDefault="00D861D2" w:rsidP="00B07C73">
      <w:pPr>
        <w:spacing w:after="0" w:line="240" w:lineRule="exact"/>
        <w:jc w:val="both"/>
        <w:rPr>
          <w:rFonts w:asciiTheme="minorHAnsi" w:eastAsia="Times New Roman" w:hAnsiTheme="minorHAnsi" w:cstheme="minorHAnsi"/>
          <w:sz w:val="16"/>
          <w:szCs w:val="16"/>
          <w:lang w:val="es-ES" w:eastAsia="es-ES"/>
        </w:rPr>
      </w:pPr>
    </w:p>
    <w:p w14:paraId="348AC8D5" w14:textId="6497D24F" w:rsidR="007050B6" w:rsidRPr="005F45A3" w:rsidRDefault="007050B6" w:rsidP="00B07C73">
      <w:pPr>
        <w:spacing w:after="0" w:line="240" w:lineRule="exact"/>
        <w:jc w:val="both"/>
        <w:rPr>
          <w:rFonts w:asciiTheme="minorHAnsi" w:eastAsia="Times New Roman" w:hAnsiTheme="minorHAnsi" w:cstheme="minorHAnsi"/>
          <w:sz w:val="16"/>
          <w:szCs w:val="16"/>
          <w:lang w:val="es-ES" w:eastAsia="es-ES"/>
        </w:rPr>
      </w:pPr>
    </w:p>
    <w:p w14:paraId="4B475757" w14:textId="26878586"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p>
    <w:p w14:paraId="0AEE74C8" w14:textId="1CE0B01B" w:rsidR="007050B6" w:rsidRPr="005F45A3" w:rsidRDefault="007050B6" w:rsidP="00B07C73">
      <w:pPr>
        <w:spacing w:after="0" w:line="240" w:lineRule="exact"/>
        <w:jc w:val="both"/>
        <w:rPr>
          <w:rFonts w:asciiTheme="minorHAnsi" w:eastAsia="Times New Roman" w:hAnsiTheme="minorHAnsi" w:cstheme="minorHAnsi"/>
          <w:sz w:val="16"/>
          <w:szCs w:val="16"/>
          <w:lang w:val="es-ES" w:eastAsia="es-ES"/>
        </w:rPr>
      </w:pPr>
    </w:p>
    <w:p w14:paraId="7902DDC4" w14:textId="10F4B306"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p>
    <w:p w14:paraId="7E02A27C" w14:textId="4504B499"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bookmarkStart w:id="5" w:name="_GoBack"/>
      <w:bookmarkEnd w:id="5"/>
    </w:p>
    <w:p w14:paraId="462059AB" w14:textId="45DDDDD9"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p>
    <w:p w14:paraId="621CE13E" w14:textId="7EAB34D9"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p>
    <w:p w14:paraId="08F9E57D" w14:textId="0976F4C5" w:rsidR="00C73179" w:rsidRPr="005F45A3" w:rsidRDefault="00B07C73" w:rsidP="00B07C73">
      <w:pPr>
        <w:pStyle w:val="Texto"/>
        <w:spacing w:after="0" w:line="200" w:lineRule="exact"/>
        <w:ind w:firstLine="0"/>
        <w:rPr>
          <w:rFonts w:asciiTheme="minorHAnsi" w:hAnsiTheme="minorHAnsi" w:cstheme="minorHAnsi"/>
          <w:sz w:val="14"/>
          <w:szCs w:val="14"/>
        </w:rPr>
      </w:pPr>
      <w:r w:rsidRPr="005F45A3">
        <w:rPr>
          <w:rFonts w:asciiTheme="minorHAnsi" w:hAnsiTheme="minorHAnsi" w:cstheme="minorHAnsi"/>
          <w:sz w:val="14"/>
          <w:szCs w:val="14"/>
        </w:rPr>
        <w:t xml:space="preserve"> </w:t>
      </w:r>
    </w:p>
    <w:p w14:paraId="75E59757" w14:textId="18429B56" w:rsidR="000C22BB" w:rsidRPr="005F45A3" w:rsidRDefault="000C22BB" w:rsidP="00AA7087">
      <w:pPr>
        <w:spacing w:after="0" w:line="240" w:lineRule="exact"/>
        <w:jc w:val="both"/>
        <w:rPr>
          <w:rFonts w:asciiTheme="minorHAnsi" w:eastAsia="Times New Roman" w:hAnsiTheme="minorHAnsi" w:cstheme="minorHAnsi"/>
          <w:b/>
          <w:smallCaps/>
          <w:sz w:val="18"/>
          <w:szCs w:val="18"/>
          <w:lang w:eastAsia="es-ES"/>
        </w:rPr>
      </w:pPr>
    </w:p>
    <w:sectPr w:rsidR="000C22BB" w:rsidRPr="005F45A3" w:rsidSect="002C3F43">
      <w:headerReference w:type="even" r:id="rId10"/>
      <w:headerReference w:type="default" r:id="rId11"/>
      <w:footerReference w:type="even" r:id="rId12"/>
      <w:footerReference w:type="default" r:id="rId13"/>
      <w:type w:val="continuous"/>
      <w:pgSz w:w="12240" w:h="15840" w:code="1"/>
      <w:pgMar w:top="1134" w:right="1418" w:bottom="851" w:left="1418" w:header="567" w:footer="567"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87360" w14:textId="77777777" w:rsidR="00644149" w:rsidRDefault="00644149" w:rsidP="00EA5418">
      <w:pPr>
        <w:spacing w:after="0" w:line="240" w:lineRule="auto"/>
      </w:pPr>
      <w:r>
        <w:separator/>
      </w:r>
    </w:p>
  </w:endnote>
  <w:endnote w:type="continuationSeparator" w:id="0">
    <w:p w14:paraId="76FB2A90" w14:textId="77777777" w:rsidR="00644149" w:rsidRDefault="0064414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NeueLT Std">
    <w:panose1 w:val="020B08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Regular">
    <w:altName w:val="Arial"/>
    <w:panose1 w:val="020B0504020101020102"/>
    <w:charset w:val="00"/>
    <w:family w:val="swiss"/>
    <w:pitch w:val="variable"/>
    <w:sig w:usb0="A00002BF" w:usb1="4000207B" w:usb2="0000000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DIN Pro Bold">
    <w:panose1 w:val="020B0804020101020102"/>
    <w:charset w:val="00"/>
    <w:family w:val="swiss"/>
    <w:pitch w:val="variable"/>
    <w:sig w:usb0="A00002BF" w:usb1="4000207B" w:usb2="00000008" w:usb3="00000000" w:csb0="0000009F" w:csb1="00000000"/>
  </w:font>
  <w:font w:name="Encode Sans">
    <w:panose1 w:val="00000000000000000000"/>
    <w:charset w:val="00"/>
    <w:family w:val="auto"/>
    <w:pitch w:val="variable"/>
    <w:sig w:usb0="A00000FF" w:usb1="4000207B" w:usb2="00000000" w:usb3="00000000" w:csb0="00000193" w:csb1="00000000"/>
  </w:font>
  <w:font w:name="Encode Sans Medium">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380E" w14:textId="24223FF4" w:rsidR="00644149" w:rsidRDefault="00644149"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90496" behindDoc="0" locked="0" layoutInCell="1" allowOverlap="1" wp14:anchorId="6A02A3F6" wp14:editId="083A3C50">
              <wp:simplePos x="0" y="0"/>
              <wp:positionH relativeFrom="column">
                <wp:posOffset>-142240</wp:posOffset>
              </wp:positionH>
              <wp:positionV relativeFrom="paragraph">
                <wp:posOffset>29210</wp:posOffset>
              </wp:positionV>
              <wp:extent cx="6192000" cy="0"/>
              <wp:effectExtent l="0" t="0" r="37465" b="19050"/>
              <wp:wrapNone/>
              <wp:docPr id="17" name="Conector recto 17"/>
              <wp:cNvGraphicFramePr/>
              <a:graphic xmlns:a="http://schemas.openxmlformats.org/drawingml/2006/main">
                <a:graphicData uri="http://schemas.microsoft.com/office/word/2010/wordprocessingShape">
                  <wps:wsp>
                    <wps:cNvCnPr/>
                    <wps:spPr>
                      <a:xfrm>
                        <a:off x="0" y="0"/>
                        <a:ext cx="6192000"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D1E0157" id="Conector recto 1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pt,2.3pt" to="476.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" strokecolor="#bc955c" strokeweight="2pt">
              <v:stroke joinstyle="miter"/>
            </v:line>
          </w:pict>
        </mc:Fallback>
      </mc:AlternateContent>
    </w:r>
  </w:p>
  <w:p w14:paraId="4990EAB6" w14:textId="0A54CEAE" w:rsidR="00644149" w:rsidRPr="00CB3BFA" w:rsidRDefault="00644149" w:rsidP="0013011C">
    <w:pPr>
      <w:pStyle w:val="Piedepgina"/>
      <w:jc w:val="center"/>
      <w:rPr>
        <w:rFonts w:ascii="Encode Sans Medium" w:hAnsi="Encode Sans Medium" w:cs="Arial"/>
      </w:rPr>
    </w:pPr>
    <w:r w:rsidRPr="00CB3BFA">
      <w:rPr>
        <w:rFonts w:ascii="Encode Sans Medium" w:hAnsi="Encode Sans Medium" w:cs="Arial"/>
      </w:rPr>
      <w:t>Contable</w:t>
    </w:r>
  </w:p>
  <w:p w14:paraId="72899C76" w14:textId="77777777" w:rsidR="00644149" w:rsidRPr="00C8516B" w:rsidRDefault="00644149" w:rsidP="0013011C">
    <w:pPr>
      <w:pStyle w:val="Piedepgina"/>
      <w:jc w:val="center"/>
      <w:rPr>
        <w:rFonts w:ascii="Encode Sans" w:hAnsi="Encode Sans" w:cs="Arial"/>
      </w:rPr>
    </w:pPr>
  </w:p>
  <w:p w14:paraId="453E6AC7" w14:textId="77777777" w:rsidR="00644149" w:rsidRDefault="006441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778F" w14:textId="266F498A" w:rsidR="00644149" w:rsidRDefault="00644149">
    <w:pPr>
      <w:pStyle w:val="Piedepgina"/>
      <w:jc w:val="center"/>
      <w:rPr>
        <w:rFonts w:ascii="HelveticaNeueLT Std Lt" w:hAnsi="HelveticaNeueLT Std Lt"/>
        <w:b/>
      </w:rPr>
    </w:pPr>
    <w:r>
      <w:rPr>
        <w:rFonts w:ascii="HelveticaNeueLT Std Lt" w:hAnsi="HelveticaNeueLT Std Lt" w:cs="Arial"/>
        <w:b/>
        <w:noProof/>
        <w:lang w:eastAsia="es-MX"/>
      </w:rPr>
      <mc:AlternateContent>
        <mc:Choice Requires="wps">
          <w:drawing>
            <wp:anchor distT="0" distB="0" distL="114300" distR="114300" simplePos="0" relativeHeight="251684352" behindDoc="0" locked="0" layoutInCell="1" allowOverlap="1" wp14:anchorId="28801C9B" wp14:editId="18984F06">
              <wp:simplePos x="0" y="0"/>
              <wp:positionH relativeFrom="column">
                <wp:posOffset>-137795</wp:posOffset>
              </wp:positionH>
              <wp:positionV relativeFrom="paragraph">
                <wp:posOffset>50800</wp:posOffset>
              </wp:positionV>
              <wp:extent cx="6192000" cy="0"/>
              <wp:effectExtent l="0" t="0" r="37465" b="19050"/>
              <wp:wrapNone/>
              <wp:docPr id="13" name="Conector recto 13"/>
              <wp:cNvGraphicFramePr/>
              <a:graphic xmlns:a="http://schemas.openxmlformats.org/drawingml/2006/main">
                <a:graphicData uri="http://schemas.microsoft.com/office/word/2010/wordprocessingShape">
                  <wps:wsp>
                    <wps:cNvCnPr/>
                    <wps:spPr>
                      <a:xfrm>
                        <a:off x="0" y="0"/>
                        <a:ext cx="6192000"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69B8B97" id="Conector recto 13"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4pt" to="476.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" strokecolor="#bc955c" strokeweight="2pt">
              <v:stroke joinstyle="miter"/>
            </v:line>
          </w:pict>
        </mc:Fallback>
      </mc:AlternateContent>
    </w:r>
  </w:p>
  <w:p w14:paraId="57C19778" w14:textId="5EB9C1A0" w:rsidR="00644149" w:rsidRPr="00CB3BFA" w:rsidRDefault="00644149">
    <w:pPr>
      <w:pStyle w:val="Piedepgina"/>
      <w:jc w:val="center"/>
      <w:rPr>
        <w:rFonts w:ascii="Encode Sans Medium" w:hAnsi="Encode Sans Medium" w:cs="DIN Pro Bold"/>
      </w:rPr>
    </w:pPr>
    <w:r w:rsidRPr="00CB3BFA">
      <w:rPr>
        <w:rFonts w:ascii="Encode Sans Medium" w:hAnsi="Encode Sans Medium" w:cs="DIN Pro Bold"/>
      </w:rPr>
      <w:t>Contable</w:t>
    </w:r>
  </w:p>
  <w:p w14:paraId="38DCAD5D" w14:textId="77777777" w:rsidR="00644149" w:rsidRPr="000A5B2E" w:rsidRDefault="00644149" w:rsidP="0024137D">
    <w:pPr>
      <w:jc w:val="center"/>
      <w:rPr>
        <w:rFonts w:ascii="HelveticaNeueLT Std Lt" w:hAnsi="HelveticaNeueLT Std Lt"/>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947F6" w14:textId="77777777" w:rsidR="00644149" w:rsidRDefault="00644149" w:rsidP="00EA5418">
      <w:pPr>
        <w:spacing w:after="0" w:line="240" w:lineRule="auto"/>
      </w:pPr>
      <w:r>
        <w:separator/>
      </w:r>
    </w:p>
  </w:footnote>
  <w:footnote w:type="continuationSeparator" w:id="0">
    <w:p w14:paraId="71D16156" w14:textId="77777777" w:rsidR="00644149" w:rsidRDefault="0064414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C261" w14:textId="4EC2EB5D" w:rsidR="00644149" w:rsidRDefault="00644149" w:rsidP="007E3A4C">
    <w:pPr>
      <w:pStyle w:val="Encabezado"/>
      <w:tabs>
        <w:tab w:val="left" w:pos="6023"/>
        <w:tab w:val="right" w:pos="6996"/>
      </w:tabs>
      <w:rPr>
        <w:rFonts w:ascii="HelveticaNeueLT Std" w:hAnsi="HelveticaNeueLT Std" w:cs="Arial"/>
        <w:sz w:val="28"/>
      </w:rPr>
    </w:pPr>
    <w:r>
      <w:rPr>
        <w:rFonts w:ascii="HelveticaNeueLT Std Lt" w:hAnsi="HelveticaNeueLT Std Lt" w:cs="DIN Pro Bold"/>
        <w:b/>
        <w:noProof/>
        <w:sz w:val="24"/>
        <w:szCs w:val="24"/>
        <w:lang w:eastAsia="es-MX"/>
      </w:rPr>
      <w:drawing>
        <wp:anchor distT="0" distB="0" distL="114300" distR="114300" simplePos="0" relativeHeight="251685376" behindDoc="0" locked="0" layoutInCell="1" allowOverlap="1" wp14:anchorId="184C95E8" wp14:editId="023C486C">
          <wp:simplePos x="0" y="0"/>
          <wp:positionH relativeFrom="column">
            <wp:posOffset>-214630</wp:posOffset>
          </wp:positionH>
          <wp:positionV relativeFrom="paragraph">
            <wp:posOffset>19050</wp:posOffset>
          </wp:positionV>
          <wp:extent cx="1985010" cy="75628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85010" cy="756285"/>
                  </a:xfrm>
                  <a:prstGeom prst="rect">
                    <a:avLst/>
                  </a:prstGeom>
                </pic:spPr>
              </pic:pic>
            </a:graphicData>
          </a:graphic>
        </wp:anchor>
      </w:drawing>
    </w:r>
    <w:r>
      <w:rPr>
        <w:rFonts w:ascii="HelveticaNeueLT Std" w:hAnsi="HelveticaNeueLT Std" w:cs="Arial"/>
        <w:sz w:val="28"/>
      </w:rPr>
      <w:tab/>
    </w:r>
  </w:p>
  <w:p w14:paraId="4367F6F5" w14:textId="26CC2F38" w:rsidR="00644149" w:rsidRDefault="00644149" w:rsidP="007E3A4C">
    <w:pPr>
      <w:pStyle w:val="Encabezado"/>
      <w:tabs>
        <w:tab w:val="left" w:pos="6023"/>
        <w:tab w:val="right" w:pos="6996"/>
      </w:tabs>
      <w:jc w:val="right"/>
      <w:rPr>
        <w:rFonts w:ascii="DIN Pro Bold" w:hAnsi="DIN Pro Bold" w:cs="DIN Pro Bold"/>
        <w:b/>
        <w:sz w:val="24"/>
        <w:szCs w:val="24"/>
      </w:rPr>
    </w:pPr>
    <w:r>
      <w:rPr>
        <w:rFonts w:ascii="HelveticaNeueLT Std Lt" w:hAnsi="HelveticaNeueLT Std Lt" w:cs="DIN Pro Bold"/>
        <w:b/>
        <w:noProof/>
        <w:sz w:val="24"/>
        <w:szCs w:val="24"/>
        <w:lang w:eastAsia="es-MX"/>
      </w:rPr>
      <mc:AlternateContent>
        <mc:Choice Requires="wps">
          <w:drawing>
            <wp:anchor distT="0" distB="0" distL="114300" distR="114300" simplePos="0" relativeHeight="251688448" behindDoc="0" locked="0" layoutInCell="1" allowOverlap="1" wp14:anchorId="0C8F6BEF" wp14:editId="758D020A">
              <wp:simplePos x="0" y="0"/>
              <wp:positionH relativeFrom="column">
                <wp:posOffset>5509895</wp:posOffset>
              </wp:positionH>
              <wp:positionV relativeFrom="paragraph">
                <wp:posOffset>37465</wp:posOffset>
              </wp:positionV>
              <wp:extent cx="0" cy="432000"/>
              <wp:effectExtent l="0" t="0" r="19050" b="25400"/>
              <wp:wrapNone/>
              <wp:docPr id="16" name="Conector recto 16"/>
              <wp:cNvGraphicFramePr/>
              <a:graphic xmlns:a="http://schemas.openxmlformats.org/drawingml/2006/main">
                <a:graphicData uri="http://schemas.microsoft.com/office/word/2010/wordprocessingShape">
                  <wps:wsp>
                    <wps:cNvCnPr/>
                    <wps:spPr>
                      <a:xfrm>
                        <a:off x="0" y="0"/>
                        <a:ext cx="0" cy="432000"/>
                      </a:xfrm>
                      <a:prstGeom prst="line">
                        <a:avLst/>
                      </a:prstGeom>
                      <a:ln w="15875">
                        <a:solidFill>
                          <a:srgbClr val="BC955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A497F6A" id="Conector recto 1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85pt,2.95pt" to="433.8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" strokecolor="#bc955c" strokeweight="1.25pt">
              <v:stroke joinstyle="miter"/>
            </v:line>
          </w:pict>
        </mc:Fallback>
      </mc:AlternateContent>
    </w:r>
  </w:p>
  <w:p w14:paraId="1112CE78" w14:textId="2E8B8D60" w:rsidR="00644149" w:rsidRPr="00CB3BFA" w:rsidRDefault="00644149" w:rsidP="00C8516B">
    <w:pPr>
      <w:pStyle w:val="Encabezado"/>
      <w:tabs>
        <w:tab w:val="left" w:pos="6023"/>
        <w:tab w:val="right" w:pos="6996"/>
      </w:tabs>
      <w:jc w:val="center"/>
      <w:rPr>
        <w:rFonts w:ascii="Encode Sans Medium" w:hAnsi="Encode Sans Medium" w:cs="DIN Pro Bold"/>
        <w:sz w:val="24"/>
        <w:szCs w:val="24"/>
      </w:rPr>
    </w:pPr>
    <w:r>
      <w:rPr>
        <w:rFonts w:ascii="Encode Sans" w:hAnsi="Encode Sans" w:cs="DIN Pro Bold"/>
        <w:sz w:val="24"/>
        <w:szCs w:val="24"/>
      </w:rPr>
      <w:t xml:space="preserve">                                                       </w:t>
    </w:r>
    <w:r w:rsidRPr="00CB3BFA">
      <w:rPr>
        <w:rFonts w:ascii="Encode Sans Medium" w:hAnsi="Encode Sans Medium" w:cs="DIN Pro Bold"/>
        <w:sz w:val="24"/>
        <w:szCs w:val="24"/>
      </w:rPr>
      <w:t>TERCER TRIMESTRE    2022</w:t>
    </w:r>
  </w:p>
  <w:p w14:paraId="01253CE7" w14:textId="0ED84FBD" w:rsidR="00644149" w:rsidRDefault="00644149" w:rsidP="007E3A4C">
    <w:pPr>
      <w:pStyle w:val="Encabezado"/>
      <w:tabs>
        <w:tab w:val="left" w:pos="6023"/>
        <w:tab w:val="right" w:pos="6996"/>
      </w:tabs>
      <w:jc w:val="right"/>
      <w:rPr>
        <w:rFonts w:ascii="HelveticaNeueLT Std Lt" w:hAnsi="HelveticaNeueLT Std Lt" w:cs="DIN Pro Bold"/>
        <w:b/>
        <w:sz w:val="24"/>
        <w:szCs w:val="24"/>
      </w:rPr>
    </w:pPr>
    <w:r>
      <w:rPr>
        <w:rFonts w:ascii="HelveticaNeueLT Std Lt" w:hAnsi="HelveticaNeueLT Std Lt" w:cs="Arial"/>
        <w:b/>
        <w:noProof/>
        <w:lang w:eastAsia="es-MX"/>
      </w:rPr>
      <mc:AlternateContent>
        <mc:Choice Requires="wps">
          <w:drawing>
            <wp:anchor distT="0" distB="0" distL="114300" distR="114300" simplePos="0" relativeHeight="251687424" behindDoc="0" locked="0" layoutInCell="1" allowOverlap="1" wp14:anchorId="5C8F0EF5" wp14:editId="29CE19A0">
              <wp:simplePos x="0" y="0"/>
              <wp:positionH relativeFrom="column">
                <wp:posOffset>-157480</wp:posOffset>
              </wp:positionH>
              <wp:positionV relativeFrom="paragraph">
                <wp:posOffset>218440</wp:posOffset>
              </wp:positionV>
              <wp:extent cx="6192000" cy="0"/>
              <wp:effectExtent l="0" t="0" r="37465" b="19050"/>
              <wp:wrapNone/>
              <wp:docPr id="15" name="Conector recto 15"/>
              <wp:cNvGraphicFramePr/>
              <a:graphic xmlns:a="http://schemas.openxmlformats.org/drawingml/2006/main">
                <a:graphicData uri="http://schemas.microsoft.com/office/word/2010/wordprocessingShape">
                  <wps:wsp>
                    <wps:cNvCnPr/>
                    <wps:spPr>
                      <a:xfrm>
                        <a:off x="0" y="0"/>
                        <a:ext cx="6192000"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2754C50" id="Conector recto 1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7.2pt" to="475.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" strokecolor="#bc955c" strokeweight="2pt">
              <v:stroke joinstyle="miter"/>
            </v:line>
          </w:pict>
        </mc:Fallback>
      </mc:AlternateContent>
    </w:r>
  </w:p>
  <w:p w14:paraId="0C9E1574" w14:textId="5632F84A" w:rsidR="00644149" w:rsidRPr="007E2776" w:rsidRDefault="00644149" w:rsidP="007E3A4C">
    <w:pPr>
      <w:pStyle w:val="Encabezado"/>
      <w:tabs>
        <w:tab w:val="left" w:pos="6023"/>
        <w:tab w:val="right" w:pos="6996"/>
      </w:tabs>
      <w:jc w:val="right"/>
      <w:rPr>
        <w:rFonts w:ascii="DIN Pro Bold" w:hAnsi="DIN Pro Bold" w:cs="DIN Pro Bold"/>
        <w:b/>
        <w:sz w:val="2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06544" w14:textId="71B46879" w:rsidR="00644149" w:rsidRDefault="00644149" w:rsidP="00D617AF">
    <w:pPr>
      <w:pStyle w:val="Encabezado"/>
      <w:tabs>
        <w:tab w:val="left" w:pos="1670"/>
        <w:tab w:val="center" w:pos="4702"/>
      </w:tabs>
      <w:rPr>
        <w:rFonts w:ascii="Arial" w:hAnsi="Arial" w:cs="Arial"/>
        <w:sz w:val="28"/>
      </w:rPr>
    </w:pPr>
    <w:r>
      <w:rPr>
        <w:rFonts w:ascii="HelveticaNeueLT Std Lt" w:hAnsi="HelveticaNeueLT Std Lt" w:cs="Arial"/>
        <w:b/>
        <w:noProof/>
        <w:sz w:val="28"/>
        <w:lang w:eastAsia="es-MX"/>
      </w:rPr>
      <w:drawing>
        <wp:anchor distT="0" distB="0" distL="114300" distR="114300" simplePos="0" relativeHeight="251681280" behindDoc="0" locked="0" layoutInCell="1" allowOverlap="1" wp14:anchorId="3BB39AE7" wp14:editId="6842F728">
          <wp:simplePos x="0" y="0"/>
          <wp:positionH relativeFrom="margin">
            <wp:posOffset>-219075</wp:posOffset>
          </wp:positionH>
          <wp:positionV relativeFrom="paragraph">
            <wp:posOffset>11430</wp:posOffset>
          </wp:positionV>
          <wp:extent cx="1985355" cy="756582"/>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85355" cy="756582"/>
                  </a:xfrm>
                  <a:prstGeom prst="rect">
                    <a:avLst/>
                  </a:prstGeom>
                </pic:spPr>
              </pic:pic>
            </a:graphicData>
          </a:graphic>
        </wp:anchor>
      </w:drawing>
    </w:r>
    <w:r>
      <w:rPr>
        <w:rFonts w:ascii="Arial" w:hAnsi="Arial" w:cs="Arial"/>
        <w:sz w:val="28"/>
      </w:rPr>
      <w:tab/>
      <w:t xml:space="preserve">                                            </w:t>
    </w:r>
  </w:p>
  <w:p w14:paraId="5442C60D" w14:textId="77777777" w:rsidR="00644149" w:rsidRDefault="00644149" w:rsidP="009E2DBA">
    <w:pPr>
      <w:pStyle w:val="Encabezado"/>
      <w:rPr>
        <w:rFonts w:ascii="Encode Sans" w:hAnsi="Encode Sans" w:cs="DIN Pro Bold"/>
        <w:sz w:val="24"/>
        <w:szCs w:val="24"/>
      </w:rPr>
    </w:pPr>
    <w:r w:rsidRPr="00476DA1">
      <w:rPr>
        <w:rFonts w:ascii="Encode Sans" w:hAnsi="Encode Sans" w:cs="DIN Pro Bold"/>
        <w:sz w:val="24"/>
        <w:szCs w:val="24"/>
      </w:rPr>
      <w:t xml:space="preserve">              </w:t>
    </w:r>
  </w:p>
  <w:p w14:paraId="3699BD3B" w14:textId="1263FBE6" w:rsidR="00644149" w:rsidRPr="00CB3BFA" w:rsidRDefault="00644149" w:rsidP="00F64304">
    <w:pPr>
      <w:pStyle w:val="Encabezado"/>
      <w:rPr>
        <w:rFonts w:ascii="Encode Sans Medium" w:hAnsi="Encode Sans Medium" w:cs="DIN Pro Bold"/>
        <w:sz w:val="24"/>
        <w:szCs w:val="24"/>
      </w:rPr>
    </w:pPr>
    <w:r>
      <w:rPr>
        <w:rFonts w:ascii="Encode Sans" w:hAnsi="Encode Sans" w:cs="DIN Pro Bold"/>
        <w:sz w:val="24"/>
        <w:szCs w:val="24"/>
      </w:rPr>
      <w:t xml:space="preserve">                  </w:t>
    </w:r>
    <w:r w:rsidRPr="00CB3BFA">
      <w:rPr>
        <w:rFonts w:ascii="Encode Sans Medium" w:hAnsi="Encode Sans Medium" w:cs="DIN Pro Bold"/>
        <w:sz w:val="24"/>
        <w:szCs w:val="24"/>
      </w:rPr>
      <w:t>PODER EJECUTIVO</w:t>
    </w:r>
  </w:p>
  <w:p w14:paraId="22AFF72C" w14:textId="77777777" w:rsidR="00644149" w:rsidRDefault="00644149" w:rsidP="00907108">
    <w:pPr>
      <w:pStyle w:val="Encabezado"/>
      <w:jc w:val="center"/>
      <w:rPr>
        <w:rFonts w:ascii="HelveticaNeueLT Std Lt" w:hAnsi="HelveticaNeueLT Std Lt" w:cs="Arial"/>
        <w:b/>
      </w:rPr>
    </w:pPr>
  </w:p>
  <w:p w14:paraId="3FCBEBC0" w14:textId="506D0B36" w:rsidR="00644149" w:rsidRDefault="00644149" w:rsidP="00907108">
    <w:pPr>
      <w:pStyle w:val="Encabezado"/>
      <w:jc w:val="center"/>
      <w:rPr>
        <w:rFonts w:ascii="HelveticaNeueLT Std Lt" w:hAnsi="HelveticaNeueLT Std Lt" w:cs="Arial"/>
        <w:b/>
      </w:rPr>
    </w:pPr>
    <w:r>
      <w:rPr>
        <w:rFonts w:ascii="HelveticaNeueLT Std Lt" w:hAnsi="HelveticaNeueLT Std Lt" w:cs="Arial"/>
        <w:b/>
        <w:noProof/>
        <w:lang w:eastAsia="es-MX"/>
      </w:rPr>
      <mc:AlternateContent>
        <mc:Choice Requires="wps">
          <w:drawing>
            <wp:anchor distT="0" distB="0" distL="114300" distR="114300" simplePos="0" relativeHeight="251682304" behindDoc="0" locked="0" layoutInCell="1" allowOverlap="1" wp14:anchorId="74409F46" wp14:editId="1947C23F">
              <wp:simplePos x="0" y="0"/>
              <wp:positionH relativeFrom="column">
                <wp:posOffset>-151765</wp:posOffset>
              </wp:positionH>
              <wp:positionV relativeFrom="paragraph">
                <wp:posOffset>66040</wp:posOffset>
              </wp:positionV>
              <wp:extent cx="6192000" cy="0"/>
              <wp:effectExtent l="0" t="0" r="37465" b="19050"/>
              <wp:wrapNone/>
              <wp:docPr id="12" name="Conector recto 12"/>
              <wp:cNvGraphicFramePr/>
              <a:graphic xmlns:a="http://schemas.openxmlformats.org/drawingml/2006/main">
                <a:graphicData uri="http://schemas.microsoft.com/office/word/2010/wordprocessingShape">
                  <wps:wsp>
                    <wps:cNvCnPr/>
                    <wps:spPr>
                      <a:xfrm>
                        <a:off x="0" y="0"/>
                        <a:ext cx="6192000"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F213E17" id="Conector recto 1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5.2pt" to="475.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" strokecolor="#bc955c" strokeweight="2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AC6"/>
    <w:multiLevelType w:val="hybridMultilevel"/>
    <w:tmpl w:val="FB105AA6"/>
    <w:lvl w:ilvl="0" w:tplc="16807BCC">
      <w:start w:val="1"/>
      <w:numFmt w:val="lowerLetter"/>
      <w:lvlText w:val="%1)"/>
      <w:lvlJc w:val="left"/>
      <w:pPr>
        <w:ind w:left="360" w:hanging="360"/>
      </w:pPr>
      <w:rPr>
        <w:rFonts w:hint="default"/>
      </w:rPr>
    </w:lvl>
    <w:lvl w:ilvl="1" w:tplc="16807BCC">
      <w:start w:val="1"/>
      <w:numFmt w:val="lowerLetter"/>
      <w:lvlText w:val="%2)"/>
      <w:lvlJc w:val="left"/>
      <w:pPr>
        <w:ind w:left="1080" w:hanging="36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0BF58B8"/>
    <w:multiLevelType w:val="multilevel"/>
    <w:tmpl w:val="E784358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081114"/>
    <w:multiLevelType w:val="hybridMultilevel"/>
    <w:tmpl w:val="93964D74"/>
    <w:lvl w:ilvl="0" w:tplc="FF3646EE">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593B13"/>
    <w:multiLevelType w:val="hybridMultilevel"/>
    <w:tmpl w:val="F97A839C"/>
    <w:lvl w:ilvl="0" w:tplc="E14CD124">
      <w:start w:val="1"/>
      <w:numFmt w:val="upperRoman"/>
      <w:lvlText w:val="%1."/>
      <w:lvlJc w:val="left"/>
      <w:pPr>
        <w:ind w:left="1008" w:hanging="360"/>
      </w:pPr>
      <w:rPr>
        <w:rFonts w:hint="default"/>
        <w:sz w:val="18"/>
        <w:szCs w:val="18"/>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034A4CA4"/>
    <w:multiLevelType w:val="hybridMultilevel"/>
    <w:tmpl w:val="55E221C8"/>
    <w:lvl w:ilvl="0" w:tplc="080A000F">
      <w:start w:val="8"/>
      <w:numFmt w:val="decimal"/>
      <w:lvlText w:val="%1."/>
      <w:lvlJc w:val="left"/>
      <w:pPr>
        <w:ind w:left="1006" w:hanging="360"/>
      </w:pPr>
      <w:rPr>
        <w:rFonts w:hint="default"/>
      </w:rPr>
    </w:lvl>
    <w:lvl w:ilvl="1" w:tplc="080A0019" w:tentative="1">
      <w:start w:val="1"/>
      <w:numFmt w:val="lowerLetter"/>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5" w15:restartNumberingAfterBreak="0">
    <w:nsid w:val="093558B7"/>
    <w:multiLevelType w:val="hybridMultilevel"/>
    <w:tmpl w:val="7682C53C"/>
    <w:lvl w:ilvl="0" w:tplc="DAEE6524">
      <w:start w:val="3"/>
      <w:numFmt w:val="decimal"/>
      <w:lvlText w:val="%1."/>
      <w:lvlJc w:val="left"/>
      <w:pPr>
        <w:ind w:left="360" w:hanging="360"/>
      </w:pPr>
      <w:rPr>
        <w:rFonts w:ascii="HelveticaNeueLT Std" w:hAnsi="HelveticaNeueLT Std"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34260"/>
    <w:multiLevelType w:val="hybridMultilevel"/>
    <w:tmpl w:val="3DC4056C"/>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 w15:restartNumberingAfterBreak="0">
    <w:nsid w:val="0B7819E8"/>
    <w:multiLevelType w:val="hybridMultilevel"/>
    <w:tmpl w:val="BB728310"/>
    <w:lvl w:ilvl="0" w:tplc="74BA6CAC">
      <w:start w:val="1"/>
      <w:numFmt w:val="upperRoman"/>
      <w:lvlText w:val="%1."/>
      <w:lvlJc w:val="right"/>
      <w:pPr>
        <w:ind w:left="1080" w:hanging="360"/>
      </w:pPr>
      <w:rPr>
        <w:rFonts w:hint="default"/>
        <w:sz w:val="18"/>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0E55D1C"/>
    <w:multiLevelType w:val="hybridMultilevel"/>
    <w:tmpl w:val="D0C822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AB7BF9"/>
    <w:multiLevelType w:val="hybridMultilevel"/>
    <w:tmpl w:val="490A9B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D54C4B"/>
    <w:multiLevelType w:val="hybridMultilevel"/>
    <w:tmpl w:val="A41A29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260BAC"/>
    <w:multiLevelType w:val="hybridMultilevel"/>
    <w:tmpl w:val="5D422E1C"/>
    <w:lvl w:ilvl="0" w:tplc="A1D29CA2">
      <w:start w:val="2"/>
      <w:numFmt w:val="decimal"/>
      <w:lvlText w:val="%1."/>
      <w:lvlJc w:val="left"/>
      <w:pPr>
        <w:ind w:left="720" w:hanging="360"/>
      </w:pPr>
      <w:rPr>
        <w:rFonts w:ascii="HelveticaNeueLT Std" w:hAnsi="HelveticaNeueLT Std"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221DA"/>
    <w:multiLevelType w:val="hybridMultilevel"/>
    <w:tmpl w:val="C664A270"/>
    <w:lvl w:ilvl="0" w:tplc="4B86D036">
      <w:start w:val="2"/>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1679C5"/>
    <w:multiLevelType w:val="hybridMultilevel"/>
    <w:tmpl w:val="807C9E50"/>
    <w:lvl w:ilvl="0" w:tplc="7C3C6EF6">
      <w:start w:val="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685E1E"/>
    <w:multiLevelType w:val="hybridMultilevel"/>
    <w:tmpl w:val="8BF02248"/>
    <w:lvl w:ilvl="0" w:tplc="B3CA0260">
      <w:start w:val="28"/>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892529"/>
    <w:multiLevelType w:val="hybridMultilevel"/>
    <w:tmpl w:val="119040BC"/>
    <w:lvl w:ilvl="0" w:tplc="783AD6D4">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7E78D9"/>
    <w:multiLevelType w:val="hybridMultilevel"/>
    <w:tmpl w:val="6504C008"/>
    <w:lvl w:ilvl="0" w:tplc="BF90759C">
      <w:start w:val="7"/>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2DC5245C"/>
    <w:multiLevelType w:val="hybridMultilevel"/>
    <w:tmpl w:val="5E988C50"/>
    <w:lvl w:ilvl="0" w:tplc="DC1A61E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5F611A"/>
    <w:multiLevelType w:val="hybridMultilevel"/>
    <w:tmpl w:val="DFC664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4F7A1C"/>
    <w:multiLevelType w:val="hybridMultilevel"/>
    <w:tmpl w:val="5FD294D4"/>
    <w:lvl w:ilvl="0" w:tplc="D0282BB0">
      <w:start w:val="28"/>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2443DE"/>
    <w:multiLevelType w:val="hybridMultilevel"/>
    <w:tmpl w:val="F418E97A"/>
    <w:lvl w:ilvl="0" w:tplc="55F89EB4">
      <w:start w:val="6"/>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854EDA"/>
    <w:multiLevelType w:val="multilevel"/>
    <w:tmpl w:val="E1562BFC"/>
    <w:lvl w:ilvl="0">
      <w:start w:val="1"/>
      <w:numFmt w:val="upperRoman"/>
      <w:lvlText w:val="%1."/>
      <w:lvlJc w:val="right"/>
      <w:pPr>
        <w:ind w:left="648" w:hanging="360"/>
      </w:pPr>
      <w:rPr>
        <w:rFonts w:hint="default"/>
      </w:rPr>
    </w:lvl>
    <w:lvl w:ilvl="1">
      <w:start w:val="1"/>
      <w:numFmt w:val="lowerLetter"/>
      <w:lvlText w:val="%2."/>
      <w:lvlJc w:val="left"/>
      <w:pPr>
        <w:ind w:left="1368" w:hanging="360"/>
      </w:pPr>
      <w:rPr>
        <w:rFonts w:hint="default"/>
      </w:rPr>
    </w:lvl>
    <w:lvl w:ilvl="2">
      <w:start w:val="1"/>
      <w:numFmt w:val="lowerRoman"/>
      <w:lvlText w:val="%3."/>
      <w:lvlJc w:val="right"/>
      <w:pPr>
        <w:ind w:left="2088" w:hanging="180"/>
      </w:pPr>
      <w:rPr>
        <w:rFonts w:hint="default"/>
      </w:rPr>
    </w:lvl>
    <w:lvl w:ilvl="3">
      <w:start w:val="1"/>
      <w:numFmt w:val="decimal"/>
      <w:lvlText w:val="%4."/>
      <w:lvlJc w:val="left"/>
      <w:pPr>
        <w:ind w:left="2808" w:hanging="360"/>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2" w15:restartNumberingAfterBreak="0">
    <w:nsid w:val="44B51AF4"/>
    <w:multiLevelType w:val="hybridMultilevel"/>
    <w:tmpl w:val="7F30BEF4"/>
    <w:lvl w:ilvl="0" w:tplc="839802CC">
      <w:start w:val="3"/>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49B84E07"/>
    <w:multiLevelType w:val="hybridMultilevel"/>
    <w:tmpl w:val="04AA5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D47162"/>
    <w:multiLevelType w:val="hybridMultilevel"/>
    <w:tmpl w:val="2DE04528"/>
    <w:lvl w:ilvl="0" w:tplc="284E7D80">
      <w:start w:val="5"/>
      <w:numFmt w:val="bullet"/>
      <w:lvlText w:val=""/>
      <w:lvlJc w:val="left"/>
      <w:pPr>
        <w:ind w:left="720" w:hanging="360"/>
      </w:pPr>
      <w:rPr>
        <w:rFonts w:ascii="Symbol" w:eastAsia="Calibri" w:hAnsi="Symbol" w:cs="DIN Pro Regula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8D5139"/>
    <w:multiLevelType w:val="hybridMultilevel"/>
    <w:tmpl w:val="3F3C75DE"/>
    <w:lvl w:ilvl="0" w:tplc="23B0615A">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6A04CA"/>
    <w:multiLevelType w:val="multilevel"/>
    <w:tmpl w:val="3B20C0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F03D0D"/>
    <w:multiLevelType w:val="multilevel"/>
    <w:tmpl w:val="948416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6A3B33"/>
    <w:multiLevelType w:val="hybridMultilevel"/>
    <w:tmpl w:val="89D65EFE"/>
    <w:lvl w:ilvl="0" w:tplc="2D1E208A">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AA2769"/>
    <w:multiLevelType w:val="multilevel"/>
    <w:tmpl w:val="67E673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B832FC"/>
    <w:multiLevelType w:val="hybridMultilevel"/>
    <w:tmpl w:val="47B6935A"/>
    <w:lvl w:ilvl="0" w:tplc="080A000F">
      <w:start w:val="1"/>
      <w:numFmt w:val="decimal"/>
      <w:lvlText w:val="%1."/>
      <w:lvlJc w:val="left"/>
      <w:pPr>
        <w:ind w:left="720" w:hanging="360"/>
      </w:pPr>
    </w:lvl>
    <w:lvl w:ilvl="1" w:tplc="65A853F4">
      <w:start w:val="2"/>
      <w:numFmt w:val="bullet"/>
      <w:lvlText w:val=""/>
      <w:lvlJc w:val="left"/>
      <w:pPr>
        <w:ind w:left="1440" w:hanging="360"/>
      </w:pPr>
      <w:rPr>
        <w:rFonts w:ascii="Symbol" w:eastAsia="Cambria" w:hAnsi="Symbol" w:cs="Times New Roman" w:hint="default"/>
        <w:i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5FA33CC4"/>
    <w:multiLevelType w:val="hybridMultilevel"/>
    <w:tmpl w:val="61125F1C"/>
    <w:lvl w:ilvl="0" w:tplc="0F188B4C">
      <w:start w:val="1"/>
      <w:numFmt w:val="low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590F69"/>
    <w:multiLevelType w:val="multilevel"/>
    <w:tmpl w:val="B8948636"/>
    <w:lvl w:ilvl="0">
      <w:start w:val="2"/>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39B08BA"/>
    <w:multiLevelType w:val="hybridMultilevel"/>
    <w:tmpl w:val="F916442E"/>
    <w:lvl w:ilvl="0" w:tplc="080A000F">
      <w:start w:val="1"/>
      <w:numFmt w:val="decimal"/>
      <w:lvlText w:val="%1."/>
      <w:lvlJc w:val="left"/>
      <w:pPr>
        <w:ind w:left="1068"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15:restartNumberingAfterBreak="0">
    <w:nsid w:val="689D0D53"/>
    <w:multiLevelType w:val="hybridMultilevel"/>
    <w:tmpl w:val="866C4D32"/>
    <w:lvl w:ilvl="0" w:tplc="E14CD124">
      <w:start w:val="1"/>
      <w:numFmt w:val="upperRoman"/>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BB27D0"/>
    <w:multiLevelType w:val="multilevel"/>
    <w:tmpl w:val="F2DA3C9E"/>
    <w:lvl w:ilvl="0">
      <w:start w:val="2"/>
      <w:numFmt w:val="decimal"/>
      <w:lvlText w:val="%1."/>
      <w:lvlJc w:val="left"/>
      <w:pPr>
        <w:ind w:left="360" w:hanging="360"/>
      </w:pPr>
      <w:rPr>
        <w:rFonts w:hint="default"/>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F6658FC"/>
    <w:multiLevelType w:val="hybridMultilevel"/>
    <w:tmpl w:val="ED78AD46"/>
    <w:lvl w:ilvl="0" w:tplc="2D1E20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847077"/>
    <w:multiLevelType w:val="multilevel"/>
    <w:tmpl w:val="58A4DD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CE0147"/>
    <w:multiLevelType w:val="hybridMultilevel"/>
    <w:tmpl w:val="4E7E9AD6"/>
    <w:lvl w:ilvl="0" w:tplc="AC90841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920EE6"/>
    <w:multiLevelType w:val="hybridMultilevel"/>
    <w:tmpl w:val="4EEE7AF0"/>
    <w:lvl w:ilvl="0" w:tplc="B5E6B73E">
      <w:start w:val="1"/>
      <w:numFmt w:val="lowerLetter"/>
      <w:lvlText w:val="%1)"/>
      <w:lvlJc w:val="left"/>
      <w:pPr>
        <w:ind w:left="720" w:hanging="360"/>
      </w:pPr>
      <w:rPr>
        <w:rFonts w:hint="default"/>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5951B9"/>
    <w:multiLevelType w:val="hybridMultilevel"/>
    <w:tmpl w:val="0B6EF782"/>
    <w:lvl w:ilvl="0" w:tplc="720EE2C4">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A673A0"/>
    <w:multiLevelType w:val="hybridMultilevel"/>
    <w:tmpl w:val="DFAC88FE"/>
    <w:lvl w:ilvl="0" w:tplc="38BCD5E2">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BCA57E6"/>
    <w:multiLevelType w:val="hybridMultilevel"/>
    <w:tmpl w:val="18DAE742"/>
    <w:lvl w:ilvl="0" w:tplc="E64A4A2E">
      <w:start w:val="5"/>
      <w:numFmt w:val="bullet"/>
      <w:lvlText w:val=""/>
      <w:lvlJc w:val="left"/>
      <w:pPr>
        <w:ind w:left="720" w:hanging="360"/>
      </w:pPr>
      <w:rPr>
        <w:rFonts w:ascii="Symbol" w:eastAsia="Calibri" w:hAnsi="Symbol" w:cs="DIN Pro Regula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C952A8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9F5694"/>
    <w:multiLevelType w:val="hybridMultilevel"/>
    <w:tmpl w:val="98489BA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3"/>
  </w:num>
  <w:num w:numId="2">
    <w:abstractNumId w:val="31"/>
  </w:num>
  <w:num w:numId="3">
    <w:abstractNumId w:val="39"/>
  </w:num>
  <w:num w:numId="4">
    <w:abstractNumId w:val="15"/>
  </w:num>
  <w:num w:numId="5">
    <w:abstractNumId w:val="22"/>
  </w:num>
  <w:num w:numId="6">
    <w:abstractNumId w:val="26"/>
  </w:num>
  <w:num w:numId="7">
    <w:abstractNumId w:val="0"/>
  </w:num>
  <w:num w:numId="8">
    <w:abstractNumId w:val="17"/>
  </w:num>
  <w:num w:numId="9">
    <w:abstractNumId w:val="12"/>
  </w:num>
  <w:num w:numId="10">
    <w:abstractNumId w:val="28"/>
  </w:num>
  <w:num w:numId="11">
    <w:abstractNumId w:val="36"/>
  </w:num>
  <w:num w:numId="12">
    <w:abstractNumId w:val="40"/>
  </w:num>
  <w:num w:numId="13">
    <w:abstractNumId w:val="18"/>
  </w:num>
  <w:num w:numId="14">
    <w:abstractNumId w:val="1"/>
  </w:num>
  <w:num w:numId="15">
    <w:abstractNumId w:val="34"/>
  </w:num>
  <w:num w:numId="1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38"/>
  </w:num>
  <w:num w:numId="19">
    <w:abstractNumId w:val="9"/>
  </w:num>
  <w:num w:numId="20">
    <w:abstractNumId w:val="6"/>
  </w:num>
  <w:num w:numId="21">
    <w:abstractNumId w:val="21"/>
  </w:num>
  <w:num w:numId="22">
    <w:abstractNumId w:val="41"/>
  </w:num>
  <w:num w:numId="23">
    <w:abstractNumId w:val="2"/>
  </w:num>
  <w:num w:numId="24">
    <w:abstractNumId w:val="25"/>
  </w:num>
  <w:num w:numId="25">
    <w:abstractNumId w:val="20"/>
  </w:num>
  <w:num w:numId="26">
    <w:abstractNumId w:val="35"/>
  </w:num>
  <w:num w:numId="27">
    <w:abstractNumId w:val="13"/>
  </w:num>
  <w:num w:numId="28">
    <w:abstractNumId w:val="37"/>
  </w:num>
  <w:num w:numId="29">
    <w:abstractNumId w:val="7"/>
  </w:num>
  <w:num w:numId="30">
    <w:abstractNumId w:val="5"/>
  </w:num>
  <w:num w:numId="31">
    <w:abstractNumId w:val="4"/>
  </w:num>
  <w:num w:numId="32">
    <w:abstractNumId w:val="33"/>
  </w:num>
  <w:num w:numId="33">
    <w:abstractNumId w:val="16"/>
  </w:num>
  <w:num w:numId="34">
    <w:abstractNumId w:val="3"/>
  </w:num>
  <w:num w:numId="35">
    <w:abstractNumId w:val="29"/>
  </w:num>
  <w:num w:numId="36">
    <w:abstractNumId w:val="27"/>
  </w:num>
  <w:num w:numId="37">
    <w:abstractNumId w:val="32"/>
  </w:num>
  <w:num w:numId="38">
    <w:abstractNumId w:val="42"/>
  </w:num>
  <w:num w:numId="39">
    <w:abstractNumId w:val="24"/>
  </w:num>
  <w:num w:numId="40">
    <w:abstractNumId w:val="14"/>
  </w:num>
  <w:num w:numId="41">
    <w:abstractNumId w:val="19"/>
  </w:num>
  <w:num w:numId="42">
    <w:abstractNumId w:val="10"/>
  </w:num>
  <w:num w:numId="43">
    <w:abstractNumId w:val="8"/>
  </w:num>
  <w:num w:numId="44">
    <w:abstractNumId w:val="23"/>
  </w:num>
  <w:num w:numId="4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10"/>
  <w:displayHorizontalDrawingGridEvery w:val="2"/>
  <w:characterSpacingControl w:val="doNotCompress"/>
  <w:hdrShapeDefaults>
    <o:shapedefaults v:ext="edit" spidmax="215041">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951"/>
    <w:rsid w:val="00002C30"/>
    <w:rsid w:val="0000377F"/>
    <w:rsid w:val="00004066"/>
    <w:rsid w:val="000044C0"/>
    <w:rsid w:val="00004603"/>
    <w:rsid w:val="00004727"/>
    <w:rsid w:val="00004A07"/>
    <w:rsid w:val="0000501B"/>
    <w:rsid w:val="000052AF"/>
    <w:rsid w:val="00005881"/>
    <w:rsid w:val="000064C0"/>
    <w:rsid w:val="00007A8B"/>
    <w:rsid w:val="00011A77"/>
    <w:rsid w:val="000128A6"/>
    <w:rsid w:val="000128DD"/>
    <w:rsid w:val="00013B93"/>
    <w:rsid w:val="00016C4F"/>
    <w:rsid w:val="00016D73"/>
    <w:rsid w:val="00017B64"/>
    <w:rsid w:val="00022289"/>
    <w:rsid w:val="00022DD2"/>
    <w:rsid w:val="00024B19"/>
    <w:rsid w:val="00025207"/>
    <w:rsid w:val="0003211B"/>
    <w:rsid w:val="00034C52"/>
    <w:rsid w:val="000350E3"/>
    <w:rsid w:val="000368A3"/>
    <w:rsid w:val="00040466"/>
    <w:rsid w:val="00040F0F"/>
    <w:rsid w:val="00041E4C"/>
    <w:rsid w:val="00043DCF"/>
    <w:rsid w:val="000441C0"/>
    <w:rsid w:val="0004437B"/>
    <w:rsid w:val="0004471C"/>
    <w:rsid w:val="0004649B"/>
    <w:rsid w:val="000501AA"/>
    <w:rsid w:val="0005068B"/>
    <w:rsid w:val="0005189B"/>
    <w:rsid w:val="0005368F"/>
    <w:rsid w:val="00057597"/>
    <w:rsid w:val="000616DD"/>
    <w:rsid w:val="000620CC"/>
    <w:rsid w:val="00064173"/>
    <w:rsid w:val="00064B67"/>
    <w:rsid w:val="00065E94"/>
    <w:rsid w:val="0006786A"/>
    <w:rsid w:val="00070DBD"/>
    <w:rsid w:val="0007447E"/>
    <w:rsid w:val="0007549D"/>
    <w:rsid w:val="000803D2"/>
    <w:rsid w:val="00082482"/>
    <w:rsid w:val="00082553"/>
    <w:rsid w:val="000825A2"/>
    <w:rsid w:val="00082889"/>
    <w:rsid w:val="00082F2C"/>
    <w:rsid w:val="00084A14"/>
    <w:rsid w:val="00084CD5"/>
    <w:rsid w:val="00084E4C"/>
    <w:rsid w:val="00086675"/>
    <w:rsid w:val="000908A0"/>
    <w:rsid w:val="00091CFC"/>
    <w:rsid w:val="000923A5"/>
    <w:rsid w:val="000928B8"/>
    <w:rsid w:val="0009322F"/>
    <w:rsid w:val="0009335F"/>
    <w:rsid w:val="0009559B"/>
    <w:rsid w:val="00095ACA"/>
    <w:rsid w:val="00096139"/>
    <w:rsid w:val="000969C5"/>
    <w:rsid w:val="00097C11"/>
    <w:rsid w:val="000A066E"/>
    <w:rsid w:val="000A0FF4"/>
    <w:rsid w:val="000A13A0"/>
    <w:rsid w:val="000A1B50"/>
    <w:rsid w:val="000A4638"/>
    <w:rsid w:val="000A4F7B"/>
    <w:rsid w:val="000A53D1"/>
    <w:rsid w:val="000A5B2E"/>
    <w:rsid w:val="000A6616"/>
    <w:rsid w:val="000A692A"/>
    <w:rsid w:val="000A695F"/>
    <w:rsid w:val="000A77E6"/>
    <w:rsid w:val="000A78B1"/>
    <w:rsid w:val="000A79CD"/>
    <w:rsid w:val="000A7FE3"/>
    <w:rsid w:val="000B02D6"/>
    <w:rsid w:val="000B0A18"/>
    <w:rsid w:val="000B2900"/>
    <w:rsid w:val="000B2F9A"/>
    <w:rsid w:val="000B3FF6"/>
    <w:rsid w:val="000B588E"/>
    <w:rsid w:val="000C09EB"/>
    <w:rsid w:val="000C20BD"/>
    <w:rsid w:val="000C212D"/>
    <w:rsid w:val="000C22BB"/>
    <w:rsid w:val="000C2C4B"/>
    <w:rsid w:val="000C4919"/>
    <w:rsid w:val="000D1459"/>
    <w:rsid w:val="000D3337"/>
    <w:rsid w:val="000D368C"/>
    <w:rsid w:val="000D3C35"/>
    <w:rsid w:val="000D5252"/>
    <w:rsid w:val="000D5EFE"/>
    <w:rsid w:val="000D6054"/>
    <w:rsid w:val="000D6A43"/>
    <w:rsid w:val="000E064F"/>
    <w:rsid w:val="000E13F2"/>
    <w:rsid w:val="000E1666"/>
    <w:rsid w:val="000E20EB"/>
    <w:rsid w:val="000E2FE0"/>
    <w:rsid w:val="000E3AB8"/>
    <w:rsid w:val="000E3D7B"/>
    <w:rsid w:val="000E60FC"/>
    <w:rsid w:val="000E639F"/>
    <w:rsid w:val="000E6439"/>
    <w:rsid w:val="000E7075"/>
    <w:rsid w:val="000E7CDD"/>
    <w:rsid w:val="000F2AF8"/>
    <w:rsid w:val="000F2B2D"/>
    <w:rsid w:val="000F3AAD"/>
    <w:rsid w:val="000F5346"/>
    <w:rsid w:val="000F5E8E"/>
    <w:rsid w:val="000F7F51"/>
    <w:rsid w:val="00100166"/>
    <w:rsid w:val="00101260"/>
    <w:rsid w:val="00101A53"/>
    <w:rsid w:val="0010398F"/>
    <w:rsid w:val="00105C75"/>
    <w:rsid w:val="00106F0B"/>
    <w:rsid w:val="00106F9F"/>
    <w:rsid w:val="00107AD4"/>
    <w:rsid w:val="001102B4"/>
    <w:rsid w:val="00111D22"/>
    <w:rsid w:val="001121E3"/>
    <w:rsid w:val="0011269B"/>
    <w:rsid w:val="0011306D"/>
    <w:rsid w:val="00113C34"/>
    <w:rsid w:val="001142BB"/>
    <w:rsid w:val="001146C7"/>
    <w:rsid w:val="001152FF"/>
    <w:rsid w:val="00116523"/>
    <w:rsid w:val="00116CD1"/>
    <w:rsid w:val="00121086"/>
    <w:rsid w:val="00121935"/>
    <w:rsid w:val="0012267C"/>
    <w:rsid w:val="00122A92"/>
    <w:rsid w:val="0013011C"/>
    <w:rsid w:val="001313DB"/>
    <w:rsid w:val="001315CE"/>
    <w:rsid w:val="0013312A"/>
    <w:rsid w:val="00134EDE"/>
    <w:rsid w:val="00136F28"/>
    <w:rsid w:val="001372BD"/>
    <w:rsid w:val="00140B46"/>
    <w:rsid w:val="00141B65"/>
    <w:rsid w:val="00146AC6"/>
    <w:rsid w:val="001474EA"/>
    <w:rsid w:val="00150B53"/>
    <w:rsid w:val="00152B47"/>
    <w:rsid w:val="0015571B"/>
    <w:rsid w:val="00156B52"/>
    <w:rsid w:val="0016099A"/>
    <w:rsid w:val="00162F3A"/>
    <w:rsid w:val="00163C54"/>
    <w:rsid w:val="00163D6C"/>
    <w:rsid w:val="001655D3"/>
    <w:rsid w:val="001656A9"/>
    <w:rsid w:val="00165814"/>
    <w:rsid w:val="00166B2D"/>
    <w:rsid w:val="00167162"/>
    <w:rsid w:val="00170F2A"/>
    <w:rsid w:val="0017153B"/>
    <w:rsid w:val="00174108"/>
    <w:rsid w:val="001741C8"/>
    <w:rsid w:val="00176872"/>
    <w:rsid w:val="001769F0"/>
    <w:rsid w:val="00177655"/>
    <w:rsid w:val="00180714"/>
    <w:rsid w:val="00180E5C"/>
    <w:rsid w:val="00181642"/>
    <w:rsid w:val="001819BD"/>
    <w:rsid w:val="001823C5"/>
    <w:rsid w:val="00184072"/>
    <w:rsid w:val="0018416F"/>
    <w:rsid w:val="00184D21"/>
    <w:rsid w:val="00185224"/>
    <w:rsid w:val="0018666F"/>
    <w:rsid w:val="00186C07"/>
    <w:rsid w:val="00186F82"/>
    <w:rsid w:val="00192239"/>
    <w:rsid w:val="001926FF"/>
    <w:rsid w:val="00192852"/>
    <w:rsid w:val="00192923"/>
    <w:rsid w:val="00193DBB"/>
    <w:rsid w:val="0019538E"/>
    <w:rsid w:val="00196063"/>
    <w:rsid w:val="001A00F8"/>
    <w:rsid w:val="001A185F"/>
    <w:rsid w:val="001A28E7"/>
    <w:rsid w:val="001A2BE2"/>
    <w:rsid w:val="001A657E"/>
    <w:rsid w:val="001A7075"/>
    <w:rsid w:val="001B03F0"/>
    <w:rsid w:val="001B1738"/>
    <w:rsid w:val="001B1B72"/>
    <w:rsid w:val="001B1F23"/>
    <w:rsid w:val="001B368C"/>
    <w:rsid w:val="001B5AEB"/>
    <w:rsid w:val="001B65AF"/>
    <w:rsid w:val="001B69AF"/>
    <w:rsid w:val="001B7C10"/>
    <w:rsid w:val="001C0DB5"/>
    <w:rsid w:val="001C1A55"/>
    <w:rsid w:val="001C2F26"/>
    <w:rsid w:val="001C3F37"/>
    <w:rsid w:val="001C46FC"/>
    <w:rsid w:val="001C639B"/>
    <w:rsid w:val="001C6A89"/>
    <w:rsid w:val="001C6FD8"/>
    <w:rsid w:val="001C760F"/>
    <w:rsid w:val="001D0EC3"/>
    <w:rsid w:val="001D1440"/>
    <w:rsid w:val="001D43BD"/>
    <w:rsid w:val="001D4D88"/>
    <w:rsid w:val="001D6AE0"/>
    <w:rsid w:val="001D6F98"/>
    <w:rsid w:val="001D7610"/>
    <w:rsid w:val="001D7EE8"/>
    <w:rsid w:val="001E087A"/>
    <w:rsid w:val="001E1604"/>
    <w:rsid w:val="001E1630"/>
    <w:rsid w:val="001E2701"/>
    <w:rsid w:val="001E3171"/>
    <w:rsid w:val="001E33C6"/>
    <w:rsid w:val="001E737D"/>
    <w:rsid w:val="001F00A8"/>
    <w:rsid w:val="001F180F"/>
    <w:rsid w:val="001F1976"/>
    <w:rsid w:val="001F3D5A"/>
    <w:rsid w:val="001F6CC9"/>
    <w:rsid w:val="001F6E9B"/>
    <w:rsid w:val="001F7A17"/>
    <w:rsid w:val="002017DA"/>
    <w:rsid w:val="002030A0"/>
    <w:rsid w:val="0020310F"/>
    <w:rsid w:val="0020537B"/>
    <w:rsid w:val="00206933"/>
    <w:rsid w:val="0020783A"/>
    <w:rsid w:val="00207C9C"/>
    <w:rsid w:val="00212449"/>
    <w:rsid w:val="002136C1"/>
    <w:rsid w:val="0021440B"/>
    <w:rsid w:val="00214C84"/>
    <w:rsid w:val="002168CE"/>
    <w:rsid w:val="0021737E"/>
    <w:rsid w:val="00220061"/>
    <w:rsid w:val="00221B58"/>
    <w:rsid w:val="00221F80"/>
    <w:rsid w:val="00222093"/>
    <w:rsid w:val="0022296C"/>
    <w:rsid w:val="00222A74"/>
    <w:rsid w:val="00223068"/>
    <w:rsid w:val="00224195"/>
    <w:rsid w:val="00224847"/>
    <w:rsid w:val="00225D43"/>
    <w:rsid w:val="00227D01"/>
    <w:rsid w:val="00230A1E"/>
    <w:rsid w:val="002315F2"/>
    <w:rsid w:val="00232086"/>
    <w:rsid w:val="002348B9"/>
    <w:rsid w:val="00234BFD"/>
    <w:rsid w:val="00234D5D"/>
    <w:rsid w:val="00236391"/>
    <w:rsid w:val="0023660A"/>
    <w:rsid w:val="00237037"/>
    <w:rsid w:val="00240625"/>
    <w:rsid w:val="00240F40"/>
    <w:rsid w:val="0024137D"/>
    <w:rsid w:val="00241903"/>
    <w:rsid w:val="00241D8F"/>
    <w:rsid w:val="0024446D"/>
    <w:rsid w:val="00244705"/>
    <w:rsid w:val="00245207"/>
    <w:rsid w:val="00246E03"/>
    <w:rsid w:val="00247028"/>
    <w:rsid w:val="00247904"/>
    <w:rsid w:val="0025065D"/>
    <w:rsid w:val="00251578"/>
    <w:rsid w:val="00253343"/>
    <w:rsid w:val="00255004"/>
    <w:rsid w:val="002556D0"/>
    <w:rsid w:val="00255C09"/>
    <w:rsid w:val="00256160"/>
    <w:rsid w:val="0025744A"/>
    <w:rsid w:val="00257A02"/>
    <w:rsid w:val="00257AE2"/>
    <w:rsid w:val="00261DD5"/>
    <w:rsid w:val="00262B82"/>
    <w:rsid w:val="00264F1F"/>
    <w:rsid w:val="00265FD9"/>
    <w:rsid w:val="0026652C"/>
    <w:rsid w:val="00266D9C"/>
    <w:rsid w:val="002716FD"/>
    <w:rsid w:val="00272AEA"/>
    <w:rsid w:val="00272FF2"/>
    <w:rsid w:val="00274BBA"/>
    <w:rsid w:val="00275A38"/>
    <w:rsid w:val="00276A7C"/>
    <w:rsid w:val="00276C9A"/>
    <w:rsid w:val="00277074"/>
    <w:rsid w:val="002778AD"/>
    <w:rsid w:val="00280945"/>
    <w:rsid w:val="0028222E"/>
    <w:rsid w:val="00283828"/>
    <w:rsid w:val="00283D9C"/>
    <w:rsid w:val="00287309"/>
    <w:rsid w:val="00290E6D"/>
    <w:rsid w:val="00291961"/>
    <w:rsid w:val="0029211B"/>
    <w:rsid w:val="002927F6"/>
    <w:rsid w:val="00294102"/>
    <w:rsid w:val="002949B5"/>
    <w:rsid w:val="0029599B"/>
    <w:rsid w:val="00296078"/>
    <w:rsid w:val="00296411"/>
    <w:rsid w:val="00296E71"/>
    <w:rsid w:val="002A019F"/>
    <w:rsid w:val="002A02A4"/>
    <w:rsid w:val="002A2275"/>
    <w:rsid w:val="002A424E"/>
    <w:rsid w:val="002A43C5"/>
    <w:rsid w:val="002A58A0"/>
    <w:rsid w:val="002A6D06"/>
    <w:rsid w:val="002A70B3"/>
    <w:rsid w:val="002A7E29"/>
    <w:rsid w:val="002A7F66"/>
    <w:rsid w:val="002B0684"/>
    <w:rsid w:val="002B1226"/>
    <w:rsid w:val="002B1A07"/>
    <w:rsid w:val="002B2215"/>
    <w:rsid w:val="002C32EA"/>
    <w:rsid w:val="002C3BA7"/>
    <w:rsid w:val="002C3F43"/>
    <w:rsid w:val="002C4FA0"/>
    <w:rsid w:val="002C5479"/>
    <w:rsid w:val="002C576A"/>
    <w:rsid w:val="002C6395"/>
    <w:rsid w:val="002C75B9"/>
    <w:rsid w:val="002D015C"/>
    <w:rsid w:val="002D0696"/>
    <w:rsid w:val="002D1422"/>
    <w:rsid w:val="002D202D"/>
    <w:rsid w:val="002D257C"/>
    <w:rsid w:val="002D63C0"/>
    <w:rsid w:val="002D77E0"/>
    <w:rsid w:val="002D7A6B"/>
    <w:rsid w:val="002E1300"/>
    <w:rsid w:val="002E61A4"/>
    <w:rsid w:val="002E62CA"/>
    <w:rsid w:val="002E75EC"/>
    <w:rsid w:val="002F269F"/>
    <w:rsid w:val="002F3062"/>
    <w:rsid w:val="002F3D6E"/>
    <w:rsid w:val="002F4438"/>
    <w:rsid w:val="002F56DC"/>
    <w:rsid w:val="002F5A52"/>
    <w:rsid w:val="002F66C6"/>
    <w:rsid w:val="002F6DBD"/>
    <w:rsid w:val="00301CC0"/>
    <w:rsid w:val="003023BF"/>
    <w:rsid w:val="00303D0D"/>
    <w:rsid w:val="003065E0"/>
    <w:rsid w:val="00306FD6"/>
    <w:rsid w:val="00307E4E"/>
    <w:rsid w:val="003107D9"/>
    <w:rsid w:val="00311181"/>
    <w:rsid w:val="003119AB"/>
    <w:rsid w:val="003126E7"/>
    <w:rsid w:val="003142D7"/>
    <w:rsid w:val="00317C2E"/>
    <w:rsid w:val="0032021D"/>
    <w:rsid w:val="00321309"/>
    <w:rsid w:val="00322F48"/>
    <w:rsid w:val="003230E9"/>
    <w:rsid w:val="003233F9"/>
    <w:rsid w:val="00323E09"/>
    <w:rsid w:val="00325C86"/>
    <w:rsid w:val="0032672A"/>
    <w:rsid w:val="0032703A"/>
    <w:rsid w:val="003279C6"/>
    <w:rsid w:val="00330416"/>
    <w:rsid w:val="00330AF2"/>
    <w:rsid w:val="00331509"/>
    <w:rsid w:val="00331E80"/>
    <w:rsid w:val="0033559C"/>
    <w:rsid w:val="0033648E"/>
    <w:rsid w:val="0033782F"/>
    <w:rsid w:val="00341604"/>
    <w:rsid w:val="00342001"/>
    <w:rsid w:val="00342CA1"/>
    <w:rsid w:val="00343951"/>
    <w:rsid w:val="00343DFF"/>
    <w:rsid w:val="003475FD"/>
    <w:rsid w:val="00351467"/>
    <w:rsid w:val="003556AB"/>
    <w:rsid w:val="0035649A"/>
    <w:rsid w:val="00357175"/>
    <w:rsid w:val="00360158"/>
    <w:rsid w:val="00361C25"/>
    <w:rsid w:val="00364B08"/>
    <w:rsid w:val="00364C20"/>
    <w:rsid w:val="00364D9E"/>
    <w:rsid w:val="00366396"/>
    <w:rsid w:val="003669E2"/>
    <w:rsid w:val="003700E7"/>
    <w:rsid w:val="00372F40"/>
    <w:rsid w:val="00374E55"/>
    <w:rsid w:val="00375BBC"/>
    <w:rsid w:val="003819AE"/>
    <w:rsid w:val="003820C8"/>
    <w:rsid w:val="00382981"/>
    <w:rsid w:val="003850D0"/>
    <w:rsid w:val="00386280"/>
    <w:rsid w:val="00390EC8"/>
    <w:rsid w:val="00391E25"/>
    <w:rsid w:val="0039237E"/>
    <w:rsid w:val="003924FC"/>
    <w:rsid w:val="003926B9"/>
    <w:rsid w:val="0039289D"/>
    <w:rsid w:val="003937A5"/>
    <w:rsid w:val="003942F6"/>
    <w:rsid w:val="00394410"/>
    <w:rsid w:val="0039612B"/>
    <w:rsid w:val="003971F2"/>
    <w:rsid w:val="003976FF"/>
    <w:rsid w:val="003A0303"/>
    <w:rsid w:val="003A1713"/>
    <w:rsid w:val="003A4A48"/>
    <w:rsid w:val="003A5C06"/>
    <w:rsid w:val="003A6170"/>
    <w:rsid w:val="003A756E"/>
    <w:rsid w:val="003B08F1"/>
    <w:rsid w:val="003B1BBB"/>
    <w:rsid w:val="003B2245"/>
    <w:rsid w:val="003B6621"/>
    <w:rsid w:val="003B663B"/>
    <w:rsid w:val="003B74B5"/>
    <w:rsid w:val="003C02E7"/>
    <w:rsid w:val="003C1806"/>
    <w:rsid w:val="003C18C7"/>
    <w:rsid w:val="003C1BE5"/>
    <w:rsid w:val="003C1F50"/>
    <w:rsid w:val="003C2697"/>
    <w:rsid w:val="003C3AD6"/>
    <w:rsid w:val="003D042F"/>
    <w:rsid w:val="003D111F"/>
    <w:rsid w:val="003D2FF8"/>
    <w:rsid w:val="003D32A8"/>
    <w:rsid w:val="003D58F8"/>
    <w:rsid w:val="003D5A9C"/>
    <w:rsid w:val="003D5DBF"/>
    <w:rsid w:val="003D69C1"/>
    <w:rsid w:val="003D7B22"/>
    <w:rsid w:val="003E0E06"/>
    <w:rsid w:val="003E1814"/>
    <w:rsid w:val="003E225A"/>
    <w:rsid w:val="003E3314"/>
    <w:rsid w:val="003E46AF"/>
    <w:rsid w:val="003E6B6E"/>
    <w:rsid w:val="003E6C19"/>
    <w:rsid w:val="003E7FD0"/>
    <w:rsid w:val="003F071E"/>
    <w:rsid w:val="003F0973"/>
    <w:rsid w:val="003F1AD8"/>
    <w:rsid w:val="003F26E2"/>
    <w:rsid w:val="003F2731"/>
    <w:rsid w:val="003F39C5"/>
    <w:rsid w:val="003F4E94"/>
    <w:rsid w:val="003F6C4E"/>
    <w:rsid w:val="00400101"/>
    <w:rsid w:val="00402CC7"/>
    <w:rsid w:val="00404D97"/>
    <w:rsid w:val="00406C3E"/>
    <w:rsid w:val="00411B1E"/>
    <w:rsid w:val="00412D50"/>
    <w:rsid w:val="00413F43"/>
    <w:rsid w:val="00414433"/>
    <w:rsid w:val="004152B3"/>
    <w:rsid w:val="00415CCF"/>
    <w:rsid w:val="00420E26"/>
    <w:rsid w:val="0042130D"/>
    <w:rsid w:val="00421CDA"/>
    <w:rsid w:val="004224CD"/>
    <w:rsid w:val="00422B74"/>
    <w:rsid w:val="004234B4"/>
    <w:rsid w:val="00424A19"/>
    <w:rsid w:val="00424D99"/>
    <w:rsid w:val="00426A84"/>
    <w:rsid w:val="00427E2C"/>
    <w:rsid w:val="00431412"/>
    <w:rsid w:val="00433716"/>
    <w:rsid w:val="00433B41"/>
    <w:rsid w:val="00433D01"/>
    <w:rsid w:val="004343A1"/>
    <w:rsid w:val="004352F1"/>
    <w:rsid w:val="0043533A"/>
    <w:rsid w:val="00436847"/>
    <w:rsid w:val="00436D0D"/>
    <w:rsid w:val="004375ED"/>
    <w:rsid w:val="00437BAE"/>
    <w:rsid w:val="00437C61"/>
    <w:rsid w:val="00441652"/>
    <w:rsid w:val="0044253C"/>
    <w:rsid w:val="00442610"/>
    <w:rsid w:val="00442C78"/>
    <w:rsid w:val="0044555F"/>
    <w:rsid w:val="00445BDE"/>
    <w:rsid w:val="00447A2A"/>
    <w:rsid w:val="00451D35"/>
    <w:rsid w:val="00452900"/>
    <w:rsid w:val="00457BB0"/>
    <w:rsid w:val="00460462"/>
    <w:rsid w:val="00461C02"/>
    <w:rsid w:val="004629A1"/>
    <w:rsid w:val="00463654"/>
    <w:rsid w:val="004637C0"/>
    <w:rsid w:val="00464891"/>
    <w:rsid w:val="00466952"/>
    <w:rsid w:val="00467F29"/>
    <w:rsid w:val="004712B0"/>
    <w:rsid w:val="0047150A"/>
    <w:rsid w:val="00471BE6"/>
    <w:rsid w:val="0047201F"/>
    <w:rsid w:val="00472689"/>
    <w:rsid w:val="00472B28"/>
    <w:rsid w:val="00472FDA"/>
    <w:rsid w:val="004740FF"/>
    <w:rsid w:val="0047696F"/>
    <w:rsid w:val="00476DA1"/>
    <w:rsid w:val="00477790"/>
    <w:rsid w:val="00480F92"/>
    <w:rsid w:val="00482D27"/>
    <w:rsid w:val="00482F8C"/>
    <w:rsid w:val="0048332E"/>
    <w:rsid w:val="00484C0D"/>
    <w:rsid w:val="00486A30"/>
    <w:rsid w:val="0049071E"/>
    <w:rsid w:val="00490ADF"/>
    <w:rsid w:val="004910DC"/>
    <w:rsid w:val="004916CF"/>
    <w:rsid w:val="0049231F"/>
    <w:rsid w:val="00492551"/>
    <w:rsid w:val="00493508"/>
    <w:rsid w:val="00495FDA"/>
    <w:rsid w:val="0049640B"/>
    <w:rsid w:val="004974F2"/>
    <w:rsid w:val="0049767D"/>
    <w:rsid w:val="00497D8B"/>
    <w:rsid w:val="004A0B1F"/>
    <w:rsid w:val="004A15B9"/>
    <w:rsid w:val="004A1CCA"/>
    <w:rsid w:val="004A20B6"/>
    <w:rsid w:val="004A7221"/>
    <w:rsid w:val="004B0FD4"/>
    <w:rsid w:val="004B121C"/>
    <w:rsid w:val="004B121F"/>
    <w:rsid w:val="004B1908"/>
    <w:rsid w:val="004B1ABA"/>
    <w:rsid w:val="004B45D3"/>
    <w:rsid w:val="004B4D76"/>
    <w:rsid w:val="004B7270"/>
    <w:rsid w:val="004C1AC1"/>
    <w:rsid w:val="004C5687"/>
    <w:rsid w:val="004C5D7F"/>
    <w:rsid w:val="004C6880"/>
    <w:rsid w:val="004D077C"/>
    <w:rsid w:val="004D12A1"/>
    <w:rsid w:val="004D1C9A"/>
    <w:rsid w:val="004D2CB8"/>
    <w:rsid w:val="004D41B8"/>
    <w:rsid w:val="004D4A02"/>
    <w:rsid w:val="004D512D"/>
    <w:rsid w:val="004D5359"/>
    <w:rsid w:val="004D5594"/>
    <w:rsid w:val="004D690F"/>
    <w:rsid w:val="004D76F7"/>
    <w:rsid w:val="004D78C4"/>
    <w:rsid w:val="004E005A"/>
    <w:rsid w:val="004E0672"/>
    <w:rsid w:val="004E235B"/>
    <w:rsid w:val="004E2C34"/>
    <w:rsid w:val="004E6A33"/>
    <w:rsid w:val="004E76FA"/>
    <w:rsid w:val="004F5A6E"/>
    <w:rsid w:val="004F66B1"/>
    <w:rsid w:val="004F6770"/>
    <w:rsid w:val="004F6B1B"/>
    <w:rsid w:val="004F7586"/>
    <w:rsid w:val="005003ED"/>
    <w:rsid w:val="00502294"/>
    <w:rsid w:val="0050250A"/>
    <w:rsid w:val="00502A8F"/>
    <w:rsid w:val="00503505"/>
    <w:rsid w:val="0050364A"/>
    <w:rsid w:val="0050539A"/>
    <w:rsid w:val="0050567F"/>
    <w:rsid w:val="0050603D"/>
    <w:rsid w:val="005136E6"/>
    <w:rsid w:val="00516DA2"/>
    <w:rsid w:val="005205C0"/>
    <w:rsid w:val="00522632"/>
    <w:rsid w:val="005227B9"/>
    <w:rsid w:val="005235B3"/>
    <w:rsid w:val="005241E3"/>
    <w:rsid w:val="00524BD1"/>
    <w:rsid w:val="005264EA"/>
    <w:rsid w:val="00526677"/>
    <w:rsid w:val="00526924"/>
    <w:rsid w:val="00526AA8"/>
    <w:rsid w:val="00526CF9"/>
    <w:rsid w:val="00526EC3"/>
    <w:rsid w:val="0052769C"/>
    <w:rsid w:val="00530E48"/>
    <w:rsid w:val="00530FDA"/>
    <w:rsid w:val="0053125C"/>
    <w:rsid w:val="005314B3"/>
    <w:rsid w:val="00532260"/>
    <w:rsid w:val="00533098"/>
    <w:rsid w:val="00533617"/>
    <w:rsid w:val="005363DD"/>
    <w:rsid w:val="00536DCC"/>
    <w:rsid w:val="0053722B"/>
    <w:rsid w:val="00540418"/>
    <w:rsid w:val="0054062C"/>
    <w:rsid w:val="00541CA4"/>
    <w:rsid w:val="005425A9"/>
    <w:rsid w:val="0054433F"/>
    <w:rsid w:val="00544E42"/>
    <w:rsid w:val="00544EB0"/>
    <w:rsid w:val="0054696E"/>
    <w:rsid w:val="005472BC"/>
    <w:rsid w:val="005478C7"/>
    <w:rsid w:val="00547AA9"/>
    <w:rsid w:val="00551568"/>
    <w:rsid w:val="00551763"/>
    <w:rsid w:val="005517B6"/>
    <w:rsid w:val="00554103"/>
    <w:rsid w:val="00554C1B"/>
    <w:rsid w:val="005551A8"/>
    <w:rsid w:val="0055553D"/>
    <w:rsid w:val="005558A8"/>
    <w:rsid w:val="005608CA"/>
    <w:rsid w:val="00561A55"/>
    <w:rsid w:val="00561BF4"/>
    <w:rsid w:val="00563BBA"/>
    <w:rsid w:val="0056493E"/>
    <w:rsid w:val="005655B2"/>
    <w:rsid w:val="00565965"/>
    <w:rsid w:val="00565E65"/>
    <w:rsid w:val="00565F60"/>
    <w:rsid w:val="00566E03"/>
    <w:rsid w:val="00567EFC"/>
    <w:rsid w:val="005701F7"/>
    <w:rsid w:val="00570B72"/>
    <w:rsid w:val="00570CE4"/>
    <w:rsid w:val="00571035"/>
    <w:rsid w:val="0057338F"/>
    <w:rsid w:val="005746A5"/>
    <w:rsid w:val="00574BCB"/>
    <w:rsid w:val="00574F40"/>
    <w:rsid w:val="005750E3"/>
    <w:rsid w:val="0057619B"/>
    <w:rsid w:val="00576CE3"/>
    <w:rsid w:val="005774F0"/>
    <w:rsid w:val="005809F8"/>
    <w:rsid w:val="00581340"/>
    <w:rsid w:val="00582F5D"/>
    <w:rsid w:val="00585E37"/>
    <w:rsid w:val="00585F02"/>
    <w:rsid w:val="00586A6A"/>
    <w:rsid w:val="00587F1E"/>
    <w:rsid w:val="005906CF"/>
    <w:rsid w:val="00590721"/>
    <w:rsid w:val="0059111C"/>
    <w:rsid w:val="005916F8"/>
    <w:rsid w:val="005918D7"/>
    <w:rsid w:val="00592BC0"/>
    <w:rsid w:val="005947D3"/>
    <w:rsid w:val="00594F5E"/>
    <w:rsid w:val="00597EEB"/>
    <w:rsid w:val="005A137F"/>
    <w:rsid w:val="005A274E"/>
    <w:rsid w:val="005A4DA4"/>
    <w:rsid w:val="005A6676"/>
    <w:rsid w:val="005A6B7C"/>
    <w:rsid w:val="005A6E93"/>
    <w:rsid w:val="005B05B8"/>
    <w:rsid w:val="005B07BA"/>
    <w:rsid w:val="005B24BE"/>
    <w:rsid w:val="005B404D"/>
    <w:rsid w:val="005B4FE6"/>
    <w:rsid w:val="005B507B"/>
    <w:rsid w:val="005B601A"/>
    <w:rsid w:val="005C0B5F"/>
    <w:rsid w:val="005C3939"/>
    <w:rsid w:val="005C6B51"/>
    <w:rsid w:val="005D18E9"/>
    <w:rsid w:val="005D33DD"/>
    <w:rsid w:val="005D40DC"/>
    <w:rsid w:val="005D4A7C"/>
    <w:rsid w:val="005E0D6D"/>
    <w:rsid w:val="005E1643"/>
    <w:rsid w:val="005E26E4"/>
    <w:rsid w:val="005E5558"/>
    <w:rsid w:val="005E5FEB"/>
    <w:rsid w:val="005E73FF"/>
    <w:rsid w:val="005E7C05"/>
    <w:rsid w:val="005F1A09"/>
    <w:rsid w:val="005F21AD"/>
    <w:rsid w:val="005F233B"/>
    <w:rsid w:val="005F407F"/>
    <w:rsid w:val="005F43B9"/>
    <w:rsid w:val="005F45A3"/>
    <w:rsid w:val="005F56E4"/>
    <w:rsid w:val="005F5A90"/>
    <w:rsid w:val="005F61A0"/>
    <w:rsid w:val="005F6951"/>
    <w:rsid w:val="005F6ABC"/>
    <w:rsid w:val="005F6FDD"/>
    <w:rsid w:val="005F7110"/>
    <w:rsid w:val="005F788C"/>
    <w:rsid w:val="005F7BE2"/>
    <w:rsid w:val="0060090F"/>
    <w:rsid w:val="00601AB9"/>
    <w:rsid w:val="00601D41"/>
    <w:rsid w:val="0060439C"/>
    <w:rsid w:val="006047DD"/>
    <w:rsid w:val="006066E5"/>
    <w:rsid w:val="00607439"/>
    <w:rsid w:val="00607A2F"/>
    <w:rsid w:val="006110C2"/>
    <w:rsid w:val="00611BBC"/>
    <w:rsid w:val="00612C0A"/>
    <w:rsid w:val="0061637D"/>
    <w:rsid w:val="0061708E"/>
    <w:rsid w:val="00617270"/>
    <w:rsid w:val="00617275"/>
    <w:rsid w:val="00622CDF"/>
    <w:rsid w:val="00622CED"/>
    <w:rsid w:val="00624C7D"/>
    <w:rsid w:val="006261BD"/>
    <w:rsid w:val="00630DFF"/>
    <w:rsid w:val="00631346"/>
    <w:rsid w:val="00631D97"/>
    <w:rsid w:val="006338E4"/>
    <w:rsid w:val="0063411B"/>
    <w:rsid w:val="00634205"/>
    <w:rsid w:val="00634298"/>
    <w:rsid w:val="00636A28"/>
    <w:rsid w:val="00641B8C"/>
    <w:rsid w:val="00642BCC"/>
    <w:rsid w:val="00642CB2"/>
    <w:rsid w:val="00642D75"/>
    <w:rsid w:val="0064312B"/>
    <w:rsid w:val="00643961"/>
    <w:rsid w:val="00644149"/>
    <w:rsid w:val="00646E48"/>
    <w:rsid w:val="00646E8F"/>
    <w:rsid w:val="0064735A"/>
    <w:rsid w:val="0065078A"/>
    <w:rsid w:val="00651512"/>
    <w:rsid w:val="00653D0B"/>
    <w:rsid w:val="0065628C"/>
    <w:rsid w:val="00656A55"/>
    <w:rsid w:val="00657EFB"/>
    <w:rsid w:val="00661547"/>
    <w:rsid w:val="0066165A"/>
    <w:rsid w:val="00663272"/>
    <w:rsid w:val="006674B5"/>
    <w:rsid w:val="006702D4"/>
    <w:rsid w:val="0067173C"/>
    <w:rsid w:val="00671D7E"/>
    <w:rsid w:val="00672156"/>
    <w:rsid w:val="006724EB"/>
    <w:rsid w:val="0067445A"/>
    <w:rsid w:val="0067518C"/>
    <w:rsid w:val="006758F5"/>
    <w:rsid w:val="0067711B"/>
    <w:rsid w:val="00677336"/>
    <w:rsid w:val="00677DDA"/>
    <w:rsid w:val="006802CA"/>
    <w:rsid w:val="006829BC"/>
    <w:rsid w:val="00682F61"/>
    <w:rsid w:val="00683D0A"/>
    <w:rsid w:val="00684777"/>
    <w:rsid w:val="00686B86"/>
    <w:rsid w:val="00690283"/>
    <w:rsid w:val="006910E1"/>
    <w:rsid w:val="0069250B"/>
    <w:rsid w:val="00692B98"/>
    <w:rsid w:val="006952E9"/>
    <w:rsid w:val="0069681A"/>
    <w:rsid w:val="006976BB"/>
    <w:rsid w:val="006A080A"/>
    <w:rsid w:val="006A30B4"/>
    <w:rsid w:val="006A4676"/>
    <w:rsid w:val="006A7B11"/>
    <w:rsid w:val="006B0618"/>
    <w:rsid w:val="006B15C0"/>
    <w:rsid w:val="006B2399"/>
    <w:rsid w:val="006B33B2"/>
    <w:rsid w:val="006B3D50"/>
    <w:rsid w:val="006B3D80"/>
    <w:rsid w:val="006B55C2"/>
    <w:rsid w:val="006C1916"/>
    <w:rsid w:val="006C3B11"/>
    <w:rsid w:val="006C5AC2"/>
    <w:rsid w:val="006D023C"/>
    <w:rsid w:val="006D08A0"/>
    <w:rsid w:val="006D2FB6"/>
    <w:rsid w:val="006D3ECE"/>
    <w:rsid w:val="006D40BE"/>
    <w:rsid w:val="006D4C20"/>
    <w:rsid w:val="006D5337"/>
    <w:rsid w:val="006D5D62"/>
    <w:rsid w:val="006D6927"/>
    <w:rsid w:val="006E3BA4"/>
    <w:rsid w:val="006E3E86"/>
    <w:rsid w:val="006E437A"/>
    <w:rsid w:val="006E54BF"/>
    <w:rsid w:val="006E77DD"/>
    <w:rsid w:val="006F1E6B"/>
    <w:rsid w:val="006F278F"/>
    <w:rsid w:val="006F2C8B"/>
    <w:rsid w:val="006F3DAF"/>
    <w:rsid w:val="006F5229"/>
    <w:rsid w:val="006F5EC0"/>
    <w:rsid w:val="006F7341"/>
    <w:rsid w:val="00700E87"/>
    <w:rsid w:val="00701784"/>
    <w:rsid w:val="00702823"/>
    <w:rsid w:val="0070292B"/>
    <w:rsid w:val="00702FD6"/>
    <w:rsid w:val="00703372"/>
    <w:rsid w:val="007050B6"/>
    <w:rsid w:val="00705987"/>
    <w:rsid w:val="007062CE"/>
    <w:rsid w:val="0070709C"/>
    <w:rsid w:val="007117B4"/>
    <w:rsid w:val="00712AD2"/>
    <w:rsid w:val="007133C0"/>
    <w:rsid w:val="00713775"/>
    <w:rsid w:val="0071402E"/>
    <w:rsid w:val="0071564A"/>
    <w:rsid w:val="007161E1"/>
    <w:rsid w:val="00720E8B"/>
    <w:rsid w:val="00721674"/>
    <w:rsid w:val="007219D8"/>
    <w:rsid w:val="00722B19"/>
    <w:rsid w:val="00722BD3"/>
    <w:rsid w:val="00724622"/>
    <w:rsid w:val="00724751"/>
    <w:rsid w:val="00725F56"/>
    <w:rsid w:val="0072609E"/>
    <w:rsid w:val="007270B0"/>
    <w:rsid w:val="00730775"/>
    <w:rsid w:val="007311B0"/>
    <w:rsid w:val="007320A7"/>
    <w:rsid w:val="00732CE9"/>
    <w:rsid w:val="00741903"/>
    <w:rsid w:val="007429AD"/>
    <w:rsid w:val="00742AD7"/>
    <w:rsid w:val="00742D41"/>
    <w:rsid w:val="007440C9"/>
    <w:rsid w:val="00745B7B"/>
    <w:rsid w:val="00745E50"/>
    <w:rsid w:val="007466B5"/>
    <w:rsid w:val="007473C9"/>
    <w:rsid w:val="007506CA"/>
    <w:rsid w:val="00751D58"/>
    <w:rsid w:val="00752542"/>
    <w:rsid w:val="007549B3"/>
    <w:rsid w:val="00755763"/>
    <w:rsid w:val="007563EB"/>
    <w:rsid w:val="00757061"/>
    <w:rsid w:val="007572BB"/>
    <w:rsid w:val="00760A56"/>
    <w:rsid w:val="00760F8E"/>
    <w:rsid w:val="007628AC"/>
    <w:rsid w:val="00763F8F"/>
    <w:rsid w:val="00764EBC"/>
    <w:rsid w:val="007658CB"/>
    <w:rsid w:val="00765CF3"/>
    <w:rsid w:val="00765F92"/>
    <w:rsid w:val="00771BCC"/>
    <w:rsid w:val="007720B4"/>
    <w:rsid w:val="00772182"/>
    <w:rsid w:val="00772890"/>
    <w:rsid w:val="007732BE"/>
    <w:rsid w:val="0077348F"/>
    <w:rsid w:val="0077375F"/>
    <w:rsid w:val="00773C4D"/>
    <w:rsid w:val="00775086"/>
    <w:rsid w:val="00775DE0"/>
    <w:rsid w:val="00777FC9"/>
    <w:rsid w:val="00780893"/>
    <w:rsid w:val="00780F86"/>
    <w:rsid w:val="007818C6"/>
    <w:rsid w:val="00784884"/>
    <w:rsid w:val="00785CA7"/>
    <w:rsid w:val="00786789"/>
    <w:rsid w:val="0078695D"/>
    <w:rsid w:val="00787533"/>
    <w:rsid w:val="0079002B"/>
    <w:rsid w:val="0079080C"/>
    <w:rsid w:val="00790C88"/>
    <w:rsid w:val="007912E4"/>
    <w:rsid w:val="00792084"/>
    <w:rsid w:val="007926CE"/>
    <w:rsid w:val="007934DC"/>
    <w:rsid w:val="007943FE"/>
    <w:rsid w:val="00794F51"/>
    <w:rsid w:val="0079582C"/>
    <w:rsid w:val="00795B7D"/>
    <w:rsid w:val="00796AE4"/>
    <w:rsid w:val="00797474"/>
    <w:rsid w:val="007A2A2D"/>
    <w:rsid w:val="007A345A"/>
    <w:rsid w:val="007A4102"/>
    <w:rsid w:val="007A4321"/>
    <w:rsid w:val="007A51EA"/>
    <w:rsid w:val="007A5B39"/>
    <w:rsid w:val="007A6501"/>
    <w:rsid w:val="007A693C"/>
    <w:rsid w:val="007A736C"/>
    <w:rsid w:val="007A7653"/>
    <w:rsid w:val="007B00F0"/>
    <w:rsid w:val="007B055C"/>
    <w:rsid w:val="007B1A52"/>
    <w:rsid w:val="007C1582"/>
    <w:rsid w:val="007C20BD"/>
    <w:rsid w:val="007C211B"/>
    <w:rsid w:val="007C41C1"/>
    <w:rsid w:val="007C4D2C"/>
    <w:rsid w:val="007C5D79"/>
    <w:rsid w:val="007C7D26"/>
    <w:rsid w:val="007C7E8E"/>
    <w:rsid w:val="007D099F"/>
    <w:rsid w:val="007D12AE"/>
    <w:rsid w:val="007D1EE8"/>
    <w:rsid w:val="007D2008"/>
    <w:rsid w:val="007D219E"/>
    <w:rsid w:val="007D2648"/>
    <w:rsid w:val="007D5522"/>
    <w:rsid w:val="007D5B71"/>
    <w:rsid w:val="007D5EE2"/>
    <w:rsid w:val="007D6E9A"/>
    <w:rsid w:val="007D7D3C"/>
    <w:rsid w:val="007D7E36"/>
    <w:rsid w:val="007E2776"/>
    <w:rsid w:val="007E3A4C"/>
    <w:rsid w:val="007E4A53"/>
    <w:rsid w:val="007E5D6E"/>
    <w:rsid w:val="007E7240"/>
    <w:rsid w:val="007F04E0"/>
    <w:rsid w:val="007F08FA"/>
    <w:rsid w:val="007F0DA3"/>
    <w:rsid w:val="007F1884"/>
    <w:rsid w:val="007F2A2A"/>
    <w:rsid w:val="007F2F8D"/>
    <w:rsid w:val="007F2FB6"/>
    <w:rsid w:val="007F3464"/>
    <w:rsid w:val="007F4668"/>
    <w:rsid w:val="007F590E"/>
    <w:rsid w:val="007F6332"/>
    <w:rsid w:val="007F6651"/>
    <w:rsid w:val="007F76E3"/>
    <w:rsid w:val="008013A1"/>
    <w:rsid w:val="008027E0"/>
    <w:rsid w:val="008034E5"/>
    <w:rsid w:val="008052A1"/>
    <w:rsid w:val="008053E5"/>
    <w:rsid w:val="00806F32"/>
    <w:rsid w:val="00807FE8"/>
    <w:rsid w:val="00810A7E"/>
    <w:rsid w:val="00811DAC"/>
    <w:rsid w:val="00813145"/>
    <w:rsid w:val="008135C2"/>
    <w:rsid w:val="00814F30"/>
    <w:rsid w:val="008165B0"/>
    <w:rsid w:val="0081677E"/>
    <w:rsid w:val="00816B35"/>
    <w:rsid w:val="00816B9F"/>
    <w:rsid w:val="00820190"/>
    <w:rsid w:val="0082143F"/>
    <w:rsid w:val="008230F5"/>
    <w:rsid w:val="00823B51"/>
    <w:rsid w:val="00824880"/>
    <w:rsid w:val="00825670"/>
    <w:rsid w:val="008307ED"/>
    <w:rsid w:val="00830FC3"/>
    <w:rsid w:val="0083243E"/>
    <w:rsid w:val="00832F3C"/>
    <w:rsid w:val="008346B7"/>
    <w:rsid w:val="00834A68"/>
    <w:rsid w:val="008366D9"/>
    <w:rsid w:val="0083688E"/>
    <w:rsid w:val="00837566"/>
    <w:rsid w:val="00841211"/>
    <w:rsid w:val="00842847"/>
    <w:rsid w:val="00843996"/>
    <w:rsid w:val="00843B81"/>
    <w:rsid w:val="00847907"/>
    <w:rsid w:val="00847B0D"/>
    <w:rsid w:val="00847DAC"/>
    <w:rsid w:val="00850438"/>
    <w:rsid w:val="00850715"/>
    <w:rsid w:val="008514D3"/>
    <w:rsid w:val="00852B94"/>
    <w:rsid w:val="00852DFB"/>
    <w:rsid w:val="0085414C"/>
    <w:rsid w:val="00855796"/>
    <w:rsid w:val="00855C55"/>
    <w:rsid w:val="0085677D"/>
    <w:rsid w:val="00856E32"/>
    <w:rsid w:val="008570AA"/>
    <w:rsid w:val="008574DF"/>
    <w:rsid w:val="00857BC8"/>
    <w:rsid w:val="00857C3C"/>
    <w:rsid w:val="00860E24"/>
    <w:rsid w:val="0086177A"/>
    <w:rsid w:val="00862235"/>
    <w:rsid w:val="00862675"/>
    <w:rsid w:val="00862A0D"/>
    <w:rsid w:val="00862CFA"/>
    <w:rsid w:val="0086349C"/>
    <w:rsid w:val="00863EF7"/>
    <w:rsid w:val="00866442"/>
    <w:rsid w:val="00866AFB"/>
    <w:rsid w:val="00867519"/>
    <w:rsid w:val="008708D2"/>
    <w:rsid w:val="00872BE6"/>
    <w:rsid w:val="00872D46"/>
    <w:rsid w:val="00872E30"/>
    <w:rsid w:val="00873BDC"/>
    <w:rsid w:val="00873FAD"/>
    <w:rsid w:val="00874D66"/>
    <w:rsid w:val="008757F2"/>
    <w:rsid w:val="00876FA6"/>
    <w:rsid w:val="00877DE8"/>
    <w:rsid w:val="00880044"/>
    <w:rsid w:val="00880BAC"/>
    <w:rsid w:val="00881591"/>
    <w:rsid w:val="008830F2"/>
    <w:rsid w:val="00885B59"/>
    <w:rsid w:val="00885D1F"/>
    <w:rsid w:val="008861F9"/>
    <w:rsid w:val="00887436"/>
    <w:rsid w:val="00890055"/>
    <w:rsid w:val="008901FE"/>
    <w:rsid w:val="0089028A"/>
    <w:rsid w:val="00891351"/>
    <w:rsid w:val="008913B6"/>
    <w:rsid w:val="00891564"/>
    <w:rsid w:val="0089688E"/>
    <w:rsid w:val="00897462"/>
    <w:rsid w:val="008A07C3"/>
    <w:rsid w:val="008A120B"/>
    <w:rsid w:val="008A5AD9"/>
    <w:rsid w:val="008A6E4D"/>
    <w:rsid w:val="008A7CC9"/>
    <w:rsid w:val="008B0017"/>
    <w:rsid w:val="008B0188"/>
    <w:rsid w:val="008B2B61"/>
    <w:rsid w:val="008B3251"/>
    <w:rsid w:val="008B32B3"/>
    <w:rsid w:val="008B398A"/>
    <w:rsid w:val="008B41CF"/>
    <w:rsid w:val="008B6955"/>
    <w:rsid w:val="008B7CF5"/>
    <w:rsid w:val="008C1959"/>
    <w:rsid w:val="008C216A"/>
    <w:rsid w:val="008C2399"/>
    <w:rsid w:val="008C27BD"/>
    <w:rsid w:val="008C28AD"/>
    <w:rsid w:val="008C37BD"/>
    <w:rsid w:val="008C5A0A"/>
    <w:rsid w:val="008C6C87"/>
    <w:rsid w:val="008D0C7E"/>
    <w:rsid w:val="008D16BD"/>
    <w:rsid w:val="008D1AA3"/>
    <w:rsid w:val="008D28EC"/>
    <w:rsid w:val="008D3A0F"/>
    <w:rsid w:val="008D4940"/>
    <w:rsid w:val="008D52A3"/>
    <w:rsid w:val="008D616F"/>
    <w:rsid w:val="008E0446"/>
    <w:rsid w:val="008E23EB"/>
    <w:rsid w:val="008E2802"/>
    <w:rsid w:val="008E3652"/>
    <w:rsid w:val="008E3DEE"/>
    <w:rsid w:val="008E40C2"/>
    <w:rsid w:val="008E4774"/>
    <w:rsid w:val="008F0530"/>
    <w:rsid w:val="008F31D6"/>
    <w:rsid w:val="008F3658"/>
    <w:rsid w:val="008F37A0"/>
    <w:rsid w:val="008F466D"/>
    <w:rsid w:val="008F49A2"/>
    <w:rsid w:val="008F4AD9"/>
    <w:rsid w:val="008F4E3A"/>
    <w:rsid w:val="008F4E3B"/>
    <w:rsid w:val="008F56B7"/>
    <w:rsid w:val="008F5EBF"/>
    <w:rsid w:val="008F6D58"/>
    <w:rsid w:val="0090064D"/>
    <w:rsid w:val="00901096"/>
    <w:rsid w:val="00907108"/>
    <w:rsid w:val="0090794A"/>
    <w:rsid w:val="0091039E"/>
    <w:rsid w:val="00910AF6"/>
    <w:rsid w:val="00911A46"/>
    <w:rsid w:val="009121C0"/>
    <w:rsid w:val="00912F13"/>
    <w:rsid w:val="009155A4"/>
    <w:rsid w:val="0091664D"/>
    <w:rsid w:val="00916ADD"/>
    <w:rsid w:val="00917CDD"/>
    <w:rsid w:val="00920BEF"/>
    <w:rsid w:val="009210C1"/>
    <w:rsid w:val="00922C2C"/>
    <w:rsid w:val="00924057"/>
    <w:rsid w:val="00924CC9"/>
    <w:rsid w:val="00925C1D"/>
    <w:rsid w:val="00927157"/>
    <w:rsid w:val="0093032F"/>
    <w:rsid w:val="0093065C"/>
    <w:rsid w:val="00930D11"/>
    <w:rsid w:val="00931343"/>
    <w:rsid w:val="009314BF"/>
    <w:rsid w:val="00931F91"/>
    <w:rsid w:val="00933DD3"/>
    <w:rsid w:val="0093427E"/>
    <w:rsid w:val="0093443F"/>
    <w:rsid w:val="00934A35"/>
    <w:rsid w:val="00935012"/>
    <w:rsid w:val="00935B86"/>
    <w:rsid w:val="00936030"/>
    <w:rsid w:val="009360A7"/>
    <w:rsid w:val="0093692A"/>
    <w:rsid w:val="0093727E"/>
    <w:rsid w:val="0094019C"/>
    <w:rsid w:val="00940C82"/>
    <w:rsid w:val="0094172C"/>
    <w:rsid w:val="00942D6E"/>
    <w:rsid w:val="0094361F"/>
    <w:rsid w:val="009448D4"/>
    <w:rsid w:val="009452B1"/>
    <w:rsid w:val="0094547F"/>
    <w:rsid w:val="0094677A"/>
    <w:rsid w:val="00953731"/>
    <w:rsid w:val="00954262"/>
    <w:rsid w:val="00954EF5"/>
    <w:rsid w:val="00955C1A"/>
    <w:rsid w:val="0095719F"/>
    <w:rsid w:val="009604A7"/>
    <w:rsid w:val="00961E3E"/>
    <w:rsid w:val="0096238A"/>
    <w:rsid w:val="00965429"/>
    <w:rsid w:val="009670FB"/>
    <w:rsid w:val="00967E2F"/>
    <w:rsid w:val="009715BC"/>
    <w:rsid w:val="00973991"/>
    <w:rsid w:val="00974908"/>
    <w:rsid w:val="00974AD0"/>
    <w:rsid w:val="00976607"/>
    <w:rsid w:val="00977D81"/>
    <w:rsid w:val="009804A4"/>
    <w:rsid w:val="00980760"/>
    <w:rsid w:val="00981BE0"/>
    <w:rsid w:val="00981FBD"/>
    <w:rsid w:val="009825AE"/>
    <w:rsid w:val="00982959"/>
    <w:rsid w:val="00982ABC"/>
    <w:rsid w:val="009841F8"/>
    <w:rsid w:val="00985693"/>
    <w:rsid w:val="00985A20"/>
    <w:rsid w:val="00985D2F"/>
    <w:rsid w:val="00986526"/>
    <w:rsid w:val="0098750F"/>
    <w:rsid w:val="0098767B"/>
    <w:rsid w:val="00990AC7"/>
    <w:rsid w:val="00993F42"/>
    <w:rsid w:val="00993F63"/>
    <w:rsid w:val="00994738"/>
    <w:rsid w:val="009949C3"/>
    <w:rsid w:val="0099643A"/>
    <w:rsid w:val="009A0E20"/>
    <w:rsid w:val="009A0E94"/>
    <w:rsid w:val="009A23D3"/>
    <w:rsid w:val="009A3001"/>
    <w:rsid w:val="009A4AE3"/>
    <w:rsid w:val="009A5A96"/>
    <w:rsid w:val="009A5A97"/>
    <w:rsid w:val="009A5DC7"/>
    <w:rsid w:val="009B0257"/>
    <w:rsid w:val="009B054F"/>
    <w:rsid w:val="009B06C1"/>
    <w:rsid w:val="009B0B62"/>
    <w:rsid w:val="009B271C"/>
    <w:rsid w:val="009B291C"/>
    <w:rsid w:val="009B4B8A"/>
    <w:rsid w:val="009B54B0"/>
    <w:rsid w:val="009C068D"/>
    <w:rsid w:val="009C10F1"/>
    <w:rsid w:val="009C45A4"/>
    <w:rsid w:val="009C5536"/>
    <w:rsid w:val="009C5644"/>
    <w:rsid w:val="009C5CC4"/>
    <w:rsid w:val="009C5F2A"/>
    <w:rsid w:val="009C68DC"/>
    <w:rsid w:val="009C7E47"/>
    <w:rsid w:val="009D01FB"/>
    <w:rsid w:val="009D4787"/>
    <w:rsid w:val="009D687F"/>
    <w:rsid w:val="009E07CB"/>
    <w:rsid w:val="009E2673"/>
    <w:rsid w:val="009E2DBA"/>
    <w:rsid w:val="009E30A2"/>
    <w:rsid w:val="009E339A"/>
    <w:rsid w:val="009E5D84"/>
    <w:rsid w:val="009E61A6"/>
    <w:rsid w:val="009E6F8E"/>
    <w:rsid w:val="009E72E1"/>
    <w:rsid w:val="009E78C2"/>
    <w:rsid w:val="009F1F6C"/>
    <w:rsid w:val="009F1F7B"/>
    <w:rsid w:val="009F2632"/>
    <w:rsid w:val="009F2BCD"/>
    <w:rsid w:val="009F52CE"/>
    <w:rsid w:val="009F645E"/>
    <w:rsid w:val="009F655C"/>
    <w:rsid w:val="009F76F6"/>
    <w:rsid w:val="009F7973"/>
    <w:rsid w:val="009F7F3B"/>
    <w:rsid w:val="00A00E5E"/>
    <w:rsid w:val="00A019F9"/>
    <w:rsid w:val="00A01AB9"/>
    <w:rsid w:val="00A01B29"/>
    <w:rsid w:val="00A0231E"/>
    <w:rsid w:val="00A0246F"/>
    <w:rsid w:val="00A030AB"/>
    <w:rsid w:val="00A05FDB"/>
    <w:rsid w:val="00A0694D"/>
    <w:rsid w:val="00A06C6E"/>
    <w:rsid w:val="00A06D3D"/>
    <w:rsid w:val="00A0739A"/>
    <w:rsid w:val="00A1018A"/>
    <w:rsid w:val="00A14229"/>
    <w:rsid w:val="00A153F4"/>
    <w:rsid w:val="00A16AD3"/>
    <w:rsid w:val="00A21552"/>
    <w:rsid w:val="00A21572"/>
    <w:rsid w:val="00A22450"/>
    <w:rsid w:val="00A26067"/>
    <w:rsid w:val="00A30242"/>
    <w:rsid w:val="00A31D90"/>
    <w:rsid w:val="00A3438F"/>
    <w:rsid w:val="00A348D1"/>
    <w:rsid w:val="00A35095"/>
    <w:rsid w:val="00A354D8"/>
    <w:rsid w:val="00A36AC6"/>
    <w:rsid w:val="00A41ADC"/>
    <w:rsid w:val="00A44FBF"/>
    <w:rsid w:val="00A456B4"/>
    <w:rsid w:val="00A45B78"/>
    <w:rsid w:val="00A50924"/>
    <w:rsid w:val="00A50BDC"/>
    <w:rsid w:val="00A51514"/>
    <w:rsid w:val="00A52C1A"/>
    <w:rsid w:val="00A5485C"/>
    <w:rsid w:val="00A5538C"/>
    <w:rsid w:val="00A55F0D"/>
    <w:rsid w:val="00A60A76"/>
    <w:rsid w:val="00A6176A"/>
    <w:rsid w:val="00A63340"/>
    <w:rsid w:val="00A637AA"/>
    <w:rsid w:val="00A65B07"/>
    <w:rsid w:val="00A6679A"/>
    <w:rsid w:val="00A667B9"/>
    <w:rsid w:val="00A66F4B"/>
    <w:rsid w:val="00A67343"/>
    <w:rsid w:val="00A6754A"/>
    <w:rsid w:val="00A67A9C"/>
    <w:rsid w:val="00A70C47"/>
    <w:rsid w:val="00A71371"/>
    <w:rsid w:val="00A71628"/>
    <w:rsid w:val="00A73911"/>
    <w:rsid w:val="00A74F12"/>
    <w:rsid w:val="00A75029"/>
    <w:rsid w:val="00A76D5B"/>
    <w:rsid w:val="00A77374"/>
    <w:rsid w:val="00A7781A"/>
    <w:rsid w:val="00A80A7F"/>
    <w:rsid w:val="00A80AAF"/>
    <w:rsid w:val="00A819B8"/>
    <w:rsid w:val="00A81AD3"/>
    <w:rsid w:val="00A82A69"/>
    <w:rsid w:val="00A82E19"/>
    <w:rsid w:val="00A84A76"/>
    <w:rsid w:val="00A86532"/>
    <w:rsid w:val="00A86F42"/>
    <w:rsid w:val="00A86F8B"/>
    <w:rsid w:val="00A91AFF"/>
    <w:rsid w:val="00A91EC6"/>
    <w:rsid w:val="00A93BAC"/>
    <w:rsid w:val="00A94199"/>
    <w:rsid w:val="00A9440C"/>
    <w:rsid w:val="00A9460E"/>
    <w:rsid w:val="00A94882"/>
    <w:rsid w:val="00A9621E"/>
    <w:rsid w:val="00A969F9"/>
    <w:rsid w:val="00A97450"/>
    <w:rsid w:val="00AA1965"/>
    <w:rsid w:val="00AA1CD9"/>
    <w:rsid w:val="00AA21BC"/>
    <w:rsid w:val="00AA2A8D"/>
    <w:rsid w:val="00AA3616"/>
    <w:rsid w:val="00AA4113"/>
    <w:rsid w:val="00AA6972"/>
    <w:rsid w:val="00AA7087"/>
    <w:rsid w:val="00AA7ADD"/>
    <w:rsid w:val="00AB23AE"/>
    <w:rsid w:val="00AB2B27"/>
    <w:rsid w:val="00AB364F"/>
    <w:rsid w:val="00AB37F4"/>
    <w:rsid w:val="00AB4DA0"/>
    <w:rsid w:val="00AB5D67"/>
    <w:rsid w:val="00AB5FAC"/>
    <w:rsid w:val="00AC0359"/>
    <w:rsid w:val="00AC0592"/>
    <w:rsid w:val="00AC078C"/>
    <w:rsid w:val="00AC0EB7"/>
    <w:rsid w:val="00AC1034"/>
    <w:rsid w:val="00AC1286"/>
    <w:rsid w:val="00AC1410"/>
    <w:rsid w:val="00AC2046"/>
    <w:rsid w:val="00AC2680"/>
    <w:rsid w:val="00AC3479"/>
    <w:rsid w:val="00AC6876"/>
    <w:rsid w:val="00AC6F2F"/>
    <w:rsid w:val="00AC7C7A"/>
    <w:rsid w:val="00AC7D32"/>
    <w:rsid w:val="00AD0728"/>
    <w:rsid w:val="00AD1EAE"/>
    <w:rsid w:val="00AD28AB"/>
    <w:rsid w:val="00AD3F1F"/>
    <w:rsid w:val="00AD4632"/>
    <w:rsid w:val="00AD49FC"/>
    <w:rsid w:val="00AD5287"/>
    <w:rsid w:val="00AD60AE"/>
    <w:rsid w:val="00AD6B30"/>
    <w:rsid w:val="00AD75EA"/>
    <w:rsid w:val="00AD7853"/>
    <w:rsid w:val="00AE04BD"/>
    <w:rsid w:val="00AE1492"/>
    <w:rsid w:val="00AE2171"/>
    <w:rsid w:val="00AE49DA"/>
    <w:rsid w:val="00AE564D"/>
    <w:rsid w:val="00AE5A61"/>
    <w:rsid w:val="00AE6036"/>
    <w:rsid w:val="00AE608D"/>
    <w:rsid w:val="00AE659F"/>
    <w:rsid w:val="00AE69FC"/>
    <w:rsid w:val="00AE79C0"/>
    <w:rsid w:val="00AE7EDD"/>
    <w:rsid w:val="00AF13BC"/>
    <w:rsid w:val="00AF2F48"/>
    <w:rsid w:val="00AF4193"/>
    <w:rsid w:val="00AF4298"/>
    <w:rsid w:val="00AF42AF"/>
    <w:rsid w:val="00AF4722"/>
    <w:rsid w:val="00AF554C"/>
    <w:rsid w:val="00AF5730"/>
    <w:rsid w:val="00AF5E98"/>
    <w:rsid w:val="00AF638B"/>
    <w:rsid w:val="00AF7996"/>
    <w:rsid w:val="00B00193"/>
    <w:rsid w:val="00B00AFD"/>
    <w:rsid w:val="00B00CFD"/>
    <w:rsid w:val="00B01A96"/>
    <w:rsid w:val="00B020BF"/>
    <w:rsid w:val="00B03ED4"/>
    <w:rsid w:val="00B04353"/>
    <w:rsid w:val="00B054F6"/>
    <w:rsid w:val="00B0725A"/>
    <w:rsid w:val="00B07C73"/>
    <w:rsid w:val="00B1018B"/>
    <w:rsid w:val="00B10695"/>
    <w:rsid w:val="00B10C8F"/>
    <w:rsid w:val="00B12547"/>
    <w:rsid w:val="00B126E5"/>
    <w:rsid w:val="00B12B3C"/>
    <w:rsid w:val="00B152C1"/>
    <w:rsid w:val="00B15836"/>
    <w:rsid w:val="00B15B16"/>
    <w:rsid w:val="00B16016"/>
    <w:rsid w:val="00B16A00"/>
    <w:rsid w:val="00B173FF"/>
    <w:rsid w:val="00B20B68"/>
    <w:rsid w:val="00B20BDD"/>
    <w:rsid w:val="00B212E7"/>
    <w:rsid w:val="00B21707"/>
    <w:rsid w:val="00B2184D"/>
    <w:rsid w:val="00B2185F"/>
    <w:rsid w:val="00B21E2E"/>
    <w:rsid w:val="00B21F34"/>
    <w:rsid w:val="00B2282F"/>
    <w:rsid w:val="00B2304C"/>
    <w:rsid w:val="00B23A4D"/>
    <w:rsid w:val="00B23B36"/>
    <w:rsid w:val="00B23BA0"/>
    <w:rsid w:val="00B2440F"/>
    <w:rsid w:val="00B25F05"/>
    <w:rsid w:val="00B261AA"/>
    <w:rsid w:val="00B26248"/>
    <w:rsid w:val="00B269F9"/>
    <w:rsid w:val="00B316CC"/>
    <w:rsid w:val="00B333C7"/>
    <w:rsid w:val="00B35F7F"/>
    <w:rsid w:val="00B368BA"/>
    <w:rsid w:val="00B37511"/>
    <w:rsid w:val="00B37C6C"/>
    <w:rsid w:val="00B40859"/>
    <w:rsid w:val="00B40FA9"/>
    <w:rsid w:val="00B42D12"/>
    <w:rsid w:val="00B42EF1"/>
    <w:rsid w:val="00B43541"/>
    <w:rsid w:val="00B4473A"/>
    <w:rsid w:val="00B45524"/>
    <w:rsid w:val="00B4706F"/>
    <w:rsid w:val="00B511FE"/>
    <w:rsid w:val="00B52B54"/>
    <w:rsid w:val="00B5317A"/>
    <w:rsid w:val="00B53887"/>
    <w:rsid w:val="00B53C91"/>
    <w:rsid w:val="00B5591A"/>
    <w:rsid w:val="00B564C5"/>
    <w:rsid w:val="00B6177C"/>
    <w:rsid w:val="00B61848"/>
    <w:rsid w:val="00B63E7D"/>
    <w:rsid w:val="00B64720"/>
    <w:rsid w:val="00B64970"/>
    <w:rsid w:val="00B6745C"/>
    <w:rsid w:val="00B67E6E"/>
    <w:rsid w:val="00B7020D"/>
    <w:rsid w:val="00B70909"/>
    <w:rsid w:val="00B71586"/>
    <w:rsid w:val="00B71FC5"/>
    <w:rsid w:val="00B73275"/>
    <w:rsid w:val="00B73312"/>
    <w:rsid w:val="00B73CA3"/>
    <w:rsid w:val="00B73DF3"/>
    <w:rsid w:val="00B74FBE"/>
    <w:rsid w:val="00B7555A"/>
    <w:rsid w:val="00B771B3"/>
    <w:rsid w:val="00B80336"/>
    <w:rsid w:val="00B80E55"/>
    <w:rsid w:val="00B83880"/>
    <w:rsid w:val="00B838B2"/>
    <w:rsid w:val="00B848B7"/>
    <w:rsid w:val="00B849EE"/>
    <w:rsid w:val="00B86851"/>
    <w:rsid w:val="00B86F87"/>
    <w:rsid w:val="00B878DA"/>
    <w:rsid w:val="00B913A2"/>
    <w:rsid w:val="00B93238"/>
    <w:rsid w:val="00B93A01"/>
    <w:rsid w:val="00B94637"/>
    <w:rsid w:val="00B948C3"/>
    <w:rsid w:val="00B9564B"/>
    <w:rsid w:val="00B96218"/>
    <w:rsid w:val="00B96C4F"/>
    <w:rsid w:val="00B96CCC"/>
    <w:rsid w:val="00BA27E3"/>
    <w:rsid w:val="00BA2940"/>
    <w:rsid w:val="00BA4800"/>
    <w:rsid w:val="00BA4D17"/>
    <w:rsid w:val="00BA4E23"/>
    <w:rsid w:val="00BA51BD"/>
    <w:rsid w:val="00BB06F0"/>
    <w:rsid w:val="00BB08C8"/>
    <w:rsid w:val="00BB2143"/>
    <w:rsid w:val="00BB2359"/>
    <w:rsid w:val="00BB2ECD"/>
    <w:rsid w:val="00BB3988"/>
    <w:rsid w:val="00BB3F62"/>
    <w:rsid w:val="00BB3FC4"/>
    <w:rsid w:val="00BB3FDD"/>
    <w:rsid w:val="00BB4124"/>
    <w:rsid w:val="00BB4C9D"/>
    <w:rsid w:val="00BB544D"/>
    <w:rsid w:val="00BB72DD"/>
    <w:rsid w:val="00BC2E65"/>
    <w:rsid w:val="00BC3F27"/>
    <w:rsid w:val="00BC5761"/>
    <w:rsid w:val="00BC6618"/>
    <w:rsid w:val="00BC69E6"/>
    <w:rsid w:val="00BC7783"/>
    <w:rsid w:val="00BC7E07"/>
    <w:rsid w:val="00BD0024"/>
    <w:rsid w:val="00BD0A2E"/>
    <w:rsid w:val="00BD0E8E"/>
    <w:rsid w:val="00BD137E"/>
    <w:rsid w:val="00BD16CD"/>
    <w:rsid w:val="00BD2762"/>
    <w:rsid w:val="00BD2837"/>
    <w:rsid w:val="00BD4F75"/>
    <w:rsid w:val="00BD4FEF"/>
    <w:rsid w:val="00BD5C34"/>
    <w:rsid w:val="00BD5FF6"/>
    <w:rsid w:val="00BD6292"/>
    <w:rsid w:val="00BD63DC"/>
    <w:rsid w:val="00BD74FC"/>
    <w:rsid w:val="00BD7E33"/>
    <w:rsid w:val="00BE02D0"/>
    <w:rsid w:val="00BE0F37"/>
    <w:rsid w:val="00BE16EB"/>
    <w:rsid w:val="00BE2761"/>
    <w:rsid w:val="00BE27AE"/>
    <w:rsid w:val="00BE4949"/>
    <w:rsid w:val="00BE6581"/>
    <w:rsid w:val="00BE6B88"/>
    <w:rsid w:val="00BE7225"/>
    <w:rsid w:val="00BF0B31"/>
    <w:rsid w:val="00BF16E8"/>
    <w:rsid w:val="00BF1D63"/>
    <w:rsid w:val="00BF2283"/>
    <w:rsid w:val="00BF4C47"/>
    <w:rsid w:val="00BF5CA7"/>
    <w:rsid w:val="00BF6419"/>
    <w:rsid w:val="00BF6973"/>
    <w:rsid w:val="00BF778F"/>
    <w:rsid w:val="00C016E6"/>
    <w:rsid w:val="00C03395"/>
    <w:rsid w:val="00C04308"/>
    <w:rsid w:val="00C05381"/>
    <w:rsid w:val="00C07D59"/>
    <w:rsid w:val="00C11164"/>
    <w:rsid w:val="00C11E97"/>
    <w:rsid w:val="00C16B3F"/>
    <w:rsid w:val="00C1753D"/>
    <w:rsid w:val="00C1785B"/>
    <w:rsid w:val="00C20630"/>
    <w:rsid w:val="00C212A1"/>
    <w:rsid w:val="00C21C5A"/>
    <w:rsid w:val="00C23F15"/>
    <w:rsid w:val="00C241B5"/>
    <w:rsid w:val="00C2426C"/>
    <w:rsid w:val="00C24FF3"/>
    <w:rsid w:val="00C25059"/>
    <w:rsid w:val="00C2567A"/>
    <w:rsid w:val="00C318E4"/>
    <w:rsid w:val="00C32377"/>
    <w:rsid w:val="00C326B0"/>
    <w:rsid w:val="00C340DF"/>
    <w:rsid w:val="00C407ED"/>
    <w:rsid w:val="00C40F2B"/>
    <w:rsid w:val="00C41F55"/>
    <w:rsid w:val="00C42536"/>
    <w:rsid w:val="00C42F33"/>
    <w:rsid w:val="00C4510D"/>
    <w:rsid w:val="00C45188"/>
    <w:rsid w:val="00C477B9"/>
    <w:rsid w:val="00C51F6E"/>
    <w:rsid w:val="00C523F4"/>
    <w:rsid w:val="00C52722"/>
    <w:rsid w:val="00C5273E"/>
    <w:rsid w:val="00C5348C"/>
    <w:rsid w:val="00C544EF"/>
    <w:rsid w:val="00C55913"/>
    <w:rsid w:val="00C55E5C"/>
    <w:rsid w:val="00C56138"/>
    <w:rsid w:val="00C57840"/>
    <w:rsid w:val="00C57995"/>
    <w:rsid w:val="00C60B77"/>
    <w:rsid w:val="00C61F67"/>
    <w:rsid w:val="00C628F6"/>
    <w:rsid w:val="00C63EF6"/>
    <w:rsid w:val="00C658D1"/>
    <w:rsid w:val="00C70AEF"/>
    <w:rsid w:val="00C70C6D"/>
    <w:rsid w:val="00C70CA9"/>
    <w:rsid w:val="00C7263C"/>
    <w:rsid w:val="00C73179"/>
    <w:rsid w:val="00C73D0F"/>
    <w:rsid w:val="00C74803"/>
    <w:rsid w:val="00C77181"/>
    <w:rsid w:val="00C7736C"/>
    <w:rsid w:val="00C80663"/>
    <w:rsid w:val="00C80BCD"/>
    <w:rsid w:val="00C81415"/>
    <w:rsid w:val="00C81BF0"/>
    <w:rsid w:val="00C820CB"/>
    <w:rsid w:val="00C832B5"/>
    <w:rsid w:val="00C83552"/>
    <w:rsid w:val="00C849E9"/>
    <w:rsid w:val="00C8516B"/>
    <w:rsid w:val="00C8684C"/>
    <w:rsid w:val="00C870B8"/>
    <w:rsid w:val="00C874B0"/>
    <w:rsid w:val="00C87528"/>
    <w:rsid w:val="00C9092F"/>
    <w:rsid w:val="00C914D2"/>
    <w:rsid w:val="00C93593"/>
    <w:rsid w:val="00C93E71"/>
    <w:rsid w:val="00C941D7"/>
    <w:rsid w:val="00C94BFF"/>
    <w:rsid w:val="00C95058"/>
    <w:rsid w:val="00C95C93"/>
    <w:rsid w:val="00C95D2C"/>
    <w:rsid w:val="00CA0E00"/>
    <w:rsid w:val="00CA137F"/>
    <w:rsid w:val="00CA25EA"/>
    <w:rsid w:val="00CA2DF7"/>
    <w:rsid w:val="00CA3007"/>
    <w:rsid w:val="00CA37F3"/>
    <w:rsid w:val="00CA5CF4"/>
    <w:rsid w:val="00CA6A89"/>
    <w:rsid w:val="00CA6C9C"/>
    <w:rsid w:val="00CB08F2"/>
    <w:rsid w:val="00CB1393"/>
    <w:rsid w:val="00CB3BFA"/>
    <w:rsid w:val="00CB5076"/>
    <w:rsid w:val="00CB5904"/>
    <w:rsid w:val="00CB6213"/>
    <w:rsid w:val="00CB66AF"/>
    <w:rsid w:val="00CB7DAA"/>
    <w:rsid w:val="00CB7DD5"/>
    <w:rsid w:val="00CC2371"/>
    <w:rsid w:val="00CC33C1"/>
    <w:rsid w:val="00CC5E7A"/>
    <w:rsid w:val="00CC65D7"/>
    <w:rsid w:val="00CC790B"/>
    <w:rsid w:val="00CD0037"/>
    <w:rsid w:val="00CD2E5C"/>
    <w:rsid w:val="00CD6D12"/>
    <w:rsid w:val="00CD6E28"/>
    <w:rsid w:val="00CE067E"/>
    <w:rsid w:val="00CE25AB"/>
    <w:rsid w:val="00CE2893"/>
    <w:rsid w:val="00CE2BD2"/>
    <w:rsid w:val="00CE3896"/>
    <w:rsid w:val="00CE51A6"/>
    <w:rsid w:val="00CE6443"/>
    <w:rsid w:val="00CE66E4"/>
    <w:rsid w:val="00CE74C6"/>
    <w:rsid w:val="00CF05A4"/>
    <w:rsid w:val="00CF3B67"/>
    <w:rsid w:val="00CF3DBE"/>
    <w:rsid w:val="00CF4E75"/>
    <w:rsid w:val="00CF5194"/>
    <w:rsid w:val="00CF733D"/>
    <w:rsid w:val="00CF7CBF"/>
    <w:rsid w:val="00D00568"/>
    <w:rsid w:val="00D01B53"/>
    <w:rsid w:val="00D0206A"/>
    <w:rsid w:val="00D03B74"/>
    <w:rsid w:val="00D03BEA"/>
    <w:rsid w:val="00D03EAA"/>
    <w:rsid w:val="00D04918"/>
    <w:rsid w:val="00D04F8A"/>
    <w:rsid w:val="00D055EC"/>
    <w:rsid w:val="00D05E1D"/>
    <w:rsid w:val="00D06D2B"/>
    <w:rsid w:val="00D06E30"/>
    <w:rsid w:val="00D07703"/>
    <w:rsid w:val="00D1015C"/>
    <w:rsid w:val="00D10273"/>
    <w:rsid w:val="00D11110"/>
    <w:rsid w:val="00D1125C"/>
    <w:rsid w:val="00D124A4"/>
    <w:rsid w:val="00D14875"/>
    <w:rsid w:val="00D15B4C"/>
    <w:rsid w:val="00D15B97"/>
    <w:rsid w:val="00D15E87"/>
    <w:rsid w:val="00D16B23"/>
    <w:rsid w:val="00D171B1"/>
    <w:rsid w:val="00D17EA2"/>
    <w:rsid w:val="00D204E5"/>
    <w:rsid w:val="00D21629"/>
    <w:rsid w:val="00D2187B"/>
    <w:rsid w:val="00D2311C"/>
    <w:rsid w:val="00D23EE9"/>
    <w:rsid w:val="00D242D7"/>
    <w:rsid w:val="00D26158"/>
    <w:rsid w:val="00D272E9"/>
    <w:rsid w:val="00D30FA3"/>
    <w:rsid w:val="00D33A18"/>
    <w:rsid w:val="00D34646"/>
    <w:rsid w:val="00D35E2B"/>
    <w:rsid w:val="00D3634F"/>
    <w:rsid w:val="00D36867"/>
    <w:rsid w:val="00D371F4"/>
    <w:rsid w:val="00D417B2"/>
    <w:rsid w:val="00D41EE9"/>
    <w:rsid w:val="00D42ACD"/>
    <w:rsid w:val="00D446B0"/>
    <w:rsid w:val="00D44A89"/>
    <w:rsid w:val="00D459CC"/>
    <w:rsid w:val="00D45EF7"/>
    <w:rsid w:val="00D471FF"/>
    <w:rsid w:val="00D505AB"/>
    <w:rsid w:val="00D50632"/>
    <w:rsid w:val="00D50710"/>
    <w:rsid w:val="00D51F6E"/>
    <w:rsid w:val="00D524E8"/>
    <w:rsid w:val="00D54BF8"/>
    <w:rsid w:val="00D550D0"/>
    <w:rsid w:val="00D55DD8"/>
    <w:rsid w:val="00D565ED"/>
    <w:rsid w:val="00D5786E"/>
    <w:rsid w:val="00D57E69"/>
    <w:rsid w:val="00D57F35"/>
    <w:rsid w:val="00D57F3A"/>
    <w:rsid w:val="00D60B32"/>
    <w:rsid w:val="00D617AF"/>
    <w:rsid w:val="00D6207F"/>
    <w:rsid w:val="00D621F4"/>
    <w:rsid w:val="00D62AE9"/>
    <w:rsid w:val="00D65A60"/>
    <w:rsid w:val="00D662D8"/>
    <w:rsid w:val="00D677B3"/>
    <w:rsid w:val="00D703B7"/>
    <w:rsid w:val="00D7179A"/>
    <w:rsid w:val="00D736A8"/>
    <w:rsid w:val="00D73B87"/>
    <w:rsid w:val="00D75599"/>
    <w:rsid w:val="00D755B5"/>
    <w:rsid w:val="00D75C52"/>
    <w:rsid w:val="00D76275"/>
    <w:rsid w:val="00D80994"/>
    <w:rsid w:val="00D81B10"/>
    <w:rsid w:val="00D82AE5"/>
    <w:rsid w:val="00D8306F"/>
    <w:rsid w:val="00D841CC"/>
    <w:rsid w:val="00D84B13"/>
    <w:rsid w:val="00D85D48"/>
    <w:rsid w:val="00D85F71"/>
    <w:rsid w:val="00D861D2"/>
    <w:rsid w:val="00D865F3"/>
    <w:rsid w:val="00D9138F"/>
    <w:rsid w:val="00D9176A"/>
    <w:rsid w:val="00D931ED"/>
    <w:rsid w:val="00D93E07"/>
    <w:rsid w:val="00D95394"/>
    <w:rsid w:val="00D953E3"/>
    <w:rsid w:val="00D962DD"/>
    <w:rsid w:val="00D96917"/>
    <w:rsid w:val="00D97E57"/>
    <w:rsid w:val="00DA20CC"/>
    <w:rsid w:val="00DA3215"/>
    <w:rsid w:val="00DA5519"/>
    <w:rsid w:val="00DB1245"/>
    <w:rsid w:val="00DB1A46"/>
    <w:rsid w:val="00DB21D1"/>
    <w:rsid w:val="00DB2F1C"/>
    <w:rsid w:val="00DB3A9A"/>
    <w:rsid w:val="00DB3EE0"/>
    <w:rsid w:val="00DB705F"/>
    <w:rsid w:val="00DC053B"/>
    <w:rsid w:val="00DC0DB8"/>
    <w:rsid w:val="00DC1088"/>
    <w:rsid w:val="00DC1F62"/>
    <w:rsid w:val="00DC243F"/>
    <w:rsid w:val="00DC53C5"/>
    <w:rsid w:val="00DC6C08"/>
    <w:rsid w:val="00DC6E11"/>
    <w:rsid w:val="00DC7154"/>
    <w:rsid w:val="00DC7666"/>
    <w:rsid w:val="00DC7906"/>
    <w:rsid w:val="00DD1D29"/>
    <w:rsid w:val="00DD2940"/>
    <w:rsid w:val="00DD4EE4"/>
    <w:rsid w:val="00DE09B1"/>
    <w:rsid w:val="00DE114F"/>
    <w:rsid w:val="00DE145D"/>
    <w:rsid w:val="00DE2458"/>
    <w:rsid w:val="00DE267A"/>
    <w:rsid w:val="00DE3CD8"/>
    <w:rsid w:val="00DE58B6"/>
    <w:rsid w:val="00DE5BAB"/>
    <w:rsid w:val="00DE6611"/>
    <w:rsid w:val="00DE76EB"/>
    <w:rsid w:val="00DF166B"/>
    <w:rsid w:val="00DF1BB8"/>
    <w:rsid w:val="00DF1BC2"/>
    <w:rsid w:val="00DF1D82"/>
    <w:rsid w:val="00DF4153"/>
    <w:rsid w:val="00DF79E1"/>
    <w:rsid w:val="00E00252"/>
    <w:rsid w:val="00E00968"/>
    <w:rsid w:val="00E02C86"/>
    <w:rsid w:val="00E02CF7"/>
    <w:rsid w:val="00E03A27"/>
    <w:rsid w:val="00E03E08"/>
    <w:rsid w:val="00E04874"/>
    <w:rsid w:val="00E0559B"/>
    <w:rsid w:val="00E07C35"/>
    <w:rsid w:val="00E07EC7"/>
    <w:rsid w:val="00E108CB"/>
    <w:rsid w:val="00E11941"/>
    <w:rsid w:val="00E164B8"/>
    <w:rsid w:val="00E20BDA"/>
    <w:rsid w:val="00E21D29"/>
    <w:rsid w:val="00E231C9"/>
    <w:rsid w:val="00E24D93"/>
    <w:rsid w:val="00E26D12"/>
    <w:rsid w:val="00E27958"/>
    <w:rsid w:val="00E279DA"/>
    <w:rsid w:val="00E31606"/>
    <w:rsid w:val="00E32708"/>
    <w:rsid w:val="00E33018"/>
    <w:rsid w:val="00E34488"/>
    <w:rsid w:val="00E36C08"/>
    <w:rsid w:val="00E37868"/>
    <w:rsid w:val="00E40FB0"/>
    <w:rsid w:val="00E41106"/>
    <w:rsid w:val="00E44252"/>
    <w:rsid w:val="00E442FE"/>
    <w:rsid w:val="00E44C28"/>
    <w:rsid w:val="00E4535D"/>
    <w:rsid w:val="00E459CD"/>
    <w:rsid w:val="00E45BC6"/>
    <w:rsid w:val="00E463BE"/>
    <w:rsid w:val="00E4642D"/>
    <w:rsid w:val="00E46FDE"/>
    <w:rsid w:val="00E50D07"/>
    <w:rsid w:val="00E51BD8"/>
    <w:rsid w:val="00E53BAC"/>
    <w:rsid w:val="00E545C7"/>
    <w:rsid w:val="00E54D22"/>
    <w:rsid w:val="00E553A1"/>
    <w:rsid w:val="00E55E2B"/>
    <w:rsid w:val="00E5681F"/>
    <w:rsid w:val="00E5737E"/>
    <w:rsid w:val="00E6081D"/>
    <w:rsid w:val="00E60EAE"/>
    <w:rsid w:val="00E60FDB"/>
    <w:rsid w:val="00E61564"/>
    <w:rsid w:val="00E62147"/>
    <w:rsid w:val="00E637F4"/>
    <w:rsid w:val="00E66FB5"/>
    <w:rsid w:val="00E67EC5"/>
    <w:rsid w:val="00E70E27"/>
    <w:rsid w:val="00E71435"/>
    <w:rsid w:val="00E71540"/>
    <w:rsid w:val="00E7165B"/>
    <w:rsid w:val="00E75E3C"/>
    <w:rsid w:val="00E76221"/>
    <w:rsid w:val="00E7663D"/>
    <w:rsid w:val="00E771CF"/>
    <w:rsid w:val="00E81277"/>
    <w:rsid w:val="00E82555"/>
    <w:rsid w:val="00E83A5C"/>
    <w:rsid w:val="00E853DA"/>
    <w:rsid w:val="00E8567B"/>
    <w:rsid w:val="00E8662C"/>
    <w:rsid w:val="00E86EC7"/>
    <w:rsid w:val="00E87178"/>
    <w:rsid w:val="00E874AB"/>
    <w:rsid w:val="00E918E4"/>
    <w:rsid w:val="00E9229D"/>
    <w:rsid w:val="00E92540"/>
    <w:rsid w:val="00E93741"/>
    <w:rsid w:val="00E94DFA"/>
    <w:rsid w:val="00EA05EB"/>
    <w:rsid w:val="00EA0708"/>
    <w:rsid w:val="00EA07F4"/>
    <w:rsid w:val="00EA0D7E"/>
    <w:rsid w:val="00EA26C3"/>
    <w:rsid w:val="00EA2B33"/>
    <w:rsid w:val="00EA4DD1"/>
    <w:rsid w:val="00EA5418"/>
    <w:rsid w:val="00EA730B"/>
    <w:rsid w:val="00EA7F4A"/>
    <w:rsid w:val="00EB112C"/>
    <w:rsid w:val="00EB195C"/>
    <w:rsid w:val="00EB26B0"/>
    <w:rsid w:val="00EB2FA4"/>
    <w:rsid w:val="00EB37D6"/>
    <w:rsid w:val="00EB3EC7"/>
    <w:rsid w:val="00EB415F"/>
    <w:rsid w:val="00EB4383"/>
    <w:rsid w:val="00EB4758"/>
    <w:rsid w:val="00EB4870"/>
    <w:rsid w:val="00EB4BF6"/>
    <w:rsid w:val="00EC129E"/>
    <w:rsid w:val="00EC1345"/>
    <w:rsid w:val="00EC1BE8"/>
    <w:rsid w:val="00EC3BD4"/>
    <w:rsid w:val="00EC6297"/>
    <w:rsid w:val="00EC685B"/>
    <w:rsid w:val="00ED0042"/>
    <w:rsid w:val="00ED0C09"/>
    <w:rsid w:val="00ED10D9"/>
    <w:rsid w:val="00ED118F"/>
    <w:rsid w:val="00ED3358"/>
    <w:rsid w:val="00ED58DD"/>
    <w:rsid w:val="00ED7A33"/>
    <w:rsid w:val="00EE06DD"/>
    <w:rsid w:val="00EE093A"/>
    <w:rsid w:val="00EE2EE1"/>
    <w:rsid w:val="00EE3691"/>
    <w:rsid w:val="00EE3ADD"/>
    <w:rsid w:val="00EE5E03"/>
    <w:rsid w:val="00EE6183"/>
    <w:rsid w:val="00EE6256"/>
    <w:rsid w:val="00EF1A76"/>
    <w:rsid w:val="00EF287E"/>
    <w:rsid w:val="00EF2E9D"/>
    <w:rsid w:val="00EF339B"/>
    <w:rsid w:val="00EF363D"/>
    <w:rsid w:val="00EF3F46"/>
    <w:rsid w:val="00EF428D"/>
    <w:rsid w:val="00EF615E"/>
    <w:rsid w:val="00EF689B"/>
    <w:rsid w:val="00EF6CE1"/>
    <w:rsid w:val="00F00093"/>
    <w:rsid w:val="00F02959"/>
    <w:rsid w:val="00F029BA"/>
    <w:rsid w:val="00F02AAA"/>
    <w:rsid w:val="00F02AE3"/>
    <w:rsid w:val="00F05495"/>
    <w:rsid w:val="00F055B7"/>
    <w:rsid w:val="00F0714A"/>
    <w:rsid w:val="00F07C70"/>
    <w:rsid w:val="00F1092D"/>
    <w:rsid w:val="00F10DBD"/>
    <w:rsid w:val="00F11213"/>
    <w:rsid w:val="00F12A4D"/>
    <w:rsid w:val="00F12BFB"/>
    <w:rsid w:val="00F13436"/>
    <w:rsid w:val="00F139F7"/>
    <w:rsid w:val="00F162A6"/>
    <w:rsid w:val="00F1679E"/>
    <w:rsid w:val="00F2036F"/>
    <w:rsid w:val="00F23349"/>
    <w:rsid w:val="00F236ED"/>
    <w:rsid w:val="00F23C2F"/>
    <w:rsid w:val="00F23DD3"/>
    <w:rsid w:val="00F25306"/>
    <w:rsid w:val="00F256D9"/>
    <w:rsid w:val="00F26A36"/>
    <w:rsid w:val="00F27032"/>
    <w:rsid w:val="00F30265"/>
    <w:rsid w:val="00F30568"/>
    <w:rsid w:val="00F325B6"/>
    <w:rsid w:val="00F340BF"/>
    <w:rsid w:val="00F34B45"/>
    <w:rsid w:val="00F37B98"/>
    <w:rsid w:val="00F37BEB"/>
    <w:rsid w:val="00F41B6F"/>
    <w:rsid w:val="00F4255E"/>
    <w:rsid w:val="00F426F2"/>
    <w:rsid w:val="00F443BE"/>
    <w:rsid w:val="00F4590B"/>
    <w:rsid w:val="00F45C83"/>
    <w:rsid w:val="00F463E2"/>
    <w:rsid w:val="00F51489"/>
    <w:rsid w:val="00F515BA"/>
    <w:rsid w:val="00F52172"/>
    <w:rsid w:val="00F5403B"/>
    <w:rsid w:val="00F54DFC"/>
    <w:rsid w:val="00F55039"/>
    <w:rsid w:val="00F55184"/>
    <w:rsid w:val="00F60415"/>
    <w:rsid w:val="00F6056C"/>
    <w:rsid w:val="00F608DA"/>
    <w:rsid w:val="00F614E3"/>
    <w:rsid w:val="00F62B93"/>
    <w:rsid w:val="00F62E1E"/>
    <w:rsid w:val="00F633FC"/>
    <w:rsid w:val="00F63AF7"/>
    <w:rsid w:val="00F64304"/>
    <w:rsid w:val="00F645C4"/>
    <w:rsid w:val="00F64709"/>
    <w:rsid w:val="00F65748"/>
    <w:rsid w:val="00F70870"/>
    <w:rsid w:val="00F70CB6"/>
    <w:rsid w:val="00F7239F"/>
    <w:rsid w:val="00F73162"/>
    <w:rsid w:val="00F73E11"/>
    <w:rsid w:val="00F7603D"/>
    <w:rsid w:val="00F77D25"/>
    <w:rsid w:val="00F810CB"/>
    <w:rsid w:val="00F81630"/>
    <w:rsid w:val="00F81C4E"/>
    <w:rsid w:val="00F81E20"/>
    <w:rsid w:val="00F82560"/>
    <w:rsid w:val="00F825AE"/>
    <w:rsid w:val="00F84522"/>
    <w:rsid w:val="00F8513D"/>
    <w:rsid w:val="00F8540D"/>
    <w:rsid w:val="00F85C19"/>
    <w:rsid w:val="00F8628C"/>
    <w:rsid w:val="00F86990"/>
    <w:rsid w:val="00F87B4E"/>
    <w:rsid w:val="00F87B75"/>
    <w:rsid w:val="00F91207"/>
    <w:rsid w:val="00F91A30"/>
    <w:rsid w:val="00F9307A"/>
    <w:rsid w:val="00F93339"/>
    <w:rsid w:val="00F93730"/>
    <w:rsid w:val="00F93BA3"/>
    <w:rsid w:val="00F94836"/>
    <w:rsid w:val="00F94C9F"/>
    <w:rsid w:val="00F95426"/>
    <w:rsid w:val="00F9761B"/>
    <w:rsid w:val="00F97FB1"/>
    <w:rsid w:val="00FA0EA5"/>
    <w:rsid w:val="00FA328D"/>
    <w:rsid w:val="00FA3619"/>
    <w:rsid w:val="00FA3D5D"/>
    <w:rsid w:val="00FA4F5F"/>
    <w:rsid w:val="00FA5947"/>
    <w:rsid w:val="00FA6F97"/>
    <w:rsid w:val="00FA7471"/>
    <w:rsid w:val="00FA799F"/>
    <w:rsid w:val="00FA7DDB"/>
    <w:rsid w:val="00FA7F60"/>
    <w:rsid w:val="00FB0F81"/>
    <w:rsid w:val="00FB1010"/>
    <w:rsid w:val="00FB1C2D"/>
    <w:rsid w:val="00FB1EBF"/>
    <w:rsid w:val="00FB23F0"/>
    <w:rsid w:val="00FB26A6"/>
    <w:rsid w:val="00FB6049"/>
    <w:rsid w:val="00FB70AC"/>
    <w:rsid w:val="00FB7DB5"/>
    <w:rsid w:val="00FC1869"/>
    <w:rsid w:val="00FC1D7D"/>
    <w:rsid w:val="00FC2084"/>
    <w:rsid w:val="00FC34D2"/>
    <w:rsid w:val="00FC5C37"/>
    <w:rsid w:val="00FC611C"/>
    <w:rsid w:val="00FC663D"/>
    <w:rsid w:val="00FC691C"/>
    <w:rsid w:val="00FD02A9"/>
    <w:rsid w:val="00FD1BAE"/>
    <w:rsid w:val="00FD2E1D"/>
    <w:rsid w:val="00FD47EF"/>
    <w:rsid w:val="00FD5830"/>
    <w:rsid w:val="00FD5AC0"/>
    <w:rsid w:val="00FD6ECC"/>
    <w:rsid w:val="00FD702F"/>
    <w:rsid w:val="00FE1B99"/>
    <w:rsid w:val="00FE38CE"/>
    <w:rsid w:val="00FE4A87"/>
    <w:rsid w:val="00FE504A"/>
    <w:rsid w:val="00FE6592"/>
    <w:rsid w:val="00FE6A08"/>
    <w:rsid w:val="00FF0AAA"/>
    <w:rsid w:val="00FF240F"/>
    <w:rsid w:val="00FF2D61"/>
    <w:rsid w:val="00FF382E"/>
    <w:rsid w:val="00FF3B1D"/>
    <w:rsid w:val="00FF3C3F"/>
    <w:rsid w:val="00FF4908"/>
    <w:rsid w:val="00FF4F14"/>
    <w:rsid w:val="00FF5A41"/>
    <w:rsid w:val="00FF5BE8"/>
    <w:rsid w:val="00FF7663"/>
    <w:rsid w:val="00FF7C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41">
      <o:colormru v:ext="edit" colors="#40b4e5,#005cb9,#95d600,#0064a7,#97c93d"/>
    </o:shapedefaults>
    <o:shapelayout v:ext="edit">
      <o:idmap v:ext="edit" data="1"/>
    </o:shapelayout>
  </w:shapeDefaults>
  <w:decimalSymbol w:val="."/>
  <w:listSeparator w:val=","/>
  <w14:docId w14:val="442C77FA"/>
  <w15:docId w15:val="{07986F74-44D7-49AD-B4CC-88E7E38D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link w:val="Ttulo1Car"/>
    <w:uiPriority w:val="1"/>
    <w:qFormat/>
    <w:rsid w:val="002F3062"/>
    <w:pPr>
      <w:widowControl w:val="0"/>
      <w:spacing w:after="0" w:line="240" w:lineRule="auto"/>
      <w:ind w:left="282"/>
      <w:outlineLvl w:val="0"/>
    </w:pPr>
    <w:rPr>
      <w:rFonts w:ascii="Arial" w:eastAsia="Arial" w:hAnsi="Arial" w:cstheme="minorBidi"/>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F3062"/>
    <w:rPr>
      <w:rFonts w:ascii="Arial" w:eastAsia="Arial" w:hAnsi="Arial" w:cstheme="minorBidi"/>
      <w:b/>
      <w:bCs/>
      <w:sz w:val="24"/>
      <w:szCs w:val="24"/>
      <w:lang w:val="en-US" w:eastAsia="en-US"/>
    </w:rPr>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character" w:customStyle="1" w:styleId="PrrafodelistaCar">
    <w:name w:val="Párrafo de lista Car"/>
    <w:link w:val="Prrafodelista"/>
    <w:uiPriority w:val="34"/>
    <w:rsid w:val="00F25306"/>
    <w:rPr>
      <w:sz w:val="22"/>
      <w:szCs w:val="22"/>
      <w:lang w:eastAsia="en-US"/>
    </w:r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table" w:styleId="Tablaconcuadrcula">
    <w:name w:val="Table Grid"/>
    <w:basedOn w:val="Tablanormal"/>
    <w:uiPriority w:val="3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3951"/>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uiPriority w:val="2"/>
    <w:semiHidden/>
    <w:unhideWhenUsed/>
    <w:qFormat/>
    <w:rsid w:val="002F306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F3062"/>
    <w:pPr>
      <w:widowControl w:val="0"/>
      <w:spacing w:after="0" w:line="240" w:lineRule="auto"/>
      <w:ind w:left="282"/>
    </w:pPr>
    <w:rPr>
      <w:rFonts w:ascii="Arial" w:eastAsia="Arial" w:hAnsi="Arial" w:cstheme="minorBidi"/>
      <w:sz w:val="24"/>
      <w:szCs w:val="24"/>
      <w:lang w:val="en-US"/>
    </w:rPr>
  </w:style>
  <w:style w:type="character" w:customStyle="1" w:styleId="TextoindependienteCar">
    <w:name w:val="Texto independiente Car"/>
    <w:basedOn w:val="Fuentedeprrafopredeter"/>
    <w:link w:val="Textoindependiente"/>
    <w:uiPriority w:val="1"/>
    <w:rsid w:val="002F3062"/>
    <w:rPr>
      <w:rFonts w:ascii="Arial" w:eastAsia="Arial" w:hAnsi="Arial" w:cstheme="minorBidi"/>
      <w:sz w:val="24"/>
      <w:szCs w:val="24"/>
      <w:lang w:val="en-US" w:eastAsia="en-US"/>
    </w:rPr>
  </w:style>
  <w:style w:type="paragraph" w:customStyle="1" w:styleId="TableParagraph">
    <w:name w:val="Table Paragraph"/>
    <w:basedOn w:val="Normal"/>
    <w:uiPriority w:val="1"/>
    <w:qFormat/>
    <w:rsid w:val="002F3062"/>
    <w:pPr>
      <w:widowControl w:val="0"/>
      <w:spacing w:after="0" w:line="240" w:lineRule="auto"/>
    </w:pPr>
    <w:rPr>
      <w:rFonts w:asciiTheme="minorHAnsi" w:eastAsiaTheme="minorHAnsi" w:hAnsiTheme="minorHAnsi" w:cstheme="minorBidi"/>
      <w:lang w:val="en-US"/>
    </w:rPr>
  </w:style>
  <w:style w:type="paragraph" w:styleId="Sinespaciado">
    <w:name w:val="No Spacing"/>
    <w:uiPriority w:val="1"/>
    <w:qFormat/>
    <w:rsid w:val="002F3062"/>
    <w:pPr>
      <w:widowControl w:val="0"/>
    </w:pPr>
    <w:rPr>
      <w:rFonts w:asciiTheme="minorHAnsi" w:eastAsiaTheme="minorHAnsi" w:hAnsiTheme="minorHAnsi" w:cstheme="minorBidi"/>
      <w:sz w:val="22"/>
      <w:szCs w:val="22"/>
      <w:lang w:val="en-US" w:eastAsia="en-US"/>
    </w:rPr>
  </w:style>
  <w:style w:type="character" w:styleId="Refdecomentario">
    <w:name w:val="annotation reference"/>
    <w:basedOn w:val="Fuentedeprrafopredeter"/>
    <w:uiPriority w:val="99"/>
    <w:semiHidden/>
    <w:unhideWhenUsed/>
    <w:rsid w:val="002F3062"/>
    <w:rPr>
      <w:sz w:val="16"/>
      <w:szCs w:val="16"/>
    </w:rPr>
  </w:style>
  <w:style w:type="paragraph" w:styleId="Textocomentario">
    <w:name w:val="annotation text"/>
    <w:basedOn w:val="Normal"/>
    <w:link w:val="TextocomentarioCar"/>
    <w:uiPriority w:val="99"/>
    <w:semiHidden/>
    <w:unhideWhenUsed/>
    <w:rsid w:val="002F3062"/>
    <w:pPr>
      <w:widowControl w:val="0"/>
      <w:spacing w:after="0" w:line="240" w:lineRule="auto"/>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semiHidden/>
    <w:rsid w:val="002F3062"/>
    <w:rPr>
      <w:rFonts w:asciiTheme="minorHAnsi" w:eastAsiaTheme="minorHAnsi" w:hAnsiTheme="minorHAnsi" w:cstheme="minorBidi"/>
      <w:lang w:val="en-US" w:eastAsia="en-US"/>
    </w:rPr>
  </w:style>
  <w:style w:type="paragraph" w:styleId="Asuntodelcomentario">
    <w:name w:val="annotation subject"/>
    <w:basedOn w:val="Textocomentario"/>
    <w:next w:val="Textocomentario"/>
    <w:link w:val="AsuntodelcomentarioCar"/>
    <w:uiPriority w:val="99"/>
    <w:semiHidden/>
    <w:unhideWhenUsed/>
    <w:rsid w:val="002F3062"/>
    <w:rPr>
      <w:b/>
      <w:bCs/>
    </w:rPr>
  </w:style>
  <w:style w:type="character" w:customStyle="1" w:styleId="AsuntodelcomentarioCar">
    <w:name w:val="Asunto del comentario Car"/>
    <w:basedOn w:val="TextocomentarioCar"/>
    <w:link w:val="Asuntodelcomentario"/>
    <w:uiPriority w:val="99"/>
    <w:semiHidden/>
    <w:rsid w:val="002F3062"/>
    <w:rPr>
      <w:rFonts w:asciiTheme="minorHAnsi" w:eastAsiaTheme="minorHAnsi" w:hAnsiTheme="minorHAnsi" w:cstheme="minorBidi"/>
      <w:b/>
      <w:bCs/>
      <w:lang w:val="en-US" w:eastAsia="en-US"/>
    </w:rPr>
  </w:style>
  <w:style w:type="paragraph" w:customStyle="1" w:styleId="Default">
    <w:name w:val="Default"/>
    <w:rsid w:val="002F3062"/>
    <w:pPr>
      <w:autoSpaceDE w:val="0"/>
      <w:autoSpaceDN w:val="0"/>
      <w:adjustRightInd w:val="0"/>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2F3062"/>
    <w:rPr>
      <w:color w:val="0563C1" w:themeColor="hyperlink"/>
      <w:u w:val="single"/>
    </w:rPr>
  </w:style>
  <w:style w:type="character" w:customStyle="1" w:styleId="UnresolvedMention">
    <w:name w:val="Unresolved Mention"/>
    <w:basedOn w:val="Fuentedeprrafopredeter"/>
    <w:uiPriority w:val="99"/>
    <w:semiHidden/>
    <w:unhideWhenUsed/>
    <w:rsid w:val="002F3062"/>
    <w:rPr>
      <w:color w:val="605E5C"/>
      <w:shd w:val="clear" w:color="auto" w:fill="E1DFDD"/>
    </w:rPr>
  </w:style>
  <w:style w:type="character" w:styleId="Textoennegrita">
    <w:name w:val="Strong"/>
    <w:basedOn w:val="Fuentedeprrafopredeter"/>
    <w:uiPriority w:val="22"/>
    <w:qFormat/>
    <w:rsid w:val="00742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71">
      <w:bodyDiv w:val="1"/>
      <w:marLeft w:val="0"/>
      <w:marRight w:val="0"/>
      <w:marTop w:val="0"/>
      <w:marBottom w:val="0"/>
      <w:divBdr>
        <w:top w:val="none" w:sz="0" w:space="0" w:color="auto"/>
        <w:left w:val="none" w:sz="0" w:space="0" w:color="auto"/>
        <w:bottom w:val="none" w:sz="0" w:space="0" w:color="auto"/>
        <w:right w:val="none" w:sz="0" w:space="0" w:color="auto"/>
      </w:divBdr>
    </w:div>
    <w:div w:id="9570567">
      <w:bodyDiv w:val="1"/>
      <w:marLeft w:val="0"/>
      <w:marRight w:val="0"/>
      <w:marTop w:val="0"/>
      <w:marBottom w:val="0"/>
      <w:divBdr>
        <w:top w:val="none" w:sz="0" w:space="0" w:color="auto"/>
        <w:left w:val="none" w:sz="0" w:space="0" w:color="auto"/>
        <w:bottom w:val="none" w:sz="0" w:space="0" w:color="auto"/>
        <w:right w:val="none" w:sz="0" w:space="0" w:color="auto"/>
      </w:divBdr>
    </w:div>
    <w:div w:id="12849356">
      <w:bodyDiv w:val="1"/>
      <w:marLeft w:val="0"/>
      <w:marRight w:val="0"/>
      <w:marTop w:val="0"/>
      <w:marBottom w:val="0"/>
      <w:divBdr>
        <w:top w:val="none" w:sz="0" w:space="0" w:color="auto"/>
        <w:left w:val="none" w:sz="0" w:space="0" w:color="auto"/>
        <w:bottom w:val="none" w:sz="0" w:space="0" w:color="auto"/>
        <w:right w:val="none" w:sz="0" w:space="0" w:color="auto"/>
      </w:divBdr>
    </w:div>
    <w:div w:id="18627367">
      <w:bodyDiv w:val="1"/>
      <w:marLeft w:val="0"/>
      <w:marRight w:val="0"/>
      <w:marTop w:val="0"/>
      <w:marBottom w:val="0"/>
      <w:divBdr>
        <w:top w:val="none" w:sz="0" w:space="0" w:color="auto"/>
        <w:left w:val="none" w:sz="0" w:space="0" w:color="auto"/>
        <w:bottom w:val="none" w:sz="0" w:space="0" w:color="auto"/>
        <w:right w:val="none" w:sz="0" w:space="0" w:color="auto"/>
      </w:divBdr>
    </w:div>
    <w:div w:id="29111037">
      <w:bodyDiv w:val="1"/>
      <w:marLeft w:val="0"/>
      <w:marRight w:val="0"/>
      <w:marTop w:val="0"/>
      <w:marBottom w:val="0"/>
      <w:divBdr>
        <w:top w:val="none" w:sz="0" w:space="0" w:color="auto"/>
        <w:left w:val="none" w:sz="0" w:space="0" w:color="auto"/>
        <w:bottom w:val="none" w:sz="0" w:space="0" w:color="auto"/>
        <w:right w:val="none" w:sz="0" w:space="0" w:color="auto"/>
      </w:divBdr>
    </w:div>
    <w:div w:id="43871421">
      <w:bodyDiv w:val="1"/>
      <w:marLeft w:val="0"/>
      <w:marRight w:val="0"/>
      <w:marTop w:val="0"/>
      <w:marBottom w:val="0"/>
      <w:divBdr>
        <w:top w:val="none" w:sz="0" w:space="0" w:color="auto"/>
        <w:left w:val="none" w:sz="0" w:space="0" w:color="auto"/>
        <w:bottom w:val="none" w:sz="0" w:space="0" w:color="auto"/>
        <w:right w:val="none" w:sz="0" w:space="0" w:color="auto"/>
      </w:divBdr>
    </w:div>
    <w:div w:id="49619660">
      <w:bodyDiv w:val="1"/>
      <w:marLeft w:val="0"/>
      <w:marRight w:val="0"/>
      <w:marTop w:val="0"/>
      <w:marBottom w:val="0"/>
      <w:divBdr>
        <w:top w:val="none" w:sz="0" w:space="0" w:color="auto"/>
        <w:left w:val="none" w:sz="0" w:space="0" w:color="auto"/>
        <w:bottom w:val="none" w:sz="0" w:space="0" w:color="auto"/>
        <w:right w:val="none" w:sz="0" w:space="0" w:color="auto"/>
      </w:divBdr>
    </w:div>
    <w:div w:id="51583661">
      <w:bodyDiv w:val="1"/>
      <w:marLeft w:val="0"/>
      <w:marRight w:val="0"/>
      <w:marTop w:val="0"/>
      <w:marBottom w:val="0"/>
      <w:divBdr>
        <w:top w:val="none" w:sz="0" w:space="0" w:color="auto"/>
        <w:left w:val="none" w:sz="0" w:space="0" w:color="auto"/>
        <w:bottom w:val="none" w:sz="0" w:space="0" w:color="auto"/>
        <w:right w:val="none" w:sz="0" w:space="0" w:color="auto"/>
      </w:divBdr>
    </w:div>
    <w:div w:id="54748076">
      <w:bodyDiv w:val="1"/>
      <w:marLeft w:val="0"/>
      <w:marRight w:val="0"/>
      <w:marTop w:val="0"/>
      <w:marBottom w:val="0"/>
      <w:divBdr>
        <w:top w:val="none" w:sz="0" w:space="0" w:color="auto"/>
        <w:left w:val="none" w:sz="0" w:space="0" w:color="auto"/>
        <w:bottom w:val="none" w:sz="0" w:space="0" w:color="auto"/>
        <w:right w:val="none" w:sz="0" w:space="0" w:color="auto"/>
      </w:divBdr>
    </w:div>
    <w:div w:id="58022215">
      <w:bodyDiv w:val="1"/>
      <w:marLeft w:val="0"/>
      <w:marRight w:val="0"/>
      <w:marTop w:val="0"/>
      <w:marBottom w:val="0"/>
      <w:divBdr>
        <w:top w:val="none" w:sz="0" w:space="0" w:color="auto"/>
        <w:left w:val="none" w:sz="0" w:space="0" w:color="auto"/>
        <w:bottom w:val="none" w:sz="0" w:space="0" w:color="auto"/>
        <w:right w:val="none" w:sz="0" w:space="0" w:color="auto"/>
      </w:divBdr>
    </w:div>
    <w:div w:id="58404359">
      <w:bodyDiv w:val="1"/>
      <w:marLeft w:val="0"/>
      <w:marRight w:val="0"/>
      <w:marTop w:val="0"/>
      <w:marBottom w:val="0"/>
      <w:divBdr>
        <w:top w:val="none" w:sz="0" w:space="0" w:color="auto"/>
        <w:left w:val="none" w:sz="0" w:space="0" w:color="auto"/>
        <w:bottom w:val="none" w:sz="0" w:space="0" w:color="auto"/>
        <w:right w:val="none" w:sz="0" w:space="0" w:color="auto"/>
      </w:divBdr>
    </w:div>
    <w:div w:id="62996701">
      <w:bodyDiv w:val="1"/>
      <w:marLeft w:val="0"/>
      <w:marRight w:val="0"/>
      <w:marTop w:val="0"/>
      <w:marBottom w:val="0"/>
      <w:divBdr>
        <w:top w:val="none" w:sz="0" w:space="0" w:color="auto"/>
        <w:left w:val="none" w:sz="0" w:space="0" w:color="auto"/>
        <w:bottom w:val="none" w:sz="0" w:space="0" w:color="auto"/>
        <w:right w:val="none" w:sz="0" w:space="0" w:color="auto"/>
      </w:divBdr>
    </w:div>
    <w:div w:id="75514500">
      <w:bodyDiv w:val="1"/>
      <w:marLeft w:val="0"/>
      <w:marRight w:val="0"/>
      <w:marTop w:val="0"/>
      <w:marBottom w:val="0"/>
      <w:divBdr>
        <w:top w:val="none" w:sz="0" w:space="0" w:color="auto"/>
        <w:left w:val="none" w:sz="0" w:space="0" w:color="auto"/>
        <w:bottom w:val="none" w:sz="0" w:space="0" w:color="auto"/>
        <w:right w:val="none" w:sz="0" w:space="0" w:color="auto"/>
      </w:divBdr>
    </w:div>
    <w:div w:id="78018346">
      <w:bodyDiv w:val="1"/>
      <w:marLeft w:val="0"/>
      <w:marRight w:val="0"/>
      <w:marTop w:val="0"/>
      <w:marBottom w:val="0"/>
      <w:divBdr>
        <w:top w:val="none" w:sz="0" w:space="0" w:color="auto"/>
        <w:left w:val="none" w:sz="0" w:space="0" w:color="auto"/>
        <w:bottom w:val="none" w:sz="0" w:space="0" w:color="auto"/>
        <w:right w:val="none" w:sz="0" w:space="0" w:color="auto"/>
      </w:divBdr>
    </w:div>
    <w:div w:id="86119620">
      <w:bodyDiv w:val="1"/>
      <w:marLeft w:val="0"/>
      <w:marRight w:val="0"/>
      <w:marTop w:val="0"/>
      <w:marBottom w:val="0"/>
      <w:divBdr>
        <w:top w:val="none" w:sz="0" w:space="0" w:color="auto"/>
        <w:left w:val="none" w:sz="0" w:space="0" w:color="auto"/>
        <w:bottom w:val="none" w:sz="0" w:space="0" w:color="auto"/>
        <w:right w:val="none" w:sz="0" w:space="0" w:color="auto"/>
      </w:divBdr>
    </w:div>
    <w:div w:id="89669728">
      <w:bodyDiv w:val="1"/>
      <w:marLeft w:val="0"/>
      <w:marRight w:val="0"/>
      <w:marTop w:val="0"/>
      <w:marBottom w:val="0"/>
      <w:divBdr>
        <w:top w:val="none" w:sz="0" w:space="0" w:color="auto"/>
        <w:left w:val="none" w:sz="0" w:space="0" w:color="auto"/>
        <w:bottom w:val="none" w:sz="0" w:space="0" w:color="auto"/>
        <w:right w:val="none" w:sz="0" w:space="0" w:color="auto"/>
      </w:divBdr>
    </w:div>
    <w:div w:id="91173485">
      <w:bodyDiv w:val="1"/>
      <w:marLeft w:val="0"/>
      <w:marRight w:val="0"/>
      <w:marTop w:val="0"/>
      <w:marBottom w:val="0"/>
      <w:divBdr>
        <w:top w:val="none" w:sz="0" w:space="0" w:color="auto"/>
        <w:left w:val="none" w:sz="0" w:space="0" w:color="auto"/>
        <w:bottom w:val="none" w:sz="0" w:space="0" w:color="auto"/>
        <w:right w:val="none" w:sz="0" w:space="0" w:color="auto"/>
      </w:divBdr>
    </w:div>
    <w:div w:id="94135915">
      <w:bodyDiv w:val="1"/>
      <w:marLeft w:val="0"/>
      <w:marRight w:val="0"/>
      <w:marTop w:val="0"/>
      <w:marBottom w:val="0"/>
      <w:divBdr>
        <w:top w:val="none" w:sz="0" w:space="0" w:color="auto"/>
        <w:left w:val="none" w:sz="0" w:space="0" w:color="auto"/>
        <w:bottom w:val="none" w:sz="0" w:space="0" w:color="auto"/>
        <w:right w:val="none" w:sz="0" w:space="0" w:color="auto"/>
      </w:divBdr>
    </w:div>
    <w:div w:id="103814543">
      <w:bodyDiv w:val="1"/>
      <w:marLeft w:val="0"/>
      <w:marRight w:val="0"/>
      <w:marTop w:val="0"/>
      <w:marBottom w:val="0"/>
      <w:divBdr>
        <w:top w:val="none" w:sz="0" w:space="0" w:color="auto"/>
        <w:left w:val="none" w:sz="0" w:space="0" w:color="auto"/>
        <w:bottom w:val="none" w:sz="0" w:space="0" w:color="auto"/>
        <w:right w:val="none" w:sz="0" w:space="0" w:color="auto"/>
      </w:divBdr>
    </w:div>
    <w:div w:id="106244761">
      <w:bodyDiv w:val="1"/>
      <w:marLeft w:val="0"/>
      <w:marRight w:val="0"/>
      <w:marTop w:val="0"/>
      <w:marBottom w:val="0"/>
      <w:divBdr>
        <w:top w:val="none" w:sz="0" w:space="0" w:color="auto"/>
        <w:left w:val="none" w:sz="0" w:space="0" w:color="auto"/>
        <w:bottom w:val="none" w:sz="0" w:space="0" w:color="auto"/>
        <w:right w:val="none" w:sz="0" w:space="0" w:color="auto"/>
      </w:divBdr>
    </w:div>
    <w:div w:id="108285222">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17381410">
      <w:bodyDiv w:val="1"/>
      <w:marLeft w:val="0"/>
      <w:marRight w:val="0"/>
      <w:marTop w:val="0"/>
      <w:marBottom w:val="0"/>
      <w:divBdr>
        <w:top w:val="none" w:sz="0" w:space="0" w:color="auto"/>
        <w:left w:val="none" w:sz="0" w:space="0" w:color="auto"/>
        <w:bottom w:val="none" w:sz="0" w:space="0" w:color="auto"/>
        <w:right w:val="none" w:sz="0" w:space="0" w:color="auto"/>
      </w:divBdr>
    </w:div>
    <w:div w:id="118576834">
      <w:bodyDiv w:val="1"/>
      <w:marLeft w:val="0"/>
      <w:marRight w:val="0"/>
      <w:marTop w:val="0"/>
      <w:marBottom w:val="0"/>
      <w:divBdr>
        <w:top w:val="none" w:sz="0" w:space="0" w:color="auto"/>
        <w:left w:val="none" w:sz="0" w:space="0" w:color="auto"/>
        <w:bottom w:val="none" w:sz="0" w:space="0" w:color="auto"/>
        <w:right w:val="none" w:sz="0" w:space="0" w:color="auto"/>
      </w:divBdr>
    </w:div>
    <w:div w:id="118652255">
      <w:bodyDiv w:val="1"/>
      <w:marLeft w:val="0"/>
      <w:marRight w:val="0"/>
      <w:marTop w:val="0"/>
      <w:marBottom w:val="0"/>
      <w:divBdr>
        <w:top w:val="none" w:sz="0" w:space="0" w:color="auto"/>
        <w:left w:val="none" w:sz="0" w:space="0" w:color="auto"/>
        <w:bottom w:val="none" w:sz="0" w:space="0" w:color="auto"/>
        <w:right w:val="none" w:sz="0" w:space="0" w:color="auto"/>
      </w:divBdr>
    </w:div>
    <w:div w:id="128479708">
      <w:bodyDiv w:val="1"/>
      <w:marLeft w:val="0"/>
      <w:marRight w:val="0"/>
      <w:marTop w:val="0"/>
      <w:marBottom w:val="0"/>
      <w:divBdr>
        <w:top w:val="none" w:sz="0" w:space="0" w:color="auto"/>
        <w:left w:val="none" w:sz="0" w:space="0" w:color="auto"/>
        <w:bottom w:val="none" w:sz="0" w:space="0" w:color="auto"/>
        <w:right w:val="none" w:sz="0" w:space="0" w:color="auto"/>
      </w:divBdr>
    </w:div>
    <w:div w:id="129326942">
      <w:bodyDiv w:val="1"/>
      <w:marLeft w:val="0"/>
      <w:marRight w:val="0"/>
      <w:marTop w:val="0"/>
      <w:marBottom w:val="0"/>
      <w:divBdr>
        <w:top w:val="none" w:sz="0" w:space="0" w:color="auto"/>
        <w:left w:val="none" w:sz="0" w:space="0" w:color="auto"/>
        <w:bottom w:val="none" w:sz="0" w:space="0" w:color="auto"/>
        <w:right w:val="none" w:sz="0" w:space="0" w:color="auto"/>
      </w:divBdr>
    </w:div>
    <w:div w:id="141234941">
      <w:bodyDiv w:val="1"/>
      <w:marLeft w:val="0"/>
      <w:marRight w:val="0"/>
      <w:marTop w:val="0"/>
      <w:marBottom w:val="0"/>
      <w:divBdr>
        <w:top w:val="none" w:sz="0" w:space="0" w:color="auto"/>
        <w:left w:val="none" w:sz="0" w:space="0" w:color="auto"/>
        <w:bottom w:val="none" w:sz="0" w:space="0" w:color="auto"/>
        <w:right w:val="none" w:sz="0" w:space="0" w:color="auto"/>
      </w:divBdr>
    </w:div>
    <w:div w:id="142894418">
      <w:bodyDiv w:val="1"/>
      <w:marLeft w:val="0"/>
      <w:marRight w:val="0"/>
      <w:marTop w:val="0"/>
      <w:marBottom w:val="0"/>
      <w:divBdr>
        <w:top w:val="none" w:sz="0" w:space="0" w:color="auto"/>
        <w:left w:val="none" w:sz="0" w:space="0" w:color="auto"/>
        <w:bottom w:val="none" w:sz="0" w:space="0" w:color="auto"/>
        <w:right w:val="none" w:sz="0" w:space="0" w:color="auto"/>
      </w:divBdr>
    </w:div>
    <w:div w:id="145754387">
      <w:bodyDiv w:val="1"/>
      <w:marLeft w:val="0"/>
      <w:marRight w:val="0"/>
      <w:marTop w:val="0"/>
      <w:marBottom w:val="0"/>
      <w:divBdr>
        <w:top w:val="none" w:sz="0" w:space="0" w:color="auto"/>
        <w:left w:val="none" w:sz="0" w:space="0" w:color="auto"/>
        <w:bottom w:val="none" w:sz="0" w:space="0" w:color="auto"/>
        <w:right w:val="none" w:sz="0" w:space="0" w:color="auto"/>
      </w:divBdr>
    </w:div>
    <w:div w:id="149249000">
      <w:bodyDiv w:val="1"/>
      <w:marLeft w:val="0"/>
      <w:marRight w:val="0"/>
      <w:marTop w:val="0"/>
      <w:marBottom w:val="0"/>
      <w:divBdr>
        <w:top w:val="none" w:sz="0" w:space="0" w:color="auto"/>
        <w:left w:val="none" w:sz="0" w:space="0" w:color="auto"/>
        <w:bottom w:val="none" w:sz="0" w:space="0" w:color="auto"/>
        <w:right w:val="none" w:sz="0" w:space="0" w:color="auto"/>
      </w:divBdr>
    </w:div>
    <w:div w:id="149833879">
      <w:bodyDiv w:val="1"/>
      <w:marLeft w:val="0"/>
      <w:marRight w:val="0"/>
      <w:marTop w:val="0"/>
      <w:marBottom w:val="0"/>
      <w:divBdr>
        <w:top w:val="none" w:sz="0" w:space="0" w:color="auto"/>
        <w:left w:val="none" w:sz="0" w:space="0" w:color="auto"/>
        <w:bottom w:val="none" w:sz="0" w:space="0" w:color="auto"/>
        <w:right w:val="none" w:sz="0" w:space="0" w:color="auto"/>
      </w:divBdr>
    </w:div>
    <w:div w:id="151988900">
      <w:bodyDiv w:val="1"/>
      <w:marLeft w:val="0"/>
      <w:marRight w:val="0"/>
      <w:marTop w:val="0"/>
      <w:marBottom w:val="0"/>
      <w:divBdr>
        <w:top w:val="none" w:sz="0" w:space="0" w:color="auto"/>
        <w:left w:val="none" w:sz="0" w:space="0" w:color="auto"/>
        <w:bottom w:val="none" w:sz="0" w:space="0" w:color="auto"/>
        <w:right w:val="none" w:sz="0" w:space="0" w:color="auto"/>
      </w:divBdr>
    </w:div>
    <w:div w:id="155876630">
      <w:bodyDiv w:val="1"/>
      <w:marLeft w:val="0"/>
      <w:marRight w:val="0"/>
      <w:marTop w:val="0"/>
      <w:marBottom w:val="0"/>
      <w:divBdr>
        <w:top w:val="none" w:sz="0" w:space="0" w:color="auto"/>
        <w:left w:val="none" w:sz="0" w:space="0" w:color="auto"/>
        <w:bottom w:val="none" w:sz="0" w:space="0" w:color="auto"/>
        <w:right w:val="none" w:sz="0" w:space="0" w:color="auto"/>
      </w:divBdr>
    </w:div>
    <w:div w:id="160632185">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68913155">
      <w:bodyDiv w:val="1"/>
      <w:marLeft w:val="0"/>
      <w:marRight w:val="0"/>
      <w:marTop w:val="0"/>
      <w:marBottom w:val="0"/>
      <w:divBdr>
        <w:top w:val="none" w:sz="0" w:space="0" w:color="auto"/>
        <w:left w:val="none" w:sz="0" w:space="0" w:color="auto"/>
        <w:bottom w:val="none" w:sz="0" w:space="0" w:color="auto"/>
        <w:right w:val="none" w:sz="0" w:space="0" w:color="auto"/>
      </w:divBdr>
    </w:div>
    <w:div w:id="179978272">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181281566">
      <w:bodyDiv w:val="1"/>
      <w:marLeft w:val="0"/>
      <w:marRight w:val="0"/>
      <w:marTop w:val="0"/>
      <w:marBottom w:val="0"/>
      <w:divBdr>
        <w:top w:val="none" w:sz="0" w:space="0" w:color="auto"/>
        <w:left w:val="none" w:sz="0" w:space="0" w:color="auto"/>
        <w:bottom w:val="none" w:sz="0" w:space="0" w:color="auto"/>
        <w:right w:val="none" w:sz="0" w:space="0" w:color="auto"/>
      </w:divBdr>
    </w:div>
    <w:div w:id="181482381">
      <w:bodyDiv w:val="1"/>
      <w:marLeft w:val="0"/>
      <w:marRight w:val="0"/>
      <w:marTop w:val="0"/>
      <w:marBottom w:val="0"/>
      <w:divBdr>
        <w:top w:val="none" w:sz="0" w:space="0" w:color="auto"/>
        <w:left w:val="none" w:sz="0" w:space="0" w:color="auto"/>
        <w:bottom w:val="none" w:sz="0" w:space="0" w:color="auto"/>
        <w:right w:val="none" w:sz="0" w:space="0" w:color="auto"/>
      </w:divBdr>
    </w:div>
    <w:div w:id="183983597">
      <w:bodyDiv w:val="1"/>
      <w:marLeft w:val="0"/>
      <w:marRight w:val="0"/>
      <w:marTop w:val="0"/>
      <w:marBottom w:val="0"/>
      <w:divBdr>
        <w:top w:val="none" w:sz="0" w:space="0" w:color="auto"/>
        <w:left w:val="none" w:sz="0" w:space="0" w:color="auto"/>
        <w:bottom w:val="none" w:sz="0" w:space="0" w:color="auto"/>
        <w:right w:val="none" w:sz="0" w:space="0" w:color="auto"/>
      </w:divBdr>
    </w:div>
    <w:div w:id="185481190">
      <w:bodyDiv w:val="1"/>
      <w:marLeft w:val="0"/>
      <w:marRight w:val="0"/>
      <w:marTop w:val="0"/>
      <w:marBottom w:val="0"/>
      <w:divBdr>
        <w:top w:val="none" w:sz="0" w:space="0" w:color="auto"/>
        <w:left w:val="none" w:sz="0" w:space="0" w:color="auto"/>
        <w:bottom w:val="none" w:sz="0" w:space="0" w:color="auto"/>
        <w:right w:val="none" w:sz="0" w:space="0" w:color="auto"/>
      </w:divBdr>
    </w:div>
    <w:div w:id="188877526">
      <w:bodyDiv w:val="1"/>
      <w:marLeft w:val="0"/>
      <w:marRight w:val="0"/>
      <w:marTop w:val="0"/>
      <w:marBottom w:val="0"/>
      <w:divBdr>
        <w:top w:val="none" w:sz="0" w:space="0" w:color="auto"/>
        <w:left w:val="none" w:sz="0" w:space="0" w:color="auto"/>
        <w:bottom w:val="none" w:sz="0" w:space="0" w:color="auto"/>
        <w:right w:val="none" w:sz="0" w:space="0" w:color="auto"/>
      </w:divBdr>
    </w:div>
    <w:div w:id="192884079">
      <w:bodyDiv w:val="1"/>
      <w:marLeft w:val="0"/>
      <w:marRight w:val="0"/>
      <w:marTop w:val="0"/>
      <w:marBottom w:val="0"/>
      <w:divBdr>
        <w:top w:val="none" w:sz="0" w:space="0" w:color="auto"/>
        <w:left w:val="none" w:sz="0" w:space="0" w:color="auto"/>
        <w:bottom w:val="none" w:sz="0" w:space="0" w:color="auto"/>
        <w:right w:val="none" w:sz="0" w:space="0" w:color="auto"/>
      </w:divBdr>
    </w:div>
    <w:div w:id="203715008">
      <w:bodyDiv w:val="1"/>
      <w:marLeft w:val="0"/>
      <w:marRight w:val="0"/>
      <w:marTop w:val="0"/>
      <w:marBottom w:val="0"/>
      <w:divBdr>
        <w:top w:val="none" w:sz="0" w:space="0" w:color="auto"/>
        <w:left w:val="none" w:sz="0" w:space="0" w:color="auto"/>
        <w:bottom w:val="none" w:sz="0" w:space="0" w:color="auto"/>
        <w:right w:val="none" w:sz="0" w:space="0" w:color="auto"/>
      </w:divBdr>
    </w:div>
    <w:div w:id="212272479">
      <w:bodyDiv w:val="1"/>
      <w:marLeft w:val="0"/>
      <w:marRight w:val="0"/>
      <w:marTop w:val="0"/>
      <w:marBottom w:val="0"/>
      <w:divBdr>
        <w:top w:val="none" w:sz="0" w:space="0" w:color="auto"/>
        <w:left w:val="none" w:sz="0" w:space="0" w:color="auto"/>
        <w:bottom w:val="none" w:sz="0" w:space="0" w:color="auto"/>
        <w:right w:val="none" w:sz="0" w:space="0" w:color="auto"/>
      </w:divBdr>
    </w:div>
    <w:div w:id="213661004">
      <w:bodyDiv w:val="1"/>
      <w:marLeft w:val="0"/>
      <w:marRight w:val="0"/>
      <w:marTop w:val="0"/>
      <w:marBottom w:val="0"/>
      <w:divBdr>
        <w:top w:val="none" w:sz="0" w:space="0" w:color="auto"/>
        <w:left w:val="none" w:sz="0" w:space="0" w:color="auto"/>
        <w:bottom w:val="none" w:sz="0" w:space="0" w:color="auto"/>
        <w:right w:val="none" w:sz="0" w:space="0" w:color="auto"/>
      </w:divBdr>
    </w:div>
    <w:div w:id="219052863">
      <w:bodyDiv w:val="1"/>
      <w:marLeft w:val="0"/>
      <w:marRight w:val="0"/>
      <w:marTop w:val="0"/>
      <w:marBottom w:val="0"/>
      <w:divBdr>
        <w:top w:val="none" w:sz="0" w:space="0" w:color="auto"/>
        <w:left w:val="none" w:sz="0" w:space="0" w:color="auto"/>
        <w:bottom w:val="none" w:sz="0" w:space="0" w:color="auto"/>
        <w:right w:val="none" w:sz="0" w:space="0" w:color="auto"/>
      </w:divBdr>
    </w:div>
    <w:div w:id="220407983">
      <w:bodyDiv w:val="1"/>
      <w:marLeft w:val="0"/>
      <w:marRight w:val="0"/>
      <w:marTop w:val="0"/>
      <w:marBottom w:val="0"/>
      <w:divBdr>
        <w:top w:val="none" w:sz="0" w:space="0" w:color="auto"/>
        <w:left w:val="none" w:sz="0" w:space="0" w:color="auto"/>
        <w:bottom w:val="none" w:sz="0" w:space="0" w:color="auto"/>
        <w:right w:val="none" w:sz="0" w:space="0" w:color="auto"/>
      </w:divBdr>
    </w:div>
    <w:div w:id="221261684">
      <w:bodyDiv w:val="1"/>
      <w:marLeft w:val="0"/>
      <w:marRight w:val="0"/>
      <w:marTop w:val="0"/>
      <w:marBottom w:val="0"/>
      <w:divBdr>
        <w:top w:val="none" w:sz="0" w:space="0" w:color="auto"/>
        <w:left w:val="none" w:sz="0" w:space="0" w:color="auto"/>
        <w:bottom w:val="none" w:sz="0" w:space="0" w:color="auto"/>
        <w:right w:val="none" w:sz="0" w:space="0" w:color="auto"/>
      </w:divBdr>
    </w:div>
    <w:div w:id="224679941">
      <w:bodyDiv w:val="1"/>
      <w:marLeft w:val="0"/>
      <w:marRight w:val="0"/>
      <w:marTop w:val="0"/>
      <w:marBottom w:val="0"/>
      <w:divBdr>
        <w:top w:val="none" w:sz="0" w:space="0" w:color="auto"/>
        <w:left w:val="none" w:sz="0" w:space="0" w:color="auto"/>
        <w:bottom w:val="none" w:sz="0" w:space="0" w:color="auto"/>
        <w:right w:val="none" w:sz="0" w:space="0" w:color="auto"/>
      </w:divBdr>
    </w:div>
    <w:div w:id="225535079">
      <w:bodyDiv w:val="1"/>
      <w:marLeft w:val="0"/>
      <w:marRight w:val="0"/>
      <w:marTop w:val="0"/>
      <w:marBottom w:val="0"/>
      <w:divBdr>
        <w:top w:val="none" w:sz="0" w:space="0" w:color="auto"/>
        <w:left w:val="none" w:sz="0" w:space="0" w:color="auto"/>
        <w:bottom w:val="none" w:sz="0" w:space="0" w:color="auto"/>
        <w:right w:val="none" w:sz="0" w:space="0" w:color="auto"/>
      </w:divBdr>
    </w:div>
    <w:div w:id="228880450">
      <w:bodyDiv w:val="1"/>
      <w:marLeft w:val="0"/>
      <w:marRight w:val="0"/>
      <w:marTop w:val="0"/>
      <w:marBottom w:val="0"/>
      <w:divBdr>
        <w:top w:val="none" w:sz="0" w:space="0" w:color="auto"/>
        <w:left w:val="none" w:sz="0" w:space="0" w:color="auto"/>
        <w:bottom w:val="none" w:sz="0" w:space="0" w:color="auto"/>
        <w:right w:val="none" w:sz="0" w:space="0" w:color="auto"/>
      </w:divBdr>
    </w:div>
    <w:div w:id="237131845">
      <w:bodyDiv w:val="1"/>
      <w:marLeft w:val="0"/>
      <w:marRight w:val="0"/>
      <w:marTop w:val="0"/>
      <w:marBottom w:val="0"/>
      <w:divBdr>
        <w:top w:val="none" w:sz="0" w:space="0" w:color="auto"/>
        <w:left w:val="none" w:sz="0" w:space="0" w:color="auto"/>
        <w:bottom w:val="none" w:sz="0" w:space="0" w:color="auto"/>
        <w:right w:val="none" w:sz="0" w:space="0" w:color="auto"/>
      </w:divBdr>
    </w:div>
    <w:div w:id="244926564">
      <w:bodyDiv w:val="1"/>
      <w:marLeft w:val="0"/>
      <w:marRight w:val="0"/>
      <w:marTop w:val="0"/>
      <w:marBottom w:val="0"/>
      <w:divBdr>
        <w:top w:val="none" w:sz="0" w:space="0" w:color="auto"/>
        <w:left w:val="none" w:sz="0" w:space="0" w:color="auto"/>
        <w:bottom w:val="none" w:sz="0" w:space="0" w:color="auto"/>
        <w:right w:val="none" w:sz="0" w:space="0" w:color="auto"/>
      </w:divBdr>
    </w:div>
    <w:div w:id="245766077">
      <w:bodyDiv w:val="1"/>
      <w:marLeft w:val="0"/>
      <w:marRight w:val="0"/>
      <w:marTop w:val="0"/>
      <w:marBottom w:val="0"/>
      <w:divBdr>
        <w:top w:val="none" w:sz="0" w:space="0" w:color="auto"/>
        <w:left w:val="none" w:sz="0" w:space="0" w:color="auto"/>
        <w:bottom w:val="none" w:sz="0" w:space="0" w:color="auto"/>
        <w:right w:val="none" w:sz="0" w:space="0" w:color="auto"/>
      </w:divBdr>
    </w:div>
    <w:div w:id="248582064">
      <w:bodyDiv w:val="1"/>
      <w:marLeft w:val="0"/>
      <w:marRight w:val="0"/>
      <w:marTop w:val="0"/>
      <w:marBottom w:val="0"/>
      <w:divBdr>
        <w:top w:val="none" w:sz="0" w:space="0" w:color="auto"/>
        <w:left w:val="none" w:sz="0" w:space="0" w:color="auto"/>
        <w:bottom w:val="none" w:sz="0" w:space="0" w:color="auto"/>
        <w:right w:val="none" w:sz="0" w:space="0" w:color="auto"/>
      </w:divBdr>
    </w:div>
    <w:div w:id="255478645">
      <w:bodyDiv w:val="1"/>
      <w:marLeft w:val="0"/>
      <w:marRight w:val="0"/>
      <w:marTop w:val="0"/>
      <w:marBottom w:val="0"/>
      <w:divBdr>
        <w:top w:val="none" w:sz="0" w:space="0" w:color="auto"/>
        <w:left w:val="none" w:sz="0" w:space="0" w:color="auto"/>
        <w:bottom w:val="none" w:sz="0" w:space="0" w:color="auto"/>
        <w:right w:val="none" w:sz="0" w:space="0" w:color="auto"/>
      </w:divBdr>
    </w:div>
    <w:div w:id="261570456">
      <w:bodyDiv w:val="1"/>
      <w:marLeft w:val="0"/>
      <w:marRight w:val="0"/>
      <w:marTop w:val="0"/>
      <w:marBottom w:val="0"/>
      <w:divBdr>
        <w:top w:val="none" w:sz="0" w:space="0" w:color="auto"/>
        <w:left w:val="none" w:sz="0" w:space="0" w:color="auto"/>
        <w:bottom w:val="none" w:sz="0" w:space="0" w:color="auto"/>
        <w:right w:val="none" w:sz="0" w:space="0" w:color="auto"/>
      </w:divBdr>
    </w:div>
    <w:div w:id="261885692">
      <w:bodyDiv w:val="1"/>
      <w:marLeft w:val="0"/>
      <w:marRight w:val="0"/>
      <w:marTop w:val="0"/>
      <w:marBottom w:val="0"/>
      <w:divBdr>
        <w:top w:val="none" w:sz="0" w:space="0" w:color="auto"/>
        <w:left w:val="none" w:sz="0" w:space="0" w:color="auto"/>
        <w:bottom w:val="none" w:sz="0" w:space="0" w:color="auto"/>
        <w:right w:val="none" w:sz="0" w:space="0" w:color="auto"/>
      </w:divBdr>
    </w:div>
    <w:div w:id="262805249">
      <w:bodyDiv w:val="1"/>
      <w:marLeft w:val="0"/>
      <w:marRight w:val="0"/>
      <w:marTop w:val="0"/>
      <w:marBottom w:val="0"/>
      <w:divBdr>
        <w:top w:val="none" w:sz="0" w:space="0" w:color="auto"/>
        <w:left w:val="none" w:sz="0" w:space="0" w:color="auto"/>
        <w:bottom w:val="none" w:sz="0" w:space="0" w:color="auto"/>
        <w:right w:val="none" w:sz="0" w:space="0" w:color="auto"/>
      </w:divBdr>
    </w:div>
    <w:div w:id="264851895">
      <w:bodyDiv w:val="1"/>
      <w:marLeft w:val="0"/>
      <w:marRight w:val="0"/>
      <w:marTop w:val="0"/>
      <w:marBottom w:val="0"/>
      <w:divBdr>
        <w:top w:val="none" w:sz="0" w:space="0" w:color="auto"/>
        <w:left w:val="none" w:sz="0" w:space="0" w:color="auto"/>
        <w:bottom w:val="none" w:sz="0" w:space="0" w:color="auto"/>
        <w:right w:val="none" w:sz="0" w:space="0" w:color="auto"/>
      </w:divBdr>
    </w:div>
    <w:div w:id="269166205">
      <w:bodyDiv w:val="1"/>
      <w:marLeft w:val="0"/>
      <w:marRight w:val="0"/>
      <w:marTop w:val="0"/>
      <w:marBottom w:val="0"/>
      <w:divBdr>
        <w:top w:val="none" w:sz="0" w:space="0" w:color="auto"/>
        <w:left w:val="none" w:sz="0" w:space="0" w:color="auto"/>
        <w:bottom w:val="none" w:sz="0" w:space="0" w:color="auto"/>
        <w:right w:val="none" w:sz="0" w:space="0" w:color="auto"/>
      </w:divBdr>
    </w:div>
    <w:div w:id="278536747">
      <w:bodyDiv w:val="1"/>
      <w:marLeft w:val="0"/>
      <w:marRight w:val="0"/>
      <w:marTop w:val="0"/>
      <w:marBottom w:val="0"/>
      <w:divBdr>
        <w:top w:val="none" w:sz="0" w:space="0" w:color="auto"/>
        <w:left w:val="none" w:sz="0" w:space="0" w:color="auto"/>
        <w:bottom w:val="none" w:sz="0" w:space="0" w:color="auto"/>
        <w:right w:val="none" w:sz="0" w:space="0" w:color="auto"/>
      </w:divBdr>
    </w:div>
    <w:div w:id="280918820">
      <w:bodyDiv w:val="1"/>
      <w:marLeft w:val="0"/>
      <w:marRight w:val="0"/>
      <w:marTop w:val="0"/>
      <w:marBottom w:val="0"/>
      <w:divBdr>
        <w:top w:val="none" w:sz="0" w:space="0" w:color="auto"/>
        <w:left w:val="none" w:sz="0" w:space="0" w:color="auto"/>
        <w:bottom w:val="none" w:sz="0" w:space="0" w:color="auto"/>
        <w:right w:val="none" w:sz="0" w:space="0" w:color="auto"/>
      </w:divBdr>
    </w:div>
    <w:div w:id="281152041">
      <w:bodyDiv w:val="1"/>
      <w:marLeft w:val="0"/>
      <w:marRight w:val="0"/>
      <w:marTop w:val="0"/>
      <w:marBottom w:val="0"/>
      <w:divBdr>
        <w:top w:val="none" w:sz="0" w:space="0" w:color="auto"/>
        <w:left w:val="none" w:sz="0" w:space="0" w:color="auto"/>
        <w:bottom w:val="none" w:sz="0" w:space="0" w:color="auto"/>
        <w:right w:val="none" w:sz="0" w:space="0" w:color="auto"/>
      </w:divBdr>
    </w:div>
    <w:div w:id="283119062">
      <w:bodyDiv w:val="1"/>
      <w:marLeft w:val="0"/>
      <w:marRight w:val="0"/>
      <w:marTop w:val="0"/>
      <w:marBottom w:val="0"/>
      <w:divBdr>
        <w:top w:val="none" w:sz="0" w:space="0" w:color="auto"/>
        <w:left w:val="none" w:sz="0" w:space="0" w:color="auto"/>
        <w:bottom w:val="none" w:sz="0" w:space="0" w:color="auto"/>
        <w:right w:val="none" w:sz="0" w:space="0" w:color="auto"/>
      </w:divBdr>
    </w:div>
    <w:div w:id="287317429">
      <w:bodyDiv w:val="1"/>
      <w:marLeft w:val="0"/>
      <w:marRight w:val="0"/>
      <w:marTop w:val="0"/>
      <w:marBottom w:val="0"/>
      <w:divBdr>
        <w:top w:val="none" w:sz="0" w:space="0" w:color="auto"/>
        <w:left w:val="none" w:sz="0" w:space="0" w:color="auto"/>
        <w:bottom w:val="none" w:sz="0" w:space="0" w:color="auto"/>
        <w:right w:val="none" w:sz="0" w:space="0" w:color="auto"/>
      </w:divBdr>
    </w:div>
    <w:div w:id="289167816">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522594">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292948472">
      <w:bodyDiv w:val="1"/>
      <w:marLeft w:val="0"/>
      <w:marRight w:val="0"/>
      <w:marTop w:val="0"/>
      <w:marBottom w:val="0"/>
      <w:divBdr>
        <w:top w:val="none" w:sz="0" w:space="0" w:color="auto"/>
        <w:left w:val="none" w:sz="0" w:space="0" w:color="auto"/>
        <w:bottom w:val="none" w:sz="0" w:space="0" w:color="auto"/>
        <w:right w:val="none" w:sz="0" w:space="0" w:color="auto"/>
      </w:divBdr>
    </w:div>
    <w:div w:id="296838446">
      <w:bodyDiv w:val="1"/>
      <w:marLeft w:val="0"/>
      <w:marRight w:val="0"/>
      <w:marTop w:val="0"/>
      <w:marBottom w:val="0"/>
      <w:divBdr>
        <w:top w:val="none" w:sz="0" w:space="0" w:color="auto"/>
        <w:left w:val="none" w:sz="0" w:space="0" w:color="auto"/>
        <w:bottom w:val="none" w:sz="0" w:space="0" w:color="auto"/>
        <w:right w:val="none" w:sz="0" w:space="0" w:color="auto"/>
      </w:divBdr>
    </w:div>
    <w:div w:id="300111240">
      <w:bodyDiv w:val="1"/>
      <w:marLeft w:val="0"/>
      <w:marRight w:val="0"/>
      <w:marTop w:val="0"/>
      <w:marBottom w:val="0"/>
      <w:divBdr>
        <w:top w:val="none" w:sz="0" w:space="0" w:color="auto"/>
        <w:left w:val="none" w:sz="0" w:space="0" w:color="auto"/>
        <w:bottom w:val="none" w:sz="0" w:space="0" w:color="auto"/>
        <w:right w:val="none" w:sz="0" w:space="0" w:color="auto"/>
      </w:divBdr>
    </w:div>
    <w:div w:id="301353342">
      <w:bodyDiv w:val="1"/>
      <w:marLeft w:val="0"/>
      <w:marRight w:val="0"/>
      <w:marTop w:val="0"/>
      <w:marBottom w:val="0"/>
      <w:divBdr>
        <w:top w:val="none" w:sz="0" w:space="0" w:color="auto"/>
        <w:left w:val="none" w:sz="0" w:space="0" w:color="auto"/>
        <w:bottom w:val="none" w:sz="0" w:space="0" w:color="auto"/>
        <w:right w:val="none" w:sz="0" w:space="0" w:color="auto"/>
      </w:divBdr>
    </w:div>
    <w:div w:id="302974404">
      <w:bodyDiv w:val="1"/>
      <w:marLeft w:val="0"/>
      <w:marRight w:val="0"/>
      <w:marTop w:val="0"/>
      <w:marBottom w:val="0"/>
      <w:divBdr>
        <w:top w:val="none" w:sz="0" w:space="0" w:color="auto"/>
        <w:left w:val="none" w:sz="0" w:space="0" w:color="auto"/>
        <w:bottom w:val="none" w:sz="0" w:space="0" w:color="auto"/>
        <w:right w:val="none" w:sz="0" w:space="0" w:color="auto"/>
      </w:divBdr>
    </w:div>
    <w:div w:id="307787903">
      <w:bodyDiv w:val="1"/>
      <w:marLeft w:val="0"/>
      <w:marRight w:val="0"/>
      <w:marTop w:val="0"/>
      <w:marBottom w:val="0"/>
      <w:divBdr>
        <w:top w:val="none" w:sz="0" w:space="0" w:color="auto"/>
        <w:left w:val="none" w:sz="0" w:space="0" w:color="auto"/>
        <w:bottom w:val="none" w:sz="0" w:space="0" w:color="auto"/>
        <w:right w:val="none" w:sz="0" w:space="0" w:color="auto"/>
      </w:divBdr>
    </w:div>
    <w:div w:id="316110537">
      <w:bodyDiv w:val="1"/>
      <w:marLeft w:val="0"/>
      <w:marRight w:val="0"/>
      <w:marTop w:val="0"/>
      <w:marBottom w:val="0"/>
      <w:divBdr>
        <w:top w:val="none" w:sz="0" w:space="0" w:color="auto"/>
        <w:left w:val="none" w:sz="0" w:space="0" w:color="auto"/>
        <w:bottom w:val="none" w:sz="0" w:space="0" w:color="auto"/>
        <w:right w:val="none" w:sz="0" w:space="0" w:color="auto"/>
      </w:divBdr>
    </w:div>
    <w:div w:id="319113289">
      <w:bodyDiv w:val="1"/>
      <w:marLeft w:val="0"/>
      <w:marRight w:val="0"/>
      <w:marTop w:val="0"/>
      <w:marBottom w:val="0"/>
      <w:divBdr>
        <w:top w:val="none" w:sz="0" w:space="0" w:color="auto"/>
        <w:left w:val="none" w:sz="0" w:space="0" w:color="auto"/>
        <w:bottom w:val="none" w:sz="0" w:space="0" w:color="auto"/>
        <w:right w:val="none" w:sz="0" w:space="0" w:color="auto"/>
      </w:divBdr>
    </w:div>
    <w:div w:id="332611026">
      <w:bodyDiv w:val="1"/>
      <w:marLeft w:val="0"/>
      <w:marRight w:val="0"/>
      <w:marTop w:val="0"/>
      <w:marBottom w:val="0"/>
      <w:divBdr>
        <w:top w:val="none" w:sz="0" w:space="0" w:color="auto"/>
        <w:left w:val="none" w:sz="0" w:space="0" w:color="auto"/>
        <w:bottom w:val="none" w:sz="0" w:space="0" w:color="auto"/>
        <w:right w:val="none" w:sz="0" w:space="0" w:color="auto"/>
      </w:divBdr>
    </w:div>
    <w:div w:id="339813932">
      <w:bodyDiv w:val="1"/>
      <w:marLeft w:val="0"/>
      <w:marRight w:val="0"/>
      <w:marTop w:val="0"/>
      <w:marBottom w:val="0"/>
      <w:divBdr>
        <w:top w:val="none" w:sz="0" w:space="0" w:color="auto"/>
        <w:left w:val="none" w:sz="0" w:space="0" w:color="auto"/>
        <w:bottom w:val="none" w:sz="0" w:space="0" w:color="auto"/>
        <w:right w:val="none" w:sz="0" w:space="0" w:color="auto"/>
      </w:divBdr>
    </w:div>
    <w:div w:id="345179439">
      <w:bodyDiv w:val="1"/>
      <w:marLeft w:val="0"/>
      <w:marRight w:val="0"/>
      <w:marTop w:val="0"/>
      <w:marBottom w:val="0"/>
      <w:divBdr>
        <w:top w:val="none" w:sz="0" w:space="0" w:color="auto"/>
        <w:left w:val="none" w:sz="0" w:space="0" w:color="auto"/>
        <w:bottom w:val="none" w:sz="0" w:space="0" w:color="auto"/>
        <w:right w:val="none" w:sz="0" w:space="0" w:color="auto"/>
      </w:divBdr>
    </w:div>
    <w:div w:id="352536833">
      <w:bodyDiv w:val="1"/>
      <w:marLeft w:val="0"/>
      <w:marRight w:val="0"/>
      <w:marTop w:val="0"/>
      <w:marBottom w:val="0"/>
      <w:divBdr>
        <w:top w:val="none" w:sz="0" w:space="0" w:color="auto"/>
        <w:left w:val="none" w:sz="0" w:space="0" w:color="auto"/>
        <w:bottom w:val="none" w:sz="0" w:space="0" w:color="auto"/>
        <w:right w:val="none" w:sz="0" w:space="0" w:color="auto"/>
      </w:divBdr>
    </w:div>
    <w:div w:id="354620151">
      <w:bodyDiv w:val="1"/>
      <w:marLeft w:val="0"/>
      <w:marRight w:val="0"/>
      <w:marTop w:val="0"/>
      <w:marBottom w:val="0"/>
      <w:divBdr>
        <w:top w:val="none" w:sz="0" w:space="0" w:color="auto"/>
        <w:left w:val="none" w:sz="0" w:space="0" w:color="auto"/>
        <w:bottom w:val="none" w:sz="0" w:space="0" w:color="auto"/>
        <w:right w:val="none" w:sz="0" w:space="0" w:color="auto"/>
      </w:divBdr>
    </w:div>
    <w:div w:id="358090721">
      <w:bodyDiv w:val="1"/>
      <w:marLeft w:val="0"/>
      <w:marRight w:val="0"/>
      <w:marTop w:val="0"/>
      <w:marBottom w:val="0"/>
      <w:divBdr>
        <w:top w:val="none" w:sz="0" w:space="0" w:color="auto"/>
        <w:left w:val="none" w:sz="0" w:space="0" w:color="auto"/>
        <w:bottom w:val="none" w:sz="0" w:space="0" w:color="auto"/>
        <w:right w:val="none" w:sz="0" w:space="0" w:color="auto"/>
      </w:divBdr>
    </w:div>
    <w:div w:id="370426475">
      <w:bodyDiv w:val="1"/>
      <w:marLeft w:val="0"/>
      <w:marRight w:val="0"/>
      <w:marTop w:val="0"/>
      <w:marBottom w:val="0"/>
      <w:divBdr>
        <w:top w:val="none" w:sz="0" w:space="0" w:color="auto"/>
        <w:left w:val="none" w:sz="0" w:space="0" w:color="auto"/>
        <w:bottom w:val="none" w:sz="0" w:space="0" w:color="auto"/>
        <w:right w:val="none" w:sz="0" w:space="0" w:color="auto"/>
      </w:divBdr>
    </w:div>
    <w:div w:id="373047096">
      <w:bodyDiv w:val="1"/>
      <w:marLeft w:val="0"/>
      <w:marRight w:val="0"/>
      <w:marTop w:val="0"/>
      <w:marBottom w:val="0"/>
      <w:divBdr>
        <w:top w:val="none" w:sz="0" w:space="0" w:color="auto"/>
        <w:left w:val="none" w:sz="0" w:space="0" w:color="auto"/>
        <w:bottom w:val="none" w:sz="0" w:space="0" w:color="auto"/>
        <w:right w:val="none" w:sz="0" w:space="0" w:color="auto"/>
      </w:divBdr>
    </w:div>
    <w:div w:id="379404276">
      <w:bodyDiv w:val="1"/>
      <w:marLeft w:val="0"/>
      <w:marRight w:val="0"/>
      <w:marTop w:val="0"/>
      <w:marBottom w:val="0"/>
      <w:divBdr>
        <w:top w:val="none" w:sz="0" w:space="0" w:color="auto"/>
        <w:left w:val="none" w:sz="0" w:space="0" w:color="auto"/>
        <w:bottom w:val="none" w:sz="0" w:space="0" w:color="auto"/>
        <w:right w:val="none" w:sz="0" w:space="0" w:color="auto"/>
      </w:divBdr>
    </w:div>
    <w:div w:id="394206826">
      <w:bodyDiv w:val="1"/>
      <w:marLeft w:val="0"/>
      <w:marRight w:val="0"/>
      <w:marTop w:val="0"/>
      <w:marBottom w:val="0"/>
      <w:divBdr>
        <w:top w:val="none" w:sz="0" w:space="0" w:color="auto"/>
        <w:left w:val="none" w:sz="0" w:space="0" w:color="auto"/>
        <w:bottom w:val="none" w:sz="0" w:space="0" w:color="auto"/>
        <w:right w:val="none" w:sz="0" w:space="0" w:color="auto"/>
      </w:divBdr>
    </w:div>
    <w:div w:id="395516828">
      <w:bodyDiv w:val="1"/>
      <w:marLeft w:val="0"/>
      <w:marRight w:val="0"/>
      <w:marTop w:val="0"/>
      <w:marBottom w:val="0"/>
      <w:divBdr>
        <w:top w:val="none" w:sz="0" w:space="0" w:color="auto"/>
        <w:left w:val="none" w:sz="0" w:space="0" w:color="auto"/>
        <w:bottom w:val="none" w:sz="0" w:space="0" w:color="auto"/>
        <w:right w:val="none" w:sz="0" w:space="0" w:color="auto"/>
      </w:divBdr>
    </w:div>
    <w:div w:id="395860731">
      <w:bodyDiv w:val="1"/>
      <w:marLeft w:val="0"/>
      <w:marRight w:val="0"/>
      <w:marTop w:val="0"/>
      <w:marBottom w:val="0"/>
      <w:divBdr>
        <w:top w:val="none" w:sz="0" w:space="0" w:color="auto"/>
        <w:left w:val="none" w:sz="0" w:space="0" w:color="auto"/>
        <w:bottom w:val="none" w:sz="0" w:space="0" w:color="auto"/>
        <w:right w:val="none" w:sz="0" w:space="0" w:color="auto"/>
      </w:divBdr>
    </w:div>
    <w:div w:id="397705068">
      <w:bodyDiv w:val="1"/>
      <w:marLeft w:val="0"/>
      <w:marRight w:val="0"/>
      <w:marTop w:val="0"/>
      <w:marBottom w:val="0"/>
      <w:divBdr>
        <w:top w:val="none" w:sz="0" w:space="0" w:color="auto"/>
        <w:left w:val="none" w:sz="0" w:space="0" w:color="auto"/>
        <w:bottom w:val="none" w:sz="0" w:space="0" w:color="auto"/>
        <w:right w:val="none" w:sz="0" w:space="0" w:color="auto"/>
      </w:divBdr>
    </w:div>
    <w:div w:id="404301048">
      <w:bodyDiv w:val="1"/>
      <w:marLeft w:val="0"/>
      <w:marRight w:val="0"/>
      <w:marTop w:val="0"/>
      <w:marBottom w:val="0"/>
      <w:divBdr>
        <w:top w:val="none" w:sz="0" w:space="0" w:color="auto"/>
        <w:left w:val="none" w:sz="0" w:space="0" w:color="auto"/>
        <w:bottom w:val="none" w:sz="0" w:space="0" w:color="auto"/>
        <w:right w:val="none" w:sz="0" w:space="0" w:color="auto"/>
      </w:divBdr>
    </w:div>
    <w:div w:id="416639194">
      <w:bodyDiv w:val="1"/>
      <w:marLeft w:val="0"/>
      <w:marRight w:val="0"/>
      <w:marTop w:val="0"/>
      <w:marBottom w:val="0"/>
      <w:divBdr>
        <w:top w:val="none" w:sz="0" w:space="0" w:color="auto"/>
        <w:left w:val="none" w:sz="0" w:space="0" w:color="auto"/>
        <w:bottom w:val="none" w:sz="0" w:space="0" w:color="auto"/>
        <w:right w:val="none" w:sz="0" w:space="0" w:color="auto"/>
      </w:divBdr>
    </w:div>
    <w:div w:id="420181913">
      <w:bodyDiv w:val="1"/>
      <w:marLeft w:val="0"/>
      <w:marRight w:val="0"/>
      <w:marTop w:val="0"/>
      <w:marBottom w:val="0"/>
      <w:divBdr>
        <w:top w:val="none" w:sz="0" w:space="0" w:color="auto"/>
        <w:left w:val="none" w:sz="0" w:space="0" w:color="auto"/>
        <w:bottom w:val="none" w:sz="0" w:space="0" w:color="auto"/>
        <w:right w:val="none" w:sz="0" w:space="0" w:color="auto"/>
      </w:divBdr>
    </w:div>
    <w:div w:id="423258838">
      <w:bodyDiv w:val="1"/>
      <w:marLeft w:val="0"/>
      <w:marRight w:val="0"/>
      <w:marTop w:val="0"/>
      <w:marBottom w:val="0"/>
      <w:divBdr>
        <w:top w:val="none" w:sz="0" w:space="0" w:color="auto"/>
        <w:left w:val="none" w:sz="0" w:space="0" w:color="auto"/>
        <w:bottom w:val="none" w:sz="0" w:space="0" w:color="auto"/>
        <w:right w:val="none" w:sz="0" w:space="0" w:color="auto"/>
      </w:divBdr>
    </w:div>
    <w:div w:id="431904050">
      <w:bodyDiv w:val="1"/>
      <w:marLeft w:val="0"/>
      <w:marRight w:val="0"/>
      <w:marTop w:val="0"/>
      <w:marBottom w:val="0"/>
      <w:divBdr>
        <w:top w:val="none" w:sz="0" w:space="0" w:color="auto"/>
        <w:left w:val="none" w:sz="0" w:space="0" w:color="auto"/>
        <w:bottom w:val="none" w:sz="0" w:space="0" w:color="auto"/>
        <w:right w:val="none" w:sz="0" w:space="0" w:color="auto"/>
      </w:divBdr>
    </w:div>
    <w:div w:id="434327706">
      <w:bodyDiv w:val="1"/>
      <w:marLeft w:val="0"/>
      <w:marRight w:val="0"/>
      <w:marTop w:val="0"/>
      <w:marBottom w:val="0"/>
      <w:divBdr>
        <w:top w:val="none" w:sz="0" w:space="0" w:color="auto"/>
        <w:left w:val="none" w:sz="0" w:space="0" w:color="auto"/>
        <w:bottom w:val="none" w:sz="0" w:space="0" w:color="auto"/>
        <w:right w:val="none" w:sz="0" w:space="0" w:color="auto"/>
      </w:divBdr>
    </w:div>
    <w:div w:id="434860476">
      <w:bodyDiv w:val="1"/>
      <w:marLeft w:val="0"/>
      <w:marRight w:val="0"/>
      <w:marTop w:val="0"/>
      <w:marBottom w:val="0"/>
      <w:divBdr>
        <w:top w:val="none" w:sz="0" w:space="0" w:color="auto"/>
        <w:left w:val="none" w:sz="0" w:space="0" w:color="auto"/>
        <w:bottom w:val="none" w:sz="0" w:space="0" w:color="auto"/>
        <w:right w:val="none" w:sz="0" w:space="0" w:color="auto"/>
      </w:divBdr>
    </w:div>
    <w:div w:id="437407539">
      <w:bodyDiv w:val="1"/>
      <w:marLeft w:val="0"/>
      <w:marRight w:val="0"/>
      <w:marTop w:val="0"/>
      <w:marBottom w:val="0"/>
      <w:divBdr>
        <w:top w:val="none" w:sz="0" w:space="0" w:color="auto"/>
        <w:left w:val="none" w:sz="0" w:space="0" w:color="auto"/>
        <w:bottom w:val="none" w:sz="0" w:space="0" w:color="auto"/>
        <w:right w:val="none" w:sz="0" w:space="0" w:color="auto"/>
      </w:divBdr>
    </w:div>
    <w:div w:id="438109990">
      <w:bodyDiv w:val="1"/>
      <w:marLeft w:val="0"/>
      <w:marRight w:val="0"/>
      <w:marTop w:val="0"/>
      <w:marBottom w:val="0"/>
      <w:divBdr>
        <w:top w:val="none" w:sz="0" w:space="0" w:color="auto"/>
        <w:left w:val="none" w:sz="0" w:space="0" w:color="auto"/>
        <w:bottom w:val="none" w:sz="0" w:space="0" w:color="auto"/>
        <w:right w:val="none" w:sz="0" w:space="0" w:color="auto"/>
      </w:divBdr>
    </w:div>
    <w:div w:id="441342544">
      <w:bodyDiv w:val="1"/>
      <w:marLeft w:val="0"/>
      <w:marRight w:val="0"/>
      <w:marTop w:val="0"/>
      <w:marBottom w:val="0"/>
      <w:divBdr>
        <w:top w:val="none" w:sz="0" w:space="0" w:color="auto"/>
        <w:left w:val="none" w:sz="0" w:space="0" w:color="auto"/>
        <w:bottom w:val="none" w:sz="0" w:space="0" w:color="auto"/>
        <w:right w:val="none" w:sz="0" w:space="0" w:color="auto"/>
      </w:divBdr>
    </w:div>
    <w:div w:id="444496903">
      <w:bodyDiv w:val="1"/>
      <w:marLeft w:val="0"/>
      <w:marRight w:val="0"/>
      <w:marTop w:val="0"/>
      <w:marBottom w:val="0"/>
      <w:divBdr>
        <w:top w:val="none" w:sz="0" w:space="0" w:color="auto"/>
        <w:left w:val="none" w:sz="0" w:space="0" w:color="auto"/>
        <w:bottom w:val="none" w:sz="0" w:space="0" w:color="auto"/>
        <w:right w:val="none" w:sz="0" w:space="0" w:color="auto"/>
      </w:divBdr>
    </w:div>
    <w:div w:id="445318079">
      <w:bodyDiv w:val="1"/>
      <w:marLeft w:val="0"/>
      <w:marRight w:val="0"/>
      <w:marTop w:val="0"/>
      <w:marBottom w:val="0"/>
      <w:divBdr>
        <w:top w:val="none" w:sz="0" w:space="0" w:color="auto"/>
        <w:left w:val="none" w:sz="0" w:space="0" w:color="auto"/>
        <w:bottom w:val="none" w:sz="0" w:space="0" w:color="auto"/>
        <w:right w:val="none" w:sz="0" w:space="0" w:color="auto"/>
      </w:divBdr>
    </w:div>
    <w:div w:id="448361311">
      <w:bodyDiv w:val="1"/>
      <w:marLeft w:val="0"/>
      <w:marRight w:val="0"/>
      <w:marTop w:val="0"/>
      <w:marBottom w:val="0"/>
      <w:divBdr>
        <w:top w:val="none" w:sz="0" w:space="0" w:color="auto"/>
        <w:left w:val="none" w:sz="0" w:space="0" w:color="auto"/>
        <w:bottom w:val="none" w:sz="0" w:space="0" w:color="auto"/>
        <w:right w:val="none" w:sz="0" w:space="0" w:color="auto"/>
      </w:divBdr>
    </w:div>
    <w:div w:id="450131576">
      <w:bodyDiv w:val="1"/>
      <w:marLeft w:val="0"/>
      <w:marRight w:val="0"/>
      <w:marTop w:val="0"/>
      <w:marBottom w:val="0"/>
      <w:divBdr>
        <w:top w:val="none" w:sz="0" w:space="0" w:color="auto"/>
        <w:left w:val="none" w:sz="0" w:space="0" w:color="auto"/>
        <w:bottom w:val="none" w:sz="0" w:space="0" w:color="auto"/>
        <w:right w:val="none" w:sz="0" w:space="0" w:color="auto"/>
      </w:divBdr>
    </w:div>
    <w:div w:id="457648939">
      <w:bodyDiv w:val="1"/>
      <w:marLeft w:val="0"/>
      <w:marRight w:val="0"/>
      <w:marTop w:val="0"/>
      <w:marBottom w:val="0"/>
      <w:divBdr>
        <w:top w:val="none" w:sz="0" w:space="0" w:color="auto"/>
        <w:left w:val="none" w:sz="0" w:space="0" w:color="auto"/>
        <w:bottom w:val="none" w:sz="0" w:space="0" w:color="auto"/>
        <w:right w:val="none" w:sz="0" w:space="0" w:color="auto"/>
      </w:divBdr>
    </w:div>
    <w:div w:id="460878765">
      <w:bodyDiv w:val="1"/>
      <w:marLeft w:val="0"/>
      <w:marRight w:val="0"/>
      <w:marTop w:val="0"/>
      <w:marBottom w:val="0"/>
      <w:divBdr>
        <w:top w:val="none" w:sz="0" w:space="0" w:color="auto"/>
        <w:left w:val="none" w:sz="0" w:space="0" w:color="auto"/>
        <w:bottom w:val="none" w:sz="0" w:space="0" w:color="auto"/>
        <w:right w:val="none" w:sz="0" w:space="0" w:color="auto"/>
      </w:divBdr>
    </w:div>
    <w:div w:id="462120498">
      <w:bodyDiv w:val="1"/>
      <w:marLeft w:val="0"/>
      <w:marRight w:val="0"/>
      <w:marTop w:val="0"/>
      <w:marBottom w:val="0"/>
      <w:divBdr>
        <w:top w:val="none" w:sz="0" w:space="0" w:color="auto"/>
        <w:left w:val="none" w:sz="0" w:space="0" w:color="auto"/>
        <w:bottom w:val="none" w:sz="0" w:space="0" w:color="auto"/>
        <w:right w:val="none" w:sz="0" w:space="0" w:color="auto"/>
      </w:divBdr>
    </w:div>
    <w:div w:id="462700043">
      <w:bodyDiv w:val="1"/>
      <w:marLeft w:val="0"/>
      <w:marRight w:val="0"/>
      <w:marTop w:val="0"/>
      <w:marBottom w:val="0"/>
      <w:divBdr>
        <w:top w:val="none" w:sz="0" w:space="0" w:color="auto"/>
        <w:left w:val="none" w:sz="0" w:space="0" w:color="auto"/>
        <w:bottom w:val="none" w:sz="0" w:space="0" w:color="auto"/>
        <w:right w:val="none" w:sz="0" w:space="0" w:color="auto"/>
      </w:divBdr>
    </w:div>
    <w:div w:id="463743061">
      <w:bodyDiv w:val="1"/>
      <w:marLeft w:val="0"/>
      <w:marRight w:val="0"/>
      <w:marTop w:val="0"/>
      <w:marBottom w:val="0"/>
      <w:divBdr>
        <w:top w:val="none" w:sz="0" w:space="0" w:color="auto"/>
        <w:left w:val="none" w:sz="0" w:space="0" w:color="auto"/>
        <w:bottom w:val="none" w:sz="0" w:space="0" w:color="auto"/>
        <w:right w:val="none" w:sz="0" w:space="0" w:color="auto"/>
      </w:divBdr>
    </w:div>
    <w:div w:id="470169863">
      <w:bodyDiv w:val="1"/>
      <w:marLeft w:val="0"/>
      <w:marRight w:val="0"/>
      <w:marTop w:val="0"/>
      <w:marBottom w:val="0"/>
      <w:divBdr>
        <w:top w:val="none" w:sz="0" w:space="0" w:color="auto"/>
        <w:left w:val="none" w:sz="0" w:space="0" w:color="auto"/>
        <w:bottom w:val="none" w:sz="0" w:space="0" w:color="auto"/>
        <w:right w:val="none" w:sz="0" w:space="0" w:color="auto"/>
      </w:divBdr>
    </w:div>
    <w:div w:id="472257247">
      <w:bodyDiv w:val="1"/>
      <w:marLeft w:val="0"/>
      <w:marRight w:val="0"/>
      <w:marTop w:val="0"/>
      <w:marBottom w:val="0"/>
      <w:divBdr>
        <w:top w:val="none" w:sz="0" w:space="0" w:color="auto"/>
        <w:left w:val="none" w:sz="0" w:space="0" w:color="auto"/>
        <w:bottom w:val="none" w:sz="0" w:space="0" w:color="auto"/>
        <w:right w:val="none" w:sz="0" w:space="0" w:color="auto"/>
      </w:divBdr>
    </w:div>
    <w:div w:id="477572682">
      <w:bodyDiv w:val="1"/>
      <w:marLeft w:val="0"/>
      <w:marRight w:val="0"/>
      <w:marTop w:val="0"/>
      <w:marBottom w:val="0"/>
      <w:divBdr>
        <w:top w:val="none" w:sz="0" w:space="0" w:color="auto"/>
        <w:left w:val="none" w:sz="0" w:space="0" w:color="auto"/>
        <w:bottom w:val="none" w:sz="0" w:space="0" w:color="auto"/>
        <w:right w:val="none" w:sz="0" w:space="0" w:color="auto"/>
      </w:divBdr>
    </w:div>
    <w:div w:id="479273248">
      <w:bodyDiv w:val="1"/>
      <w:marLeft w:val="0"/>
      <w:marRight w:val="0"/>
      <w:marTop w:val="0"/>
      <w:marBottom w:val="0"/>
      <w:divBdr>
        <w:top w:val="none" w:sz="0" w:space="0" w:color="auto"/>
        <w:left w:val="none" w:sz="0" w:space="0" w:color="auto"/>
        <w:bottom w:val="none" w:sz="0" w:space="0" w:color="auto"/>
        <w:right w:val="none" w:sz="0" w:space="0" w:color="auto"/>
      </w:divBdr>
    </w:div>
    <w:div w:id="491412232">
      <w:bodyDiv w:val="1"/>
      <w:marLeft w:val="0"/>
      <w:marRight w:val="0"/>
      <w:marTop w:val="0"/>
      <w:marBottom w:val="0"/>
      <w:divBdr>
        <w:top w:val="none" w:sz="0" w:space="0" w:color="auto"/>
        <w:left w:val="none" w:sz="0" w:space="0" w:color="auto"/>
        <w:bottom w:val="none" w:sz="0" w:space="0" w:color="auto"/>
        <w:right w:val="none" w:sz="0" w:space="0" w:color="auto"/>
      </w:divBdr>
    </w:div>
    <w:div w:id="496238821">
      <w:bodyDiv w:val="1"/>
      <w:marLeft w:val="0"/>
      <w:marRight w:val="0"/>
      <w:marTop w:val="0"/>
      <w:marBottom w:val="0"/>
      <w:divBdr>
        <w:top w:val="none" w:sz="0" w:space="0" w:color="auto"/>
        <w:left w:val="none" w:sz="0" w:space="0" w:color="auto"/>
        <w:bottom w:val="none" w:sz="0" w:space="0" w:color="auto"/>
        <w:right w:val="none" w:sz="0" w:space="0" w:color="auto"/>
      </w:divBdr>
    </w:div>
    <w:div w:id="496271204">
      <w:bodyDiv w:val="1"/>
      <w:marLeft w:val="0"/>
      <w:marRight w:val="0"/>
      <w:marTop w:val="0"/>
      <w:marBottom w:val="0"/>
      <w:divBdr>
        <w:top w:val="none" w:sz="0" w:space="0" w:color="auto"/>
        <w:left w:val="none" w:sz="0" w:space="0" w:color="auto"/>
        <w:bottom w:val="none" w:sz="0" w:space="0" w:color="auto"/>
        <w:right w:val="none" w:sz="0" w:space="0" w:color="auto"/>
      </w:divBdr>
    </w:div>
    <w:div w:id="496456820">
      <w:bodyDiv w:val="1"/>
      <w:marLeft w:val="0"/>
      <w:marRight w:val="0"/>
      <w:marTop w:val="0"/>
      <w:marBottom w:val="0"/>
      <w:divBdr>
        <w:top w:val="none" w:sz="0" w:space="0" w:color="auto"/>
        <w:left w:val="none" w:sz="0" w:space="0" w:color="auto"/>
        <w:bottom w:val="none" w:sz="0" w:space="0" w:color="auto"/>
        <w:right w:val="none" w:sz="0" w:space="0" w:color="auto"/>
      </w:divBdr>
    </w:div>
    <w:div w:id="499543842">
      <w:bodyDiv w:val="1"/>
      <w:marLeft w:val="0"/>
      <w:marRight w:val="0"/>
      <w:marTop w:val="0"/>
      <w:marBottom w:val="0"/>
      <w:divBdr>
        <w:top w:val="none" w:sz="0" w:space="0" w:color="auto"/>
        <w:left w:val="none" w:sz="0" w:space="0" w:color="auto"/>
        <w:bottom w:val="none" w:sz="0" w:space="0" w:color="auto"/>
        <w:right w:val="none" w:sz="0" w:space="0" w:color="auto"/>
      </w:divBdr>
    </w:div>
    <w:div w:id="501242909">
      <w:bodyDiv w:val="1"/>
      <w:marLeft w:val="0"/>
      <w:marRight w:val="0"/>
      <w:marTop w:val="0"/>
      <w:marBottom w:val="0"/>
      <w:divBdr>
        <w:top w:val="none" w:sz="0" w:space="0" w:color="auto"/>
        <w:left w:val="none" w:sz="0" w:space="0" w:color="auto"/>
        <w:bottom w:val="none" w:sz="0" w:space="0" w:color="auto"/>
        <w:right w:val="none" w:sz="0" w:space="0" w:color="auto"/>
      </w:divBdr>
    </w:div>
    <w:div w:id="504905570">
      <w:bodyDiv w:val="1"/>
      <w:marLeft w:val="0"/>
      <w:marRight w:val="0"/>
      <w:marTop w:val="0"/>
      <w:marBottom w:val="0"/>
      <w:divBdr>
        <w:top w:val="none" w:sz="0" w:space="0" w:color="auto"/>
        <w:left w:val="none" w:sz="0" w:space="0" w:color="auto"/>
        <w:bottom w:val="none" w:sz="0" w:space="0" w:color="auto"/>
        <w:right w:val="none" w:sz="0" w:space="0" w:color="auto"/>
      </w:divBdr>
    </w:div>
    <w:div w:id="523632831">
      <w:bodyDiv w:val="1"/>
      <w:marLeft w:val="0"/>
      <w:marRight w:val="0"/>
      <w:marTop w:val="0"/>
      <w:marBottom w:val="0"/>
      <w:divBdr>
        <w:top w:val="none" w:sz="0" w:space="0" w:color="auto"/>
        <w:left w:val="none" w:sz="0" w:space="0" w:color="auto"/>
        <w:bottom w:val="none" w:sz="0" w:space="0" w:color="auto"/>
        <w:right w:val="none" w:sz="0" w:space="0" w:color="auto"/>
      </w:divBdr>
    </w:div>
    <w:div w:id="526911309">
      <w:bodyDiv w:val="1"/>
      <w:marLeft w:val="0"/>
      <w:marRight w:val="0"/>
      <w:marTop w:val="0"/>
      <w:marBottom w:val="0"/>
      <w:divBdr>
        <w:top w:val="none" w:sz="0" w:space="0" w:color="auto"/>
        <w:left w:val="none" w:sz="0" w:space="0" w:color="auto"/>
        <w:bottom w:val="none" w:sz="0" w:space="0" w:color="auto"/>
        <w:right w:val="none" w:sz="0" w:space="0" w:color="auto"/>
      </w:divBdr>
    </w:div>
    <w:div w:id="528033217">
      <w:bodyDiv w:val="1"/>
      <w:marLeft w:val="0"/>
      <w:marRight w:val="0"/>
      <w:marTop w:val="0"/>
      <w:marBottom w:val="0"/>
      <w:divBdr>
        <w:top w:val="none" w:sz="0" w:space="0" w:color="auto"/>
        <w:left w:val="none" w:sz="0" w:space="0" w:color="auto"/>
        <w:bottom w:val="none" w:sz="0" w:space="0" w:color="auto"/>
        <w:right w:val="none" w:sz="0" w:space="0" w:color="auto"/>
      </w:divBdr>
    </w:div>
    <w:div w:id="529491041">
      <w:bodyDiv w:val="1"/>
      <w:marLeft w:val="0"/>
      <w:marRight w:val="0"/>
      <w:marTop w:val="0"/>
      <w:marBottom w:val="0"/>
      <w:divBdr>
        <w:top w:val="none" w:sz="0" w:space="0" w:color="auto"/>
        <w:left w:val="none" w:sz="0" w:space="0" w:color="auto"/>
        <w:bottom w:val="none" w:sz="0" w:space="0" w:color="auto"/>
        <w:right w:val="none" w:sz="0" w:space="0" w:color="auto"/>
      </w:divBdr>
    </w:div>
    <w:div w:id="535435982">
      <w:bodyDiv w:val="1"/>
      <w:marLeft w:val="0"/>
      <w:marRight w:val="0"/>
      <w:marTop w:val="0"/>
      <w:marBottom w:val="0"/>
      <w:divBdr>
        <w:top w:val="none" w:sz="0" w:space="0" w:color="auto"/>
        <w:left w:val="none" w:sz="0" w:space="0" w:color="auto"/>
        <w:bottom w:val="none" w:sz="0" w:space="0" w:color="auto"/>
        <w:right w:val="none" w:sz="0" w:space="0" w:color="auto"/>
      </w:divBdr>
    </w:div>
    <w:div w:id="535965705">
      <w:bodyDiv w:val="1"/>
      <w:marLeft w:val="0"/>
      <w:marRight w:val="0"/>
      <w:marTop w:val="0"/>
      <w:marBottom w:val="0"/>
      <w:divBdr>
        <w:top w:val="none" w:sz="0" w:space="0" w:color="auto"/>
        <w:left w:val="none" w:sz="0" w:space="0" w:color="auto"/>
        <w:bottom w:val="none" w:sz="0" w:space="0" w:color="auto"/>
        <w:right w:val="none" w:sz="0" w:space="0" w:color="auto"/>
      </w:divBdr>
    </w:div>
    <w:div w:id="537278464">
      <w:bodyDiv w:val="1"/>
      <w:marLeft w:val="0"/>
      <w:marRight w:val="0"/>
      <w:marTop w:val="0"/>
      <w:marBottom w:val="0"/>
      <w:divBdr>
        <w:top w:val="none" w:sz="0" w:space="0" w:color="auto"/>
        <w:left w:val="none" w:sz="0" w:space="0" w:color="auto"/>
        <w:bottom w:val="none" w:sz="0" w:space="0" w:color="auto"/>
        <w:right w:val="none" w:sz="0" w:space="0" w:color="auto"/>
      </w:divBdr>
    </w:div>
    <w:div w:id="543490955">
      <w:bodyDiv w:val="1"/>
      <w:marLeft w:val="0"/>
      <w:marRight w:val="0"/>
      <w:marTop w:val="0"/>
      <w:marBottom w:val="0"/>
      <w:divBdr>
        <w:top w:val="none" w:sz="0" w:space="0" w:color="auto"/>
        <w:left w:val="none" w:sz="0" w:space="0" w:color="auto"/>
        <w:bottom w:val="none" w:sz="0" w:space="0" w:color="auto"/>
        <w:right w:val="none" w:sz="0" w:space="0" w:color="auto"/>
      </w:divBdr>
    </w:div>
    <w:div w:id="544562807">
      <w:bodyDiv w:val="1"/>
      <w:marLeft w:val="0"/>
      <w:marRight w:val="0"/>
      <w:marTop w:val="0"/>
      <w:marBottom w:val="0"/>
      <w:divBdr>
        <w:top w:val="none" w:sz="0" w:space="0" w:color="auto"/>
        <w:left w:val="none" w:sz="0" w:space="0" w:color="auto"/>
        <w:bottom w:val="none" w:sz="0" w:space="0" w:color="auto"/>
        <w:right w:val="none" w:sz="0" w:space="0" w:color="auto"/>
      </w:divBdr>
    </w:div>
    <w:div w:id="545918841">
      <w:bodyDiv w:val="1"/>
      <w:marLeft w:val="0"/>
      <w:marRight w:val="0"/>
      <w:marTop w:val="0"/>
      <w:marBottom w:val="0"/>
      <w:divBdr>
        <w:top w:val="none" w:sz="0" w:space="0" w:color="auto"/>
        <w:left w:val="none" w:sz="0" w:space="0" w:color="auto"/>
        <w:bottom w:val="none" w:sz="0" w:space="0" w:color="auto"/>
        <w:right w:val="none" w:sz="0" w:space="0" w:color="auto"/>
      </w:divBdr>
    </w:div>
    <w:div w:id="561060618">
      <w:bodyDiv w:val="1"/>
      <w:marLeft w:val="0"/>
      <w:marRight w:val="0"/>
      <w:marTop w:val="0"/>
      <w:marBottom w:val="0"/>
      <w:divBdr>
        <w:top w:val="none" w:sz="0" w:space="0" w:color="auto"/>
        <w:left w:val="none" w:sz="0" w:space="0" w:color="auto"/>
        <w:bottom w:val="none" w:sz="0" w:space="0" w:color="auto"/>
        <w:right w:val="none" w:sz="0" w:space="0" w:color="auto"/>
      </w:divBdr>
    </w:div>
    <w:div w:id="563175874">
      <w:bodyDiv w:val="1"/>
      <w:marLeft w:val="0"/>
      <w:marRight w:val="0"/>
      <w:marTop w:val="0"/>
      <w:marBottom w:val="0"/>
      <w:divBdr>
        <w:top w:val="none" w:sz="0" w:space="0" w:color="auto"/>
        <w:left w:val="none" w:sz="0" w:space="0" w:color="auto"/>
        <w:bottom w:val="none" w:sz="0" w:space="0" w:color="auto"/>
        <w:right w:val="none" w:sz="0" w:space="0" w:color="auto"/>
      </w:divBdr>
    </w:div>
    <w:div w:id="568272249">
      <w:bodyDiv w:val="1"/>
      <w:marLeft w:val="0"/>
      <w:marRight w:val="0"/>
      <w:marTop w:val="0"/>
      <w:marBottom w:val="0"/>
      <w:divBdr>
        <w:top w:val="none" w:sz="0" w:space="0" w:color="auto"/>
        <w:left w:val="none" w:sz="0" w:space="0" w:color="auto"/>
        <w:bottom w:val="none" w:sz="0" w:space="0" w:color="auto"/>
        <w:right w:val="none" w:sz="0" w:space="0" w:color="auto"/>
      </w:divBdr>
    </w:div>
    <w:div w:id="568811610">
      <w:bodyDiv w:val="1"/>
      <w:marLeft w:val="0"/>
      <w:marRight w:val="0"/>
      <w:marTop w:val="0"/>
      <w:marBottom w:val="0"/>
      <w:divBdr>
        <w:top w:val="none" w:sz="0" w:space="0" w:color="auto"/>
        <w:left w:val="none" w:sz="0" w:space="0" w:color="auto"/>
        <w:bottom w:val="none" w:sz="0" w:space="0" w:color="auto"/>
        <w:right w:val="none" w:sz="0" w:space="0" w:color="auto"/>
      </w:divBdr>
    </w:div>
    <w:div w:id="575285454">
      <w:bodyDiv w:val="1"/>
      <w:marLeft w:val="0"/>
      <w:marRight w:val="0"/>
      <w:marTop w:val="0"/>
      <w:marBottom w:val="0"/>
      <w:divBdr>
        <w:top w:val="none" w:sz="0" w:space="0" w:color="auto"/>
        <w:left w:val="none" w:sz="0" w:space="0" w:color="auto"/>
        <w:bottom w:val="none" w:sz="0" w:space="0" w:color="auto"/>
        <w:right w:val="none" w:sz="0" w:space="0" w:color="auto"/>
      </w:divBdr>
    </w:div>
    <w:div w:id="576936135">
      <w:bodyDiv w:val="1"/>
      <w:marLeft w:val="0"/>
      <w:marRight w:val="0"/>
      <w:marTop w:val="0"/>
      <w:marBottom w:val="0"/>
      <w:divBdr>
        <w:top w:val="none" w:sz="0" w:space="0" w:color="auto"/>
        <w:left w:val="none" w:sz="0" w:space="0" w:color="auto"/>
        <w:bottom w:val="none" w:sz="0" w:space="0" w:color="auto"/>
        <w:right w:val="none" w:sz="0" w:space="0" w:color="auto"/>
      </w:divBdr>
    </w:div>
    <w:div w:id="578444115">
      <w:bodyDiv w:val="1"/>
      <w:marLeft w:val="0"/>
      <w:marRight w:val="0"/>
      <w:marTop w:val="0"/>
      <w:marBottom w:val="0"/>
      <w:divBdr>
        <w:top w:val="none" w:sz="0" w:space="0" w:color="auto"/>
        <w:left w:val="none" w:sz="0" w:space="0" w:color="auto"/>
        <w:bottom w:val="none" w:sz="0" w:space="0" w:color="auto"/>
        <w:right w:val="none" w:sz="0" w:space="0" w:color="auto"/>
      </w:divBdr>
    </w:div>
    <w:div w:id="590546326">
      <w:bodyDiv w:val="1"/>
      <w:marLeft w:val="0"/>
      <w:marRight w:val="0"/>
      <w:marTop w:val="0"/>
      <w:marBottom w:val="0"/>
      <w:divBdr>
        <w:top w:val="none" w:sz="0" w:space="0" w:color="auto"/>
        <w:left w:val="none" w:sz="0" w:space="0" w:color="auto"/>
        <w:bottom w:val="none" w:sz="0" w:space="0" w:color="auto"/>
        <w:right w:val="none" w:sz="0" w:space="0" w:color="auto"/>
      </w:divBdr>
    </w:div>
    <w:div w:id="591672016">
      <w:bodyDiv w:val="1"/>
      <w:marLeft w:val="0"/>
      <w:marRight w:val="0"/>
      <w:marTop w:val="0"/>
      <w:marBottom w:val="0"/>
      <w:divBdr>
        <w:top w:val="none" w:sz="0" w:space="0" w:color="auto"/>
        <w:left w:val="none" w:sz="0" w:space="0" w:color="auto"/>
        <w:bottom w:val="none" w:sz="0" w:space="0" w:color="auto"/>
        <w:right w:val="none" w:sz="0" w:space="0" w:color="auto"/>
      </w:divBdr>
    </w:div>
    <w:div w:id="594940946">
      <w:bodyDiv w:val="1"/>
      <w:marLeft w:val="0"/>
      <w:marRight w:val="0"/>
      <w:marTop w:val="0"/>
      <w:marBottom w:val="0"/>
      <w:divBdr>
        <w:top w:val="none" w:sz="0" w:space="0" w:color="auto"/>
        <w:left w:val="none" w:sz="0" w:space="0" w:color="auto"/>
        <w:bottom w:val="none" w:sz="0" w:space="0" w:color="auto"/>
        <w:right w:val="none" w:sz="0" w:space="0" w:color="auto"/>
      </w:divBdr>
    </w:div>
    <w:div w:id="598753213">
      <w:bodyDiv w:val="1"/>
      <w:marLeft w:val="0"/>
      <w:marRight w:val="0"/>
      <w:marTop w:val="0"/>
      <w:marBottom w:val="0"/>
      <w:divBdr>
        <w:top w:val="none" w:sz="0" w:space="0" w:color="auto"/>
        <w:left w:val="none" w:sz="0" w:space="0" w:color="auto"/>
        <w:bottom w:val="none" w:sz="0" w:space="0" w:color="auto"/>
        <w:right w:val="none" w:sz="0" w:space="0" w:color="auto"/>
      </w:divBdr>
    </w:div>
    <w:div w:id="601376888">
      <w:bodyDiv w:val="1"/>
      <w:marLeft w:val="0"/>
      <w:marRight w:val="0"/>
      <w:marTop w:val="0"/>
      <w:marBottom w:val="0"/>
      <w:divBdr>
        <w:top w:val="none" w:sz="0" w:space="0" w:color="auto"/>
        <w:left w:val="none" w:sz="0" w:space="0" w:color="auto"/>
        <w:bottom w:val="none" w:sz="0" w:space="0" w:color="auto"/>
        <w:right w:val="none" w:sz="0" w:space="0" w:color="auto"/>
      </w:divBdr>
    </w:div>
    <w:div w:id="604196270">
      <w:bodyDiv w:val="1"/>
      <w:marLeft w:val="0"/>
      <w:marRight w:val="0"/>
      <w:marTop w:val="0"/>
      <w:marBottom w:val="0"/>
      <w:divBdr>
        <w:top w:val="none" w:sz="0" w:space="0" w:color="auto"/>
        <w:left w:val="none" w:sz="0" w:space="0" w:color="auto"/>
        <w:bottom w:val="none" w:sz="0" w:space="0" w:color="auto"/>
        <w:right w:val="none" w:sz="0" w:space="0" w:color="auto"/>
      </w:divBdr>
    </w:div>
    <w:div w:id="604387019">
      <w:bodyDiv w:val="1"/>
      <w:marLeft w:val="0"/>
      <w:marRight w:val="0"/>
      <w:marTop w:val="0"/>
      <w:marBottom w:val="0"/>
      <w:divBdr>
        <w:top w:val="none" w:sz="0" w:space="0" w:color="auto"/>
        <w:left w:val="none" w:sz="0" w:space="0" w:color="auto"/>
        <w:bottom w:val="none" w:sz="0" w:space="0" w:color="auto"/>
        <w:right w:val="none" w:sz="0" w:space="0" w:color="auto"/>
      </w:divBdr>
    </w:div>
    <w:div w:id="611327205">
      <w:bodyDiv w:val="1"/>
      <w:marLeft w:val="0"/>
      <w:marRight w:val="0"/>
      <w:marTop w:val="0"/>
      <w:marBottom w:val="0"/>
      <w:divBdr>
        <w:top w:val="none" w:sz="0" w:space="0" w:color="auto"/>
        <w:left w:val="none" w:sz="0" w:space="0" w:color="auto"/>
        <w:bottom w:val="none" w:sz="0" w:space="0" w:color="auto"/>
        <w:right w:val="none" w:sz="0" w:space="0" w:color="auto"/>
      </w:divBdr>
    </w:div>
    <w:div w:id="611596870">
      <w:bodyDiv w:val="1"/>
      <w:marLeft w:val="0"/>
      <w:marRight w:val="0"/>
      <w:marTop w:val="0"/>
      <w:marBottom w:val="0"/>
      <w:divBdr>
        <w:top w:val="none" w:sz="0" w:space="0" w:color="auto"/>
        <w:left w:val="none" w:sz="0" w:space="0" w:color="auto"/>
        <w:bottom w:val="none" w:sz="0" w:space="0" w:color="auto"/>
        <w:right w:val="none" w:sz="0" w:space="0" w:color="auto"/>
      </w:divBdr>
    </w:div>
    <w:div w:id="614559452">
      <w:bodyDiv w:val="1"/>
      <w:marLeft w:val="0"/>
      <w:marRight w:val="0"/>
      <w:marTop w:val="0"/>
      <w:marBottom w:val="0"/>
      <w:divBdr>
        <w:top w:val="none" w:sz="0" w:space="0" w:color="auto"/>
        <w:left w:val="none" w:sz="0" w:space="0" w:color="auto"/>
        <w:bottom w:val="none" w:sz="0" w:space="0" w:color="auto"/>
        <w:right w:val="none" w:sz="0" w:space="0" w:color="auto"/>
      </w:divBdr>
    </w:div>
    <w:div w:id="618101004">
      <w:bodyDiv w:val="1"/>
      <w:marLeft w:val="0"/>
      <w:marRight w:val="0"/>
      <w:marTop w:val="0"/>
      <w:marBottom w:val="0"/>
      <w:divBdr>
        <w:top w:val="none" w:sz="0" w:space="0" w:color="auto"/>
        <w:left w:val="none" w:sz="0" w:space="0" w:color="auto"/>
        <w:bottom w:val="none" w:sz="0" w:space="0" w:color="auto"/>
        <w:right w:val="none" w:sz="0" w:space="0" w:color="auto"/>
      </w:divBdr>
    </w:div>
    <w:div w:id="622689154">
      <w:bodyDiv w:val="1"/>
      <w:marLeft w:val="0"/>
      <w:marRight w:val="0"/>
      <w:marTop w:val="0"/>
      <w:marBottom w:val="0"/>
      <w:divBdr>
        <w:top w:val="none" w:sz="0" w:space="0" w:color="auto"/>
        <w:left w:val="none" w:sz="0" w:space="0" w:color="auto"/>
        <w:bottom w:val="none" w:sz="0" w:space="0" w:color="auto"/>
        <w:right w:val="none" w:sz="0" w:space="0" w:color="auto"/>
      </w:divBdr>
    </w:div>
    <w:div w:id="625234767">
      <w:bodyDiv w:val="1"/>
      <w:marLeft w:val="0"/>
      <w:marRight w:val="0"/>
      <w:marTop w:val="0"/>
      <w:marBottom w:val="0"/>
      <w:divBdr>
        <w:top w:val="none" w:sz="0" w:space="0" w:color="auto"/>
        <w:left w:val="none" w:sz="0" w:space="0" w:color="auto"/>
        <w:bottom w:val="none" w:sz="0" w:space="0" w:color="auto"/>
        <w:right w:val="none" w:sz="0" w:space="0" w:color="auto"/>
      </w:divBdr>
    </w:div>
    <w:div w:id="628391296">
      <w:bodyDiv w:val="1"/>
      <w:marLeft w:val="0"/>
      <w:marRight w:val="0"/>
      <w:marTop w:val="0"/>
      <w:marBottom w:val="0"/>
      <w:divBdr>
        <w:top w:val="none" w:sz="0" w:space="0" w:color="auto"/>
        <w:left w:val="none" w:sz="0" w:space="0" w:color="auto"/>
        <w:bottom w:val="none" w:sz="0" w:space="0" w:color="auto"/>
        <w:right w:val="none" w:sz="0" w:space="0" w:color="auto"/>
      </w:divBdr>
    </w:div>
    <w:div w:id="633678531">
      <w:bodyDiv w:val="1"/>
      <w:marLeft w:val="0"/>
      <w:marRight w:val="0"/>
      <w:marTop w:val="0"/>
      <w:marBottom w:val="0"/>
      <w:divBdr>
        <w:top w:val="none" w:sz="0" w:space="0" w:color="auto"/>
        <w:left w:val="none" w:sz="0" w:space="0" w:color="auto"/>
        <w:bottom w:val="none" w:sz="0" w:space="0" w:color="auto"/>
        <w:right w:val="none" w:sz="0" w:space="0" w:color="auto"/>
      </w:divBdr>
    </w:div>
    <w:div w:id="638261916">
      <w:bodyDiv w:val="1"/>
      <w:marLeft w:val="0"/>
      <w:marRight w:val="0"/>
      <w:marTop w:val="0"/>
      <w:marBottom w:val="0"/>
      <w:divBdr>
        <w:top w:val="none" w:sz="0" w:space="0" w:color="auto"/>
        <w:left w:val="none" w:sz="0" w:space="0" w:color="auto"/>
        <w:bottom w:val="none" w:sz="0" w:space="0" w:color="auto"/>
        <w:right w:val="none" w:sz="0" w:space="0" w:color="auto"/>
      </w:divBdr>
    </w:div>
    <w:div w:id="642470508">
      <w:bodyDiv w:val="1"/>
      <w:marLeft w:val="0"/>
      <w:marRight w:val="0"/>
      <w:marTop w:val="0"/>
      <w:marBottom w:val="0"/>
      <w:divBdr>
        <w:top w:val="none" w:sz="0" w:space="0" w:color="auto"/>
        <w:left w:val="none" w:sz="0" w:space="0" w:color="auto"/>
        <w:bottom w:val="none" w:sz="0" w:space="0" w:color="auto"/>
        <w:right w:val="none" w:sz="0" w:space="0" w:color="auto"/>
      </w:divBdr>
    </w:div>
    <w:div w:id="643849523">
      <w:bodyDiv w:val="1"/>
      <w:marLeft w:val="0"/>
      <w:marRight w:val="0"/>
      <w:marTop w:val="0"/>
      <w:marBottom w:val="0"/>
      <w:divBdr>
        <w:top w:val="none" w:sz="0" w:space="0" w:color="auto"/>
        <w:left w:val="none" w:sz="0" w:space="0" w:color="auto"/>
        <w:bottom w:val="none" w:sz="0" w:space="0" w:color="auto"/>
        <w:right w:val="none" w:sz="0" w:space="0" w:color="auto"/>
      </w:divBdr>
    </w:div>
    <w:div w:id="647713532">
      <w:bodyDiv w:val="1"/>
      <w:marLeft w:val="0"/>
      <w:marRight w:val="0"/>
      <w:marTop w:val="0"/>
      <w:marBottom w:val="0"/>
      <w:divBdr>
        <w:top w:val="none" w:sz="0" w:space="0" w:color="auto"/>
        <w:left w:val="none" w:sz="0" w:space="0" w:color="auto"/>
        <w:bottom w:val="none" w:sz="0" w:space="0" w:color="auto"/>
        <w:right w:val="none" w:sz="0" w:space="0" w:color="auto"/>
      </w:divBdr>
    </w:div>
    <w:div w:id="647900852">
      <w:bodyDiv w:val="1"/>
      <w:marLeft w:val="0"/>
      <w:marRight w:val="0"/>
      <w:marTop w:val="0"/>
      <w:marBottom w:val="0"/>
      <w:divBdr>
        <w:top w:val="none" w:sz="0" w:space="0" w:color="auto"/>
        <w:left w:val="none" w:sz="0" w:space="0" w:color="auto"/>
        <w:bottom w:val="none" w:sz="0" w:space="0" w:color="auto"/>
        <w:right w:val="none" w:sz="0" w:space="0" w:color="auto"/>
      </w:divBdr>
    </w:div>
    <w:div w:id="653266843">
      <w:bodyDiv w:val="1"/>
      <w:marLeft w:val="0"/>
      <w:marRight w:val="0"/>
      <w:marTop w:val="0"/>
      <w:marBottom w:val="0"/>
      <w:divBdr>
        <w:top w:val="none" w:sz="0" w:space="0" w:color="auto"/>
        <w:left w:val="none" w:sz="0" w:space="0" w:color="auto"/>
        <w:bottom w:val="none" w:sz="0" w:space="0" w:color="auto"/>
        <w:right w:val="none" w:sz="0" w:space="0" w:color="auto"/>
      </w:divBdr>
    </w:div>
    <w:div w:id="655650996">
      <w:bodyDiv w:val="1"/>
      <w:marLeft w:val="0"/>
      <w:marRight w:val="0"/>
      <w:marTop w:val="0"/>
      <w:marBottom w:val="0"/>
      <w:divBdr>
        <w:top w:val="none" w:sz="0" w:space="0" w:color="auto"/>
        <w:left w:val="none" w:sz="0" w:space="0" w:color="auto"/>
        <w:bottom w:val="none" w:sz="0" w:space="0" w:color="auto"/>
        <w:right w:val="none" w:sz="0" w:space="0" w:color="auto"/>
      </w:divBdr>
    </w:div>
    <w:div w:id="661004740">
      <w:bodyDiv w:val="1"/>
      <w:marLeft w:val="0"/>
      <w:marRight w:val="0"/>
      <w:marTop w:val="0"/>
      <w:marBottom w:val="0"/>
      <w:divBdr>
        <w:top w:val="none" w:sz="0" w:space="0" w:color="auto"/>
        <w:left w:val="none" w:sz="0" w:space="0" w:color="auto"/>
        <w:bottom w:val="none" w:sz="0" w:space="0" w:color="auto"/>
        <w:right w:val="none" w:sz="0" w:space="0" w:color="auto"/>
      </w:divBdr>
    </w:div>
    <w:div w:id="661128606">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64741520">
      <w:bodyDiv w:val="1"/>
      <w:marLeft w:val="0"/>
      <w:marRight w:val="0"/>
      <w:marTop w:val="0"/>
      <w:marBottom w:val="0"/>
      <w:divBdr>
        <w:top w:val="none" w:sz="0" w:space="0" w:color="auto"/>
        <w:left w:val="none" w:sz="0" w:space="0" w:color="auto"/>
        <w:bottom w:val="none" w:sz="0" w:space="0" w:color="auto"/>
        <w:right w:val="none" w:sz="0" w:space="0" w:color="auto"/>
      </w:divBdr>
    </w:div>
    <w:div w:id="667631204">
      <w:bodyDiv w:val="1"/>
      <w:marLeft w:val="0"/>
      <w:marRight w:val="0"/>
      <w:marTop w:val="0"/>
      <w:marBottom w:val="0"/>
      <w:divBdr>
        <w:top w:val="none" w:sz="0" w:space="0" w:color="auto"/>
        <w:left w:val="none" w:sz="0" w:space="0" w:color="auto"/>
        <w:bottom w:val="none" w:sz="0" w:space="0" w:color="auto"/>
        <w:right w:val="none" w:sz="0" w:space="0" w:color="auto"/>
      </w:divBdr>
    </w:div>
    <w:div w:id="667952074">
      <w:bodyDiv w:val="1"/>
      <w:marLeft w:val="0"/>
      <w:marRight w:val="0"/>
      <w:marTop w:val="0"/>
      <w:marBottom w:val="0"/>
      <w:divBdr>
        <w:top w:val="none" w:sz="0" w:space="0" w:color="auto"/>
        <w:left w:val="none" w:sz="0" w:space="0" w:color="auto"/>
        <w:bottom w:val="none" w:sz="0" w:space="0" w:color="auto"/>
        <w:right w:val="none" w:sz="0" w:space="0" w:color="auto"/>
      </w:divBdr>
    </w:div>
    <w:div w:id="672876193">
      <w:bodyDiv w:val="1"/>
      <w:marLeft w:val="0"/>
      <w:marRight w:val="0"/>
      <w:marTop w:val="0"/>
      <w:marBottom w:val="0"/>
      <w:divBdr>
        <w:top w:val="none" w:sz="0" w:space="0" w:color="auto"/>
        <w:left w:val="none" w:sz="0" w:space="0" w:color="auto"/>
        <w:bottom w:val="none" w:sz="0" w:space="0" w:color="auto"/>
        <w:right w:val="none" w:sz="0" w:space="0" w:color="auto"/>
      </w:divBdr>
    </w:div>
    <w:div w:id="681053180">
      <w:bodyDiv w:val="1"/>
      <w:marLeft w:val="0"/>
      <w:marRight w:val="0"/>
      <w:marTop w:val="0"/>
      <w:marBottom w:val="0"/>
      <w:divBdr>
        <w:top w:val="none" w:sz="0" w:space="0" w:color="auto"/>
        <w:left w:val="none" w:sz="0" w:space="0" w:color="auto"/>
        <w:bottom w:val="none" w:sz="0" w:space="0" w:color="auto"/>
        <w:right w:val="none" w:sz="0" w:space="0" w:color="auto"/>
      </w:divBdr>
    </w:div>
    <w:div w:id="689142338">
      <w:bodyDiv w:val="1"/>
      <w:marLeft w:val="0"/>
      <w:marRight w:val="0"/>
      <w:marTop w:val="0"/>
      <w:marBottom w:val="0"/>
      <w:divBdr>
        <w:top w:val="none" w:sz="0" w:space="0" w:color="auto"/>
        <w:left w:val="none" w:sz="0" w:space="0" w:color="auto"/>
        <w:bottom w:val="none" w:sz="0" w:space="0" w:color="auto"/>
        <w:right w:val="none" w:sz="0" w:space="0" w:color="auto"/>
      </w:divBdr>
    </w:div>
    <w:div w:id="690183886">
      <w:bodyDiv w:val="1"/>
      <w:marLeft w:val="0"/>
      <w:marRight w:val="0"/>
      <w:marTop w:val="0"/>
      <w:marBottom w:val="0"/>
      <w:divBdr>
        <w:top w:val="none" w:sz="0" w:space="0" w:color="auto"/>
        <w:left w:val="none" w:sz="0" w:space="0" w:color="auto"/>
        <w:bottom w:val="none" w:sz="0" w:space="0" w:color="auto"/>
        <w:right w:val="none" w:sz="0" w:space="0" w:color="auto"/>
      </w:divBdr>
    </w:div>
    <w:div w:id="710304525">
      <w:bodyDiv w:val="1"/>
      <w:marLeft w:val="0"/>
      <w:marRight w:val="0"/>
      <w:marTop w:val="0"/>
      <w:marBottom w:val="0"/>
      <w:divBdr>
        <w:top w:val="none" w:sz="0" w:space="0" w:color="auto"/>
        <w:left w:val="none" w:sz="0" w:space="0" w:color="auto"/>
        <w:bottom w:val="none" w:sz="0" w:space="0" w:color="auto"/>
        <w:right w:val="none" w:sz="0" w:space="0" w:color="auto"/>
      </w:divBdr>
    </w:div>
    <w:div w:id="713234971">
      <w:bodyDiv w:val="1"/>
      <w:marLeft w:val="0"/>
      <w:marRight w:val="0"/>
      <w:marTop w:val="0"/>
      <w:marBottom w:val="0"/>
      <w:divBdr>
        <w:top w:val="none" w:sz="0" w:space="0" w:color="auto"/>
        <w:left w:val="none" w:sz="0" w:space="0" w:color="auto"/>
        <w:bottom w:val="none" w:sz="0" w:space="0" w:color="auto"/>
        <w:right w:val="none" w:sz="0" w:space="0" w:color="auto"/>
      </w:divBdr>
    </w:div>
    <w:div w:id="713314544">
      <w:bodyDiv w:val="1"/>
      <w:marLeft w:val="0"/>
      <w:marRight w:val="0"/>
      <w:marTop w:val="0"/>
      <w:marBottom w:val="0"/>
      <w:divBdr>
        <w:top w:val="none" w:sz="0" w:space="0" w:color="auto"/>
        <w:left w:val="none" w:sz="0" w:space="0" w:color="auto"/>
        <w:bottom w:val="none" w:sz="0" w:space="0" w:color="auto"/>
        <w:right w:val="none" w:sz="0" w:space="0" w:color="auto"/>
      </w:divBdr>
    </w:div>
    <w:div w:id="717899677">
      <w:bodyDiv w:val="1"/>
      <w:marLeft w:val="0"/>
      <w:marRight w:val="0"/>
      <w:marTop w:val="0"/>
      <w:marBottom w:val="0"/>
      <w:divBdr>
        <w:top w:val="none" w:sz="0" w:space="0" w:color="auto"/>
        <w:left w:val="none" w:sz="0" w:space="0" w:color="auto"/>
        <w:bottom w:val="none" w:sz="0" w:space="0" w:color="auto"/>
        <w:right w:val="none" w:sz="0" w:space="0" w:color="auto"/>
      </w:divBdr>
    </w:div>
    <w:div w:id="728455931">
      <w:bodyDiv w:val="1"/>
      <w:marLeft w:val="0"/>
      <w:marRight w:val="0"/>
      <w:marTop w:val="0"/>
      <w:marBottom w:val="0"/>
      <w:divBdr>
        <w:top w:val="none" w:sz="0" w:space="0" w:color="auto"/>
        <w:left w:val="none" w:sz="0" w:space="0" w:color="auto"/>
        <w:bottom w:val="none" w:sz="0" w:space="0" w:color="auto"/>
        <w:right w:val="none" w:sz="0" w:space="0" w:color="auto"/>
      </w:divBdr>
    </w:div>
    <w:div w:id="734670118">
      <w:bodyDiv w:val="1"/>
      <w:marLeft w:val="0"/>
      <w:marRight w:val="0"/>
      <w:marTop w:val="0"/>
      <w:marBottom w:val="0"/>
      <w:divBdr>
        <w:top w:val="none" w:sz="0" w:space="0" w:color="auto"/>
        <w:left w:val="none" w:sz="0" w:space="0" w:color="auto"/>
        <w:bottom w:val="none" w:sz="0" w:space="0" w:color="auto"/>
        <w:right w:val="none" w:sz="0" w:space="0" w:color="auto"/>
      </w:divBdr>
    </w:div>
    <w:div w:id="747532019">
      <w:bodyDiv w:val="1"/>
      <w:marLeft w:val="0"/>
      <w:marRight w:val="0"/>
      <w:marTop w:val="0"/>
      <w:marBottom w:val="0"/>
      <w:divBdr>
        <w:top w:val="none" w:sz="0" w:space="0" w:color="auto"/>
        <w:left w:val="none" w:sz="0" w:space="0" w:color="auto"/>
        <w:bottom w:val="none" w:sz="0" w:space="0" w:color="auto"/>
        <w:right w:val="none" w:sz="0" w:space="0" w:color="auto"/>
      </w:divBdr>
    </w:div>
    <w:div w:id="748841908">
      <w:bodyDiv w:val="1"/>
      <w:marLeft w:val="0"/>
      <w:marRight w:val="0"/>
      <w:marTop w:val="0"/>
      <w:marBottom w:val="0"/>
      <w:divBdr>
        <w:top w:val="none" w:sz="0" w:space="0" w:color="auto"/>
        <w:left w:val="none" w:sz="0" w:space="0" w:color="auto"/>
        <w:bottom w:val="none" w:sz="0" w:space="0" w:color="auto"/>
        <w:right w:val="none" w:sz="0" w:space="0" w:color="auto"/>
      </w:divBdr>
    </w:div>
    <w:div w:id="753363072">
      <w:bodyDiv w:val="1"/>
      <w:marLeft w:val="0"/>
      <w:marRight w:val="0"/>
      <w:marTop w:val="0"/>
      <w:marBottom w:val="0"/>
      <w:divBdr>
        <w:top w:val="none" w:sz="0" w:space="0" w:color="auto"/>
        <w:left w:val="none" w:sz="0" w:space="0" w:color="auto"/>
        <w:bottom w:val="none" w:sz="0" w:space="0" w:color="auto"/>
        <w:right w:val="none" w:sz="0" w:space="0" w:color="auto"/>
      </w:divBdr>
    </w:div>
    <w:div w:id="755983547">
      <w:bodyDiv w:val="1"/>
      <w:marLeft w:val="0"/>
      <w:marRight w:val="0"/>
      <w:marTop w:val="0"/>
      <w:marBottom w:val="0"/>
      <w:divBdr>
        <w:top w:val="none" w:sz="0" w:space="0" w:color="auto"/>
        <w:left w:val="none" w:sz="0" w:space="0" w:color="auto"/>
        <w:bottom w:val="none" w:sz="0" w:space="0" w:color="auto"/>
        <w:right w:val="none" w:sz="0" w:space="0" w:color="auto"/>
      </w:divBdr>
    </w:div>
    <w:div w:id="757211350">
      <w:bodyDiv w:val="1"/>
      <w:marLeft w:val="0"/>
      <w:marRight w:val="0"/>
      <w:marTop w:val="0"/>
      <w:marBottom w:val="0"/>
      <w:divBdr>
        <w:top w:val="none" w:sz="0" w:space="0" w:color="auto"/>
        <w:left w:val="none" w:sz="0" w:space="0" w:color="auto"/>
        <w:bottom w:val="none" w:sz="0" w:space="0" w:color="auto"/>
        <w:right w:val="none" w:sz="0" w:space="0" w:color="auto"/>
      </w:divBdr>
    </w:div>
    <w:div w:id="761417360">
      <w:bodyDiv w:val="1"/>
      <w:marLeft w:val="0"/>
      <w:marRight w:val="0"/>
      <w:marTop w:val="0"/>
      <w:marBottom w:val="0"/>
      <w:divBdr>
        <w:top w:val="none" w:sz="0" w:space="0" w:color="auto"/>
        <w:left w:val="none" w:sz="0" w:space="0" w:color="auto"/>
        <w:bottom w:val="none" w:sz="0" w:space="0" w:color="auto"/>
        <w:right w:val="none" w:sz="0" w:space="0" w:color="auto"/>
      </w:divBdr>
    </w:div>
    <w:div w:id="773482139">
      <w:bodyDiv w:val="1"/>
      <w:marLeft w:val="0"/>
      <w:marRight w:val="0"/>
      <w:marTop w:val="0"/>
      <w:marBottom w:val="0"/>
      <w:divBdr>
        <w:top w:val="none" w:sz="0" w:space="0" w:color="auto"/>
        <w:left w:val="none" w:sz="0" w:space="0" w:color="auto"/>
        <w:bottom w:val="none" w:sz="0" w:space="0" w:color="auto"/>
        <w:right w:val="none" w:sz="0" w:space="0" w:color="auto"/>
      </w:divBdr>
    </w:div>
    <w:div w:id="774441584">
      <w:bodyDiv w:val="1"/>
      <w:marLeft w:val="0"/>
      <w:marRight w:val="0"/>
      <w:marTop w:val="0"/>
      <w:marBottom w:val="0"/>
      <w:divBdr>
        <w:top w:val="none" w:sz="0" w:space="0" w:color="auto"/>
        <w:left w:val="none" w:sz="0" w:space="0" w:color="auto"/>
        <w:bottom w:val="none" w:sz="0" w:space="0" w:color="auto"/>
        <w:right w:val="none" w:sz="0" w:space="0" w:color="auto"/>
      </w:divBdr>
    </w:div>
    <w:div w:id="775711293">
      <w:bodyDiv w:val="1"/>
      <w:marLeft w:val="0"/>
      <w:marRight w:val="0"/>
      <w:marTop w:val="0"/>
      <w:marBottom w:val="0"/>
      <w:divBdr>
        <w:top w:val="none" w:sz="0" w:space="0" w:color="auto"/>
        <w:left w:val="none" w:sz="0" w:space="0" w:color="auto"/>
        <w:bottom w:val="none" w:sz="0" w:space="0" w:color="auto"/>
        <w:right w:val="none" w:sz="0" w:space="0" w:color="auto"/>
      </w:divBdr>
    </w:div>
    <w:div w:id="778993071">
      <w:bodyDiv w:val="1"/>
      <w:marLeft w:val="0"/>
      <w:marRight w:val="0"/>
      <w:marTop w:val="0"/>
      <w:marBottom w:val="0"/>
      <w:divBdr>
        <w:top w:val="none" w:sz="0" w:space="0" w:color="auto"/>
        <w:left w:val="none" w:sz="0" w:space="0" w:color="auto"/>
        <w:bottom w:val="none" w:sz="0" w:space="0" w:color="auto"/>
        <w:right w:val="none" w:sz="0" w:space="0" w:color="auto"/>
      </w:divBdr>
    </w:div>
    <w:div w:id="779684273">
      <w:bodyDiv w:val="1"/>
      <w:marLeft w:val="0"/>
      <w:marRight w:val="0"/>
      <w:marTop w:val="0"/>
      <w:marBottom w:val="0"/>
      <w:divBdr>
        <w:top w:val="none" w:sz="0" w:space="0" w:color="auto"/>
        <w:left w:val="none" w:sz="0" w:space="0" w:color="auto"/>
        <w:bottom w:val="none" w:sz="0" w:space="0" w:color="auto"/>
        <w:right w:val="none" w:sz="0" w:space="0" w:color="auto"/>
      </w:divBdr>
    </w:div>
    <w:div w:id="781074213">
      <w:bodyDiv w:val="1"/>
      <w:marLeft w:val="0"/>
      <w:marRight w:val="0"/>
      <w:marTop w:val="0"/>
      <w:marBottom w:val="0"/>
      <w:divBdr>
        <w:top w:val="none" w:sz="0" w:space="0" w:color="auto"/>
        <w:left w:val="none" w:sz="0" w:space="0" w:color="auto"/>
        <w:bottom w:val="none" w:sz="0" w:space="0" w:color="auto"/>
        <w:right w:val="none" w:sz="0" w:space="0" w:color="auto"/>
      </w:divBdr>
    </w:div>
    <w:div w:id="790126493">
      <w:bodyDiv w:val="1"/>
      <w:marLeft w:val="0"/>
      <w:marRight w:val="0"/>
      <w:marTop w:val="0"/>
      <w:marBottom w:val="0"/>
      <w:divBdr>
        <w:top w:val="none" w:sz="0" w:space="0" w:color="auto"/>
        <w:left w:val="none" w:sz="0" w:space="0" w:color="auto"/>
        <w:bottom w:val="none" w:sz="0" w:space="0" w:color="auto"/>
        <w:right w:val="none" w:sz="0" w:space="0" w:color="auto"/>
      </w:divBdr>
    </w:div>
    <w:div w:id="798885347">
      <w:bodyDiv w:val="1"/>
      <w:marLeft w:val="0"/>
      <w:marRight w:val="0"/>
      <w:marTop w:val="0"/>
      <w:marBottom w:val="0"/>
      <w:divBdr>
        <w:top w:val="none" w:sz="0" w:space="0" w:color="auto"/>
        <w:left w:val="none" w:sz="0" w:space="0" w:color="auto"/>
        <w:bottom w:val="none" w:sz="0" w:space="0" w:color="auto"/>
        <w:right w:val="none" w:sz="0" w:space="0" w:color="auto"/>
      </w:divBdr>
    </w:div>
    <w:div w:id="799304876">
      <w:bodyDiv w:val="1"/>
      <w:marLeft w:val="0"/>
      <w:marRight w:val="0"/>
      <w:marTop w:val="0"/>
      <w:marBottom w:val="0"/>
      <w:divBdr>
        <w:top w:val="none" w:sz="0" w:space="0" w:color="auto"/>
        <w:left w:val="none" w:sz="0" w:space="0" w:color="auto"/>
        <w:bottom w:val="none" w:sz="0" w:space="0" w:color="auto"/>
        <w:right w:val="none" w:sz="0" w:space="0" w:color="auto"/>
      </w:divBdr>
    </w:div>
    <w:div w:id="799422374">
      <w:bodyDiv w:val="1"/>
      <w:marLeft w:val="0"/>
      <w:marRight w:val="0"/>
      <w:marTop w:val="0"/>
      <w:marBottom w:val="0"/>
      <w:divBdr>
        <w:top w:val="none" w:sz="0" w:space="0" w:color="auto"/>
        <w:left w:val="none" w:sz="0" w:space="0" w:color="auto"/>
        <w:bottom w:val="none" w:sz="0" w:space="0" w:color="auto"/>
        <w:right w:val="none" w:sz="0" w:space="0" w:color="auto"/>
      </w:divBdr>
    </w:div>
    <w:div w:id="802118007">
      <w:bodyDiv w:val="1"/>
      <w:marLeft w:val="0"/>
      <w:marRight w:val="0"/>
      <w:marTop w:val="0"/>
      <w:marBottom w:val="0"/>
      <w:divBdr>
        <w:top w:val="none" w:sz="0" w:space="0" w:color="auto"/>
        <w:left w:val="none" w:sz="0" w:space="0" w:color="auto"/>
        <w:bottom w:val="none" w:sz="0" w:space="0" w:color="auto"/>
        <w:right w:val="none" w:sz="0" w:space="0" w:color="auto"/>
      </w:divBdr>
    </w:div>
    <w:div w:id="804930056">
      <w:bodyDiv w:val="1"/>
      <w:marLeft w:val="0"/>
      <w:marRight w:val="0"/>
      <w:marTop w:val="0"/>
      <w:marBottom w:val="0"/>
      <w:divBdr>
        <w:top w:val="none" w:sz="0" w:space="0" w:color="auto"/>
        <w:left w:val="none" w:sz="0" w:space="0" w:color="auto"/>
        <w:bottom w:val="none" w:sz="0" w:space="0" w:color="auto"/>
        <w:right w:val="none" w:sz="0" w:space="0" w:color="auto"/>
      </w:divBdr>
    </w:div>
    <w:div w:id="807698301">
      <w:bodyDiv w:val="1"/>
      <w:marLeft w:val="0"/>
      <w:marRight w:val="0"/>
      <w:marTop w:val="0"/>
      <w:marBottom w:val="0"/>
      <w:divBdr>
        <w:top w:val="none" w:sz="0" w:space="0" w:color="auto"/>
        <w:left w:val="none" w:sz="0" w:space="0" w:color="auto"/>
        <w:bottom w:val="none" w:sz="0" w:space="0" w:color="auto"/>
        <w:right w:val="none" w:sz="0" w:space="0" w:color="auto"/>
      </w:divBdr>
    </w:div>
    <w:div w:id="810755518">
      <w:bodyDiv w:val="1"/>
      <w:marLeft w:val="0"/>
      <w:marRight w:val="0"/>
      <w:marTop w:val="0"/>
      <w:marBottom w:val="0"/>
      <w:divBdr>
        <w:top w:val="none" w:sz="0" w:space="0" w:color="auto"/>
        <w:left w:val="none" w:sz="0" w:space="0" w:color="auto"/>
        <w:bottom w:val="none" w:sz="0" w:space="0" w:color="auto"/>
        <w:right w:val="none" w:sz="0" w:space="0" w:color="auto"/>
      </w:divBdr>
    </w:div>
    <w:div w:id="811559285">
      <w:bodyDiv w:val="1"/>
      <w:marLeft w:val="0"/>
      <w:marRight w:val="0"/>
      <w:marTop w:val="0"/>
      <w:marBottom w:val="0"/>
      <w:divBdr>
        <w:top w:val="none" w:sz="0" w:space="0" w:color="auto"/>
        <w:left w:val="none" w:sz="0" w:space="0" w:color="auto"/>
        <w:bottom w:val="none" w:sz="0" w:space="0" w:color="auto"/>
        <w:right w:val="none" w:sz="0" w:space="0" w:color="auto"/>
      </w:divBdr>
    </w:div>
    <w:div w:id="812454556">
      <w:bodyDiv w:val="1"/>
      <w:marLeft w:val="0"/>
      <w:marRight w:val="0"/>
      <w:marTop w:val="0"/>
      <w:marBottom w:val="0"/>
      <w:divBdr>
        <w:top w:val="none" w:sz="0" w:space="0" w:color="auto"/>
        <w:left w:val="none" w:sz="0" w:space="0" w:color="auto"/>
        <w:bottom w:val="none" w:sz="0" w:space="0" w:color="auto"/>
        <w:right w:val="none" w:sz="0" w:space="0" w:color="auto"/>
      </w:divBdr>
    </w:div>
    <w:div w:id="813765734">
      <w:bodyDiv w:val="1"/>
      <w:marLeft w:val="0"/>
      <w:marRight w:val="0"/>
      <w:marTop w:val="0"/>
      <w:marBottom w:val="0"/>
      <w:divBdr>
        <w:top w:val="none" w:sz="0" w:space="0" w:color="auto"/>
        <w:left w:val="none" w:sz="0" w:space="0" w:color="auto"/>
        <w:bottom w:val="none" w:sz="0" w:space="0" w:color="auto"/>
        <w:right w:val="none" w:sz="0" w:space="0" w:color="auto"/>
      </w:divBdr>
    </w:div>
    <w:div w:id="814613311">
      <w:bodyDiv w:val="1"/>
      <w:marLeft w:val="0"/>
      <w:marRight w:val="0"/>
      <w:marTop w:val="0"/>
      <w:marBottom w:val="0"/>
      <w:divBdr>
        <w:top w:val="none" w:sz="0" w:space="0" w:color="auto"/>
        <w:left w:val="none" w:sz="0" w:space="0" w:color="auto"/>
        <w:bottom w:val="none" w:sz="0" w:space="0" w:color="auto"/>
        <w:right w:val="none" w:sz="0" w:space="0" w:color="auto"/>
      </w:divBdr>
    </w:div>
    <w:div w:id="836456277">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50949259">
      <w:bodyDiv w:val="1"/>
      <w:marLeft w:val="0"/>
      <w:marRight w:val="0"/>
      <w:marTop w:val="0"/>
      <w:marBottom w:val="0"/>
      <w:divBdr>
        <w:top w:val="none" w:sz="0" w:space="0" w:color="auto"/>
        <w:left w:val="none" w:sz="0" w:space="0" w:color="auto"/>
        <w:bottom w:val="none" w:sz="0" w:space="0" w:color="auto"/>
        <w:right w:val="none" w:sz="0" w:space="0" w:color="auto"/>
      </w:divBdr>
    </w:div>
    <w:div w:id="853809012">
      <w:bodyDiv w:val="1"/>
      <w:marLeft w:val="0"/>
      <w:marRight w:val="0"/>
      <w:marTop w:val="0"/>
      <w:marBottom w:val="0"/>
      <w:divBdr>
        <w:top w:val="none" w:sz="0" w:space="0" w:color="auto"/>
        <w:left w:val="none" w:sz="0" w:space="0" w:color="auto"/>
        <w:bottom w:val="none" w:sz="0" w:space="0" w:color="auto"/>
        <w:right w:val="none" w:sz="0" w:space="0" w:color="auto"/>
      </w:divBdr>
    </w:div>
    <w:div w:id="861357526">
      <w:bodyDiv w:val="1"/>
      <w:marLeft w:val="0"/>
      <w:marRight w:val="0"/>
      <w:marTop w:val="0"/>
      <w:marBottom w:val="0"/>
      <w:divBdr>
        <w:top w:val="none" w:sz="0" w:space="0" w:color="auto"/>
        <w:left w:val="none" w:sz="0" w:space="0" w:color="auto"/>
        <w:bottom w:val="none" w:sz="0" w:space="0" w:color="auto"/>
        <w:right w:val="none" w:sz="0" w:space="0" w:color="auto"/>
      </w:divBdr>
    </w:div>
    <w:div w:id="874583515">
      <w:bodyDiv w:val="1"/>
      <w:marLeft w:val="0"/>
      <w:marRight w:val="0"/>
      <w:marTop w:val="0"/>
      <w:marBottom w:val="0"/>
      <w:divBdr>
        <w:top w:val="none" w:sz="0" w:space="0" w:color="auto"/>
        <w:left w:val="none" w:sz="0" w:space="0" w:color="auto"/>
        <w:bottom w:val="none" w:sz="0" w:space="0" w:color="auto"/>
        <w:right w:val="none" w:sz="0" w:space="0" w:color="auto"/>
      </w:divBdr>
    </w:div>
    <w:div w:id="877858478">
      <w:bodyDiv w:val="1"/>
      <w:marLeft w:val="0"/>
      <w:marRight w:val="0"/>
      <w:marTop w:val="0"/>
      <w:marBottom w:val="0"/>
      <w:divBdr>
        <w:top w:val="none" w:sz="0" w:space="0" w:color="auto"/>
        <w:left w:val="none" w:sz="0" w:space="0" w:color="auto"/>
        <w:bottom w:val="none" w:sz="0" w:space="0" w:color="auto"/>
        <w:right w:val="none" w:sz="0" w:space="0" w:color="auto"/>
      </w:divBdr>
    </w:div>
    <w:div w:id="879779805">
      <w:bodyDiv w:val="1"/>
      <w:marLeft w:val="0"/>
      <w:marRight w:val="0"/>
      <w:marTop w:val="0"/>
      <w:marBottom w:val="0"/>
      <w:divBdr>
        <w:top w:val="none" w:sz="0" w:space="0" w:color="auto"/>
        <w:left w:val="none" w:sz="0" w:space="0" w:color="auto"/>
        <w:bottom w:val="none" w:sz="0" w:space="0" w:color="auto"/>
        <w:right w:val="none" w:sz="0" w:space="0" w:color="auto"/>
      </w:divBdr>
    </w:div>
    <w:div w:id="881601209">
      <w:bodyDiv w:val="1"/>
      <w:marLeft w:val="0"/>
      <w:marRight w:val="0"/>
      <w:marTop w:val="0"/>
      <w:marBottom w:val="0"/>
      <w:divBdr>
        <w:top w:val="none" w:sz="0" w:space="0" w:color="auto"/>
        <w:left w:val="none" w:sz="0" w:space="0" w:color="auto"/>
        <w:bottom w:val="none" w:sz="0" w:space="0" w:color="auto"/>
        <w:right w:val="none" w:sz="0" w:space="0" w:color="auto"/>
      </w:divBdr>
    </w:div>
    <w:div w:id="883952103">
      <w:bodyDiv w:val="1"/>
      <w:marLeft w:val="0"/>
      <w:marRight w:val="0"/>
      <w:marTop w:val="0"/>
      <w:marBottom w:val="0"/>
      <w:divBdr>
        <w:top w:val="none" w:sz="0" w:space="0" w:color="auto"/>
        <w:left w:val="none" w:sz="0" w:space="0" w:color="auto"/>
        <w:bottom w:val="none" w:sz="0" w:space="0" w:color="auto"/>
        <w:right w:val="none" w:sz="0" w:space="0" w:color="auto"/>
      </w:divBdr>
    </w:div>
    <w:div w:id="889264711">
      <w:bodyDiv w:val="1"/>
      <w:marLeft w:val="0"/>
      <w:marRight w:val="0"/>
      <w:marTop w:val="0"/>
      <w:marBottom w:val="0"/>
      <w:divBdr>
        <w:top w:val="none" w:sz="0" w:space="0" w:color="auto"/>
        <w:left w:val="none" w:sz="0" w:space="0" w:color="auto"/>
        <w:bottom w:val="none" w:sz="0" w:space="0" w:color="auto"/>
        <w:right w:val="none" w:sz="0" w:space="0" w:color="auto"/>
      </w:divBdr>
    </w:div>
    <w:div w:id="893858284">
      <w:bodyDiv w:val="1"/>
      <w:marLeft w:val="0"/>
      <w:marRight w:val="0"/>
      <w:marTop w:val="0"/>
      <w:marBottom w:val="0"/>
      <w:divBdr>
        <w:top w:val="none" w:sz="0" w:space="0" w:color="auto"/>
        <w:left w:val="none" w:sz="0" w:space="0" w:color="auto"/>
        <w:bottom w:val="none" w:sz="0" w:space="0" w:color="auto"/>
        <w:right w:val="none" w:sz="0" w:space="0" w:color="auto"/>
      </w:divBdr>
    </w:div>
    <w:div w:id="896235346">
      <w:bodyDiv w:val="1"/>
      <w:marLeft w:val="0"/>
      <w:marRight w:val="0"/>
      <w:marTop w:val="0"/>
      <w:marBottom w:val="0"/>
      <w:divBdr>
        <w:top w:val="none" w:sz="0" w:space="0" w:color="auto"/>
        <w:left w:val="none" w:sz="0" w:space="0" w:color="auto"/>
        <w:bottom w:val="none" w:sz="0" w:space="0" w:color="auto"/>
        <w:right w:val="none" w:sz="0" w:space="0" w:color="auto"/>
      </w:divBdr>
    </w:div>
    <w:div w:id="909386763">
      <w:bodyDiv w:val="1"/>
      <w:marLeft w:val="0"/>
      <w:marRight w:val="0"/>
      <w:marTop w:val="0"/>
      <w:marBottom w:val="0"/>
      <w:divBdr>
        <w:top w:val="none" w:sz="0" w:space="0" w:color="auto"/>
        <w:left w:val="none" w:sz="0" w:space="0" w:color="auto"/>
        <w:bottom w:val="none" w:sz="0" w:space="0" w:color="auto"/>
        <w:right w:val="none" w:sz="0" w:space="0" w:color="auto"/>
      </w:divBdr>
    </w:div>
    <w:div w:id="910041043">
      <w:bodyDiv w:val="1"/>
      <w:marLeft w:val="0"/>
      <w:marRight w:val="0"/>
      <w:marTop w:val="0"/>
      <w:marBottom w:val="0"/>
      <w:divBdr>
        <w:top w:val="none" w:sz="0" w:space="0" w:color="auto"/>
        <w:left w:val="none" w:sz="0" w:space="0" w:color="auto"/>
        <w:bottom w:val="none" w:sz="0" w:space="0" w:color="auto"/>
        <w:right w:val="none" w:sz="0" w:space="0" w:color="auto"/>
      </w:divBdr>
    </w:div>
    <w:div w:id="910388870">
      <w:bodyDiv w:val="1"/>
      <w:marLeft w:val="0"/>
      <w:marRight w:val="0"/>
      <w:marTop w:val="0"/>
      <w:marBottom w:val="0"/>
      <w:divBdr>
        <w:top w:val="none" w:sz="0" w:space="0" w:color="auto"/>
        <w:left w:val="none" w:sz="0" w:space="0" w:color="auto"/>
        <w:bottom w:val="none" w:sz="0" w:space="0" w:color="auto"/>
        <w:right w:val="none" w:sz="0" w:space="0" w:color="auto"/>
      </w:divBdr>
    </w:div>
    <w:div w:id="914242322">
      <w:bodyDiv w:val="1"/>
      <w:marLeft w:val="0"/>
      <w:marRight w:val="0"/>
      <w:marTop w:val="0"/>
      <w:marBottom w:val="0"/>
      <w:divBdr>
        <w:top w:val="none" w:sz="0" w:space="0" w:color="auto"/>
        <w:left w:val="none" w:sz="0" w:space="0" w:color="auto"/>
        <w:bottom w:val="none" w:sz="0" w:space="0" w:color="auto"/>
        <w:right w:val="none" w:sz="0" w:space="0" w:color="auto"/>
      </w:divBdr>
    </w:div>
    <w:div w:id="920866529">
      <w:bodyDiv w:val="1"/>
      <w:marLeft w:val="0"/>
      <w:marRight w:val="0"/>
      <w:marTop w:val="0"/>
      <w:marBottom w:val="0"/>
      <w:divBdr>
        <w:top w:val="none" w:sz="0" w:space="0" w:color="auto"/>
        <w:left w:val="none" w:sz="0" w:space="0" w:color="auto"/>
        <w:bottom w:val="none" w:sz="0" w:space="0" w:color="auto"/>
        <w:right w:val="none" w:sz="0" w:space="0" w:color="auto"/>
      </w:divBdr>
    </w:div>
    <w:div w:id="930043514">
      <w:bodyDiv w:val="1"/>
      <w:marLeft w:val="0"/>
      <w:marRight w:val="0"/>
      <w:marTop w:val="0"/>
      <w:marBottom w:val="0"/>
      <w:divBdr>
        <w:top w:val="none" w:sz="0" w:space="0" w:color="auto"/>
        <w:left w:val="none" w:sz="0" w:space="0" w:color="auto"/>
        <w:bottom w:val="none" w:sz="0" w:space="0" w:color="auto"/>
        <w:right w:val="none" w:sz="0" w:space="0" w:color="auto"/>
      </w:divBdr>
    </w:div>
    <w:div w:id="935089374">
      <w:bodyDiv w:val="1"/>
      <w:marLeft w:val="0"/>
      <w:marRight w:val="0"/>
      <w:marTop w:val="0"/>
      <w:marBottom w:val="0"/>
      <w:divBdr>
        <w:top w:val="none" w:sz="0" w:space="0" w:color="auto"/>
        <w:left w:val="none" w:sz="0" w:space="0" w:color="auto"/>
        <w:bottom w:val="none" w:sz="0" w:space="0" w:color="auto"/>
        <w:right w:val="none" w:sz="0" w:space="0" w:color="auto"/>
      </w:divBdr>
    </w:div>
    <w:div w:id="943997897">
      <w:bodyDiv w:val="1"/>
      <w:marLeft w:val="0"/>
      <w:marRight w:val="0"/>
      <w:marTop w:val="0"/>
      <w:marBottom w:val="0"/>
      <w:divBdr>
        <w:top w:val="none" w:sz="0" w:space="0" w:color="auto"/>
        <w:left w:val="none" w:sz="0" w:space="0" w:color="auto"/>
        <w:bottom w:val="none" w:sz="0" w:space="0" w:color="auto"/>
        <w:right w:val="none" w:sz="0" w:space="0" w:color="auto"/>
      </w:divBdr>
    </w:div>
    <w:div w:id="945582567">
      <w:bodyDiv w:val="1"/>
      <w:marLeft w:val="0"/>
      <w:marRight w:val="0"/>
      <w:marTop w:val="0"/>
      <w:marBottom w:val="0"/>
      <w:divBdr>
        <w:top w:val="none" w:sz="0" w:space="0" w:color="auto"/>
        <w:left w:val="none" w:sz="0" w:space="0" w:color="auto"/>
        <w:bottom w:val="none" w:sz="0" w:space="0" w:color="auto"/>
        <w:right w:val="none" w:sz="0" w:space="0" w:color="auto"/>
      </w:divBdr>
    </w:div>
    <w:div w:id="947813196">
      <w:bodyDiv w:val="1"/>
      <w:marLeft w:val="0"/>
      <w:marRight w:val="0"/>
      <w:marTop w:val="0"/>
      <w:marBottom w:val="0"/>
      <w:divBdr>
        <w:top w:val="none" w:sz="0" w:space="0" w:color="auto"/>
        <w:left w:val="none" w:sz="0" w:space="0" w:color="auto"/>
        <w:bottom w:val="none" w:sz="0" w:space="0" w:color="auto"/>
        <w:right w:val="none" w:sz="0" w:space="0" w:color="auto"/>
      </w:divBdr>
    </w:div>
    <w:div w:id="953974038">
      <w:bodyDiv w:val="1"/>
      <w:marLeft w:val="0"/>
      <w:marRight w:val="0"/>
      <w:marTop w:val="0"/>
      <w:marBottom w:val="0"/>
      <w:divBdr>
        <w:top w:val="none" w:sz="0" w:space="0" w:color="auto"/>
        <w:left w:val="none" w:sz="0" w:space="0" w:color="auto"/>
        <w:bottom w:val="none" w:sz="0" w:space="0" w:color="auto"/>
        <w:right w:val="none" w:sz="0" w:space="0" w:color="auto"/>
      </w:divBdr>
    </w:div>
    <w:div w:id="955215752">
      <w:bodyDiv w:val="1"/>
      <w:marLeft w:val="0"/>
      <w:marRight w:val="0"/>
      <w:marTop w:val="0"/>
      <w:marBottom w:val="0"/>
      <w:divBdr>
        <w:top w:val="none" w:sz="0" w:space="0" w:color="auto"/>
        <w:left w:val="none" w:sz="0" w:space="0" w:color="auto"/>
        <w:bottom w:val="none" w:sz="0" w:space="0" w:color="auto"/>
        <w:right w:val="none" w:sz="0" w:space="0" w:color="auto"/>
      </w:divBdr>
    </w:div>
    <w:div w:id="962884268">
      <w:bodyDiv w:val="1"/>
      <w:marLeft w:val="0"/>
      <w:marRight w:val="0"/>
      <w:marTop w:val="0"/>
      <w:marBottom w:val="0"/>
      <w:divBdr>
        <w:top w:val="none" w:sz="0" w:space="0" w:color="auto"/>
        <w:left w:val="none" w:sz="0" w:space="0" w:color="auto"/>
        <w:bottom w:val="none" w:sz="0" w:space="0" w:color="auto"/>
        <w:right w:val="none" w:sz="0" w:space="0" w:color="auto"/>
      </w:divBdr>
    </w:div>
    <w:div w:id="963921176">
      <w:bodyDiv w:val="1"/>
      <w:marLeft w:val="0"/>
      <w:marRight w:val="0"/>
      <w:marTop w:val="0"/>
      <w:marBottom w:val="0"/>
      <w:divBdr>
        <w:top w:val="none" w:sz="0" w:space="0" w:color="auto"/>
        <w:left w:val="none" w:sz="0" w:space="0" w:color="auto"/>
        <w:bottom w:val="none" w:sz="0" w:space="0" w:color="auto"/>
        <w:right w:val="none" w:sz="0" w:space="0" w:color="auto"/>
      </w:divBdr>
    </w:div>
    <w:div w:id="971981974">
      <w:bodyDiv w:val="1"/>
      <w:marLeft w:val="0"/>
      <w:marRight w:val="0"/>
      <w:marTop w:val="0"/>
      <w:marBottom w:val="0"/>
      <w:divBdr>
        <w:top w:val="none" w:sz="0" w:space="0" w:color="auto"/>
        <w:left w:val="none" w:sz="0" w:space="0" w:color="auto"/>
        <w:bottom w:val="none" w:sz="0" w:space="0" w:color="auto"/>
        <w:right w:val="none" w:sz="0" w:space="0" w:color="auto"/>
      </w:divBdr>
    </w:div>
    <w:div w:id="972561834">
      <w:bodyDiv w:val="1"/>
      <w:marLeft w:val="0"/>
      <w:marRight w:val="0"/>
      <w:marTop w:val="0"/>
      <w:marBottom w:val="0"/>
      <w:divBdr>
        <w:top w:val="none" w:sz="0" w:space="0" w:color="auto"/>
        <w:left w:val="none" w:sz="0" w:space="0" w:color="auto"/>
        <w:bottom w:val="none" w:sz="0" w:space="0" w:color="auto"/>
        <w:right w:val="none" w:sz="0" w:space="0" w:color="auto"/>
      </w:divBdr>
    </w:div>
    <w:div w:id="975792701">
      <w:bodyDiv w:val="1"/>
      <w:marLeft w:val="0"/>
      <w:marRight w:val="0"/>
      <w:marTop w:val="0"/>
      <w:marBottom w:val="0"/>
      <w:divBdr>
        <w:top w:val="none" w:sz="0" w:space="0" w:color="auto"/>
        <w:left w:val="none" w:sz="0" w:space="0" w:color="auto"/>
        <w:bottom w:val="none" w:sz="0" w:space="0" w:color="auto"/>
        <w:right w:val="none" w:sz="0" w:space="0" w:color="auto"/>
      </w:divBdr>
    </w:div>
    <w:div w:id="979382255">
      <w:bodyDiv w:val="1"/>
      <w:marLeft w:val="0"/>
      <w:marRight w:val="0"/>
      <w:marTop w:val="0"/>
      <w:marBottom w:val="0"/>
      <w:divBdr>
        <w:top w:val="none" w:sz="0" w:space="0" w:color="auto"/>
        <w:left w:val="none" w:sz="0" w:space="0" w:color="auto"/>
        <w:bottom w:val="none" w:sz="0" w:space="0" w:color="auto"/>
        <w:right w:val="none" w:sz="0" w:space="0" w:color="auto"/>
      </w:divBdr>
    </w:div>
    <w:div w:id="981621676">
      <w:bodyDiv w:val="1"/>
      <w:marLeft w:val="0"/>
      <w:marRight w:val="0"/>
      <w:marTop w:val="0"/>
      <w:marBottom w:val="0"/>
      <w:divBdr>
        <w:top w:val="none" w:sz="0" w:space="0" w:color="auto"/>
        <w:left w:val="none" w:sz="0" w:space="0" w:color="auto"/>
        <w:bottom w:val="none" w:sz="0" w:space="0" w:color="auto"/>
        <w:right w:val="none" w:sz="0" w:space="0" w:color="auto"/>
      </w:divBdr>
    </w:div>
    <w:div w:id="992832448">
      <w:bodyDiv w:val="1"/>
      <w:marLeft w:val="0"/>
      <w:marRight w:val="0"/>
      <w:marTop w:val="0"/>
      <w:marBottom w:val="0"/>
      <w:divBdr>
        <w:top w:val="none" w:sz="0" w:space="0" w:color="auto"/>
        <w:left w:val="none" w:sz="0" w:space="0" w:color="auto"/>
        <w:bottom w:val="none" w:sz="0" w:space="0" w:color="auto"/>
        <w:right w:val="none" w:sz="0" w:space="0" w:color="auto"/>
      </w:divBdr>
    </w:div>
    <w:div w:id="994378469">
      <w:bodyDiv w:val="1"/>
      <w:marLeft w:val="0"/>
      <w:marRight w:val="0"/>
      <w:marTop w:val="0"/>
      <w:marBottom w:val="0"/>
      <w:divBdr>
        <w:top w:val="none" w:sz="0" w:space="0" w:color="auto"/>
        <w:left w:val="none" w:sz="0" w:space="0" w:color="auto"/>
        <w:bottom w:val="none" w:sz="0" w:space="0" w:color="auto"/>
        <w:right w:val="none" w:sz="0" w:space="0" w:color="auto"/>
      </w:divBdr>
    </w:div>
    <w:div w:id="994643155">
      <w:bodyDiv w:val="1"/>
      <w:marLeft w:val="0"/>
      <w:marRight w:val="0"/>
      <w:marTop w:val="0"/>
      <w:marBottom w:val="0"/>
      <w:divBdr>
        <w:top w:val="none" w:sz="0" w:space="0" w:color="auto"/>
        <w:left w:val="none" w:sz="0" w:space="0" w:color="auto"/>
        <w:bottom w:val="none" w:sz="0" w:space="0" w:color="auto"/>
        <w:right w:val="none" w:sz="0" w:space="0" w:color="auto"/>
      </w:divBdr>
    </w:div>
    <w:div w:id="997458410">
      <w:bodyDiv w:val="1"/>
      <w:marLeft w:val="0"/>
      <w:marRight w:val="0"/>
      <w:marTop w:val="0"/>
      <w:marBottom w:val="0"/>
      <w:divBdr>
        <w:top w:val="none" w:sz="0" w:space="0" w:color="auto"/>
        <w:left w:val="none" w:sz="0" w:space="0" w:color="auto"/>
        <w:bottom w:val="none" w:sz="0" w:space="0" w:color="auto"/>
        <w:right w:val="none" w:sz="0" w:space="0" w:color="auto"/>
      </w:divBdr>
    </w:div>
    <w:div w:id="999382398">
      <w:bodyDiv w:val="1"/>
      <w:marLeft w:val="0"/>
      <w:marRight w:val="0"/>
      <w:marTop w:val="0"/>
      <w:marBottom w:val="0"/>
      <w:divBdr>
        <w:top w:val="none" w:sz="0" w:space="0" w:color="auto"/>
        <w:left w:val="none" w:sz="0" w:space="0" w:color="auto"/>
        <w:bottom w:val="none" w:sz="0" w:space="0" w:color="auto"/>
        <w:right w:val="none" w:sz="0" w:space="0" w:color="auto"/>
      </w:divBdr>
    </w:div>
    <w:div w:id="1013528593">
      <w:bodyDiv w:val="1"/>
      <w:marLeft w:val="0"/>
      <w:marRight w:val="0"/>
      <w:marTop w:val="0"/>
      <w:marBottom w:val="0"/>
      <w:divBdr>
        <w:top w:val="none" w:sz="0" w:space="0" w:color="auto"/>
        <w:left w:val="none" w:sz="0" w:space="0" w:color="auto"/>
        <w:bottom w:val="none" w:sz="0" w:space="0" w:color="auto"/>
        <w:right w:val="none" w:sz="0" w:space="0" w:color="auto"/>
      </w:divBdr>
    </w:div>
    <w:div w:id="1027488250">
      <w:bodyDiv w:val="1"/>
      <w:marLeft w:val="0"/>
      <w:marRight w:val="0"/>
      <w:marTop w:val="0"/>
      <w:marBottom w:val="0"/>
      <w:divBdr>
        <w:top w:val="none" w:sz="0" w:space="0" w:color="auto"/>
        <w:left w:val="none" w:sz="0" w:space="0" w:color="auto"/>
        <w:bottom w:val="none" w:sz="0" w:space="0" w:color="auto"/>
        <w:right w:val="none" w:sz="0" w:space="0" w:color="auto"/>
      </w:divBdr>
    </w:div>
    <w:div w:id="1030229493">
      <w:bodyDiv w:val="1"/>
      <w:marLeft w:val="0"/>
      <w:marRight w:val="0"/>
      <w:marTop w:val="0"/>
      <w:marBottom w:val="0"/>
      <w:divBdr>
        <w:top w:val="none" w:sz="0" w:space="0" w:color="auto"/>
        <w:left w:val="none" w:sz="0" w:space="0" w:color="auto"/>
        <w:bottom w:val="none" w:sz="0" w:space="0" w:color="auto"/>
        <w:right w:val="none" w:sz="0" w:space="0" w:color="auto"/>
      </w:divBdr>
    </w:div>
    <w:div w:id="1033075389">
      <w:bodyDiv w:val="1"/>
      <w:marLeft w:val="0"/>
      <w:marRight w:val="0"/>
      <w:marTop w:val="0"/>
      <w:marBottom w:val="0"/>
      <w:divBdr>
        <w:top w:val="none" w:sz="0" w:space="0" w:color="auto"/>
        <w:left w:val="none" w:sz="0" w:space="0" w:color="auto"/>
        <w:bottom w:val="none" w:sz="0" w:space="0" w:color="auto"/>
        <w:right w:val="none" w:sz="0" w:space="0" w:color="auto"/>
      </w:divBdr>
    </w:div>
    <w:div w:id="1036352112">
      <w:bodyDiv w:val="1"/>
      <w:marLeft w:val="0"/>
      <w:marRight w:val="0"/>
      <w:marTop w:val="0"/>
      <w:marBottom w:val="0"/>
      <w:divBdr>
        <w:top w:val="none" w:sz="0" w:space="0" w:color="auto"/>
        <w:left w:val="none" w:sz="0" w:space="0" w:color="auto"/>
        <w:bottom w:val="none" w:sz="0" w:space="0" w:color="auto"/>
        <w:right w:val="none" w:sz="0" w:space="0" w:color="auto"/>
      </w:divBdr>
    </w:div>
    <w:div w:id="1036660982">
      <w:bodyDiv w:val="1"/>
      <w:marLeft w:val="0"/>
      <w:marRight w:val="0"/>
      <w:marTop w:val="0"/>
      <w:marBottom w:val="0"/>
      <w:divBdr>
        <w:top w:val="none" w:sz="0" w:space="0" w:color="auto"/>
        <w:left w:val="none" w:sz="0" w:space="0" w:color="auto"/>
        <w:bottom w:val="none" w:sz="0" w:space="0" w:color="auto"/>
        <w:right w:val="none" w:sz="0" w:space="0" w:color="auto"/>
      </w:divBdr>
    </w:div>
    <w:div w:id="1045132138">
      <w:bodyDiv w:val="1"/>
      <w:marLeft w:val="0"/>
      <w:marRight w:val="0"/>
      <w:marTop w:val="0"/>
      <w:marBottom w:val="0"/>
      <w:divBdr>
        <w:top w:val="none" w:sz="0" w:space="0" w:color="auto"/>
        <w:left w:val="none" w:sz="0" w:space="0" w:color="auto"/>
        <w:bottom w:val="none" w:sz="0" w:space="0" w:color="auto"/>
        <w:right w:val="none" w:sz="0" w:space="0" w:color="auto"/>
      </w:divBdr>
    </w:div>
    <w:div w:id="1046687496">
      <w:bodyDiv w:val="1"/>
      <w:marLeft w:val="0"/>
      <w:marRight w:val="0"/>
      <w:marTop w:val="0"/>
      <w:marBottom w:val="0"/>
      <w:divBdr>
        <w:top w:val="none" w:sz="0" w:space="0" w:color="auto"/>
        <w:left w:val="none" w:sz="0" w:space="0" w:color="auto"/>
        <w:bottom w:val="none" w:sz="0" w:space="0" w:color="auto"/>
        <w:right w:val="none" w:sz="0" w:space="0" w:color="auto"/>
      </w:divBdr>
    </w:div>
    <w:div w:id="1052844096">
      <w:bodyDiv w:val="1"/>
      <w:marLeft w:val="0"/>
      <w:marRight w:val="0"/>
      <w:marTop w:val="0"/>
      <w:marBottom w:val="0"/>
      <w:divBdr>
        <w:top w:val="none" w:sz="0" w:space="0" w:color="auto"/>
        <w:left w:val="none" w:sz="0" w:space="0" w:color="auto"/>
        <w:bottom w:val="none" w:sz="0" w:space="0" w:color="auto"/>
        <w:right w:val="none" w:sz="0" w:space="0" w:color="auto"/>
      </w:divBdr>
    </w:div>
    <w:div w:id="1055275441">
      <w:bodyDiv w:val="1"/>
      <w:marLeft w:val="0"/>
      <w:marRight w:val="0"/>
      <w:marTop w:val="0"/>
      <w:marBottom w:val="0"/>
      <w:divBdr>
        <w:top w:val="none" w:sz="0" w:space="0" w:color="auto"/>
        <w:left w:val="none" w:sz="0" w:space="0" w:color="auto"/>
        <w:bottom w:val="none" w:sz="0" w:space="0" w:color="auto"/>
        <w:right w:val="none" w:sz="0" w:space="0" w:color="auto"/>
      </w:divBdr>
    </w:div>
    <w:div w:id="1074594735">
      <w:bodyDiv w:val="1"/>
      <w:marLeft w:val="0"/>
      <w:marRight w:val="0"/>
      <w:marTop w:val="0"/>
      <w:marBottom w:val="0"/>
      <w:divBdr>
        <w:top w:val="none" w:sz="0" w:space="0" w:color="auto"/>
        <w:left w:val="none" w:sz="0" w:space="0" w:color="auto"/>
        <w:bottom w:val="none" w:sz="0" w:space="0" w:color="auto"/>
        <w:right w:val="none" w:sz="0" w:space="0" w:color="auto"/>
      </w:divBdr>
    </w:div>
    <w:div w:id="1079526337">
      <w:bodyDiv w:val="1"/>
      <w:marLeft w:val="0"/>
      <w:marRight w:val="0"/>
      <w:marTop w:val="0"/>
      <w:marBottom w:val="0"/>
      <w:divBdr>
        <w:top w:val="none" w:sz="0" w:space="0" w:color="auto"/>
        <w:left w:val="none" w:sz="0" w:space="0" w:color="auto"/>
        <w:bottom w:val="none" w:sz="0" w:space="0" w:color="auto"/>
        <w:right w:val="none" w:sz="0" w:space="0" w:color="auto"/>
      </w:divBdr>
    </w:div>
    <w:div w:id="1081486277">
      <w:bodyDiv w:val="1"/>
      <w:marLeft w:val="0"/>
      <w:marRight w:val="0"/>
      <w:marTop w:val="0"/>
      <w:marBottom w:val="0"/>
      <w:divBdr>
        <w:top w:val="none" w:sz="0" w:space="0" w:color="auto"/>
        <w:left w:val="none" w:sz="0" w:space="0" w:color="auto"/>
        <w:bottom w:val="none" w:sz="0" w:space="0" w:color="auto"/>
        <w:right w:val="none" w:sz="0" w:space="0" w:color="auto"/>
      </w:divBdr>
    </w:div>
    <w:div w:id="1086807619">
      <w:bodyDiv w:val="1"/>
      <w:marLeft w:val="0"/>
      <w:marRight w:val="0"/>
      <w:marTop w:val="0"/>
      <w:marBottom w:val="0"/>
      <w:divBdr>
        <w:top w:val="none" w:sz="0" w:space="0" w:color="auto"/>
        <w:left w:val="none" w:sz="0" w:space="0" w:color="auto"/>
        <w:bottom w:val="none" w:sz="0" w:space="0" w:color="auto"/>
        <w:right w:val="none" w:sz="0" w:space="0" w:color="auto"/>
      </w:divBdr>
    </w:div>
    <w:div w:id="1093284864">
      <w:bodyDiv w:val="1"/>
      <w:marLeft w:val="0"/>
      <w:marRight w:val="0"/>
      <w:marTop w:val="0"/>
      <w:marBottom w:val="0"/>
      <w:divBdr>
        <w:top w:val="none" w:sz="0" w:space="0" w:color="auto"/>
        <w:left w:val="none" w:sz="0" w:space="0" w:color="auto"/>
        <w:bottom w:val="none" w:sz="0" w:space="0" w:color="auto"/>
        <w:right w:val="none" w:sz="0" w:space="0" w:color="auto"/>
      </w:divBdr>
    </w:div>
    <w:div w:id="1098217029">
      <w:bodyDiv w:val="1"/>
      <w:marLeft w:val="0"/>
      <w:marRight w:val="0"/>
      <w:marTop w:val="0"/>
      <w:marBottom w:val="0"/>
      <w:divBdr>
        <w:top w:val="none" w:sz="0" w:space="0" w:color="auto"/>
        <w:left w:val="none" w:sz="0" w:space="0" w:color="auto"/>
        <w:bottom w:val="none" w:sz="0" w:space="0" w:color="auto"/>
        <w:right w:val="none" w:sz="0" w:space="0" w:color="auto"/>
      </w:divBdr>
    </w:div>
    <w:div w:id="1100757481">
      <w:bodyDiv w:val="1"/>
      <w:marLeft w:val="0"/>
      <w:marRight w:val="0"/>
      <w:marTop w:val="0"/>
      <w:marBottom w:val="0"/>
      <w:divBdr>
        <w:top w:val="none" w:sz="0" w:space="0" w:color="auto"/>
        <w:left w:val="none" w:sz="0" w:space="0" w:color="auto"/>
        <w:bottom w:val="none" w:sz="0" w:space="0" w:color="auto"/>
        <w:right w:val="none" w:sz="0" w:space="0" w:color="auto"/>
      </w:divBdr>
    </w:div>
    <w:div w:id="1111898752">
      <w:bodyDiv w:val="1"/>
      <w:marLeft w:val="0"/>
      <w:marRight w:val="0"/>
      <w:marTop w:val="0"/>
      <w:marBottom w:val="0"/>
      <w:divBdr>
        <w:top w:val="none" w:sz="0" w:space="0" w:color="auto"/>
        <w:left w:val="none" w:sz="0" w:space="0" w:color="auto"/>
        <w:bottom w:val="none" w:sz="0" w:space="0" w:color="auto"/>
        <w:right w:val="none" w:sz="0" w:space="0" w:color="auto"/>
      </w:divBdr>
    </w:div>
    <w:div w:id="1113091696">
      <w:bodyDiv w:val="1"/>
      <w:marLeft w:val="0"/>
      <w:marRight w:val="0"/>
      <w:marTop w:val="0"/>
      <w:marBottom w:val="0"/>
      <w:divBdr>
        <w:top w:val="none" w:sz="0" w:space="0" w:color="auto"/>
        <w:left w:val="none" w:sz="0" w:space="0" w:color="auto"/>
        <w:bottom w:val="none" w:sz="0" w:space="0" w:color="auto"/>
        <w:right w:val="none" w:sz="0" w:space="0" w:color="auto"/>
      </w:divBdr>
    </w:div>
    <w:div w:id="1113405650">
      <w:bodyDiv w:val="1"/>
      <w:marLeft w:val="0"/>
      <w:marRight w:val="0"/>
      <w:marTop w:val="0"/>
      <w:marBottom w:val="0"/>
      <w:divBdr>
        <w:top w:val="none" w:sz="0" w:space="0" w:color="auto"/>
        <w:left w:val="none" w:sz="0" w:space="0" w:color="auto"/>
        <w:bottom w:val="none" w:sz="0" w:space="0" w:color="auto"/>
        <w:right w:val="none" w:sz="0" w:space="0" w:color="auto"/>
      </w:divBdr>
    </w:div>
    <w:div w:id="1119880633">
      <w:bodyDiv w:val="1"/>
      <w:marLeft w:val="0"/>
      <w:marRight w:val="0"/>
      <w:marTop w:val="0"/>
      <w:marBottom w:val="0"/>
      <w:divBdr>
        <w:top w:val="none" w:sz="0" w:space="0" w:color="auto"/>
        <w:left w:val="none" w:sz="0" w:space="0" w:color="auto"/>
        <w:bottom w:val="none" w:sz="0" w:space="0" w:color="auto"/>
        <w:right w:val="none" w:sz="0" w:space="0" w:color="auto"/>
      </w:divBdr>
    </w:div>
    <w:div w:id="1125582898">
      <w:bodyDiv w:val="1"/>
      <w:marLeft w:val="0"/>
      <w:marRight w:val="0"/>
      <w:marTop w:val="0"/>
      <w:marBottom w:val="0"/>
      <w:divBdr>
        <w:top w:val="none" w:sz="0" w:space="0" w:color="auto"/>
        <w:left w:val="none" w:sz="0" w:space="0" w:color="auto"/>
        <w:bottom w:val="none" w:sz="0" w:space="0" w:color="auto"/>
        <w:right w:val="none" w:sz="0" w:space="0" w:color="auto"/>
      </w:divBdr>
    </w:div>
    <w:div w:id="1127436185">
      <w:bodyDiv w:val="1"/>
      <w:marLeft w:val="0"/>
      <w:marRight w:val="0"/>
      <w:marTop w:val="0"/>
      <w:marBottom w:val="0"/>
      <w:divBdr>
        <w:top w:val="none" w:sz="0" w:space="0" w:color="auto"/>
        <w:left w:val="none" w:sz="0" w:space="0" w:color="auto"/>
        <w:bottom w:val="none" w:sz="0" w:space="0" w:color="auto"/>
        <w:right w:val="none" w:sz="0" w:space="0" w:color="auto"/>
      </w:divBdr>
    </w:div>
    <w:div w:id="1138111899">
      <w:bodyDiv w:val="1"/>
      <w:marLeft w:val="0"/>
      <w:marRight w:val="0"/>
      <w:marTop w:val="0"/>
      <w:marBottom w:val="0"/>
      <w:divBdr>
        <w:top w:val="none" w:sz="0" w:space="0" w:color="auto"/>
        <w:left w:val="none" w:sz="0" w:space="0" w:color="auto"/>
        <w:bottom w:val="none" w:sz="0" w:space="0" w:color="auto"/>
        <w:right w:val="none" w:sz="0" w:space="0" w:color="auto"/>
      </w:divBdr>
    </w:div>
    <w:div w:id="1146820202">
      <w:bodyDiv w:val="1"/>
      <w:marLeft w:val="0"/>
      <w:marRight w:val="0"/>
      <w:marTop w:val="0"/>
      <w:marBottom w:val="0"/>
      <w:divBdr>
        <w:top w:val="none" w:sz="0" w:space="0" w:color="auto"/>
        <w:left w:val="none" w:sz="0" w:space="0" w:color="auto"/>
        <w:bottom w:val="none" w:sz="0" w:space="0" w:color="auto"/>
        <w:right w:val="none" w:sz="0" w:space="0" w:color="auto"/>
      </w:divBdr>
    </w:div>
    <w:div w:id="1148327999">
      <w:bodyDiv w:val="1"/>
      <w:marLeft w:val="0"/>
      <w:marRight w:val="0"/>
      <w:marTop w:val="0"/>
      <w:marBottom w:val="0"/>
      <w:divBdr>
        <w:top w:val="none" w:sz="0" w:space="0" w:color="auto"/>
        <w:left w:val="none" w:sz="0" w:space="0" w:color="auto"/>
        <w:bottom w:val="none" w:sz="0" w:space="0" w:color="auto"/>
        <w:right w:val="none" w:sz="0" w:space="0" w:color="auto"/>
      </w:divBdr>
    </w:div>
    <w:div w:id="1152720180">
      <w:bodyDiv w:val="1"/>
      <w:marLeft w:val="0"/>
      <w:marRight w:val="0"/>
      <w:marTop w:val="0"/>
      <w:marBottom w:val="0"/>
      <w:divBdr>
        <w:top w:val="none" w:sz="0" w:space="0" w:color="auto"/>
        <w:left w:val="none" w:sz="0" w:space="0" w:color="auto"/>
        <w:bottom w:val="none" w:sz="0" w:space="0" w:color="auto"/>
        <w:right w:val="none" w:sz="0" w:space="0" w:color="auto"/>
      </w:divBdr>
    </w:div>
    <w:div w:id="1166362271">
      <w:bodyDiv w:val="1"/>
      <w:marLeft w:val="0"/>
      <w:marRight w:val="0"/>
      <w:marTop w:val="0"/>
      <w:marBottom w:val="0"/>
      <w:divBdr>
        <w:top w:val="none" w:sz="0" w:space="0" w:color="auto"/>
        <w:left w:val="none" w:sz="0" w:space="0" w:color="auto"/>
        <w:bottom w:val="none" w:sz="0" w:space="0" w:color="auto"/>
        <w:right w:val="none" w:sz="0" w:space="0" w:color="auto"/>
      </w:divBdr>
    </w:div>
    <w:div w:id="1179660337">
      <w:bodyDiv w:val="1"/>
      <w:marLeft w:val="0"/>
      <w:marRight w:val="0"/>
      <w:marTop w:val="0"/>
      <w:marBottom w:val="0"/>
      <w:divBdr>
        <w:top w:val="none" w:sz="0" w:space="0" w:color="auto"/>
        <w:left w:val="none" w:sz="0" w:space="0" w:color="auto"/>
        <w:bottom w:val="none" w:sz="0" w:space="0" w:color="auto"/>
        <w:right w:val="none" w:sz="0" w:space="0" w:color="auto"/>
      </w:divBdr>
    </w:div>
    <w:div w:id="1180775755">
      <w:bodyDiv w:val="1"/>
      <w:marLeft w:val="0"/>
      <w:marRight w:val="0"/>
      <w:marTop w:val="0"/>
      <w:marBottom w:val="0"/>
      <w:divBdr>
        <w:top w:val="none" w:sz="0" w:space="0" w:color="auto"/>
        <w:left w:val="none" w:sz="0" w:space="0" w:color="auto"/>
        <w:bottom w:val="none" w:sz="0" w:space="0" w:color="auto"/>
        <w:right w:val="none" w:sz="0" w:space="0" w:color="auto"/>
      </w:divBdr>
    </w:div>
    <w:div w:id="1181161714">
      <w:bodyDiv w:val="1"/>
      <w:marLeft w:val="0"/>
      <w:marRight w:val="0"/>
      <w:marTop w:val="0"/>
      <w:marBottom w:val="0"/>
      <w:divBdr>
        <w:top w:val="none" w:sz="0" w:space="0" w:color="auto"/>
        <w:left w:val="none" w:sz="0" w:space="0" w:color="auto"/>
        <w:bottom w:val="none" w:sz="0" w:space="0" w:color="auto"/>
        <w:right w:val="none" w:sz="0" w:space="0" w:color="auto"/>
      </w:divBdr>
    </w:div>
    <w:div w:id="1186753162">
      <w:bodyDiv w:val="1"/>
      <w:marLeft w:val="0"/>
      <w:marRight w:val="0"/>
      <w:marTop w:val="0"/>
      <w:marBottom w:val="0"/>
      <w:divBdr>
        <w:top w:val="none" w:sz="0" w:space="0" w:color="auto"/>
        <w:left w:val="none" w:sz="0" w:space="0" w:color="auto"/>
        <w:bottom w:val="none" w:sz="0" w:space="0" w:color="auto"/>
        <w:right w:val="none" w:sz="0" w:space="0" w:color="auto"/>
      </w:divBdr>
    </w:div>
    <w:div w:id="1189366570">
      <w:bodyDiv w:val="1"/>
      <w:marLeft w:val="0"/>
      <w:marRight w:val="0"/>
      <w:marTop w:val="0"/>
      <w:marBottom w:val="0"/>
      <w:divBdr>
        <w:top w:val="none" w:sz="0" w:space="0" w:color="auto"/>
        <w:left w:val="none" w:sz="0" w:space="0" w:color="auto"/>
        <w:bottom w:val="none" w:sz="0" w:space="0" w:color="auto"/>
        <w:right w:val="none" w:sz="0" w:space="0" w:color="auto"/>
      </w:divBdr>
    </w:div>
    <w:div w:id="1191727087">
      <w:bodyDiv w:val="1"/>
      <w:marLeft w:val="0"/>
      <w:marRight w:val="0"/>
      <w:marTop w:val="0"/>
      <w:marBottom w:val="0"/>
      <w:divBdr>
        <w:top w:val="none" w:sz="0" w:space="0" w:color="auto"/>
        <w:left w:val="none" w:sz="0" w:space="0" w:color="auto"/>
        <w:bottom w:val="none" w:sz="0" w:space="0" w:color="auto"/>
        <w:right w:val="none" w:sz="0" w:space="0" w:color="auto"/>
      </w:divBdr>
    </w:div>
    <w:div w:id="1191839398">
      <w:bodyDiv w:val="1"/>
      <w:marLeft w:val="0"/>
      <w:marRight w:val="0"/>
      <w:marTop w:val="0"/>
      <w:marBottom w:val="0"/>
      <w:divBdr>
        <w:top w:val="none" w:sz="0" w:space="0" w:color="auto"/>
        <w:left w:val="none" w:sz="0" w:space="0" w:color="auto"/>
        <w:bottom w:val="none" w:sz="0" w:space="0" w:color="auto"/>
        <w:right w:val="none" w:sz="0" w:space="0" w:color="auto"/>
      </w:divBdr>
    </w:div>
    <w:div w:id="1192886970">
      <w:bodyDiv w:val="1"/>
      <w:marLeft w:val="0"/>
      <w:marRight w:val="0"/>
      <w:marTop w:val="0"/>
      <w:marBottom w:val="0"/>
      <w:divBdr>
        <w:top w:val="none" w:sz="0" w:space="0" w:color="auto"/>
        <w:left w:val="none" w:sz="0" w:space="0" w:color="auto"/>
        <w:bottom w:val="none" w:sz="0" w:space="0" w:color="auto"/>
        <w:right w:val="none" w:sz="0" w:space="0" w:color="auto"/>
      </w:divBdr>
    </w:div>
    <w:div w:id="1198661340">
      <w:bodyDiv w:val="1"/>
      <w:marLeft w:val="0"/>
      <w:marRight w:val="0"/>
      <w:marTop w:val="0"/>
      <w:marBottom w:val="0"/>
      <w:divBdr>
        <w:top w:val="none" w:sz="0" w:space="0" w:color="auto"/>
        <w:left w:val="none" w:sz="0" w:space="0" w:color="auto"/>
        <w:bottom w:val="none" w:sz="0" w:space="0" w:color="auto"/>
        <w:right w:val="none" w:sz="0" w:space="0" w:color="auto"/>
      </w:divBdr>
    </w:div>
    <w:div w:id="1201167013">
      <w:bodyDiv w:val="1"/>
      <w:marLeft w:val="0"/>
      <w:marRight w:val="0"/>
      <w:marTop w:val="0"/>
      <w:marBottom w:val="0"/>
      <w:divBdr>
        <w:top w:val="none" w:sz="0" w:space="0" w:color="auto"/>
        <w:left w:val="none" w:sz="0" w:space="0" w:color="auto"/>
        <w:bottom w:val="none" w:sz="0" w:space="0" w:color="auto"/>
        <w:right w:val="none" w:sz="0" w:space="0" w:color="auto"/>
      </w:divBdr>
    </w:div>
    <w:div w:id="1201354868">
      <w:bodyDiv w:val="1"/>
      <w:marLeft w:val="0"/>
      <w:marRight w:val="0"/>
      <w:marTop w:val="0"/>
      <w:marBottom w:val="0"/>
      <w:divBdr>
        <w:top w:val="none" w:sz="0" w:space="0" w:color="auto"/>
        <w:left w:val="none" w:sz="0" w:space="0" w:color="auto"/>
        <w:bottom w:val="none" w:sz="0" w:space="0" w:color="auto"/>
        <w:right w:val="none" w:sz="0" w:space="0" w:color="auto"/>
      </w:divBdr>
    </w:div>
    <w:div w:id="1203207277">
      <w:bodyDiv w:val="1"/>
      <w:marLeft w:val="0"/>
      <w:marRight w:val="0"/>
      <w:marTop w:val="0"/>
      <w:marBottom w:val="0"/>
      <w:divBdr>
        <w:top w:val="none" w:sz="0" w:space="0" w:color="auto"/>
        <w:left w:val="none" w:sz="0" w:space="0" w:color="auto"/>
        <w:bottom w:val="none" w:sz="0" w:space="0" w:color="auto"/>
        <w:right w:val="none" w:sz="0" w:space="0" w:color="auto"/>
      </w:divBdr>
    </w:div>
    <w:div w:id="1209803090">
      <w:bodyDiv w:val="1"/>
      <w:marLeft w:val="0"/>
      <w:marRight w:val="0"/>
      <w:marTop w:val="0"/>
      <w:marBottom w:val="0"/>
      <w:divBdr>
        <w:top w:val="none" w:sz="0" w:space="0" w:color="auto"/>
        <w:left w:val="none" w:sz="0" w:space="0" w:color="auto"/>
        <w:bottom w:val="none" w:sz="0" w:space="0" w:color="auto"/>
        <w:right w:val="none" w:sz="0" w:space="0" w:color="auto"/>
      </w:divBdr>
    </w:div>
    <w:div w:id="1212497372">
      <w:bodyDiv w:val="1"/>
      <w:marLeft w:val="0"/>
      <w:marRight w:val="0"/>
      <w:marTop w:val="0"/>
      <w:marBottom w:val="0"/>
      <w:divBdr>
        <w:top w:val="none" w:sz="0" w:space="0" w:color="auto"/>
        <w:left w:val="none" w:sz="0" w:space="0" w:color="auto"/>
        <w:bottom w:val="none" w:sz="0" w:space="0" w:color="auto"/>
        <w:right w:val="none" w:sz="0" w:space="0" w:color="auto"/>
      </w:divBdr>
    </w:div>
    <w:div w:id="1213738302">
      <w:bodyDiv w:val="1"/>
      <w:marLeft w:val="0"/>
      <w:marRight w:val="0"/>
      <w:marTop w:val="0"/>
      <w:marBottom w:val="0"/>
      <w:divBdr>
        <w:top w:val="none" w:sz="0" w:space="0" w:color="auto"/>
        <w:left w:val="none" w:sz="0" w:space="0" w:color="auto"/>
        <w:bottom w:val="none" w:sz="0" w:space="0" w:color="auto"/>
        <w:right w:val="none" w:sz="0" w:space="0" w:color="auto"/>
      </w:divBdr>
    </w:div>
    <w:div w:id="121747205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19363859">
      <w:bodyDiv w:val="1"/>
      <w:marLeft w:val="0"/>
      <w:marRight w:val="0"/>
      <w:marTop w:val="0"/>
      <w:marBottom w:val="0"/>
      <w:divBdr>
        <w:top w:val="none" w:sz="0" w:space="0" w:color="auto"/>
        <w:left w:val="none" w:sz="0" w:space="0" w:color="auto"/>
        <w:bottom w:val="none" w:sz="0" w:space="0" w:color="auto"/>
        <w:right w:val="none" w:sz="0" w:space="0" w:color="auto"/>
      </w:divBdr>
    </w:div>
    <w:div w:id="1220285885">
      <w:bodyDiv w:val="1"/>
      <w:marLeft w:val="0"/>
      <w:marRight w:val="0"/>
      <w:marTop w:val="0"/>
      <w:marBottom w:val="0"/>
      <w:divBdr>
        <w:top w:val="none" w:sz="0" w:space="0" w:color="auto"/>
        <w:left w:val="none" w:sz="0" w:space="0" w:color="auto"/>
        <w:bottom w:val="none" w:sz="0" w:space="0" w:color="auto"/>
        <w:right w:val="none" w:sz="0" w:space="0" w:color="auto"/>
      </w:divBdr>
    </w:div>
    <w:div w:id="1224950378">
      <w:bodyDiv w:val="1"/>
      <w:marLeft w:val="0"/>
      <w:marRight w:val="0"/>
      <w:marTop w:val="0"/>
      <w:marBottom w:val="0"/>
      <w:divBdr>
        <w:top w:val="none" w:sz="0" w:space="0" w:color="auto"/>
        <w:left w:val="none" w:sz="0" w:space="0" w:color="auto"/>
        <w:bottom w:val="none" w:sz="0" w:space="0" w:color="auto"/>
        <w:right w:val="none" w:sz="0" w:space="0" w:color="auto"/>
      </w:divBdr>
    </w:div>
    <w:div w:id="1234662208">
      <w:bodyDiv w:val="1"/>
      <w:marLeft w:val="0"/>
      <w:marRight w:val="0"/>
      <w:marTop w:val="0"/>
      <w:marBottom w:val="0"/>
      <w:divBdr>
        <w:top w:val="none" w:sz="0" w:space="0" w:color="auto"/>
        <w:left w:val="none" w:sz="0" w:space="0" w:color="auto"/>
        <w:bottom w:val="none" w:sz="0" w:space="0" w:color="auto"/>
        <w:right w:val="none" w:sz="0" w:space="0" w:color="auto"/>
      </w:divBdr>
    </w:div>
    <w:div w:id="1236665032">
      <w:bodyDiv w:val="1"/>
      <w:marLeft w:val="0"/>
      <w:marRight w:val="0"/>
      <w:marTop w:val="0"/>
      <w:marBottom w:val="0"/>
      <w:divBdr>
        <w:top w:val="none" w:sz="0" w:space="0" w:color="auto"/>
        <w:left w:val="none" w:sz="0" w:space="0" w:color="auto"/>
        <w:bottom w:val="none" w:sz="0" w:space="0" w:color="auto"/>
        <w:right w:val="none" w:sz="0" w:space="0" w:color="auto"/>
      </w:divBdr>
    </w:div>
    <w:div w:id="1237010558">
      <w:bodyDiv w:val="1"/>
      <w:marLeft w:val="0"/>
      <w:marRight w:val="0"/>
      <w:marTop w:val="0"/>
      <w:marBottom w:val="0"/>
      <w:divBdr>
        <w:top w:val="none" w:sz="0" w:space="0" w:color="auto"/>
        <w:left w:val="none" w:sz="0" w:space="0" w:color="auto"/>
        <w:bottom w:val="none" w:sz="0" w:space="0" w:color="auto"/>
        <w:right w:val="none" w:sz="0" w:space="0" w:color="auto"/>
      </w:divBdr>
    </w:div>
    <w:div w:id="1241597077">
      <w:bodyDiv w:val="1"/>
      <w:marLeft w:val="0"/>
      <w:marRight w:val="0"/>
      <w:marTop w:val="0"/>
      <w:marBottom w:val="0"/>
      <w:divBdr>
        <w:top w:val="none" w:sz="0" w:space="0" w:color="auto"/>
        <w:left w:val="none" w:sz="0" w:space="0" w:color="auto"/>
        <w:bottom w:val="none" w:sz="0" w:space="0" w:color="auto"/>
        <w:right w:val="none" w:sz="0" w:space="0" w:color="auto"/>
      </w:divBdr>
    </w:div>
    <w:div w:id="1241870329">
      <w:bodyDiv w:val="1"/>
      <w:marLeft w:val="0"/>
      <w:marRight w:val="0"/>
      <w:marTop w:val="0"/>
      <w:marBottom w:val="0"/>
      <w:divBdr>
        <w:top w:val="none" w:sz="0" w:space="0" w:color="auto"/>
        <w:left w:val="none" w:sz="0" w:space="0" w:color="auto"/>
        <w:bottom w:val="none" w:sz="0" w:space="0" w:color="auto"/>
        <w:right w:val="none" w:sz="0" w:space="0" w:color="auto"/>
      </w:divBdr>
    </w:div>
    <w:div w:id="1247419880">
      <w:bodyDiv w:val="1"/>
      <w:marLeft w:val="0"/>
      <w:marRight w:val="0"/>
      <w:marTop w:val="0"/>
      <w:marBottom w:val="0"/>
      <w:divBdr>
        <w:top w:val="none" w:sz="0" w:space="0" w:color="auto"/>
        <w:left w:val="none" w:sz="0" w:space="0" w:color="auto"/>
        <w:bottom w:val="none" w:sz="0" w:space="0" w:color="auto"/>
        <w:right w:val="none" w:sz="0" w:space="0" w:color="auto"/>
      </w:divBdr>
    </w:div>
    <w:div w:id="1249004322">
      <w:bodyDiv w:val="1"/>
      <w:marLeft w:val="0"/>
      <w:marRight w:val="0"/>
      <w:marTop w:val="0"/>
      <w:marBottom w:val="0"/>
      <w:divBdr>
        <w:top w:val="none" w:sz="0" w:space="0" w:color="auto"/>
        <w:left w:val="none" w:sz="0" w:space="0" w:color="auto"/>
        <w:bottom w:val="none" w:sz="0" w:space="0" w:color="auto"/>
        <w:right w:val="none" w:sz="0" w:space="0" w:color="auto"/>
      </w:divBdr>
    </w:div>
    <w:div w:id="1254632267">
      <w:bodyDiv w:val="1"/>
      <w:marLeft w:val="0"/>
      <w:marRight w:val="0"/>
      <w:marTop w:val="0"/>
      <w:marBottom w:val="0"/>
      <w:divBdr>
        <w:top w:val="none" w:sz="0" w:space="0" w:color="auto"/>
        <w:left w:val="none" w:sz="0" w:space="0" w:color="auto"/>
        <w:bottom w:val="none" w:sz="0" w:space="0" w:color="auto"/>
        <w:right w:val="none" w:sz="0" w:space="0" w:color="auto"/>
      </w:divBdr>
    </w:div>
    <w:div w:id="1255551032">
      <w:bodyDiv w:val="1"/>
      <w:marLeft w:val="0"/>
      <w:marRight w:val="0"/>
      <w:marTop w:val="0"/>
      <w:marBottom w:val="0"/>
      <w:divBdr>
        <w:top w:val="none" w:sz="0" w:space="0" w:color="auto"/>
        <w:left w:val="none" w:sz="0" w:space="0" w:color="auto"/>
        <w:bottom w:val="none" w:sz="0" w:space="0" w:color="auto"/>
        <w:right w:val="none" w:sz="0" w:space="0" w:color="auto"/>
      </w:divBdr>
    </w:div>
    <w:div w:id="1258058988">
      <w:bodyDiv w:val="1"/>
      <w:marLeft w:val="0"/>
      <w:marRight w:val="0"/>
      <w:marTop w:val="0"/>
      <w:marBottom w:val="0"/>
      <w:divBdr>
        <w:top w:val="none" w:sz="0" w:space="0" w:color="auto"/>
        <w:left w:val="none" w:sz="0" w:space="0" w:color="auto"/>
        <w:bottom w:val="none" w:sz="0" w:space="0" w:color="auto"/>
        <w:right w:val="none" w:sz="0" w:space="0" w:color="auto"/>
      </w:divBdr>
    </w:div>
    <w:div w:id="1266307090">
      <w:bodyDiv w:val="1"/>
      <w:marLeft w:val="0"/>
      <w:marRight w:val="0"/>
      <w:marTop w:val="0"/>
      <w:marBottom w:val="0"/>
      <w:divBdr>
        <w:top w:val="none" w:sz="0" w:space="0" w:color="auto"/>
        <w:left w:val="none" w:sz="0" w:space="0" w:color="auto"/>
        <w:bottom w:val="none" w:sz="0" w:space="0" w:color="auto"/>
        <w:right w:val="none" w:sz="0" w:space="0" w:color="auto"/>
      </w:divBdr>
    </w:div>
    <w:div w:id="1266621892">
      <w:bodyDiv w:val="1"/>
      <w:marLeft w:val="0"/>
      <w:marRight w:val="0"/>
      <w:marTop w:val="0"/>
      <w:marBottom w:val="0"/>
      <w:divBdr>
        <w:top w:val="none" w:sz="0" w:space="0" w:color="auto"/>
        <w:left w:val="none" w:sz="0" w:space="0" w:color="auto"/>
        <w:bottom w:val="none" w:sz="0" w:space="0" w:color="auto"/>
        <w:right w:val="none" w:sz="0" w:space="0" w:color="auto"/>
      </w:divBdr>
    </w:div>
    <w:div w:id="1273785729">
      <w:bodyDiv w:val="1"/>
      <w:marLeft w:val="0"/>
      <w:marRight w:val="0"/>
      <w:marTop w:val="0"/>
      <w:marBottom w:val="0"/>
      <w:divBdr>
        <w:top w:val="none" w:sz="0" w:space="0" w:color="auto"/>
        <w:left w:val="none" w:sz="0" w:space="0" w:color="auto"/>
        <w:bottom w:val="none" w:sz="0" w:space="0" w:color="auto"/>
        <w:right w:val="none" w:sz="0" w:space="0" w:color="auto"/>
      </w:divBdr>
    </w:div>
    <w:div w:id="1274943564">
      <w:bodyDiv w:val="1"/>
      <w:marLeft w:val="0"/>
      <w:marRight w:val="0"/>
      <w:marTop w:val="0"/>
      <w:marBottom w:val="0"/>
      <w:divBdr>
        <w:top w:val="none" w:sz="0" w:space="0" w:color="auto"/>
        <w:left w:val="none" w:sz="0" w:space="0" w:color="auto"/>
        <w:bottom w:val="none" w:sz="0" w:space="0" w:color="auto"/>
        <w:right w:val="none" w:sz="0" w:space="0" w:color="auto"/>
      </w:divBdr>
    </w:div>
    <w:div w:id="1280843642">
      <w:bodyDiv w:val="1"/>
      <w:marLeft w:val="0"/>
      <w:marRight w:val="0"/>
      <w:marTop w:val="0"/>
      <w:marBottom w:val="0"/>
      <w:divBdr>
        <w:top w:val="none" w:sz="0" w:space="0" w:color="auto"/>
        <w:left w:val="none" w:sz="0" w:space="0" w:color="auto"/>
        <w:bottom w:val="none" w:sz="0" w:space="0" w:color="auto"/>
        <w:right w:val="none" w:sz="0" w:space="0" w:color="auto"/>
      </w:divBdr>
    </w:div>
    <w:div w:id="1285427348">
      <w:bodyDiv w:val="1"/>
      <w:marLeft w:val="0"/>
      <w:marRight w:val="0"/>
      <w:marTop w:val="0"/>
      <w:marBottom w:val="0"/>
      <w:divBdr>
        <w:top w:val="none" w:sz="0" w:space="0" w:color="auto"/>
        <w:left w:val="none" w:sz="0" w:space="0" w:color="auto"/>
        <w:bottom w:val="none" w:sz="0" w:space="0" w:color="auto"/>
        <w:right w:val="none" w:sz="0" w:space="0" w:color="auto"/>
      </w:divBdr>
    </w:div>
    <w:div w:id="1286235477">
      <w:bodyDiv w:val="1"/>
      <w:marLeft w:val="0"/>
      <w:marRight w:val="0"/>
      <w:marTop w:val="0"/>
      <w:marBottom w:val="0"/>
      <w:divBdr>
        <w:top w:val="none" w:sz="0" w:space="0" w:color="auto"/>
        <w:left w:val="none" w:sz="0" w:space="0" w:color="auto"/>
        <w:bottom w:val="none" w:sz="0" w:space="0" w:color="auto"/>
        <w:right w:val="none" w:sz="0" w:space="0" w:color="auto"/>
      </w:divBdr>
    </w:div>
    <w:div w:id="1300305932">
      <w:bodyDiv w:val="1"/>
      <w:marLeft w:val="0"/>
      <w:marRight w:val="0"/>
      <w:marTop w:val="0"/>
      <w:marBottom w:val="0"/>
      <w:divBdr>
        <w:top w:val="none" w:sz="0" w:space="0" w:color="auto"/>
        <w:left w:val="none" w:sz="0" w:space="0" w:color="auto"/>
        <w:bottom w:val="none" w:sz="0" w:space="0" w:color="auto"/>
        <w:right w:val="none" w:sz="0" w:space="0" w:color="auto"/>
      </w:divBdr>
    </w:div>
    <w:div w:id="1302423002">
      <w:bodyDiv w:val="1"/>
      <w:marLeft w:val="0"/>
      <w:marRight w:val="0"/>
      <w:marTop w:val="0"/>
      <w:marBottom w:val="0"/>
      <w:divBdr>
        <w:top w:val="none" w:sz="0" w:space="0" w:color="auto"/>
        <w:left w:val="none" w:sz="0" w:space="0" w:color="auto"/>
        <w:bottom w:val="none" w:sz="0" w:space="0" w:color="auto"/>
        <w:right w:val="none" w:sz="0" w:space="0" w:color="auto"/>
      </w:divBdr>
    </w:div>
    <w:div w:id="1307979537">
      <w:bodyDiv w:val="1"/>
      <w:marLeft w:val="0"/>
      <w:marRight w:val="0"/>
      <w:marTop w:val="0"/>
      <w:marBottom w:val="0"/>
      <w:divBdr>
        <w:top w:val="none" w:sz="0" w:space="0" w:color="auto"/>
        <w:left w:val="none" w:sz="0" w:space="0" w:color="auto"/>
        <w:bottom w:val="none" w:sz="0" w:space="0" w:color="auto"/>
        <w:right w:val="none" w:sz="0" w:space="0" w:color="auto"/>
      </w:divBdr>
    </w:div>
    <w:div w:id="1309363692">
      <w:bodyDiv w:val="1"/>
      <w:marLeft w:val="0"/>
      <w:marRight w:val="0"/>
      <w:marTop w:val="0"/>
      <w:marBottom w:val="0"/>
      <w:divBdr>
        <w:top w:val="none" w:sz="0" w:space="0" w:color="auto"/>
        <w:left w:val="none" w:sz="0" w:space="0" w:color="auto"/>
        <w:bottom w:val="none" w:sz="0" w:space="0" w:color="auto"/>
        <w:right w:val="none" w:sz="0" w:space="0" w:color="auto"/>
      </w:divBdr>
    </w:div>
    <w:div w:id="1309868758">
      <w:bodyDiv w:val="1"/>
      <w:marLeft w:val="0"/>
      <w:marRight w:val="0"/>
      <w:marTop w:val="0"/>
      <w:marBottom w:val="0"/>
      <w:divBdr>
        <w:top w:val="none" w:sz="0" w:space="0" w:color="auto"/>
        <w:left w:val="none" w:sz="0" w:space="0" w:color="auto"/>
        <w:bottom w:val="none" w:sz="0" w:space="0" w:color="auto"/>
        <w:right w:val="none" w:sz="0" w:space="0" w:color="auto"/>
      </w:divBdr>
    </w:div>
    <w:div w:id="1316758578">
      <w:bodyDiv w:val="1"/>
      <w:marLeft w:val="0"/>
      <w:marRight w:val="0"/>
      <w:marTop w:val="0"/>
      <w:marBottom w:val="0"/>
      <w:divBdr>
        <w:top w:val="none" w:sz="0" w:space="0" w:color="auto"/>
        <w:left w:val="none" w:sz="0" w:space="0" w:color="auto"/>
        <w:bottom w:val="none" w:sz="0" w:space="0" w:color="auto"/>
        <w:right w:val="none" w:sz="0" w:space="0" w:color="auto"/>
      </w:divBdr>
    </w:div>
    <w:div w:id="1345596065">
      <w:bodyDiv w:val="1"/>
      <w:marLeft w:val="0"/>
      <w:marRight w:val="0"/>
      <w:marTop w:val="0"/>
      <w:marBottom w:val="0"/>
      <w:divBdr>
        <w:top w:val="none" w:sz="0" w:space="0" w:color="auto"/>
        <w:left w:val="none" w:sz="0" w:space="0" w:color="auto"/>
        <w:bottom w:val="none" w:sz="0" w:space="0" w:color="auto"/>
        <w:right w:val="none" w:sz="0" w:space="0" w:color="auto"/>
      </w:divBdr>
    </w:div>
    <w:div w:id="1345784144">
      <w:bodyDiv w:val="1"/>
      <w:marLeft w:val="0"/>
      <w:marRight w:val="0"/>
      <w:marTop w:val="0"/>
      <w:marBottom w:val="0"/>
      <w:divBdr>
        <w:top w:val="none" w:sz="0" w:space="0" w:color="auto"/>
        <w:left w:val="none" w:sz="0" w:space="0" w:color="auto"/>
        <w:bottom w:val="none" w:sz="0" w:space="0" w:color="auto"/>
        <w:right w:val="none" w:sz="0" w:space="0" w:color="auto"/>
      </w:divBdr>
    </w:div>
    <w:div w:id="1346399561">
      <w:bodyDiv w:val="1"/>
      <w:marLeft w:val="0"/>
      <w:marRight w:val="0"/>
      <w:marTop w:val="0"/>
      <w:marBottom w:val="0"/>
      <w:divBdr>
        <w:top w:val="none" w:sz="0" w:space="0" w:color="auto"/>
        <w:left w:val="none" w:sz="0" w:space="0" w:color="auto"/>
        <w:bottom w:val="none" w:sz="0" w:space="0" w:color="auto"/>
        <w:right w:val="none" w:sz="0" w:space="0" w:color="auto"/>
      </w:divBdr>
    </w:div>
    <w:div w:id="1356540683">
      <w:bodyDiv w:val="1"/>
      <w:marLeft w:val="0"/>
      <w:marRight w:val="0"/>
      <w:marTop w:val="0"/>
      <w:marBottom w:val="0"/>
      <w:divBdr>
        <w:top w:val="none" w:sz="0" w:space="0" w:color="auto"/>
        <w:left w:val="none" w:sz="0" w:space="0" w:color="auto"/>
        <w:bottom w:val="none" w:sz="0" w:space="0" w:color="auto"/>
        <w:right w:val="none" w:sz="0" w:space="0" w:color="auto"/>
      </w:divBdr>
    </w:div>
    <w:div w:id="1361977229">
      <w:bodyDiv w:val="1"/>
      <w:marLeft w:val="0"/>
      <w:marRight w:val="0"/>
      <w:marTop w:val="0"/>
      <w:marBottom w:val="0"/>
      <w:divBdr>
        <w:top w:val="none" w:sz="0" w:space="0" w:color="auto"/>
        <w:left w:val="none" w:sz="0" w:space="0" w:color="auto"/>
        <w:bottom w:val="none" w:sz="0" w:space="0" w:color="auto"/>
        <w:right w:val="none" w:sz="0" w:space="0" w:color="auto"/>
      </w:divBdr>
    </w:div>
    <w:div w:id="1365056425">
      <w:bodyDiv w:val="1"/>
      <w:marLeft w:val="0"/>
      <w:marRight w:val="0"/>
      <w:marTop w:val="0"/>
      <w:marBottom w:val="0"/>
      <w:divBdr>
        <w:top w:val="none" w:sz="0" w:space="0" w:color="auto"/>
        <w:left w:val="none" w:sz="0" w:space="0" w:color="auto"/>
        <w:bottom w:val="none" w:sz="0" w:space="0" w:color="auto"/>
        <w:right w:val="none" w:sz="0" w:space="0" w:color="auto"/>
      </w:divBdr>
    </w:div>
    <w:div w:id="1373382942">
      <w:bodyDiv w:val="1"/>
      <w:marLeft w:val="0"/>
      <w:marRight w:val="0"/>
      <w:marTop w:val="0"/>
      <w:marBottom w:val="0"/>
      <w:divBdr>
        <w:top w:val="none" w:sz="0" w:space="0" w:color="auto"/>
        <w:left w:val="none" w:sz="0" w:space="0" w:color="auto"/>
        <w:bottom w:val="none" w:sz="0" w:space="0" w:color="auto"/>
        <w:right w:val="none" w:sz="0" w:space="0" w:color="auto"/>
      </w:divBdr>
    </w:div>
    <w:div w:id="137411248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0130915">
      <w:bodyDiv w:val="1"/>
      <w:marLeft w:val="0"/>
      <w:marRight w:val="0"/>
      <w:marTop w:val="0"/>
      <w:marBottom w:val="0"/>
      <w:divBdr>
        <w:top w:val="none" w:sz="0" w:space="0" w:color="auto"/>
        <w:left w:val="none" w:sz="0" w:space="0" w:color="auto"/>
        <w:bottom w:val="none" w:sz="0" w:space="0" w:color="auto"/>
        <w:right w:val="none" w:sz="0" w:space="0" w:color="auto"/>
      </w:divBdr>
    </w:div>
    <w:div w:id="1391071964">
      <w:bodyDiv w:val="1"/>
      <w:marLeft w:val="0"/>
      <w:marRight w:val="0"/>
      <w:marTop w:val="0"/>
      <w:marBottom w:val="0"/>
      <w:divBdr>
        <w:top w:val="none" w:sz="0" w:space="0" w:color="auto"/>
        <w:left w:val="none" w:sz="0" w:space="0" w:color="auto"/>
        <w:bottom w:val="none" w:sz="0" w:space="0" w:color="auto"/>
        <w:right w:val="none" w:sz="0" w:space="0" w:color="auto"/>
      </w:divBdr>
    </w:div>
    <w:div w:id="1395927240">
      <w:bodyDiv w:val="1"/>
      <w:marLeft w:val="0"/>
      <w:marRight w:val="0"/>
      <w:marTop w:val="0"/>
      <w:marBottom w:val="0"/>
      <w:divBdr>
        <w:top w:val="none" w:sz="0" w:space="0" w:color="auto"/>
        <w:left w:val="none" w:sz="0" w:space="0" w:color="auto"/>
        <w:bottom w:val="none" w:sz="0" w:space="0" w:color="auto"/>
        <w:right w:val="none" w:sz="0" w:space="0" w:color="auto"/>
      </w:divBdr>
    </w:div>
    <w:div w:id="1397237698">
      <w:bodyDiv w:val="1"/>
      <w:marLeft w:val="0"/>
      <w:marRight w:val="0"/>
      <w:marTop w:val="0"/>
      <w:marBottom w:val="0"/>
      <w:divBdr>
        <w:top w:val="none" w:sz="0" w:space="0" w:color="auto"/>
        <w:left w:val="none" w:sz="0" w:space="0" w:color="auto"/>
        <w:bottom w:val="none" w:sz="0" w:space="0" w:color="auto"/>
        <w:right w:val="none" w:sz="0" w:space="0" w:color="auto"/>
      </w:divBdr>
    </w:div>
    <w:div w:id="1398237375">
      <w:bodyDiv w:val="1"/>
      <w:marLeft w:val="0"/>
      <w:marRight w:val="0"/>
      <w:marTop w:val="0"/>
      <w:marBottom w:val="0"/>
      <w:divBdr>
        <w:top w:val="none" w:sz="0" w:space="0" w:color="auto"/>
        <w:left w:val="none" w:sz="0" w:space="0" w:color="auto"/>
        <w:bottom w:val="none" w:sz="0" w:space="0" w:color="auto"/>
        <w:right w:val="none" w:sz="0" w:space="0" w:color="auto"/>
      </w:divBdr>
    </w:div>
    <w:div w:id="1402823853">
      <w:bodyDiv w:val="1"/>
      <w:marLeft w:val="0"/>
      <w:marRight w:val="0"/>
      <w:marTop w:val="0"/>
      <w:marBottom w:val="0"/>
      <w:divBdr>
        <w:top w:val="none" w:sz="0" w:space="0" w:color="auto"/>
        <w:left w:val="none" w:sz="0" w:space="0" w:color="auto"/>
        <w:bottom w:val="none" w:sz="0" w:space="0" w:color="auto"/>
        <w:right w:val="none" w:sz="0" w:space="0" w:color="auto"/>
      </w:divBdr>
    </w:div>
    <w:div w:id="1407846720">
      <w:bodyDiv w:val="1"/>
      <w:marLeft w:val="0"/>
      <w:marRight w:val="0"/>
      <w:marTop w:val="0"/>
      <w:marBottom w:val="0"/>
      <w:divBdr>
        <w:top w:val="none" w:sz="0" w:space="0" w:color="auto"/>
        <w:left w:val="none" w:sz="0" w:space="0" w:color="auto"/>
        <w:bottom w:val="none" w:sz="0" w:space="0" w:color="auto"/>
        <w:right w:val="none" w:sz="0" w:space="0" w:color="auto"/>
      </w:divBdr>
    </w:div>
    <w:div w:id="1407915385">
      <w:bodyDiv w:val="1"/>
      <w:marLeft w:val="0"/>
      <w:marRight w:val="0"/>
      <w:marTop w:val="0"/>
      <w:marBottom w:val="0"/>
      <w:divBdr>
        <w:top w:val="none" w:sz="0" w:space="0" w:color="auto"/>
        <w:left w:val="none" w:sz="0" w:space="0" w:color="auto"/>
        <w:bottom w:val="none" w:sz="0" w:space="0" w:color="auto"/>
        <w:right w:val="none" w:sz="0" w:space="0" w:color="auto"/>
      </w:divBdr>
    </w:div>
    <w:div w:id="1409039960">
      <w:bodyDiv w:val="1"/>
      <w:marLeft w:val="0"/>
      <w:marRight w:val="0"/>
      <w:marTop w:val="0"/>
      <w:marBottom w:val="0"/>
      <w:divBdr>
        <w:top w:val="none" w:sz="0" w:space="0" w:color="auto"/>
        <w:left w:val="none" w:sz="0" w:space="0" w:color="auto"/>
        <w:bottom w:val="none" w:sz="0" w:space="0" w:color="auto"/>
        <w:right w:val="none" w:sz="0" w:space="0" w:color="auto"/>
      </w:divBdr>
    </w:div>
    <w:div w:id="1410925644">
      <w:bodyDiv w:val="1"/>
      <w:marLeft w:val="0"/>
      <w:marRight w:val="0"/>
      <w:marTop w:val="0"/>
      <w:marBottom w:val="0"/>
      <w:divBdr>
        <w:top w:val="none" w:sz="0" w:space="0" w:color="auto"/>
        <w:left w:val="none" w:sz="0" w:space="0" w:color="auto"/>
        <w:bottom w:val="none" w:sz="0" w:space="0" w:color="auto"/>
        <w:right w:val="none" w:sz="0" w:space="0" w:color="auto"/>
      </w:divBdr>
    </w:div>
    <w:div w:id="1416323408">
      <w:bodyDiv w:val="1"/>
      <w:marLeft w:val="0"/>
      <w:marRight w:val="0"/>
      <w:marTop w:val="0"/>
      <w:marBottom w:val="0"/>
      <w:divBdr>
        <w:top w:val="none" w:sz="0" w:space="0" w:color="auto"/>
        <w:left w:val="none" w:sz="0" w:space="0" w:color="auto"/>
        <w:bottom w:val="none" w:sz="0" w:space="0" w:color="auto"/>
        <w:right w:val="none" w:sz="0" w:space="0" w:color="auto"/>
      </w:divBdr>
    </w:div>
    <w:div w:id="1418866913">
      <w:bodyDiv w:val="1"/>
      <w:marLeft w:val="0"/>
      <w:marRight w:val="0"/>
      <w:marTop w:val="0"/>
      <w:marBottom w:val="0"/>
      <w:divBdr>
        <w:top w:val="none" w:sz="0" w:space="0" w:color="auto"/>
        <w:left w:val="none" w:sz="0" w:space="0" w:color="auto"/>
        <w:bottom w:val="none" w:sz="0" w:space="0" w:color="auto"/>
        <w:right w:val="none" w:sz="0" w:space="0" w:color="auto"/>
      </w:divBdr>
    </w:div>
    <w:div w:id="1420637384">
      <w:bodyDiv w:val="1"/>
      <w:marLeft w:val="0"/>
      <w:marRight w:val="0"/>
      <w:marTop w:val="0"/>
      <w:marBottom w:val="0"/>
      <w:divBdr>
        <w:top w:val="none" w:sz="0" w:space="0" w:color="auto"/>
        <w:left w:val="none" w:sz="0" w:space="0" w:color="auto"/>
        <w:bottom w:val="none" w:sz="0" w:space="0" w:color="auto"/>
        <w:right w:val="none" w:sz="0" w:space="0" w:color="auto"/>
      </w:divBdr>
    </w:div>
    <w:div w:id="1425302151">
      <w:bodyDiv w:val="1"/>
      <w:marLeft w:val="0"/>
      <w:marRight w:val="0"/>
      <w:marTop w:val="0"/>
      <w:marBottom w:val="0"/>
      <w:divBdr>
        <w:top w:val="none" w:sz="0" w:space="0" w:color="auto"/>
        <w:left w:val="none" w:sz="0" w:space="0" w:color="auto"/>
        <w:bottom w:val="none" w:sz="0" w:space="0" w:color="auto"/>
        <w:right w:val="none" w:sz="0" w:space="0" w:color="auto"/>
      </w:divBdr>
    </w:div>
    <w:div w:id="1431777034">
      <w:bodyDiv w:val="1"/>
      <w:marLeft w:val="0"/>
      <w:marRight w:val="0"/>
      <w:marTop w:val="0"/>
      <w:marBottom w:val="0"/>
      <w:divBdr>
        <w:top w:val="none" w:sz="0" w:space="0" w:color="auto"/>
        <w:left w:val="none" w:sz="0" w:space="0" w:color="auto"/>
        <w:bottom w:val="none" w:sz="0" w:space="0" w:color="auto"/>
        <w:right w:val="none" w:sz="0" w:space="0" w:color="auto"/>
      </w:divBdr>
    </w:div>
    <w:div w:id="1433237370">
      <w:bodyDiv w:val="1"/>
      <w:marLeft w:val="0"/>
      <w:marRight w:val="0"/>
      <w:marTop w:val="0"/>
      <w:marBottom w:val="0"/>
      <w:divBdr>
        <w:top w:val="none" w:sz="0" w:space="0" w:color="auto"/>
        <w:left w:val="none" w:sz="0" w:space="0" w:color="auto"/>
        <w:bottom w:val="none" w:sz="0" w:space="0" w:color="auto"/>
        <w:right w:val="none" w:sz="0" w:space="0" w:color="auto"/>
      </w:divBdr>
    </w:div>
    <w:div w:id="1440680136">
      <w:bodyDiv w:val="1"/>
      <w:marLeft w:val="0"/>
      <w:marRight w:val="0"/>
      <w:marTop w:val="0"/>
      <w:marBottom w:val="0"/>
      <w:divBdr>
        <w:top w:val="none" w:sz="0" w:space="0" w:color="auto"/>
        <w:left w:val="none" w:sz="0" w:space="0" w:color="auto"/>
        <w:bottom w:val="none" w:sz="0" w:space="0" w:color="auto"/>
        <w:right w:val="none" w:sz="0" w:space="0" w:color="auto"/>
      </w:divBdr>
    </w:div>
    <w:div w:id="1442142273">
      <w:bodyDiv w:val="1"/>
      <w:marLeft w:val="0"/>
      <w:marRight w:val="0"/>
      <w:marTop w:val="0"/>
      <w:marBottom w:val="0"/>
      <w:divBdr>
        <w:top w:val="none" w:sz="0" w:space="0" w:color="auto"/>
        <w:left w:val="none" w:sz="0" w:space="0" w:color="auto"/>
        <w:bottom w:val="none" w:sz="0" w:space="0" w:color="auto"/>
        <w:right w:val="none" w:sz="0" w:space="0" w:color="auto"/>
      </w:divBdr>
    </w:div>
    <w:div w:id="1445688035">
      <w:bodyDiv w:val="1"/>
      <w:marLeft w:val="0"/>
      <w:marRight w:val="0"/>
      <w:marTop w:val="0"/>
      <w:marBottom w:val="0"/>
      <w:divBdr>
        <w:top w:val="none" w:sz="0" w:space="0" w:color="auto"/>
        <w:left w:val="none" w:sz="0" w:space="0" w:color="auto"/>
        <w:bottom w:val="none" w:sz="0" w:space="0" w:color="auto"/>
        <w:right w:val="none" w:sz="0" w:space="0" w:color="auto"/>
      </w:divBdr>
    </w:div>
    <w:div w:id="1453204576">
      <w:bodyDiv w:val="1"/>
      <w:marLeft w:val="0"/>
      <w:marRight w:val="0"/>
      <w:marTop w:val="0"/>
      <w:marBottom w:val="0"/>
      <w:divBdr>
        <w:top w:val="none" w:sz="0" w:space="0" w:color="auto"/>
        <w:left w:val="none" w:sz="0" w:space="0" w:color="auto"/>
        <w:bottom w:val="none" w:sz="0" w:space="0" w:color="auto"/>
        <w:right w:val="none" w:sz="0" w:space="0" w:color="auto"/>
      </w:divBdr>
    </w:div>
    <w:div w:id="1458794017">
      <w:bodyDiv w:val="1"/>
      <w:marLeft w:val="0"/>
      <w:marRight w:val="0"/>
      <w:marTop w:val="0"/>
      <w:marBottom w:val="0"/>
      <w:divBdr>
        <w:top w:val="none" w:sz="0" w:space="0" w:color="auto"/>
        <w:left w:val="none" w:sz="0" w:space="0" w:color="auto"/>
        <w:bottom w:val="none" w:sz="0" w:space="0" w:color="auto"/>
        <w:right w:val="none" w:sz="0" w:space="0" w:color="auto"/>
      </w:divBdr>
    </w:div>
    <w:div w:id="1467121541">
      <w:bodyDiv w:val="1"/>
      <w:marLeft w:val="0"/>
      <w:marRight w:val="0"/>
      <w:marTop w:val="0"/>
      <w:marBottom w:val="0"/>
      <w:divBdr>
        <w:top w:val="none" w:sz="0" w:space="0" w:color="auto"/>
        <w:left w:val="none" w:sz="0" w:space="0" w:color="auto"/>
        <w:bottom w:val="none" w:sz="0" w:space="0" w:color="auto"/>
        <w:right w:val="none" w:sz="0" w:space="0" w:color="auto"/>
      </w:divBdr>
    </w:div>
    <w:div w:id="1476411922">
      <w:bodyDiv w:val="1"/>
      <w:marLeft w:val="0"/>
      <w:marRight w:val="0"/>
      <w:marTop w:val="0"/>
      <w:marBottom w:val="0"/>
      <w:divBdr>
        <w:top w:val="none" w:sz="0" w:space="0" w:color="auto"/>
        <w:left w:val="none" w:sz="0" w:space="0" w:color="auto"/>
        <w:bottom w:val="none" w:sz="0" w:space="0" w:color="auto"/>
        <w:right w:val="none" w:sz="0" w:space="0" w:color="auto"/>
      </w:divBdr>
    </w:div>
    <w:div w:id="1487933152">
      <w:bodyDiv w:val="1"/>
      <w:marLeft w:val="0"/>
      <w:marRight w:val="0"/>
      <w:marTop w:val="0"/>
      <w:marBottom w:val="0"/>
      <w:divBdr>
        <w:top w:val="none" w:sz="0" w:space="0" w:color="auto"/>
        <w:left w:val="none" w:sz="0" w:space="0" w:color="auto"/>
        <w:bottom w:val="none" w:sz="0" w:space="0" w:color="auto"/>
        <w:right w:val="none" w:sz="0" w:space="0" w:color="auto"/>
      </w:divBdr>
    </w:div>
    <w:div w:id="1490437952">
      <w:bodyDiv w:val="1"/>
      <w:marLeft w:val="0"/>
      <w:marRight w:val="0"/>
      <w:marTop w:val="0"/>
      <w:marBottom w:val="0"/>
      <w:divBdr>
        <w:top w:val="none" w:sz="0" w:space="0" w:color="auto"/>
        <w:left w:val="none" w:sz="0" w:space="0" w:color="auto"/>
        <w:bottom w:val="none" w:sz="0" w:space="0" w:color="auto"/>
        <w:right w:val="none" w:sz="0" w:space="0" w:color="auto"/>
      </w:divBdr>
    </w:div>
    <w:div w:id="149625964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00193006">
      <w:bodyDiv w:val="1"/>
      <w:marLeft w:val="0"/>
      <w:marRight w:val="0"/>
      <w:marTop w:val="0"/>
      <w:marBottom w:val="0"/>
      <w:divBdr>
        <w:top w:val="none" w:sz="0" w:space="0" w:color="auto"/>
        <w:left w:val="none" w:sz="0" w:space="0" w:color="auto"/>
        <w:bottom w:val="none" w:sz="0" w:space="0" w:color="auto"/>
        <w:right w:val="none" w:sz="0" w:space="0" w:color="auto"/>
      </w:divBdr>
    </w:div>
    <w:div w:id="1504272193">
      <w:bodyDiv w:val="1"/>
      <w:marLeft w:val="0"/>
      <w:marRight w:val="0"/>
      <w:marTop w:val="0"/>
      <w:marBottom w:val="0"/>
      <w:divBdr>
        <w:top w:val="none" w:sz="0" w:space="0" w:color="auto"/>
        <w:left w:val="none" w:sz="0" w:space="0" w:color="auto"/>
        <w:bottom w:val="none" w:sz="0" w:space="0" w:color="auto"/>
        <w:right w:val="none" w:sz="0" w:space="0" w:color="auto"/>
      </w:divBdr>
    </w:div>
    <w:div w:id="1510364883">
      <w:bodyDiv w:val="1"/>
      <w:marLeft w:val="0"/>
      <w:marRight w:val="0"/>
      <w:marTop w:val="0"/>
      <w:marBottom w:val="0"/>
      <w:divBdr>
        <w:top w:val="none" w:sz="0" w:space="0" w:color="auto"/>
        <w:left w:val="none" w:sz="0" w:space="0" w:color="auto"/>
        <w:bottom w:val="none" w:sz="0" w:space="0" w:color="auto"/>
        <w:right w:val="none" w:sz="0" w:space="0" w:color="auto"/>
      </w:divBdr>
    </w:div>
    <w:div w:id="1511607312">
      <w:bodyDiv w:val="1"/>
      <w:marLeft w:val="0"/>
      <w:marRight w:val="0"/>
      <w:marTop w:val="0"/>
      <w:marBottom w:val="0"/>
      <w:divBdr>
        <w:top w:val="none" w:sz="0" w:space="0" w:color="auto"/>
        <w:left w:val="none" w:sz="0" w:space="0" w:color="auto"/>
        <w:bottom w:val="none" w:sz="0" w:space="0" w:color="auto"/>
        <w:right w:val="none" w:sz="0" w:space="0" w:color="auto"/>
      </w:divBdr>
    </w:div>
    <w:div w:id="1511673550">
      <w:bodyDiv w:val="1"/>
      <w:marLeft w:val="0"/>
      <w:marRight w:val="0"/>
      <w:marTop w:val="0"/>
      <w:marBottom w:val="0"/>
      <w:divBdr>
        <w:top w:val="none" w:sz="0" w:space="0" w:color="auto"/>
        <w:left w:val="none" w:sz="0" w:space="0" w:color="auto"/>
        <w:bottom w:val="none" w:sz="0" w:space="0" w:color="auto"/>
        <w:right w:val="none" w:sz="0" w:space="0" w:color="auto"/>
      </w:divBdr>
    </w:div>
    <w:div w:id="1513647088">
      <w:bodyDiv w:val="1"/>
      <w:marLeft w:val="0"/>
      <w:marRight w:val="0"/>
      <w:marTop w:val="0"/>
      <w:marBottom w:val="0"/>
      <w:divBdr>
        <w:top w:val="none" w:sz="0" w:space="0" w:color="auto"/>
        <w:left w:val="none" w:sz="0" w:space="0" w:color="auto"/>
        <w:bottom w:val="none" w:sz="0" w:space="0" w:color="auto"/>
        <w:right w:val="none" w:sz="0" w:space="0" w:color="auto"/>
      </w:divBdr>
    </w:div>
    <w:div w:id="1514224443">
      <w:bodyDiv w:val="1"/>
      <w:marLeft w:val="0"/>
      <w:marRight w:val="0"/>
      <w:marTop w:val="0"/>
      <w:marBottom w:val="0"/>
      <w:divBdr>
        <w:top w:val="none" w:sz="0" w:space="0" w:color="auto"/>
        <w:left w:val="none" w:sz="0" w:space="0" w:color="auto"/>
        <w:bottom w:val="none" w:sz="0" w:space="0" w:color="auto"/>
        <w:right w:val="none" w:sz="0" w:space="0" w:color="auto"/>
      </w:divBdr>
    </w:div>
    <w:div w:id="1526552631">
      <w:bodyDiv w:val="1"/>
      <w:marLeft w:val="0"/>
      <w:marRight w:val="0"/>
      <w:marTop w:val="0"/>
      <w:marBottom w:val="0"/>
      <w:divBdr>
        <w:top w:val="none" w:sz="0" w:space="0" w:color="auto"/>
        <w:left w:val="none" w:sz="0" w:space="0" w:color="auto"/>
        <w:bottom w:val="none" w:sz="0" w:space="0" w:color="auto"/>
        <w:right w:val="none" w:sz="0" w:space="0" w:color="auto"/>
      </w:divBdr>
    </w:div>
    <w:div w:id="1536891116">
      <w:bodyDiv w:val="1"/>
      <w:marLeft w:val="0"/>
      <w:marRight w:val="0"/>
      <w:marTop w:val="0"/>
      <w:marBottom w:val="0"/>
      <w:divBdr>
        <w:top w:val="none" w:sz="0" w:space="0" w:color="auto"/>
        <w:left w:val="none" w:sz="0" w:space="0" w:color="auto"/>
        <w:bottom w:val="none" w:sz="0" w:space="0" w:color="auto"/>
        <w:right w:val="none" w:sz="0" w:space="0" w:color="auto"/>
      </w:divBdr>
    </w:div>
    <w:div w:id="1537426929">
      <w:bodyDiv w:val="1"/>
      <w:marLeft w:val="0"/>
      <w:marRight w:val="0"/>
      <w:marTop w:val="0"/>
      <w:marBottom w:val="0"/>
      <w:divBdr>
        <w:top w:val="none" w:sz="0" w:space="0" w:color="auto"/>
        <w:left w:val="none" w:sz="0" w:space="0" w:color="auto"/>
        <w:bottom w:val="none" w:sz="0" w:space="0" w:color="auto"/>
        <w:right w:val="none" w:sz="0" w:space="0" w:color="auto"/>
      </w:divBdr>
    </w:div>
    <w:div w:id="1538472834">
      <w:bodyDiv w:val="1"/>
      <w:marLeft w:val="0"/>
      <w:marRight w:val="0"/>
      <w:marTop w:val="0"/>
      <w:marBottom w:val="0"/>
      <w:divBdr>
        <w:top w:val="none" w:sz="0" w:space="0" w:color="auto"/>
        <w:left w:val="none" w:sz="0" w:space="0" w:color="auto"/>
        <w:bottom w:val="none" w:sz="0" w:space="0" w:color="auto"/>
        <w:right w:val="none" w:sz="0" w:space="0" w:color="auto"/>
      </w:divBdr>
    </w:div>
    <w:div w:id="1540973107">
      <w:bodyDiv w:val="1"/>
      <w:marLeft w:val="0"/>
      <w:marRight w:val="0"/>
      <w:marTop w:val="0"/>
      <w:marBottom w:val="0"/>
      <w:divBdr>
        <w:top w:val="none" w:sz="0" w:space="0" w:color="auto"/>
        <w:left w:val="none" w:sz="0" w:space="0" w:color="auto"/>
        <w:bottom w:val="none" w:sz="0" w:space="0" w:color="auto"/>
        <w:right w:val="none" w:sz="0" w:space="0" w:color="auto"/>
      </w:divBdr>
    </w:div>
    <w:div w:id="1561208095">
      <w:bodyDiv w:val="1"/>
      <w:marLeft w:val="0"/>
      <w:marRight w:val="0"/>
      <w:marTop w:val="0"/>
      <w:marBottom w:val="0"/>
      <w:divBdr>
        <w:top w:val="none" w:sz="0" w:space="0" w:color="auto"/>
        <w:left w:val="none" w:sz="0" w:space="0" w:color="auto"/>
        <w:bottom w:val="none" w:sz="0" w:space="0" w:color="auto"/>
        <w:right w:val="none" w:sz="0" w:space="0" w:color="auto"/>
      </w:divBdr>
    </w:div>
    <w:div w:id="1580824479">
      <w:bodyDiv w:val="1"/>
      <w:marLeft w:val="0"/>
      <w:marRight w:val="0"/>
      <w:marTop w:val="0"/>
      <w:marBottom w:val="0"/>
      <w:divBdr>
        <w:top w:val="none" w:sz="0" w:space="0" w:color="auto"/>
        <w:left w:val="none" w:sz="0" w:space="0" w:color="auto"/>
        <w:bottom w:val="none" w:sz="0" w:space="0" w:color="auto"/>
        <w:right w:val="none" w:sz="0" w:space="0" w:color="auto"/>
      </w:divBdr>
    </w:div>
    <w:div w:id="1581138828">
      <w:bodyDiv w:val="1"/>
      <w:marLeft w:val="0"/>
      <w:marRight w:val="0"/>
      <w:marTop w:val="0"/>
      <w:marBottom w:val="0"/>
      <w:divBdr>
        <w:top w:val="none" w:sz="0" w:space="0" w:color="auto"/>
        <w:left w:val="none" w:sz="0" w:space="0" w:color="auto"/>
        <w:bottom w:val="none" w:sz="0" w:space="0" w:color="auto"/>
        <w:right w:val="none" w:sz="0" w:space="0" w:color="auto"/>
      </w:divBdr>
    </w:div>
    <w:div w:id="1582594361">
      <w:bodyDiv w:val="1"/>
      <w:marLeft w:val="0"/>
      <w:marRight w:val="0"/>
      <w:marTop w:val="0"/>
      <w:marBottom w:val="0"/>
      <w:divBdr>
        <w:top w:val="none" w:sz="0" w:space="0" w:color="auto"/>
        <w:left w:val="none" w:sz="0" w:space="0" w:color="auto"/>
        <w:bottom w:val="none" w:sz="0" w:space="0" w:color="auto"/>
        <w:right w:val="none" w:sz="0" w:space="0" w:color="auto"/>
      </w:divBdr>
    </w:div>
    <w:div w:id="1583837479">
      <w:bodyDiv w:val="1"/>
      <w:marLeft w:val="0"/>
      <w:marRight w:val="0"/>
      <w:marTop w:val="0"/>
      <w:marBottom w:val="0"/>
      <w:divBdr>
        <w:top w:val="none" w:sz="0" w:space="0" w:color="auto"/>
        <w:left w:val="none" w:sz="0" w:space="0" w:color="auto"/>
        <w:bottom w:val="none" w:sz="0" w:space="0" w:color="auto"/>
        <w:right w:val="none" w:sz="0" w:space="0" w:color="auto"/>
      </w:divBdr>
    </w:div>
    <w:div w:id="1583876334">
      <w:bodyDiv w:val="1"/>
      <w:marLeft w:val="0"/>
      <w:marRight w:val="0"/>
      <w:marTop w:val="0"/>
      <w:marBottom w:val="0"/>
      <w:divBdr>
        <w:top w:val="none" w:sz="0" w:space="0" w:color="auto"/>
        <w:left w:val="none" w:sz="0" w:space="0" w:color="auto"/>
        <w:bottom w:val="none" w:sz="0" w:space="0" w:color="auto"/>
        <w:right w:val="none" w:sz="0" w:space="0" w:color="auto"/>
      </w:divBdr>
    </w:div>
    <w:div w:id="1591231367">
      <w:bodyDiv w:val="1"/>
      <w:marLeft w:val="0"/>
      <w:marRight w:val="0"/>
      <w:marTop w:val="0"/>
      <w:marBottom w:val="0"/>
      <w:divBdr>
        <w:top w:val="none" w:sz="0" w:space="0" w:color="auto"/>
        <w:left w:val="none" w:sz="0" w:space="0" w:color="auto"/>
        <w:bottom w:val="none" w:sz="0" w:space="0" w:color="auto"/>
        <w:right w:val="none" w:sz="0" w:space="0" w:color="auto"/>
      </w:divBdr>
    </w:div>
    <w:div w:id="1600258466">
      <w:bodyDiv w:val="1"/>
      <w:marLeft w:val="0"/>
      <w:marRight w:val="0"/>
      <w:marTop w:val="0"/>
      <w:marBottom w:val="0"/>
      <w:divBdr>
        <w:top w:val="none" w:sz="0" w:space="0" w:color="auto"/>
        <w:left w:val="none" w:sz="0" w:space="0" w:color="auto"/>
        <w:bottom w:val="none" w:sz="0" w:space="0" w:color="auto"/>
        <w:right w:val="none" w:sz="0" w:space="0" w:color="auto"/>
      </w:divBdr>
    </w:div>
    <w:div w:id="1607344625">
      <w:bodyDiv w:val="1"/>
      <w:marLeft w:val="0"/>
      <w:marRight w:val="0"/>
      <w:marTop w:val="0"/>
      <w:marBottom w:val="0"/>
      <w:divBdr>
        <w:top w:val="none" w:sz="0" w:space="0" w:color="auto"/>
        <w:left w:val="none" w:sz="0" w:space="0" w:color="auto"/>
        <w:bottom w:val="none" w:sz="0" w:space="0" w:color="auto"/>
        <w:right w:val="none" w:sz="0" w:space="0" w:color="auto"/>
      </w:divBdr>
    </w:div>
    <w:div w:id="1618021835">
      <w:bodyDiv w:val="1"/>
      <w:marLeft w:val="0"/>
      <w:marRight w:val="0"/>
      <w:marTop w:val="0"/>
      <w:marBottom w:val="0"/>
      <w:divBdr>
        <w:top w:val="none" w:sz="0" w:space="0" w:color="auto"/>
        <w:left w:val="none" w:sz="0" w:space="0" w:color="auto"/>
        <w:bottom w:val="none" w:sz="0" w:space="0" w:color="auto"/>
        <w:right w:val="none" w:sz="0" w:space="0" w:color="auto"/>
      </w:divBdr>
    </w:div>
    <w:div w:id="1618830183">
      <w:bodyDiv w:val="1"/>
      <w:marLeft w:val="0"/>
      <w:marRight w:val="0"/>
      <w:marTop w:val="0"/>
      <w:marBottom w:val="0"/>
      <w:divBdr>
        <w:top w:val="none" w:sz="0" w:space="0" w:color="auto"/>
        <w:left w:val="none" w:sz="0" w:space="0" w:color="auto"/>
        <w:bottom w:val="none" w:sz="0" w:space="0" w:color="auto"/>
        <w:right w:val="none" w:sz="0" w:space="0" w:color="auto"/>
      </w:divBdr>
    </w:div>
    <w:div w:id="1621065143">
      <w:bodyDiv w:val="1"/>
      <w:marLeft w:val="0"/>
      <w:marRight w:val="0"/>
      <w:marTop w:val="0"/>
      <w:marBottom w:val="0"/>
      <w:divBdr>
        <w:top w:val="none" w:sz="0" w:space="0" w:color="auto"/>
        <w:left w:val="none" w:sz="0" w:space="0" w:color="auto"/>
        <w:bottom w:val="none" w:sz="0" w:space="0" w:color="auto"/>
        <w:right w:val="none" w:sz="0" w:space="0" w:color="auto"/>
      </w:divBdr>
    </w:div>
    <w:div w:id="1625385764">
      <w:bodyDiv w:val="1"/>
      <w:marLeft w:val="0"/>
      <w:marRight w:val="0"/>
      <w:marTop w:val="0"/>
      <w:marBottom w:val="0"/>
      <w:divBdr>
        <w:top w:val="none" w:sz="0" w:space="0" w:color="auto"/>
        <w:left w:val="none" w:sz="0" w:space="0" w:color="auto"/>
        <w:bottom w:val="none" w:sz="0" w:space="0" w:color="auto"/>
        <w:right w:val="none" w:sz="0" w:space="0" w:color="auto"/>
      </w:divBdr>
    </w:div>
    <w:div w:id="1627276266">
      <w:bodyDiv w:val="1"/>
      <w:marLeft w:val="0"/>
      <w:marRight w:val="0"/>
      <w:marTop w:val="0"/>
      <w:marBottom w:val="0"/>
      <w:divBdr>
        <w:top w:val="none" w:sz="0" w:space="0" w:color="auto"/>
        <w:left w:val="none" w:sz="0" w:space="0" w:color="auto"/>
        <w:bottom w:val="none" w:sz="0" w:space="0" w:color="auto"/>
        <w:right w:val="none" w:sz="0" w:space="0" w:color="auto"/>
      </w:divBdr>
    </w:div>
    <w:div w:id="1636447227">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41379536">
      <w:bodyDiv w:val="1"/>
      <w:marLeft w:val="0"/>
      <w:marRight w:val="0"/>
      <w:marTop w:val="0"/>
      <w:marBottom w:val="0"/>
      <w:divBdr>
        <w:top w:val="none" w:sz="0" w:space="0" w:color="auto"/>
        <w:left w:val="none" w:sz="0" w:space="0" w:color="auto"/>
        <w:bottom w:val="none" w:sz="0" w:space="0" w:color="auto"/>
        <w:right w:val="none" w:sz="0" w:space="0" w:color="auto"/>
      </w:divBdr>
    </w:div>
    <w:div w:id="1644236662">
      <w:bodyDiv w:val="1"/>
      <w:marLeft w:val="0"/>
      <w:marRight w:val="0"/>
      <w:marTop w:val="0"/>
      <w:marBottom w:val="0"/>
      <w:divBdr>
        <w:top w:val="none" w:sz="0" w:space="0" w:color="auto"/>
        <w:left w:val="none" w:sz="0" w:space="0" w:color="auto"/>
        <w:bottom w:val="none" w:sz="0" w:space="0" w:color="auto"/>
        <w:right w:val="none" w:sz="0" w:space="0" w:color="auto"/>
      </w:divBdr>
    </w:div>
    <w:div w:id="1645886599">
      <w:bodyDiv w:val="1"/>
      <w:marLeft w:val="0"/>
      <w:marRight w:val="0"/>
      <w:marTop w:val="0"/>
      <w:marBottom w:val="0"/>
      <w:divBdr>
        <w:top w:val="none" w:sz="0" w:space="0" w:color="auto"/>
        <w:left w:val="none" w:sz="0" w:space="0" w:color="auto"/>
        <w:bottom w:val="none" w:sz="0" w:space="0" w:color="auto"/>
        <w:right w:val="none" w:sz="0" w:space="0" w:color="auto"/>
      </w:divBdr>
    </w:div>
    <w:div w:id="1648129002">
      <w:bodyDiv w:val="1"/>
      <w:marLeft w:val="0"/>
      <w:marRight w:val="0"/>
      <w:marTop w:val="0"/>
      <w:marBottom w:val="0"/>
      <w:divBdr>
        <w:top w:val="none" w:sz="0" w:space="0" w:color="auto"/>
        <w:left w:val="none" w:sz="0" w:space="0" w:color="auto"/>
        <w:bottom w:val="none" w:sz="0" w:space="0" w:color="auto"/>
        <w:right w:val="none" w:sz="0" w:space="0" w:color="auto"/>
      </w:divBdr>
    </w:div>
    <w:div w:id="1653220154">
      <w:bodyDiv w:val="1"/>
      <w:marLeft w:val="0"/>
      <w:marRight w:val="0"/>
      <w:marTop w:val="0"/>
      <w:marBottom w:val="0"/>
      <w:divBdr>
        <w:top w:val="none" w:sz="0" w:space="0" w:color="auto"/>
        <w:left w:val="none" w:sz="0" w:space="0" w:color="auto"/>
        <w:bottom w:val="none" w:sz="0" w:space="0" w:color="auto"/>
        <w:right w:val="none" w:sz="0" w:space="0" w:color="auto"/>
      </w:divBdr>
    </w:div>
    <w:div w:id="1656833970">
      <w:bodyDiv w:val="1"/>
      <w:marLeft w:val="0"/>
      <w:marRight w:val="0"/>
      <w:marTop w:val="0"/>
      <w:marBottom w:val="0"/>
      <w:divBdr>
        <w:top w:val="none" w:sz="0" w:space="0" w:color="auto"/>
        <w:left w:val="none" w:sz="0" w:space="0" w:color="auto"/>
        <w:bottom w:val="none" w:sz="0" w:space="0" w:color="auto"/>
        <w:right w:val="none" w:sz="0" w:space="0" w:color="auto"/>
      </w:divBdr>
    </w:div>
    <w:div w:id="1658916115">
      <w:bodyDiv w:val="1"/>
      <w:marLeft w:val="0"/>
      <w:marRight w:val="0"/>
      <w:marTop w:val="0"/>
      <w:marBottom w:val="0"/>
      <w:divBdr>
        <w:top w:val="none" w:sz="0" w:space="0" w:color="auto"/>
        <w:left w:val="none" w:sz="0" w:space="0" w:color="auto"/>
        <w:bottom w:val="none" w:sz="0" w:space="0" w:color="auto"/>
        <w:right w:val="none" w:sz="0" w:space="0" w:color="auto"/>
      </w:divBdr>
    </w:div>
    <w:div w:id="1662271722">
      <w:bodyDiv w:val="1"/>
      <w:marLeft w:val="0"/>
      <w:marRight w:val="0"/>
      <w:marTop w:val="0"/>
      <w:marBottom w:val="0"/>
      <w:divBdr>
        <w:top w:val="none" w:sz="0" w:space="0" w:color="auto"/>
        <w:left w:val="none" w:sz="0" w:space="0" w:color="auto"/>
        <w:bottom w:val="none" w:sz="0" w:space="0" w:color="auto"/>
        <w:right w:val="none" w:sz="0" w:space="0" w:color="auto"/>
      </w:divBdr>
    </w:div>
    <w:div w:id="1679237100">
      <w:bodyDiv w:val="1"/>
      <w:marLeft w:val="0"/>
      <w:marRight w:val="0"/>
      <w:marTop w:val="0"/>
      <w:marBottom w:val="0"/>
      <w:divBdr>
        <w:top w:val="none" w:sz="0" w:space="0" w:color="auto"/>
        <w:left w:val="none" w:sz="0" w:space="0" w:color="auto"/>
        <w:bottom w:val="none" w:sz="0" w:space="0" w:color="auto"/>
        <w:right w:val="none" w:sz="0" w:space="0" w:color="auto"/>
      </w:divBdr>
    </w:div>
    <w:div w:id="1695644951">
      <w:bodyDiv w:val="1"/>
      <w:marLeft w:val="0"/>
      <w:marRight w:val="0"/>
      <w:marTop w:val="0"/>
      <w:marBottom w:val="0"/>
      <w:divBdr>
        <w:top w:val="none" w:sz="0" w:space="0" w:color="auto"/>
        <w:left w:val="none" w:sz="0" w:space="0" w:color="auto"/>
        <w:bottom w:val="none" w:sz="0" w:space="0" w:color="auto"/>
        <w:right w:val="none" w:sz="0" w:space="0" w:color="auto"/>
      </w:divBdr>
    </w:div>
    <w:div w:id="1697271708">
      <w:bodyDiv w:val="1"/>
      <w:marLeft w:val="0"/>
      <w:marRight w:val="0"/>
      <w:marTop w:val="0"/>
      <w:marBottom w:val="0"/>
      <w:divBdr>
        <w:top w:val="none" w:sz="0" w:space="0" w:color="auto"/>
        <w:left w:val="none" w:sz="0" w:space="0" w:color="auto"/>
        <w:bottom w:val="none" w:sz="0" w:space="0" w:color="auto"/>
        <w:right w:val="none" w:sz="0" w:space="0" w:color="auto"/>
      </w:divBdr>
    </w:div>
    <w:div w:id="1698384676">
      <w:bodyDiv w:val="1"/>
      <w:marLeft w:val="0"/>
      <w:marRight w:val="0"/>
      <w:marTop w:val="0"/>
      <w:marBottom w:val="0"/>
      <w:divBdr>
        <w:top w:val="none" w:sz="0" w:space="0" w:color="auto"/>
        <w:left w:val="none" w:sz="0" w:space="0" w:color="auto"/>
        <w:bottom w:val="none" w:sz="0" w:space="0" w:color="auto"/>
        <w:right w:val="none" w:sz="0" w:space="0" w:color="auto"/>
      </w:divBdr>
    </w:div>
    <w:div w:id="1698850068">
      <w:bodyDiv w:val="1"/>
      <w:marLeft w:val="0"/>
      <w:marRight w:val="0"/>
      <w:marTop w:val="0"/>
      <w:marBottom w:val="0"/>
      <w:divBdr>
        <w:top w:val="none" w:sz="0" w:space="0" w:color="auto"/>
        <w:left w:val="none" w:sz="0" w:space="0" w:color="auto"/>
        <w:bottom w:val="none" w:sz="0" w:space="0" w:color="auto"/>
        <w:right w:val="none" w:sz="0" w:space="0" w:color="auto"/>
      </w:divBdr>
    </w:div>
    <w:div w:id="1700659567">
      <w:bodyDiv w:val="1"/>
      <w:marLeft w:val="0"/>
      <w:marRight w:val="0"/>
      <w:marTop w:val="0"/>
      <w:marBottom w:val="0"/>
      <w:divBdr>
        <w:top w:val="none" w:sz="0" w:space="0" w:color="auto"/>
        <w:left w:val="none" w:sz="0" w:space="0" w:color="auto"/>
        <w:bottom w:val="none" w:sz="0" w:space="0" w:color="auto"/>
        <w:right w:val="none" w:sz="0" w:space="0" w:color="auto"/>
      </w:divBdr>
    </w:div>
    <w:div w:id="1704943595">
      <w:bodyDiv w:val="1"/>
      <w:marLeft w:val="0"/>
      <w:marRight w:val="0"/>
      <w:marTop w:val="0"/>
      <w:marBottom w:val="0"/>
      <w:divBdr>
        <w:top w:val="none" w:sz="0" w:space="0" w:color="auto"/>
        <w:left w:val="none" w:sz="0" w:space="0" w:color="auto"/>
        <w:bottom w:val="none" w:sz="0" w:space="0" w:color="auto"/>
        <w:right w:val="none" w:sz="0" w:space="0" w:color="auto"/>
      </w:divBdr>
    </w:div>
    <w:div w:id="1709917483">
      <w:bodyDiv w:val="1"/>
      <w:marLeft w:val="0"/>
      <w:marRight w:val="0"/>
      <w:marTop w:val="0"/>
      <w:marBottom w:val="0"/>
      <w:divBdr>
        <w:top w:val="none" w:sz="0" w:space="0" w:color="auto"/>
        <w:left w:val="none" w:sz="0" w:space="0" w:color="auto"/>
        <w:bottom w:val="none" w:sz="0" w:space="0" w:color="auto"/>
        <w:right w:val="none" w:sz="0" w:space="0" w:color="auto"/>
      </w:divBdr>
    </w:div>
    <w:div w:id="1711881708">
      <w:bodyDiv w:val="1"/>
      <w:marLeft w:val="0"/>
      <w:marRight w:val="0"/>
      <w:marTop w:val="0"/>
      <w:marBottom w:val="0"/>
      <w:divBdr>
        <w:top w:val="none" w:sz="0" w:space="0" w:color="auto"/>
        <w:left w:val="none" w:sz="0" w:space="0" w:color="auto"/>
        <w:bottom w:val="none" w:sz="0" w:space="0" w:color="auto"/>
        <w:right w:val="none" w:sz="0" w:space="0" w:color="auto"/>
      </w:divBdr>
    </w:div>
    <w:div w:id="1716078312">
      <w:bodyDiv w:val="1"/>
      <w:marLeft w:val="0"/>
      <w:marRight w:val="0"/>
      <w:marTop w:val="0"/>
      <w:marBottom w:val="0"/>
      <w:divBdr>
        <w:top w:val="none" w:sz="0" w:space="0" w:color="auto"/>
        <w:left w:val="none" w:sz="0" w:space="0" w:color="auto"/>
        <w:bottom w:val="none" w:sz="0" w:space="0" w:color="auto"/>
        <w:right w:val="none" w:sz="0" w:space="0" w:color="auto"/>
      </w:divBdr>
    </w:div>
    <w:div w:id="1716613265">
      <w:bodyDiv w:val="1"/>
      <w:marLeft w:val="0"/>
      <w:marRight w:val="0"/>
      <w:marTop w:val="0"/>
      <w:marBottom w:val="0"/>
      <w:divBdr>
        <w:top w:val="none" w:sz="0" w:space="0" w:color="auto"/>
        <w:left w:val="none" w:sz="0" w:space="0" w:color="auto"/>
        <w:bottom w:val="none" w:sz="0" w:space="0" w:color="auto"/>
        <w:right w:val="none" w:sz="0" w:space="0" w:color="auto"/>
      </w:divBdr>
    </w:div>
    <w:div w:id="1717466304">
      <w:bodyDiv w:val="1"/>
      <w:marLeft w:val="0"/>
      <w:marRight w:val="0"/>
      <w:marTop w:val="0"/>
      <w:marBottom w:val="0"/>
      <w:divBdr>
        <w:top w:val="none" w:sz="0" w:space="0" w:color="auto"/>
        <w:left w:val="none" w:sz="0" w:space="0" w:color="auto"/>
        <w:bottom w:val="none" w:sz="0" w:space="0" w:color="auto"/>
        <w:right w:val="none" w:sz="0" w:space="0" w:color="auto"/>
      </w:divBdr>
    </w:div>
    <w:div w:id="1719015617">
      <w:bodyDiv w:val="1"/>
      <w:marLeft w:val="0"/>
      <w:marRight w:val="0"/>
      <w:marTop w:val="0"/>
      <w:marBottom w:val="0"/>
      <w:divBdr>
        <w:top w:val="none" w:sz="0" w:space="0" w:color="auto"/>
        <w:left w:val="none" w:sz="0" w:space="0" w:color="auto"/>
        <w:bottom w:val="none" w:sz="0" w:space="0" w:color="auto"/>
        <w:right w:val="none" w:sz="0" w:space="0" w:color="auto"/>
      </w:divBdr>
    </w:div>
    <w:div w:id="1719625449">
      <w:bodyDiv w:val="1"/>
      <w:marLeft w:val="0"/>
      <w:marRight w:val="0"/>
      <w:marTop w:val="0"/>
      <w:marBottom w:val="0"/>
      <w:divBdr>
        <w:top w:val="none" w:sz="0" w:space="0" w:color="auto"/>
        <w:left w:val="none" w:sz="0" w:space="0" w:color="auto"/>
        <w:bottom w:val="none" w:sz="0" w:space="0" w:color="auto"/>
        <w:right w:val="none" w:sz="0" w:space="0" w:color="auto"/>
      </w:divBdr>
    </w:div>
    <w:div w:id="1720590099">
      <w:bodyDiv w:val="1"/>
      <w:marLeft w:val="0"/>
      <w:marRight w:val="0"/>
      <w:marTop w:val="0"/>
      <w:marBottom w:val="0"/>
      <w:divBdr>
        <w:top w:val="none" w:sz="0" w:space="0" w:color="auto"/>
        <w:left w:val="none" w:sz="0" w:space="0" w:color="auto"/>
        <w:bottom w:val="none" w:sz="0" w:space="0" w:color="auto"/>
        <w:right w:val="none" w:sz="0" w:space="0" w:color="auto"/>
      </w:divBdr>
    </w:div>
    <w:div w:id="1723166315">
      <w:bodyDiv w:val="1"/>
      <w:marLeft w:val="0"/>
      <w:marRight w:val="0"/>
      <w:marTop w:val="0"/>
      <w:marBottom w:val="0"/>
      <w:divBdr>
        <w:top w:val="none" w:sz="0" w:space="0" w:color="auto"/>
        <w:left w:val="none" w:sz="0" w:space="0" w:color="auto"/>
        <w:bottom w:val="none" w:sz="0" w:space="0" w:color="auto"/>
        <w:right w:val="none" w:sz="0" w:space="0" w:color="auto"/>
      </w:divBdr>
    </w:div>
    <w:div w:id="1727214144">
      <w:bodyDiv w:val="1"/>
      <w:marLeft w:val="0"/>
      <w:marRight w:val="0"/>
      <w:marTop w:val="0"/>
      <w:marBottom w:val="0"/>
      <w:divBdr>
        <w:top w:val="none" w:sz="0" w:space="0" w:color="auto"/>
        <w:left w:val="none" w:sz="0" w:space="0" w:color="auto"/>
        <w:bottom w:val="none" w:sz="0" w:space="0" w:color="auto"/>
        <w:right w:val="none" w:sz="0" w:space="0" w:color="auto"/>
      </w:divBdr>
    </w:div>
    <w:div w:id="1732121268">
      <w:bodyDiv w:val="1"/>
      <w:marLeft w:val="0"/>
      <w:marRight w:val="0"/>
      <w:marTop w:val="0"/>
      <w:marBottom w:val="0"/>
      <w:divBdr>
        <w:top w:val="none" w:sz="0" w:space="0" w:color="auto"/>
        <w:left w:val="none" w:sz="0" w:space="0" w:color="auto"/>
        <w:bottom w:val="none" w:sz="0" w:space="0" w:color="auto"/>
        <w:right w:val="none" w:sz="0" w:space="0" w:color="auto"/>
      </w:divBdr>
    </w:div>
    <w:div w:id="1733649016">
      <w:bodyDiv w:val="1"/>
      <w:marLeft w:val="0"/>
      <w:marRight w:val="0"/>
      <w:marTop w:val="0"/>
      <w:marBottom w:val="0"/>
      <w:divBdr>
        <w:top w:val="none" w:sz="0" w:space="0" w:color="auto"/>
        <w:left w:val="none" w:sz="0" w:space="0" w:color="auto"/>
        <w:bottom w:val="none" w:sz="0" w:space="0" w:color="auto"/>
        <w:right w:val="none" w:sz="0" w:space="0" w:color="auto"/>
      </w:divBdr>
    </w:div>
    <w:div w:id="1734504644">
      <w:bodyDiv w:val="1"/>
      <w:marLeft w:val="0"/>
      <w:marRight w:val="0"/>
      <w:marTop w:val="0"/>
      <w:marBottom w:val="0"/>
      <w:divBdr>
        <w:top w:val="none" w:sz="0" w:space="0" w:color="auto"/>
        <w:left w:val="none" w:sz="0" w:space="0" w:color="auto"/>
        <w:bottom w:val="none" w:sz="0" w:space="0" w:color="auto"/>
        <w:right w:val="none" w:sz="0" w:space="0" w:color="auto"/>
      </w:divBdr>
    </w:div>
    <w:div w:id="1741714053">
      <w:bodyDiv w:val="1"/>
      <w:marLeft w:val="0"/>
      <w:marRight w:val="0"/>
      <w:marTop w:val="0"/>
      <w:marBottom w:val="0"/>
      <w:divBdr>
        <w:top w:val="none" w:sz="0" w:space="0" w:color="auto"/>
        <w:left w:val="none" w:sz="0" w:space="0" w:color="auto"/>
        <w:bottom w:val="none" w:sz="0" w:space="0" w:color="auto"/>
        <w:right w:val="none" w:sz="0" w:space="0" w:color="auto"/>
      </w:divBdr>
    </w:div>
    <w:div w:id="1754429541">
      <w:bodyDiv w:val="1"/>
      <w:marLeft w:val="0"/>
      <w:marRight w:val="0"/>
      <w:marTop w:val="0"/>
      <w:marBottom w:val="0"/>
      <w:divBdr>
        <w:top w:val="none" w:sz="0" w:space="0" w:color="auto"/>
        <w:left w:val="none" w:sz="0" w:space="0" w:color="auto"/>
        <w:bottom w:val="none" w:sz="0" w:space="0" w:color="auto"/>
        <w:right w:val="none" w:sz="0" w:space="0" w:color="auto"/>
      </w:divBdr>
    </w:div>
    <w:div w:id="1754626581">
      <w:bodyDiv w:val="1"/>
      <w:marLeft w:val="0"/>
      <w:marRight w:val="0"/>
      <w:marTop w:val="0"/>
      <w:marBottom w:val="0"/>
      <w:divBdr>
        <w:top w:val="none" w:sz="0" w:space="0" w:color="auto"/>
        <w:left w:val="none" w:sz="0" w:space="0" w:color="auto"/>
        <w:bottom w:val="none" w:sz="0" w:space="0" w:color="auto"/>
        <w:right w:val="none" w:sz="0" w:space="0" w:color="auto"/>
      </w:divBdr>
    </w:div>
    <w:div w:id="1755858611">
      <w:bodyDiv w:val="1"/>
      <w:marLeft w:val="0"/>
      <w:marRight w:val="0"/>
      <w:marTop w:val="0"/>
      <w:marBottom w:val="0"/>
      <w:divBdr>
        <w:top w:val="none" w:sz="0" w:space="0" w:color="auto"/>
        <w:left w:val="none" w:sz="0" w:space="0" w:color="auto"/>
        <w:bottom w:val="none" w:sz="0" w:space="0" w:color="auto"/>
        <w:right w:val="none" w:sz="0" w:space="0" w:color="auto"/>
      </w:divBdr>
    </w:div>
    <w:div w:id="1762218617">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344487">
      <w:bodyDiv w:val="1"/>
      <w:marLeft w:val="0"/>
      <w:marRight w:val="0"/>
      <w:marTop w:val="0"/>
      <w:marBottom w:val="0"/>
      <w:divBdr>
        <w:top w:val="none" w:sz="0" w:space="0" w:color="auto"/>
        <w:left w:val="none" w:sz="0" w:space="0" w:color="auto"/>
        <w:bottom w:val="none" w:sz="0" w:space="0" w:color="auto"/>
        <w:right w:val="none" w:sz="0" w:space="0" w:color="auto"/>
      </w:divBdr>
    </w:div>
    <w:div w:id="1775512531">
      <w:bodyDiv w:val="1"/>
      <w:marLeft w:val="0"/>
      <w:marRight w:val="0"/>
      <w:marTop w:val="0"/>
      <w:marBottom w:val="0"/>
      <w:divBdr>
        <w:top w:val="none" w:sz="0" w:space="0" w:color="auto"/>
        <w:left w:val="none" w:sz="0" w:space="0" w:color="auto"/>
        <w:bottom w:val="none" w:sz="0" w:space="0" w:color="auto"/>
        <w:right w:val="none" w:sz="0" w:space="0" w:color="auto"/>
      </w:divBdr>
    </w:div>
    <w:div w:id="1776751359">
      <w:bodyDiv w:val="1"/>
      <w:marLeft w:val="0"/>
      <w:marRight w:val="0"/>
      <w:marTop w:val="0"/>
      <w:marBottom w:val="0"/>
      <w:divBdr>
        <w:top w:val="none" w:sz="0" w:space="0" w:color="auto"/>
        <w:left w:val="none" w:sz="0" w:space="0" w:color="auto"/>
        <w:bottom w:val="none" w:sz="0" w:space="0" w:color="auto"/>
        <w:right w:val="none" w:sz="0" w:space="0" w:color="auto"/>
      </w:divBdr>
    </w:div>
    <w:div w:id="1783377632">
      <w:bodyDiv w:val="1"/>
      <w:marLeft w:val="0"/>
      <w:marRight w:val="0"/>
      <w:marTop w:val="0"/>
      <w:marBottom w:val="0"/>
      <w:divBdr>
        <w:top w:val="none" w:sz="0" w:space="0" w:color="auto"/>
        <w:left w:val="none" w:sz="0" w:space="0" w:color="auto"/>
        <w:bottom w:val="none" w:sz="0" w:space="0" w:color="auto"/>
        <w:right w:val="none" w:sz="0" w:space="0" w:color="auto"/>
      </w:divBdr>
    </w:div>
    <w:div w:id="1784156160">
      <w:bodyDiv w:val="1"/>
      <w:marLeft w:val="0"/>
      <w:marRight w:val="0"/>
      <w:marTop w:val="0"/>
      <w:marBottom w:val="0"/>
      <w:divBdr>
        <w:top w:val="none" w:sz="0" w:space="0" w:color="auto"/>
        <w:left w:val="none" w:sz="0" w:space="0" w:color="auto"/>
        <w:bottom w:val="none" w:sz="0" w:space="0" w:color="auto"/>
        <w:right w:val="none" w:sz="0" w:space="0" w:color="auto"/>
      </w:divBdr>
    </w:div>
    <w:div w:id="1787774923">
      <w:bodyDiv w:val="1"/>
      <w:marLeft w:val="0"/>
      <w:marRight w:val="0"/>
      <w:marTop w:val="0"/>
      <w:marBottom w:val="0"/>
      <w:divBdr>
        <w:top w:val="none" w:sz="0" w:space="0" w:color="auto"/>
        <w:left w:val="none" w:sz="0" w:space="0" w:color="auto"/>
        <w:bottom w:val="none" w:sz="0" w:space="0" w:color="auto"/>
        <w:right w:val="none" w:sz="0" w:space="0" w:color="auto"/>
      </w:divBdr>
    </w:div>
    <w:div w:id="1790852175">
      <w:bodyDiv w:val="1"/>
      <w:marLeft w:val="0"/>
      <w:marRight w:val="0"/>
      <w:marTop w:val="0"/>
      <w:marBottom w:val="0"/>
      <w:divBdr>
        <w:top w:val="none" w:sz="0" w:space="0" w:color="auto"/>
        <w:left w:val="none" w:sz="0" w:space="0" w:color="auto"/>
        <w:bottom w:val="none" w:sz="0" w:space="0" w:color="auto"/>
        <w:right w:val="none" w:sz="0" w:space="0" w:color="auto"/>
      </w:divBdr>
    </w:div>
    <w:div w:id="1793594026">
      <w:bodyDiv w:val="1"/>
      <w:marLeft w:val="0"/>
      <w:marRight w:val="0"/>
      <w:marTop w:val="0"/>
      <w:marBottom w:val="0"/>
      <w:divBdr>
        <w:top w:val="none" w:sz="0" w:space="0" w:color="auto"/>
        <w:left w:val="none" w:sz="0" w:space="0" w:color="auto"/>
        <w:bottom w:val="none" w:sz="0" w:space="0" w:color="auto"/>
        <w:right w:val="none" w:sz="0" w:space="0" w:color="auto"/>
      </w:divBdr>
    </w:div>
    <w:div w:id="1798454217">
      <w:bodyDiv w:val="1"/>
      <w:marLeft w:val="0"/>
      <w:marRight w:val="0"/>
      <w:marTop w:val="0"/>
      <w:marBottom w:val="0"/>
      <w:divBdr>
        <w:top w:val="none" w:sz="0" w:space="0" w:color="auto"/>
        <w:left w:val="none" w:sz="0" w:space="0" w:color="auto"/>
        <w:bottom w:val="none" w:sz="0" w:space="0" w:color="auto"/>
        <w:right w:val="none" w:sz="0" w:space="0" w:color="auto"/>
      </w:divBdr>
    </w:div>
    <w:div w:id="1807703703">
      <w:bodyDiv w:val="1"/>
      <w:marLeft w:val="0"/>
      <w:marRight w:val="0"/>
      <w:marTop w:val="0"/>
      <w:marBottom w:val="0"/>
      <w:divBdr>
        <w:top w:val="none" w:sz="0" w:space="0" w:color="auto"/>
        <w:left w:val="none" w:sz="0" w:space="0" w:color="auto"/>
        <w:bottom w:val="none" w:sz="0" w:space="0" w:color="auto"/>
        <w:right w:val="none" w:sz="0" w:space="0" w:color="auto"/>
      </w:divBdr>
    </w:div>
    <w:div w:id="1808547145">
      <w:bodyDiv w:val="1"/>
      <w:marLeft w:val="0"/>
      <w:marRight w:val="0"/>
      <w:marTop w:val="0"/>
      <w:marBottom w:val="0"/>
      <w:divBdr>
        <w:top w:val="none" w:sz="0" w:space="0" w:color="auto"/>
        <w:left w:val="none" w:sz="0" w:space="0" w:color="auto"/>
        <w:bottom w:val="none" w:sz="0" w:space="0" w:color="auto"/>
        <w:right w:val="none" w:sz="0" w:space="0" w:color="auto"/>
      </w:divBdr>
    </w:div>
    <w:div w:id="1814323638">
      <w:bodyDiv w:val="1"/>
      <w:marLeft w:val="0"/>
      <w:marRight w:val="0"/>
      <w:marTop w:val="0"/>
      <w:marBottom w:val="0"/>
      <w:divBdr>
        <w:top w:val="none" w:sz="0" w:space="0" w:color="auto"/>
        <w:left w:val="none" w:sz="0" w:space="0" w:color="auto"/>
        <w:bottom w:val="none" w:sz="0" w:space="0" w:color="auto"/>
        <w:right w:val="none" w:sz="0" w:space="0" w:color="auto"/>
      </w:divBdr>
    </w:div>
    <w:div w:id="1823036247">
      <w:bodyDiv w:val="1"/>
      <w:marLeft w:val="0"/>
      <w:marRight w:val="0"/>
      <w:marTop w:val="0"/>
      <w:marBottom w:val="0"/>
      <w:divBdr>
        <w:top w:val="none" w:sz="0" w:space="0" w:color="auto"/>
        <w:left w:val="none" w:sz="0" w:space="0" w:color="auto"/>
        <w:bottom w:val="none" w:sz="0" w:space="0" w:color="auto"/>
        <w:right w:val="none" w:sz="0" w:space="0" w:color="auto"/>
      </w:divBdr>
    </w:div>
    <w:div w:id="1824658894">
      <w:bodyDiv w:val="1"/>
      <w:marLeft w:val="0"/>
      <w:marRight w:val="0"/>
      <w:marTop w:val="0"/>
      <w:marBottom w:val="0"/>
      <w:divBdr>
        <w:top w:val="none" w:sz="0" w:space="0" w:color="auto"/>
        <w:left w:val="none" w:sz="0" w:space="0" w:color="auto"/>
        <w:bottom w:val="none" w:sz="0" w:space="0" w:color="auto"/>
        <w:right w:val="none" w:sz="0" w:space="0" w:color="auto"/>
      </w:divBdr>
    </w:div>
    <w:div w:id="1843935295">
      <w:bodyDiv w:val="1"/>
      <w:marLeft w:val="0"/>
      <w:marRight w:val="0"/>
      <w:marTop w:val="0"/>
      <w:marBottom w:val="0"/>
      <w:divBdr>
        <w:top w:val="none" w:sz="0" w:space="0" w:color="auto"/>
        <w:left w:val="none" w:sz="0" w:space="0" w:color="auto"/>
        <w:bottom w:val="none" w:sz="0" w:space="0" w:color="auto"/>
        <w:right w:val="none" w:sz="0" w:space="0" w:color="auto"/>
      </w:divBdr>
    </w:div>
    <w:div w:id="1846675981">
      <w:bodyDiv w:val="1"/>
      <w:marLeft w:val="0"/>
      <w:marRight w:val="0"/>
      <w:marTop w:val="0"/>
      <w:marBottom w:val="0"/>
      <w:divBdr>
        <w:top w:val="none" w:sz="0" w:space="0" w:color="auto"/>
        <w:left w:val="none" w:sz="0" w:space="0" w:color="auto"/>
        <w:bottom w:val="none" w:sz="0" w:space="0" w:color="auto"/>
        <w:right w:val="none" w:sz="0" w:space="0" w:color="auto"/>
      </w:divBdr>
    </w:div>
    <w:div w:id="1857302413">
      <w:bodyDiv w:val="1"/>
      <w:marLeft w:val="0"/>
      <w:marRight w:val="0"/>
      <w:marTop w:val="0"/>
      <w:marBottom w:val="0"/>
      <w:divBdr>
        <w:top w:val="none" w:sz="0" w:space="0" w:color="auto"/>
        <w:left w:val="none" w:sz="0" w:space="0" w:color="auto"/>
        <w:bottom w:val="none" w:sz="0" w:space="0" w:color="auto"/>
        <w:right w:val="none" w:sz="0" w:space="0" w:color="auto"/>
      </w:divBdr>
    </w:div>
    <w:div w:id="1860074540">
      <w:bodyDiv w:val="1"/>
      <w:marLeft w:val="0"/>
      <w:marRight w:val="0"/>
      <w:marTop w:val="0"/>
      <w:marBottom w:val="0"/>
      <w:divBdr>
        <w:top w:val="none" w:sz="0" w:space="0" w:color="auto"/>
        <w:left w:val="none" w:sz="0" w:space="0" w:color="auto"/>
        <w:bottom w:val="none" w:sz="0" w:space="0" w:color="auto"/>
        <w:right w:val="none" w:sz="0" w:space="0" w:color="auto"/>
      </w:divBdr>
    </w:div>
    <w:div w:id="1865970867">
      <w:bodyDiv w:val="1"/>
      <w:marLeft w:val="0"/>
      <w:marRight w:val="0"/>
      <w:marTop w:val="0"/>
      <w:marBottom w:val="0"/>
      <w:divBdr>
        <w:top w:val="none" w:sz="0" w:space="0" w:color="auto"/>
        <w:left w:val="none" w:sz="0" w:space="0" w:color="auto"/>
        <w:bottom w:val="none" w:sz="0" w:space="0" w:color="auto"/>
        <w:right w:val="none" w:sz="0" w:space="0" w:color="auto"/>
      </w:divBdr>
    </w:div>
    <w:div w:id="1871910708">
      <w:bodyDiv w:val="1"/>
      <w:marLeft w:val="0"/>
      <w:marRight w:val="0"/>
      <w:marTop w:val="0"/>
      <w:marBottom w:val="0"/>
      <w:divBdr>
        <w:top w:val="none" w:sz="0" w:space="0" w:color="auto"/>
        <w:left w:val="none" w:sz="0" w:space="0" w:color="auto"/>
        <w:bottom w:val="none" w:sz="0" w:space="0" w:color="auto"/>
        <w:right w:val="none" w:sz="0" w:space="0" w:color="auto"/>
      </w:divBdr>
    </w:div>
    <w:div w:id="1875460829">
      <w:bodyDiv w:val="1"/>
      <w:marLeft w:val="0"/>
      <w:marRight w:val="0"/>
      <w:marTop w:val="0"/>
      <w:marBottom w:val="0"/>
      <w:divBdr>
        <w:top w:val="none" w:sz="0" w:space="0" w:color="auto"/>
        <w:left w:val="none" w:sz="0" w:space="0" w:color="auto"/>
        <w:bottom w:val="none" w:sz="0" w:space="0" w:color="auto"/>
        <w:right w:val="none" w:sz="0" w:space="0" w:color="auto"/>
      </w:divBdr>
    </w:div>
    <w:div w:id="1894383846">
      <w:bodyDiv w:val="1"/>
      <w:marLeft w:val="0"/>
      <w:marRight w:val="0"/>
      <w:marTop w:val="0"/>
      <w:marBottom w:val="0"/>
      <w:divBdr>
        <w:top w:val="none" w:sz="0" w:space="0" w:color="auto"/>
        <w:left w:val="none" w:sz="0" w:space="0" w:color="auto"/>
        <w:bottom w:val="none" w:sz="0" w:space="0" w:color="auto"/>
        <w:right w:val="none" w:sz="0" w:space="0" w:color="auto"/>
      </w:divBdr>
    </w:div>
    <w:div w:id="1895314707">
      <w:bodyDiv w:val="1"/>
      <w:marLeft w:val="0"/>
      <w:marRight w:val="0"/>
      <w:marTop w:val="0"/>
      <w:marBottom w:val="0"/>
      <w:divBdr>
        <w:top w:val="none" w:sz="0" w:space="0" w:color="auto"/>
        <w:left w:val="none" w:sz="0" w:space="0" w:color="auto"/>
        <w:bottom w:val="none" w:sz="0" w:space="0" w:color="auto"/>
        <w:right w:val="none" w:sz="0" w:space="0" w:color="auto"/>
      </w:divBdr>
    </w:div>
    <w:div w:id="1900168408">
      <w:bodyDiv w:val="1"/>
      <w:marLeft w:val="0"/>
      <w:marRight w:val="0"/>
      <w:marTop w:val="0"/>
      <w:marBottom w:val="0"/>
      <w:divBdr>
        <w:top w:val="none" w:sz="0" w:space="0" w:color="auto"/>
        <w:left w:val="none" w:sz="0" w:space="0" w:color="auto"/>
        <w:bottom w:val="none" w:sz="0" w:space="0" w:color="auto"/>
        <w:right w:val="none" w:sz="0" w:space="0" w:color="auto"/>
      </w:divBdr>
    </w:div>
    <w:div w:id="1901594816">
      <w:bodyDiv w:val="1"/>
      <w:marLeft w:val="0"/>
      <w:marRight w:val="0"/>
      <w:marTop w:val="0"/>
      <w:marBottom w:val="0"/>
      <w:divBdr>
        <w:top w:val="none" w:sz="0" w:space="0" w:color="auto"/>
        <w:left w:val="none" w:sz="0" w:space="0" w:color="auto"/>
        <w:bottom w:val="none" w:sz="0" w:space="0" w:color="auto"/>
        <w:right w:val="none" w:sz="0" w:space="0" w:color="auto"/>
      </w:divBdr>
    </w:div>
    <w:div w:id="1902709143">
      <w:bodyDiv w:val="1"/>
      <w:marLeft w:val="0"/>
      <w:marRight w:val="0"/>
      <w:marTop w:val="0"/>
      <w:marBottom w:val="0"/>
      <w:divBdr>
        <w:top w:val="none" w:sz="0" w:space="0" w:color="auto"/>
        <w:left w:val="none" w:sz="0" w:space="0" w:color="auto"/>
        <w:bottom w:val="none" w:sz="0" w:space="0" w:color="auto"/>
        <w:right w:val="none" w:sz="0" w:space="0" w:color="auto"/>
      </w:divBdr>
    </w:div>
    <w:div w:id="1904674457">
      <w:bodyDiv w:val="1"/>
      <w:marLeft w:val="0"/>
      <w:marRight w:val="0"/>
      <w:marTop w:val="0"/>
      <w:marBottom w:val="0"/>
      <w:divBdr>
        <w:top w:val="none" w:sz="0" w:space="0" w:color="auto"/>
        <w:left w:val="none" w:sz="0" w:space="0" w:color="auto"/>
        <w:bottom w:val="none" w:sz="0" w:space="0" w:color="auto"/>
        <w:right w:val="none" w:sz="0" w:space="0" w:color="auto"/>
      </w:divBdr>
    </w:div>
    <w:div w:id="1906527881">
      <w:bodyDiv w:val="1"/>
      <w:marLeft w:val="0"/>
      <w:marRight w:val="0"/>
      <w:marTop w:val="0"/>
      <w:marBottom w:val="0"/>
      <w:divBdr>
        <w:top w:val="none" w:sz="0" w:space="0" w:color="auto"/>
        <w:left w:val="none" w:sz="0" w:space="0" w:color="auto"/>
        <w:bottom w:val="none" w:sz="0" w:space="0" w:color="auto"/>
        <w:right w:val="none" w:sz="0" w:space="0" w:color="auto"/>
      </w:divBdr>
    </w:div>
    <w:div w:id="1916354952">
      <w:bodyDiv w:val="1"/>
      <w:marLeft w:val="0"/>
      <w:marRight w:val="0"/>
      <w:marTop w:val="0"/>
      <w:marBottom w:val="0"/>
      <w:divBdr>
        <w:top w:val="none" w:sz="0" w:space="0" w:color="auto"/>
        <w:left w:val="none" w:sz="0" w:space="0" w:color="auto"/>
        <w:bottom w:val="none" w:sz="0" w:space="0" w:color="auto"/>
        <w:right w:val="none" w:sz="0" w:space="0" w:color="auto"/>
      </w:divBdr>
    </w:div>
    <w:div w:id="1919635091">
      <w:bodyDiv w:val="1"/>
      <w:marLeft w:val="0"/>
      <w:marRight w:val="0"/>
      <w:marTop w:val="0"/>
      <w:marBottom w:val="0"/>
      <w:divBdr>
        <w:top w:val="none" w:sz="0" w:space="0" w:color="auto"/>
        <w:left w:val="none" w:sz="0" w:space="0" w:color="auto"/>
        <w:bottom w:val="none" w:sz="0" w:space="0" w:color="auto"/>
        <w:right w:val="none" w:sz="0" w:space="0" w:color="auto"/>
      </w:divBdr>
    </w:div>
    <w:div w:id="1936210654">
      <w:bodyDiv w:val="1"/>
      <w:marLeft w:val="0"/>
      <w:marRight w:val="0"/>
      <w:marTop w:val="0"/>
      <w:marBottom w:val="0"/>
      <w:divBdr>
        <w:top w:val="none" w:sz="0" w:space="0" w:color="auto"/>
        <w:left w:val="none" w:sz="0" w:space="0" w:color="auto"/>
        <w:bottom w:val="none" w:sz="0" w:space="0" w:color="auto"/>
        <w:right w:val="none" w:sz="0" w:space="0" w:color="auto"/>
      </w:divBdr>
    </w:div>
    <w:div w:id="1944268140">
      <w:bodyDiv w:val="1"/>
      <w:marLeft w:val="0"/>
      <w:marRight w:val="0"/>
      <w:marTop w:val="0"/>
      <w:marBottom w:val="0"/>
      <w:divBdr>
        <w:top w:val="none" w:sz="0" w:space="0" w:color="auto"/>
        <w:left w:val="none" w:sz="0" w:space="0" w:color="auto"/>
        <w:bottom w:val="none" w:sz="0" w:space="0" w:color="auto"/>
        <w:right w:val="none" w:sz="0" w:space="0" w:color="auto"/>
      </w:divBdr>
    </w:div>
    <w:div w:id="1964268858">
      <w:bodyDiv w:val="1"/>
      <w:marLeft w:val="0"/>
      <w:marRight w:val="0"/>
      <w:marTop w:val="0"/>
      <w:marBottom w:val="0"/>
      <w:divBdr>
        <w:top w:val="none" w:sz="0" w:space="0" w:color="auto"/>
        <w:left w:val="none" w:sz="0" w:space="0" w:color="auto"/>
        <w:bottom w:val="none" w:sz="0" w:space="0" w:color="auto"/>
        <w:right w:val="none" w:sz="0" w:space="0" w:color="auto"/>
      </w:divBdr>
    </w:div>
    <w:div w:id="1968118374">
      <w:bodyDiv w:val="1"/>
      <w:marLeft w:val="0"/>
      <w:marRight w:val="0"/>
      <w:marTop w:val="0"/>
      <w:marBottom w:val="0"/>
      <w:divBdr>
        <w:top w:val="none" w:sz="0" w:space="0" w:color="auto"/>
        <w:left w:val="none" w:sz="0" w:space="0" w:color="auto"/>
        <w:bottom w:val="none" w:sz="0" w:space="0" w:color="auto"/>
        <w:right w:val="none" w:sz="0" w:space="0" w:color="auto"/>
      </w:divBdr>
    </w:div>
    <w:div w:id="1970478993">
      <w:bodyDiv w:val="1"/>
      <w:marLeft w:val="0"/>
      <w:marRight w:val="0"/>
      <w:marTop w:val="0"/>
      <w:marBottom w:val="0"/>
      <w:divBdr>
        <w:top w:val="none" w:sz="0" w:space="0" w:color="auto"/>
        <w:left w:val="none" w:sz="0" w:space="0" w:color="auto"/>
        <w:bottom w:val="none" w:sz="0" w:space="0" w:color="auto"/>
        <w:right w:val="none" w:sz="0" w:space="0" w:color="auto"/>
      </w:divBdr>
    </w:div>
    <w:div w:id="1977098113">
      <w:bodyDiv w:val="1"/>
      <w:marLeft w:val="0"/>
      <w:marRight w:val="0"/>
      <w:marTop w:val="0"/>
      <w:marBottom w:val="0"/>
      <w:divBdr>
        <w:top w:val="none" w:sz="0" w:space="0" w:color="auto"/>
        <w:left w:val="none" w:sz="0" w:space="0" w:color="auto"/>
        <w:bottom w:val="none" w:sz="0" w:space="0" w:color="auto"/>
        <w:right w:val="none" w:sz="0" w:space="0" w:color="auto"/>
      </w:divBdr>
    </w:div>
    <w:div w:id="1980182665">
      <w:bodyDiv w:val="1"/>
      <w:marLeft w:val="0"/>
      <w:marRight w:val="0"/>
      <w:marTop w:val="0"/>
      <w:marBottom w:val="0"/>
      <w:divBdr>
        <w:top w:val="none" w:sz="0" w:space="0" w:color="auto"/>
        <w:left w:val="none" w:sz="0" w:space="0" w:color="auto"/>
        <w:bottom w:val="none" w:sz="0" w:space="0" w:color="auto"/>
        <w:right w:val="none" w:sz="0" w:space="0" w:color="auto"/>
      </w:divBdr>
    </w:div>
    <w:div w:id="1980727019">
      <w:bodyDiv w:val="1"/>
      <w:marLeft w:val="0"/>
      <w:marRight w:val="0"/>
      <w:marTop w:val="0"/>
      <w:marBottom w:val="0"/>
      <w:divBdr>
        <w:top w:val="none" w:sz="0" w:space="0" w:color="auto"/>
        <w:left w:val="none" w:sz="0" w:space="0" w:color="auto"/>
        <w:bottom w:val="none" w:sz="0" w:space="0" w:color="auto"/>
        <w:right w:val="none" w:sz="0" w:space="0" w:color="auto"/>
      </w:divBdr>
    </w:div>
    <w:div w:id="1981686334">
      <w:bodyDiv w:val="1"/>
      <w:marLeft w:val="0"/>
      <w:marRight w:val="0"/>
      <w:marTop w:val="0"/>
      <w:marBottom w:val="0"/>
      <w:divBdr>
        <w:top w:val="none" w:sz="0" w:space="0" w:color="auto"/>
        <w:left w:val="none" w:sz="0" w:space="0" w:color="auto"/>
        <w:bottom w:val="none" w:sz="0" w:space="0" w:color="auto"/>
        <w:right w:val="none" w:sz="0" w:space="0" w:color="auto"/>
      </w:divBdr>
    </w:div>
    <w:div w:id="1991639056">
      <w:bodyDiv w:val="1"/>
      <w:marLeft w:val="0"/>
      <w:marRight w:val="0"/>
      <w:marTop w:val="0"/>
      <w:marBottom w:val="0"/>
      <w:divBdr>
        <w:top w:val="none" w:sz="0" w:space="0" w:color="auto"/>
        <w:left w:val="none" w:sz="0" w:space="0" w:color="auto"/>
        <w:bottom w:val="none" w:sz="0" w:space="0" w:color="auto"/>
        <w:right w:val="none" w:sz="0" w:space="0" w:color="auto"/>
      </w:divBdr>
    </w:div>
    <w:div w:id="2000570941">
      <w:bodyDiv w:val="1"/>
      <w:marLeft w:val="0"/>
      <w:marRight w:val="0"/>
      <w:marTop w:val="0"/>
      <w:marBottom w:val="0"/>
      <w:divBdr>
        <w:top w:val="none" w:sz="0" w:space="0" w:color="auto"/>
        <w:left w:val="none" w:sz="0" w:space="0" w:color="auto"/>
        <w:bottom w:val="none" w:sz="0" w:space="0" w:color="auto"/>
        <w:right w:val="none" w:sz="0" w:space="0" w:color="auto"/>
      </w:divBdr>
    </w:div>
    <w:div w:id="2002584029">
      <w:bodyDiv w:val="1"/>
      <w:marLeft w:val="0"/>
      <w:marRight w:val="0"/>
      <w:marTop w:val="0"/>
      <w:marBottom w:val="0"/>
      <w:divBdr>
        <w:top w:val="none" w:sz="0" w:space="0" w:color="auto"/>
        <w:left w:val="none" w:sz="0" w:space="0" w:color="auto"/>
        <w:bottom w:val="none" w:sz="0" w:space="0" w:color="auto"/>
        <w:right w:val="none" w:sz="0" w:space="0" w:color="auto"/>
      </w:divBdr>
    </w:div>
    <w:div w:id="2012683647">
      <w:bodyDiv w:val="1"/>
      <w:marLeft w:val="0"/>
      <w:marRight w:val="0"/>
      <w:marTop w:val="0"/>
      <w:marBottom w:val="0"/>
      <w:divBdr>
        <w:top w:val="none" w:sz="0" w:space="0" w:color="auto"/>
        <w:left w:val="none" w:sz="0" w:space="0" w:color="auto"/>
        <w:bottom w:val="none" w:sz="0" w:space="0" w:color="auto"/>
        <w:right w:val="none" w:sz="0" w:space="0" w:color="auto"/>
      </w:divBdr>
    </w:div>
    <w:div w:id="2014915201">
      <w:bodyDiv w:val="1"/>
      <w:marLeft w:val="0"/>
      <w:marRight w:val="0"/>
      <w:marTop w:val="0"/>
      <w:marBottom w:val="0"/>
      <w:divBdr>
        <w:top w:val="none" w:sz="0" w:space="0" w:color="auto"/>
        <w:left w:val="none" w:sz="0" w:space="0" w:color="auto"/>
        <w:bottom w:val="none" w:sz="0" w:space="0" w:color="auto"/>
        <w:right w:val="none" w:sz="0" w:space="0" w:color="auto"/>
      </w:divBdr>
    </w:div>
    <w:div w:id="2016686215">
      <w:bodyDiv w:val="1"/>
      <w:marLeft w:val="0"/>
      <w:marRight w:val="0"/>
      <w:marTop w:val="0"/>
      <w:marBottom w:val="0"/>
      <w:divBdr>
        <w:top w:val="none" w:sz="0" w:space="0" w:color="auto"/>
        <w:left w:val="none" w:sz="0" w:space="0" w:color="auto"/>
        <w:bottom w:val="none" w:sz="0" w:space="0" w:color="auto"/>
        <w:right w:val="none" w:sz="0" w:space="0" w:color="auto"/>
      </w:divBdr>
    </w:div>
    <w:div w:id="2023967063">
      <w:bodyDiv w:val="1"/>
      <w:marLeft w:val="0"/>
      <w:marRight w:val="0"/>
      <w:marTop w:val="0"/>
      <w:marBottom w:val="0"/>
      <w:divBdr>
        <w:top w:val="none" w:sz="0" w:space="0" w:color="auto"/>
        <w:left w:val="none" w:sz="0" w:space="0" w:color="auto"/>
        <w:bottom w:val="none" w:sz="0" w:space="0" w:color="auto"/>
        <w:right w:val="none" w:sz="0" w:space="0" w:color="auto"/>
      </w:divBdr>
    </w:div>
    <w:div w:id="2025595909">
      <w:bodyDiv w:val="1"/>
      <w:marLeft w:val="0"/>
      <w:marRight w:val="0"/>
      <w:marTop w:val="0"/>
      <w:marBottom w:val="0"/>
      <w:divBdr>
        <w:top w:val="none" w:sz="0" w:space="0" w:color="auto"/>
        <w:left w:val="none" w:sz="0" w:space="0" w:color="auto"/>
        <w:bottom w:val="none" w:sz="0" w:space="0" w:color="auto"/>
        <w:right w:val="none" w:sz="0" w:space="0" w:color="auto"/>
      </w:divBdr>
    </w:div>
    <w:div w:id="2049061043">
      <w:bodyDiv w:val="1"/>
      <w:marLeft w:val="0"/>
      <w:marRight w:val="0"/>
      <w:marTop w:val="0"/>
      <w:marBottom w:val="0"/>
      <w:divBdr>
        <w:top w:val="none" w:sz="0" w:space="0" w:color="auto"/>
        <w:left w:val="none" w:sz="0" w:space="0" w:color="auto"/>
        <w:bottom w:val="none" w:sz="0" w:space="0" w:color="auto"/>
        <w:right w:val="none" w:sz="0" w:space="0" w:color="auto"/>
      </w:divBdr>
    </w:div>
    <w:div w:id="2058581998">
      <w:bodyDiv w:val="1"/>
      <w:marLeft w:val="0"/>
      <w:marRight w:val="0"/>
      <w:marTop w:val="0"/>
      <w:marBottom w:val="0"/>
      <w:divBdr>
        <w:top w:val="none" w:sz="0" w:space="0" w:color="auto"/>
        <w:left w:val="none" w:sz="0" w:space="0" w:color="auto"/>
        <w:bottom w:val="none" w:sz="0" w:space="0" w:color="auto"/>
        <w:right w:val="none" w:sz="0" w:space="0" w:color="auto"/>
      </w:divBdr>
    </w:div>
    <w:div w:id="2060129147">
      <w:bodyDiv w:val="1"/>
      <w:marLeft w:val="0"/>
      <w:marRight w:val="0"/>
      <w:marTop w:val="0"/>
      <w:marBottom w:val="0"/>
      <w:divBdr>
        <w:top w:val="none" w:sz="0" w:space="0" w:color="auto"/>
        <w:left w:val="none" w:sz="0" w:space="0" w:color="auto"/>
        <w:bottom w:val="none" w:sz="0" w:space="0" w:color="auto"/>
        <w:right w:val="none" w:sz="0" w:space="0" w:color="auto"/>
      </w:divBdr>
    </w:div>
    <w:div w:id="2061662020">
      <w:bodyDiv w:val="1"/>
      <w:marLeft w:val="0"/>
      <w:marRight w:val="0"/>
      <w:marTop w:val="0"/>
      <w:marBottom w:val="0"/>
      <w:divBdr>
        <w:top w:val="none" w:sz="0" w:space="0" w:color="auto"/>
        <w:left w:val="none" w:sz="0" w:space="0" w:color="auto"/>
        <w:bottom w:val="none" w:sz="0" w:space="0" w:color="auto"/>
        <w:right w:val="none" w:sz="0" w:space="0" w:color="auto"/>
      </w:divBdr>
    </w:div>
    <w:div w:id="2070422267">
      <w:bodyDiv w:val="1"/>
      <w:marLeft w:val="0"/>
      <w:marRight w:val="0"/>
      <w:marTop w:val="0"/>
      <w:marBottom w:val="0"/>
      <w:divBdr>
        <w:top w:val="none" w:sz="0" w:space="0" w:color="auto"/>
        <w:left w:val="none" w:sz="0" w:space="0" w:color="auto"/>
        <w:bottom w:val="none" w:sz="0" w:space="0" w:color="auto"/>
        <w:right w:val="none" w:sz="0" w:space="0" w:color="auto"/>
      </w:divBdr>
    </w:div>
    <w:div w:id="2072848965">
      <w:bodyDiv w:val="1"/>
      <w:marLeft w:val="0"/>
      <w:marRight w:val="0"/>
      <w:marTop w:val="0"/>
      <w:marBottom w:val="0"/>
      <w:divBdr>
        <w:top w:val="none" w:sz="0" w:space="0" w:color="auto"/>
        <w:left w:val="none" w:sz="0" w:space="0" w:color="auto"/>
        <w:bottom w:val="none" w:sz="0" w:space="0" w:color="auto"/>
        <w:right w:val="none" w:sz="0" w:space="0" w:color="auto"/>
      </w:divBdr>
    </w:div>
    <w:div w:id="2078359089">
      <w:bodyDiv w:val="1"/>
      <w:marLeft w:val="0"/>
      <w:marRight w:val="0"/>
      <w:marTop w:val="0"/>
      <w:marBottom w:val="0"/>
      <w:divBdr>
        <w:top w:val="none" w:sz="0" w:space="0" w:color="auto"/>
        <w:left w:val="none" w:sz="0" w:space="0" w:color="auto"/>
        <w:bottom w:val="none" w:sz="0" w:space="0" w:color="auto"/>
        <w:right w:val="none" w:sz="0" w:space="0" w:color="auto"/>
      </w:divBdr>
    </w:div>
    <w:div w:id="2084141794">
      <w:bodyDiv w:val="1"/>
      <w:marLeft w:val="0"/>
      <w:marRight w:val="0"/>
      <w:marTop w:val="0"/>
      <w:marBottom w:val="0"/>
      <w:divBdr>
        <w:top w:val="none" w:sz="0" w:space="0" w:color="auto"/>
        <w:left w:val="none" w:sz="0" w:space="0" w:color="auto"/>
        <w:bottom w:val="none" w:sz="0" w:space="0" w:color="auto"/>
        <w:right w:val="none" w:sz="0" w:space="0" w:color="auto"/>
      </w:divBdr>
    </w:div>
    <w:div w:id="2085058296">
      <w:bodyDiv w:val="1"/>
      <w:marLeft w:val="0"/>
      <w:marRight w:val="0"/>
      <w:marTop w:val="0"/>
      <w:marBottom w:val="0"/>
      <w:divBdr>
        <w:top w:val="none" w:sz="0" w:space="0" w:color="auto"/>
        <w:left w:val="none" w:sz="0" w:space="0" w:color="auto"/>
        <w:bottom w:val="none" w:sz="0" w:space="0" w:color="auto"/>
        <w:right w:val="none" w:sz="0" w:space="0" w:color="auto"/>
      </w:divBdr>
    </w:div>
    <w:div w:id="2085376419">
      <w:bodyDiv w:val="1"/>
      <w:marLeft w:val="0"/>
      <w:marRight w:val="0"/>
      <w:marTop w:val="0"/>
      <w:marBottom w:val="0"/>
      <w:divBdr>
        <w:top w:val="none" w:sz="0" w:space="0" w:color="auto"/>
        <w:left w:val="none" w:sz="0" w:space="0" w:color="auto"/>
        <w:bottom w:val="none" w:sz="0" w:space="0" w:color="auto"/>
        <w:right w:val="none" w:sz="0" w:space="0" w:color="auto"/>
      </w:divBdr>
    </w:div>
    <w:div w:id="2085833041">
      <w:bodyDiv w:val="1"/>
      <w:marLeft w:val="0"/>
      <w:marRight w:val="0"/>
      <w:marTop w:val="0"/>
      <w:marBottom w:val="0"/>
      <w:divBdr>
        <w:top w:val="none" w:sz="0" w:space="0" w:color="auto"/>
        <w:left w:val="none" w:sz="0" w:space="0" w:color="auto"/>
        <w:bottom w:val="none" w:sz="0" w:space="0" w:color="auto"/>
        <w:right w:val="none" w:sz="0" w:space="0" w:color="auto"/>
      </w:divBdr>
    </w:div>
    <w:div w:id="2091808146">
      <w:bodyDiv w:val="1"/>
      <w:marLeft w:val="0"/>
      <w:marRight w:val="0"/>
      <w:marTop w:val="0"/>
      <w:marBottom w:val="0"/>
      <w:divBdr>
        <w:top w:val="none" w:sz="0" w:space="0" w:color="auto"/>
        <w:left w:val="none" w:sz="0" w:space="0" w:color="auto"/>
        <w:bottom w:val="none" w:sz="0" w:space="0" w:color="auto"/>
        <w:right w:val="none" w:sz="0" w:space="0" w:color="auto"/>
      </w:divBdr>
    </w:div>
    <w:div w:id="2092193246">
      <w:bodyDiv w:val="1"/>
      <w:marLeft w:val="0"/>
      <w:marRight w:val="0"/>
      <w:marTop w:val="0"/>
      <w:marBottom w:val="0"/>
      <w:divBdr>
        <w:top w:val="none" w:sz="0" w:space="0" w:color="auto"/>
        <w:left w:val="none" w:sz="0" w:space="0" w:color="auto"/>
        <w:bottom w:val="none" w:sz="0" w:space="0" w:color="auto"/>
        <w:right w:val="none" w:sz="0" w:space="0" w:color="auto"/>
      </w:divBdr>
    </w:div>
    <w:div w:id="2106414557">
      <w:bodyDiv w:val="1"/>
      <w:marLeft w:val="0"/>
      <w:marRight w:val="0"/>
      <w:marTop w:val="0"/>
      <w:marBottom w:val="0"/>
      <w:divBdr>
        <w:top w:val="none" w:sz="0" w:space="0" w:color="auto"/>
        <w:left w:val="none" w:sz="0" w:space="0" w:color="auto"/>
        <w:bottom w:val="none" w:sz="0" w:space="0" w:color="auto"/>
        <w:right w:val="none" w:sz="0" w:space="0" w:color="auto"/>
      </w:divBdr>
    </w:div>
    <w:div w:id="2118022858">
      <w:bodyDiv w:val="1"/>
      <w:marLeft w:val="0"/>
      <w:marRight w:val="0"/>
      <w:marTop w:val="0"/>
      <w:marBottom w:val="0"/>
      <w:divBdr>
        <w:top w:val="none" w:sz="0" w:space="0" w:color="auto"/>
        <w:left w:val="none" w:sz="0" w:space="0" w:color="auto"/>
        <w:bottom w:val="none" w:sz="0" w:space="0" w:color="auto"/>
        <w:right w:val="none" w:sz="0" w:space="0" w:color="auto"/>
      </w:divBdr>
    </w:div>
    <w:div w:id="2124423750">
      <w:bodyDiv w:val="1"/>
      <w:marLeft w:val="0"/>
      <w:marRight w:val="0"/>
      <w:marTop w:val="0"/>
      <w:marBottom w:val="0"/>
      <w:divBdr>
        <w:top w:val="none" w:sz="0" w:space="0" w:color="auto"/>
        <w:left w:val="none" w:sz="0" w:space="0" w:color="auto"/>
        <w:bottom w:val="none" w:sz="0" w:space="0" w:color="auto"/>
        <w:right w:val="none" w:sz="0" w:space="0" w:color="auto"/>
      </w:divBdr>
    </w:div>
    <w:div w:id="2129464544">
      <w:bodyDiv w:val="1"/>
      <w:marLeft w:val="0"/>
      <w:marRight w:val="0"/>
      <w:marTop w:val="0"/>
      <w:marBottom w:val="0"/>
      <w:divBdr>
        <w:top w:val="none" w:sz="0" w:space="0" w:color="auto"/>
        <w:left w:val="none" w:sz="0" w:space="0" w:color="auto"/>
        <w:bottom w:val="none" w:sz="0" w:space="0" w:color="auto"/>
        <w:right w:val="none" w:sz="0" w:space="0" w:color="auto"/>
      </w:divBdr>
    </w:div>
    <w:div w:id="2131127143">
      <w:bodyDiv w:val="1"/>
      <w:marLeft w:val="0"/>
      <w:marRight w:val="0"/>
      <w:marTop w:val="0"/>
      <w:marBottom w:val="0"/>
      <w:divBdr>
        <w:top w:val="none" w:sz="0" w:space="0" w:color="auto"/>
        <w:left w:val="none" w:sz="0" w:space="0" w:color="auto"/>
        <w:bottom w:val="none" w:sz="0" w:space="0" w:color="auto"/>
        <w:right w:val="none" w:sz="0" w:space="0" w:color="auto"/>
      </w:divBdr>
    </w:div>
    <w:div w:id="2135101344">
      <w:bodyDiv w:val="1"/>
      <w:marLeft w:val="0"/>
      <w:marRight w:val="0"/>
      <w:marTop w:val="0"/>
      <w:marBottom w:val="0"/>
      <w:divBdr>
        <w:top w:val="none" w:sz="0" w:space="0" w:color="auto"/>
        <w:left w:val="none" w:sz="0" w:space="0" w:color="auto"/>
        <w:bottom w:val="none" w:sz="0" w:space="0" w:color="auto"/>
        <w:right w:val="none" w:sz="0" w:space="0" w:color="auto"/>
      </w:divBdr>
    </w:div>
    <w:div w:id="2139759407">
      <w:bodyDiv w:val="1"/>
      <w:marLeft w:val="0"/>
      <w:marRight w:val="0"/>
      <w:marTop w:val="0"/>
      <w:marBottom w:val="0"/>
      <w:divBdr>
        <w:top w:val="none" w:sz="0" w:space="0" w:color="auto"/>
        <w:left w:val="none" w:sz="0" w:space="0" w:color="auto"/>
        <w:bottom w:val="none" w:sz="0" w:space="0" w:color="auto"/>
        <w:right w:val="none" w:sz="0" w:space="0" w:color="auto"/>
      </w:divBdr>
    </w:div>
    <w:div w:id="2141343105">
      <w:bodyDiv w:val="1"/>
      <w:marLeft w:val="0"/>
      <w:marRight w:val="0"/>
      <w:marTop w:val="0"/>
      <w:marBottom w:val="0"/>
      <w:divBdr>
        <w:top w:val="none" w:sz="0" w:space="0" w:color="auto"/>
        <w:left w:val="none" w:sz="0" w:space="0" w:color="auto"/>
        <w:bottom w:val="none" w:sz="0" w:space="0" w:color="auto"/>
        <w:right w:val="none" w:sz="0" w:space="0" w:color="auto"/>
      </w:divBdr>
    </w:div>
    <w:div w:id="21417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95087/Informe_Congreso-2020-3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egi.org.mx/temas/exportacionese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1201-61D7-4CBF-98EE-C96431EF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17137</Words>
  <Characters>94258</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Margarita Nereyda Caballero Urbina</cp:lastModifiedBy>
  <cp:revision>3</cp:revision>
  <cp:lastPrinted>2022-10-25T14:37:00Z</cp:lastPrinted>
  <dcterms:created xsi:type="dcterms:W3CDTF">2022-10-25T21:38:00Z</dcterms:created>
  <dcterms:modified xsi:type="dcterms:W3CDTF">2022-10-25T21:42:00Z</dcterms:modified>
</cp:coreProperties>
</file>