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DDF4" w14:textId="77777777" w:rsidR="00C641A9" w:rsidRPr="000761DD" w:rsidRDefault="0058319D" w:rsidP="006C1622">
      <w:pPr>
        <w:tabs>
          <w:tab w:val="left" w:pos="284"/>
        </w:tabs>
        <w:spacing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Formato para la Difusión de los Resultados de las Evaluaciones</w:t>
      </w:r>
    </w:p>
    <w:p w14:paraId="3A87B162" w14:textId="77777777" w:rsidR="00C641A9" w:rsidRPr="000761DD" w:rsidRDefault="00C641A9" w:rsidP="006C1622">
      <w:pPr>
        <w:pStyle w:val="Textoindependiente"/>
        <w:tabs>
          <w:tab w:val="left" w:pos="284"/>
        </w:tabs>
        <w:spacing w:before="0" w:line="276" w:lineRule="auto"/>
        <w:ind w:left="142" w:right="149"/>
        <w:jc w:val="both"/>
        <w:rPr>
          <w:rFonts w:ascii="Corbel" w:hAnsi="Corbel"/>
          <w:b/>
          <w:color w:val="000000" w:themeColor="text1"/>
          <w:sz w:val="16"/>
          <w:szCs w:val="16"/>
          <w:lang w:val="es-ES_tradnl"/>
        </w:rPr>
      </w:pPr>
    </w:p>
    <w:tbl>
      <w:tblPr>
        <w:tblStyle w:val="TableNormal1"/>
        <w:tblW w:w="0" w:type="auto"/>
        <w:tblInd w:w="19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1E0" w:firstRow="1" w:lastRow="1" w:firstColumn="1" w:lastColumn="1" w:noHBand="0" w:noVBand="0"/>
      </w:tblPr>
      <w:tblGrid>
        <w:gridCol w:w="9"/>
        <w:gridCol w:w="4335"/>
        <w:gridCol w:w="4368"/>
        <w:gridCol w:w="14"/>
      </w:tblGrid>
      <w:tr w:rsidR="00C641A9" w:rsidRPr="000761DD" w14:paraId="39F3B283" w14:textId="77777777" w:rsidTr="00644B9D">
        <w:trPr>
          <w:gridAfter w:val="1"/>
          <w:wAfter w:w="9" w:type="dxa"/>
          <w:trHeight w:val="352"/>
        </w:trPr>
        <w:tc>
          <w:tcPr>
            <w:tcW w:w="8712" w:type="dxa"/>
            <w:gridSpan w:val="3"/>
            <w:shd w:val="clear" w:color="auto" w:fill="E0E0E0"/>
            <w:vAlign w:val="center"/>
          </w:tcPr>
          <w:p w14:paraId="02ACCAFB" w14:textId="77777777" w:rsidR="00C641A9" w:rsidRPr="000761DD" w:rsidRDefault="0058319D"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1. DESCRIPCIÓN DE LA EVALUACIÓN</w:t>
            </w:r>
          </w:p>
        </w:tc>
      </w:tr>
      <w:tr w:rsidR="00C641A9" w:rsidRPr="00C55419" w14:paraId="7D9CDBC9" w14:textId="77777777" w:rsidTr="00644B9D">
        <w:trPr>
          <w:gridAfter w:val="1"/>
          <w:wAfter w:w="9" w:type="dxa"/>
          <w:trHeight w:val="352"/>
        </w:trPr>
        <w:tc>
          <w:tcPr>
            <w:tcW w:w="8712" w:type="dxa"/>
            <w:gridSpan w:val="3"/>
            <w:vAlign w:val="center"/>
          </w:tcPr>
          <w:p w14:paraId="55140F54" w14:textId="78EA414D"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1.1 Nombre de la evaluación:</w:t>
            </w:r>
            <w:r w:rsidR="00871B75" w:rsidRPr="000761DD">
              <w:rPr>
                <w:rFonts w:ascii="Corbel" w:hAnsi="Corbel"/>
                <w:color w:val="000000" w:themeColor="text1"/>
                <w:sz w:val="16"/>
                <w:szCs w:val="16"/>
                <w:lang w:val="es-ES_tradnl"/>
              </w:rPr>
              <w:t xml:space="preserve"> </w:t>
            </w:r>
            <w:r w:rsidR="00C55419" w:rsidRPr="00C55419">
              <w:rPr>
                <w:rFonts w:ascii="Corbel" w:hAnsi="Corbel"/>
                <w:color w:val="000000" w:themeColor="text1"/>
                <w:sz w:val="16"/>
                <w:szCs w:val="16"/>
                <w:lang w:val="es-ES_tradnl"/>
              </w:rPr>
              <w:t>Evaluación del Desempeño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2020</w:t>
            </w:r>
            <w:r w:rsidR="00C55419">
              <w:rPr>
                <w:rFonts w:ascii="Corbel" w:hAnsi="Corbel"/>
                <w:color w:val="000000" w:themeColor="text1"/>
                <w:sz w:val="16"/>
                <w:szCs w:val="16"/>
                <w:lang w:val="es-ES_tradnl"/>
              </w:rPr>
              <w:t xml:space="preserve">. </w:t>
            </w:r>
          </w:p>
        </w:tc>
      </w:tr>
      <w:tr w:rsidR="00C641A9" w:rsidRPr="00C55419" w14:paraId="2FFA7771" w14:textId="77777777" w:rsidTr="00644B9D">
        <w:trPr>
          <w:gridAfter w:val="1"/>
          <w:wAfter w:w="9" w:type="dxa"/>
          <w:trHeight w:val="354"/>
        </w:trPr>
        <w:tc>
          <w:tcPr>
            <w:tcW w:w="8712" w:type="dxa"/>
            <w:gridSpan w:val="3"/>
            <w:vAlign w:val="center"/>
          </w:tcPr>
          <w:p w14:paraId="05A898CC" w14:textId="3E8CB1EB"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1.2 Fecha de inicio de la evaluación</w:t>
            </w:r>
            <w:r w:rsidR="003C3179" w:rsidRPr="000761DD">
              <w:rPr>
                <w:rFonts w:ascii="Corbel" w:hAnsi="Corbel"/>
                <w:b/>
                <w:color w:val="000000" w:themeColor="text1"/>
                <w:sz w:val="16"/>
                <w:szCs w:val="16"/>
                <w:lang w:val="es-ES_tradnl"/>
              </w:rPr>
              <w:t xml:space="preserve">: </w:t>
            </w:r>
            <w:r w:rsidR="00D77165" w:rsidRPr="00D77165">
              <w:rPr>
                <w:rFonts w:ascii="Corbel" w:hAnsi="Corbel"/>
                <w:bCs/>
                <w:color w:val="000000" w:themeColor="text1"/>
                <w:sz w:val="16"/>
                <w:szCs w:val="16"/>
                <w:lang w:val="es-ES_tradnl"/>
              </w:rPr>
              <w:t>9 de agosto de 2021</w:t>
            </w:r>
          </w:p>
        </w:tc>
      </w:tr>
      <w:tr w:rsidR="00C641A9" w:rsidRPr="00C55419" w14:paraId="3E94FA9D" w14:textId="77777777" w:rsidTr="00644B9D">
        <w:trPr>
          <w:gridAfter w:val="1"/>
          <w:wAfter w:w="9" w:type="dxa"/>
          <w:trHeight w:val="352"/>
        </w:trPr>
        <w:tc>
          <w:tcPr>
            <w:tcW w:w="8712" w:type="dxa"/>
            <w:gridSpan w:val="3"/>
            <w:vAlign w:val="center"/>
          </w:tcPr>
          <w:p w14:paraId="36C4FFC5" w14:textId="38A9EAFA"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1.3 Fecha de término de la evaluación</w:t>
            </w:r>
            <w:r w:rsidR="003C3179" w:rsidRPr="000761DD">
              <w:rPr>
                <w:rFonts w:ascii="Corbel" w:hAnsi="Corbel"/>
                <w:b/>
                <w:color w:val="000000" w:themeColor="text1"/>
                <w:sz w:val="16"/>
                <w:szCs w:val="16"/>
                <w:lang w:val="es-ES_tradnl"/>
              </w:rPr>
              <w:t xml:space="preserve">: </w:t>
            </w:r>
            <w:r w:rsidRPr="000761DD">
              <w:rPr>
                <w:rFonts w:ascii="Corbel" w:hAnsi="Corbel"/>
                <w:b/>
                <w:color w:val="000000" w:themeColor="text1"/>
                <w:sz w:val="16"/>
                <w:szCs w:val="16"/>
                <w:lang w:val="es-ES_tradnl"/>
              </w:rPr>
              <w:t xml:space="preserve"> </w:t>
            </w:r>
            <w:r w:rsidR="00D77165" w:rsidRPr="00D77165">
              <w:rPr>
                <w:rFonts w:ascii="Corbel" w:hAnsi="Corbel"/>
                <w:bCs/>
                <w:color w:val="000000" w:themeColor="text1"/>
                <w:sz w:val="16"/>
                <w:szCs w:val="16"/>
                <w:lang w:val="es-ES_tradnl"/>
              </w:rPr>
              <w:t>29 de octubre de 2021</w:t>
            </w:r>
          </w:p>
        </w:tc>
      </w:tr>
      <w:tr w:rsidR="00C641A9" w:rsidRPr="00C55419" w14:paraId="029733E8" w14:textId="77777777" w:rsidTr="00113322">
        <w:trPr>
          <w:gridAfter w:val="1"/>
          <w:wAfter w:w="9" w:type="dxa"/>
          <w:trHeight w:val="488"/>
        </w:trPr>
        <w:tc>
          <w:tcPr>
            <w:tcW w:w="8712" w:type="dxa"/>
            <w:gridSpan w:val="3"/>
            <w:vAlign w:val="center"/>
          </w:tcPr>
          <w:p w14:paraId="745F2EE6" w14:textId="77777777" w:rsidR="00C641A9" w:rsidRPr="000761DD" w:rsidRDefault="0058319D"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1.4 Nombre de la persona responsable de darle seguimiento a la evaluación y nombre de la unidad administrativa a la que pertenece:</w:t>
            </w:r>
          </w:p>
        </w:tc>
      </w:tr>
      <w:tr w:rsidR="00C641A9" w:rsidRPr="000761DD" w14:paraId="4A7EE1FC" w14:textId="77777777" w:rsidTr="00644B9D">
        <w:trPr>
          <w:gridAfter w:val="1"/>
          <w:wAfter w:w="9" w:type="dxa"/>
          <w:trHeight w:val="354"/>
        </w:trPr>
        <w:tc>
          <w:tcPr>
            <w:tcW w:w="4344" w:type="dxa"/>
            <w:gridSpan w:val="2"/>
            <w:vAlign w:val="center"/>
          </w:tcPr>
          <w:p w14:paraId="7DAEF29D" w14:textId="2FF95ACF"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Nombre:</w:t>
            </w:r>
            <w:r w:rsidR="00FC239A" w:rsidRPr="000761DD">
              <w:rPr>
                <w:rFonts w:ascii="Corbel" w:hAnsi="Corbel"/>
                <w:color w:val="000000" w:themeColor="text1"/>
                <w:sz w:val="16"/>
                <w:szCs w:val="16"/>
                <w:lang w:val="es-ES_tradnl"/>
              </w:rPr>
              <w:t xml:space="preserve"> Ing. Alejandro </w:t>
            </w:r>
            <w:proofErr w:type="spellStart"/>
            <w:r w:rsidR="00F3458A" w:rsidRPr="000761DD">
              <w:rPr>
                <w:rFonts w:ascii="Corbel" w:hAnsi="Corbel"/>
                <w:color w:val="000000" w:themeColor="text1"/>
                <w:sz w:val="16"/>
                <w:szCs w:val="16"/>
                <w:lang w:val="es-ES_tradnl"/>
              </w:rPr>
              <w:t>Azahel</w:t>
            </w:r>
            <w:proofErr w:type="spellEnd"/>
            <w:r w:rsidR="00F3458A" w:rsidRPr="000761DD">
              <w:rPr>
                <w:rFonts w:ascii="Corbel" w:hAnsi="Corbel"/>
                <w:color w:val="000000" w:themeColor="text1"/>
                <w:sz w:val="16"/>
                <w:szCs w:val="16"/>
                <w:lang w:val="es-ES_tradnl"/>
              </w:rPr>
              <w:t xml:space="preserve"> </w:t>
            </w:r>
            <w:r w:rsidR="00FC239A" w:rsidRPr="000761DD">
              <w:rPr>
                <w:rFonts w:ascii="Corbel" w:hAnsi="Corbel"/>
                <w:color w:val="000000" w:themeColor="text1"/>
                <w:sz w:val="16"/>
                <w:szCs w:val="16"/>
                <w:lang w:val="es-ES_tradnl"/>
              </w:rPr>
              <w:t xml:space="preserve">Alfaro </w:t>
            </w:r>
            <w:r w:rsidR="00F3458A" w:rsidRPr="000761DD">
              <w:rPr>
                <w:rFonts w:ascii="Corbel" w:hAnsi="Corbel"/>
                <w:color w:val="000000" w:themeColor="text1"/>
                <w:sz w:val="16"/>
                <w:szCs w:val="16"/>
                <w:lang w:val="es-ES_tradnl"/>
              </w:rPr>
              <w:t>Hernández</w:t>
            </w:r>
          </w:p>
        </w:tc>
        <w:tc>
          <w:tcPr>
            <w:tcW w:w="4368" w:type="dxa"/>
            <w:vAlign w:val="center"/>
          </w:tcPr>
          <w:p w14:paraId="3B9E7F1A" w14:textId="025EAAA7"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Unidad administrativa:</w:t>
            </w:r>
            <w:r w:rsidR="002131FA" w:rsidRPr="000761DD">
              <w:rPr>
                <w:rFonts w:ascii="Corbel" w:hAnsi="Corbel"/>
                <w:color w:val="000000" w:themeColor="text1"/>
                <w:sz w:val="16"/>
                <w:szCs w:val="16"/>
                <w:lang w:val="es-ES_tradnl"/>
              </w:rPr>
              <w:t xml:space="preserve"> </w:t>
            </w:r>
            <w:r w:rsidR="00772C4A" w:rsidRPr="000761DD">
              <w:rPr>
                <w:rFonts w:ascii="Corbel" w:hAnsi="Corbel"/>
                <w:color w:val="000000" w:themeColor="text1"/>
                <w:sz w:val="16"/>
                <w:szCs w:val="16"/>
                <w:lang w:val="es-ES_tradnl"/>
              </w:rPr>
              <w:t xml:space="preserve">Contraloría Gubernamental </w:t>
            </w:r>
            <w:r w:rsidR="00012DEE" w:rsidRPr="000761DD">
              <w:rPr>
                <w:rFonts w:ascii="Corbel" w:hAnsi="Corbel"/>
                <w:color w:val="000000" w:themeColor="text1"/>
                <w:sz w:val="16"/>
                <w:szCs w:val="16"/>
                <w:lang w:val="es-ES_tradnl"/>
              </w:rPr>
              <w:t xml:space="preserve"> </w:t>
            </w:r>
            <w:r w:rsidR="00CA03B3" w:rsidRPr="000761DD">
              <w:rPr>
                <w:rFonts w:ascii="Corbel" w:hAnsi="Corbel"/>
                <w:color w:val="000000" w:themeColor="text1"/>
                <w:sz w:val="16"/>
                <w:szCs w:val="16"/>
                <w:lang w:val="es-ES_tradnl"/>
              </w:rPr>
              <w:t xml:space="preserve"> </w:t>
            </w:r>
          </w:p>
        </w:tc>
      </w:tr>
      <w:tr w:rsidR="00C641A9" w:rsidRPr="00C55419" w14:paraId="08E175A2" w14:textId="77777777" w:rsidTr="00644B9D">
        <w:trPr>
          <w:gridAfter w:val="1"/>
          <w:wAfter w:w="9" w:type="dxa"/>
          <w:trHeight w:val="352"/>
        </w:trPr>
        <w:tc>
          <w:tcPr>
            <w:tcW w:w="8712" w:type="dxa"/>
            <w:gridSpan w:val="3"/>
            <w:vAlign w:val="center"/>
          </w:tcPr>
          <w:p w14:paraId="00B05CB6" w14:textId="0144E104" w:rsidR="00C641A9" w:rsidRPr="000761DD" w:rsidRDefault="0058319D" w:rsidP="006C1622">
            <w:pPr>
              <w:spacing w:line="276" w:lineRule="auto"/>
              <w:jc w:val="both"/>
              <w:rPr>
                <w:rFonts w:ascii="Corbel" w:hAnsi="Corbel"/>
                <w:bCs/>
                <w:color w:val="000000" w:themeColor="text1"/>
                <w:sz w:val="16"/>
                <w:szCs w:val="16"/>
                <w:lang w:val="es-ES_tradnl"/>
              </w:rPr>
            </w:pPr>
            <w:r w:rsidRPr="000761DD">
              <w:rPr>
                <w:rFonts w:ascii="Corbel" w:hAnsi="Corbel"/>
                <w:b/>
                <w:color w:val="000000" w:themeColor="text1"/>
                <w:sz w:val="16"/>
                <w:szCs w:val="16"/>
                <w:lang w:val="es-ES_tradnl"/>
              </w:rPr>
              <w:t>1.5 Objetivo general de la evaluación:</w:t>
            </w:r>
            <w:r w:rsidR="000761DD" w:rsidRPr="000761DD">
              <w:rPr>
                <w:rFonts w:ascii="Corbel" w:hAnsi="Corbel"/>
                <w:bCs/>
                <w:color w:val="000000" w:themeColor="text1"/>
                <w:sz w:val="16"/>
                <w:szCs w:val="16"/>
                <w:lang w:val="es-ES_tradnl"/>
              </w:rPr>
              <w:t xml:space="preserve"> </w:t>
            </w:r>
            <w:r w:rsidR="006C1622" w:rsidRPr="006C1622">
              <w:rPr>
                <w:rFonts w:ascii="Corbel" w:hAnsi="Corbel"/>
                <w:color w:val="000000" w:themeColor="text1"/>
                <w:sz w:val="16"/>
                <w:szCs w:val="16"/>
                <w:lang w:val="es-ES_tradnl"/>
              </w:rPr>
              <w:t>Verificar los registros del cumplimiento de las metas convenidas y del ejercicio de los recursos en cada Programa y subprograma de Prioridad Nacional por cada uno de los municipios y del conjunto del estado, conforme a los Lineamientos Generales de Evaluación FORTASEG.</w:t>
            </w:r>
          </w:p>
        </w:tc>
      </w:tr>
      <w:tr w:rsidR="00C641A9" w:rsidRPr="00C55419" w14:paraId="2A131953" w14:textId="77777777" w:rsidTr="00644B9D">
        <w:trPr>
          <w:gridAfter w:val="1"/>
          <w:wAfter w:w="9" w:type="dxa"/>
          <w:trHeight w:val="352"/>
        </w:trPr>
        <w:tc>
          <w:tcPr>
            <w:tcW w:w="8712" w:type="dxa"/>
            <w:gridSpan w:val="3"/>
            <w:vAlign w:val="center"/>
          </w:tcPr>
          <w:p w14:paraId="15C5707B" w14:textId="77777777" w:rsidR="00C641A9" w:rsidRPr="00C55419" w:rsidRDefault="0058319D" w:rsidP="006C1622">
            <w:pPr>
              <w:pStyle w:val="TableParagraph"/>
              <w:tabs>
                <w:tab w:val="left" w:pos="284"/>
              </w:tabs>
              <w:spacing w:before="0" w:line="276" w:lineRule="auto"/>
              <w:ind w:left="142" w:right="149"/>
              <w:jc w:val="both"/>
              <w:rPr>
                <w:rFonts w:ascii="Corbel" w:hAnsi="Corbel"/>
                <w:b/>
                <w:bCs/>
                <w:color w:val="000000" w:themeColor="text1"/>
                <w:sz w:val="16"/>
                <w:szCs w:val="16"/>
                <w:lang w:val="es-ES_tradnl"/>
              </w:rPr>
            </w:pPr>
            <w:r w:rsidRPr="00C55419">
              <w:rPr>
                <w:rFonts w:ascii="Corbel" w:hAnsi="Corbel"/>
                <w:b/>
                <w:bCs/>
                <w:color w:val="000000" w:themeColor="text1"/>
                <w:sz w:val="16"/>
                <w:szCs w:val="16"/>
                <w:lang w:val="es-ES_tradnl"/>
              </w:rPr>
              <w:t>1.6 Objetivos específicos de la evaluación:</w:t>
            </w:r>
          </w:p>
          <w:p w14:paraId="233CD4C5" w14:textId="77777777" w:rsidR="006C1622" w:rsidRPr="006C1622" w:rsidRDefault="006C1622" w:rsidP="006C1622">
            <w:pPr>
              <w:pStyle w:val="Prrafodelista"/>
              <w:widowControl/>
              <w:numPr>
                <w:ilvl w:val="0"/>
                <w:numId w:val="7"/>
              </w:numPr>
              <w:autoSpaceDE/>
              <w:autoSpaceDN/>
              <w:spacing w:before="120" w:after="120" w:line="276" w:lineRule="auto"/>
              <w:jc w:val="both"/>
              <w:rPr>
                <w:rFonts w:ascii="Corbel" w:hAnsi="Corbel"/>
                <w:color w:val="000000" w:themeColor="text1"/>
                <w:sz w:val="16"/>
                <w:szCs w:val="16"/>
                <w:lang w:val="es-ES_tradnl"/>
              </w:rPr>
            </w:pPr>
            <w:r w:rsidRPr="006C1622">
              <w:rPr>
                <w:rFonts w:ascii="Corbel" w:hAnsi="Corbel"/>
                <w:color w:val="000000" w:themeColor="text1"/>
                <w:sz w:val="16"/>
                <w:szCs w:val="16"/>
                <w:lang w:val="es-ES_tradnl"/>
              </w:rPr>
              <w:t>Recabar la información de los registros administrativo, sobre las acciones de los beneficiarios del subsidio en Tamaulipas.</w:t>
            </w:r>
          </w:p>
          <w:p w14:paraId="4C6A6E37" w14:textId="45E851DB" w:rsidR="000761DD" w:rsidRPr="006C1622" w:rsidRDefault="006C1622" w:rsidP="006C1622">
            <w:pPr>
              <w:pStyle w:val="Prrafodelista"/>
              <w:widowControl/>
              <w:numPr>
                <w:ilvl w:val="0"/>
                <w:numId w:val="7"/>
              </w:numPr>
              <w:autoSpaceDE/>
              <w:autoSpaceDN/>
              <w:spacing w:before="120" w:after="120" w:line="276" w:lineRule="auto"/>
              <w:jc w:val="both"/>
              <w:rPr>
                <w:rFonts w:ascii="Corbel" w:hAnsi="Corbel"/>
                <w:color w:val="000000" w:themeColor="text1"/>
                <w:sz w:val="16"/>
                <w:szCs w:val="16"/>
                <w:lang w:val="es-ES_tradnl"/>
              </w:rPr>
            </w:pPr>
            <w:r w:rsidRPr="006C1622">
              <w:rPr>
                <w:rFonts w:ascii="Corbel" w:hAnsi="Corbel"/>
                <w:color w:val="000000" w:themeColor="text1"/>
                <w:sz w:val="16"/>
                <w:szCs w:val="16"/>
                <w:lang w:val="es-ES_tradnl"/>
              </w:rPr>
              <w:t>Presentar los resultados alcanzados por cada municipio mediante el ejercicio descriptivo del cumplimiento de lo convenido en los anexos técnicos derivados del Convenio Específico de Adhesión.</w:t>
            </w:r>
          </w:p>
        </w:tc>
      </w:tr>
      <w:tr w:rsidR="00C641A9" w:rsidRPr="00C55419" w14:paraId="78E65EE8" w14:textId="77777777" w:rsidTr="00644B9D">
        <w:trPr>
          <w:gridAfter w:val="1"/>
          <w:wAfter w:w="9" w:type="dxa"/>
          <w:trHeight w:val="354"/>
        </w:trPr>
        <w:tc>
          <w:tcPr>
            <w:tcW w:w="8712" w:type="dxa"/>
            <w:gridSpan w:val="3"/>
            <w:vAlign w:val="center"/>
          </w:tcPr>
          <w:p w14:paraId="39BF3F26" w14:textId="1FF77EA1"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1.7 Metodología utilizada en la evaluación:</w:t>
            </w:r>
            <w:r w:rsidR="006C1622">
              <w:rPr>
                <w:rFonts w:ascii="Corbel" w:hAnsi="Corbel"/>
                <w:b/>
                <w:color w:val="000000" w:themeColor="text1"/>
                <w:sz w:val="16"/>
                <w:szCs w:val="16"/>
                <w:lang w:val="es-ES_tradnl"/>
              </w:rPr>
              <w:t xml:space="preserve"> </w:t>
            </w:r>
            <w:r w:rsidR="006C1622" w:rsidRPr="006C1622">
              <w:rPr>
                <w:rFonts w:ascii="Corbel" w:hAnsi="Corbel"/>
                <w:bCs/>
                <w:color w:val="000000" w:themeColor="text1"/>
                <w:sz w:val="16"/>
                <w:szCs w:val="16"/>
                <w:lang w:val="es-ES_tradnl"/>
              </w:rPr>
              <w:t>La metodología utilizada es la establecida en los</w:t>
            </w:r>
            <w:r w:rsidR="00DB16AB" w:rsidRPr="000761DD">
              <w:rPr>
                <w:rFonts w:ascii="Corbel" w:hAnsi="Corbel"/>
                <w:color w:val="000000" w:themeColor="text1"/>
                <w:sz w:val="16"/>
                <w:szCs w:val="16"/>
                <w:lang w:val="es-ES_tradnl"/>
              </w:rPr>
              <w:t xml:space="preserve"> </w:t>
            </w:r>
            <w:r w:rsidR="006C1622" w:rsidRPr="006C1622">
              <w:rPr>
                <w:rFonts w:ascii="Corbel" w:hAnsi="Corbel"/>
                <w:color w:val="000000" w:themeColor="text1"/>
                <w:sz w:val="16"/>
                <w:szCs w:val="16"/>
                <w:lang w:val="es-ES_tradnl"/>
              </w:rPr>
              <w:t>Lineamientos Generales de Evaluación del Desempeño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2020 y su Anexo 1</w:t>
            </w:r>
            <w:r w:rsidR="006C1622">
              <w:rPr>
                <w:rFonts w:ascii="Corbel" w:hAnsi="Corbel"/>
                <w:color w:val="000000" w:themeColor="text1"/>
                <w:sz w:val="16"/>
                <w:szCs w:val="16"/>
                <w:lang w:val="es-ES_tradnl"/>
              </w:rPr>
              <w:t>.</w:t>
            </w:r>
          </w:p>
        </w:tc>
      </w:tr>
      <w:tr w:rsidR="00C641A9" w:rsidRPr="00C55419" w14:paraId="32C96063" w14:textId="77777777" w:rsidTr="00644B9D">
        <w:trPr>
          <w:gridAfter w:val="1"/>
          <w:wAfter w:w="9" w:type="dxa"/>
          <w:trHeight w:val="352"/>
        </w:trPr>
        <w:tc>
          <w:tcPr>
            <w:tcW w:w="8712" w:type="dxa"/>
            <w:gridSpan w:val="3"/>
            <w:vAlign w:val="center"/>
          </w:tcPr>
          <w:p w14:paraId="38D3DCC6" w14:textId="77777777" w:rsidR="00C641A9" w:rsidRPr="000761DD" w:rsidRDefault="0058319D"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Instrumentos de recolección de información:</w:t>
            </w:r>
          </w:p>
        </w:tc>
      </w:tr>
      <w:tr w:rsidR="00C641A9" w:rsidRPr="000010F3" w14:paraId="3A285AEB" w14:textId="77777777" w:rsidTr="00644B9D">
        <w:trPr>
          <w:gridAfter w:val="1"/>
          <w:wAfter w:w="9" w:type="dxa"/>
          <w:trHeight w:val="352"/>
        </w:trPr>
        <w:tc>
          <w:tcPr>
            <w:tcW w:w="8712" w:type="dxa"/>
            <w:gridSpan w:val="3"/>
            <w:vAlign w:val="center"/>
          </w:tcPr>
          <w:p w14:paraId="7283823D" w14:textId="09E14215"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proofErr w:type="gramStart"/>
            <w:r w:rsidRPr="000761DD">
              <w:rPr>
                <w:rFonts w:ascii="Corbel" w:hAnsi="Corbel"/>
                <w:color w:val="000000" w:themeColor="text1"/>
                <w:sz w:val="16"/>
                <w:szCs w:val="16"/>
                <w:lang w:val="es-ES_tradnl"/>
              </w:rPr>
              <w:t>Cuestionarios</w:t>
            </w:r>
            <w:r w:rsidR="00DB16AB" w:rsidRPr="000761DD">
              <w:rPr>
                <w:rFonts w:ascii="Corbel" w:hAnsi="Corbel"/>
                <w:color w:val="000000" w:themeColor="text1"/>
                <w:sz w:val="16"/>
                <w:szCs w:val="16"/>
                <w:lang w:val="es-ES_tradnl"/>
              </w:rPr>
              <w:t>:_</w:t>
            </w:r>
            <w:proofErr w:type="gramEnd"/>
            <w:r w:rsidR="00DB16AB" w:rsidRPr="000761DD">
              <w:rPr>
                <w:rFonts w:ascii="Corbel" w:hAnsi="Corbel"/>
                <w:color w:val="000000" w:themeColor="text1"/>
                <w:sz w:val="16"/>
                <w:szCs w:val="16"/>
                <w:lang w:val="es-ES_tradnl"/>
              </w:rPr>
              <w:t>____</w:t>
            </w:r>
            <w:r w:rsidRPr="000761DD">
              <w:rPr>
                <w:rFonts w:ascii="Corbel" w:hAnsi="Corbel"/>
                <w:color w:val="000000" w:themeColor="text1"/>
                <w:sz w:val="16"/>
                <w:szCs w:val="16"/>
                <w:lang w:val="es-ES_tradnl"/>
              </w:rPr>
              <w:t xml:space="preserve"> </w:t>
            </w:r>
            <w:r w:rsidR="0048096C" w:rsidRPr="000761DD">
              <w:rPr>
                <w:rFonts w:ascii="Corbel" w:hAnsi="Corbel"/>
                <w:color w:val="000000" w:themeColor="text1"/>
                <w:sz w:val="16"/>
                <w:szCs w:val="16"/>
                <w:lang w:val="es-ES_tradnl"/>
              </w:rPr>
              <w:t xml:space="preserve"> </w:t>
            </w:r>
            <w:proofErr w:type="spellStart"/>
            <w:r w:rsidRPr="000761DD">
              <w:rPr>
                <w:rFonts w:ascii="Corbel" w:hAnsi="Corbel"/>
                <w:color w:val="000000" w:themeColor="text1"/>
                <w:sz w:val="16"/>
                <w:szCs w:val="16"/>
                <w:lang w:val="es-ES_tradnl"/>
              </w:rPr>
              <w:t>Entrevistas</w:t>
            </w:r>
            <w:r w:rsidR="00DB16AB" w:rsidRPr="000761DD">
              <w:rPr>
                <w:rFonts w:ascii="Corbel" w:hAnsi="Corbel"/>
                <w:color w:val="000000" w:themeColor="text1"/>
                <w:sz w:val="16"/>
                <w:szCs w:val="16"/>
                <w:lang w:val="es-ES_tradnl"/>
              </w:rPr>
              <w:t>:_XX</w:t>
            </w:r>
            <w:proofErr w:type="spellEnd"/>
            <w:r w:rsidR="00DB16AB" w:rsidRPr="000761DD">
              <w:rPr>
                <w:rFonts w:ascii="Corbel" w:hAnsi="Corbel"/>
                <w:color w:val="000000" w:themeColor="text1"/>
                <w:sz w:val="16"/>
                <w:szCs w:val="16"/>
                <w:lang w:val="es-ES_tradnl"/>
              </w:rPr>
              <w:t>____</w:t>
            </w:r>
            <w:r w:rsidRPr="000761DD">
              <w:rPr>
                <w:rFonts w:ascii="Corbel" w:hAnsi="Corbel"/>
                <w:color w:val="000000" w:themeColor="text1"/>
                <w:sz w:val="16"/>
                <w:szCs w:val="16"/>
                <w:lang w:val="es-ES_tradnl"/>
              </w:rPr>
              <w:t xml:space="preserve"> </w:t>
            </w:r>
            <w:r w:rsidR="0048096C" w:rsidRPr="000761DD">
              <w:rPr>
                <w:rFonts w:ascii="Corbel" w:hAnsi="Corbel"/>
                <w:color w:val="000000" w:themeColor="text1"/>
                <w:sz w:val="16"/>
                <w:szCs w:val="16"/>
                <w:lang w:val="es-ES_tradnl"/>
              </w:rPr>
              <w:t xml:space="preserve"> </w:t>
            </w:r>
            <w:r w:rsidRPr="000761DD">
              <w:rPr>
                <w:rFonts w:ascii="Corbel" w:hAnsi="Corbel"/>
                <w:color w:val="000000" w:themeColor="text1"/>
                <w:sz w:val="16"/>
                <w:szCs w:val="16"/>
                <w:lang w:val="es-ES_tradnl"/>
              </w:rPr>
              <w:t>Formatos</w:t>
            </w:r>
            <w:r w:rsidR="00DB16AB" w:rsidRPr="000761DD">
              <w:rPr>
                <w:rFonts w:ascii="Corbel" w:hAnsi="Corbel"/>
                <w:color w:val="000000" w:themeColor="text1"/>
                <w:sz w:val="16"/>
                <w:szCs w:val="16"/>
                <w:lang w:val="es-ES_tradnl"/>
              </w:rPr>
              <w:t>:_____</w:t>
            </w:r>
            <w:r w:rsidRPr="000761DD">
              <w:rPr>
                <w:rFonts w:ascii="Corbel" w:hAnsi="Corbel"/>
                <w:color w:val="000000" w:themeColor="text1"/>
                <w:sz w:val="16"/>
                <w:szCs w:val="16"/>
                <w:lang w:val="es-ES_tradnl"/>
              </w:rPr>
              <w:t xml:space="preserve"> </w:t>
            </w:r>
            <w:r w:rsidR="0048096C" w:rsidRPr="000761DD">
              <w:rPr>
                <w:rFonts w:ascii="Corbel" w:hAnsi="Corbel"/>
                <w:color w:val="000000" w:themeColor="text1"/>
                <w:sz w:val="16"/>
                <w:szCs w:val="16"/>
                <w:lang w:val="es-ES_tradnl"/>
              </w:rPr>
              <w:t xml:space="preserve"> </w:t>
            </w:r>
            <w:proofErr w:type="spellStart"/>
            <w:r w:rsidRPr="000761DD">
              <w:rPr>
                <w:rFonts w:ascii="Corbel" w:hAnsi="Corbel"/>
                <w:color w:val="000000" w:themeColor="text1"/>
                <w:sz w:val="16"/>
                <w:szCs w:val="16"/>
                <w:lang w:val="es-ES_tradnl"/>
              </w:rPr>
              <w:t>Otros</w:t>
            </w:r>
            <w:r w:rsidR="00DB16AB" w:rsidRPr="000761DD">
              <w:rPr>
                <w:rFonts w:ascii="Corbel" w:hAnsi="Corbel"/>
                <w:color w:val="000000" w:themeColor="text1"/>
                <w:sz w:val="16"/>
                <w:szCs w:val="16"/>
                <w:lang w:val="es-ES_tradnl"/>
              </w:rPr>
              <w:t>:__XX</w:t>
            </w:r>
            <w:proofErr w:type="spellEnd"/>
            <w:r w:rsidR="00DB16AB" w:rsidRPr="000761DD">
              <w:rPr>
                <w:rFonts w:ascii="Corbel" w:hAnsi="Corbel"/>
                <w:color w:val="000000" w:themeColor="text1"/>
                <w:sz w:val="16"/>
                <w:szCs w:val="16"/>
                <w:lang w:val="es-ES_tradnl"/>
              </w:rPr>
              <w:t>___</w:t>
            </w:r>
            <w:r w:rsidRPr="000761DD">
              <w:rPr>
                <w:rFonts w:ascii="Corbel" w:hAnsi="Corbel"/>
                <w:color w:val="000000" w:themeColor="text1"/>
                <w:sz w:val="16"/>
                <w:szCs w:val="16"/>
                <w:lang w:val="es-ES_tradnl"/>
              </w:rPr>
              <w:t xml:space="preserve"> Especifique:</w:t>
            </w:r>
            <w:r w:rsidR="00DB16AB" w:rsidRPr="000761DD">
              <w:rPr>
                <w:rFonts w:ascii="Corbel" w:hAnsi="Corbel"/>
                <w:color w:val="000000" w:themeColor="text1"/>
                <w:sz w:val="16"/>
                <w:szCs w:val="16"/>
                <w:lang w:val="es-ES_tradnl"/>
              </w:rPr>
              <w:t xml:space="preserve"> Oficios de solicitud de información </w:t>
            </w:r>
          </w:p>
        </w:tc>
      </w:tr>
      <w:tr w:rsidR="00C641A9" w:rsidRPr="00C55419" w14:paraId="34F025CB" w14:textId="77777777" w:rsidTr="00644B9D">
        <w:trPr>
          <w:gridAfter w:val="1"/>
          <w:wAfter w:w="9" w:type="dxa"/>
          <w:trHeight w:val="354"/>
        </w:trPr>
        <w:tc>
          <w:tcPr>
            <w:tcW w:w="8712" w:type="dxa"/>
            <w:gridSpan w:val="3"/>
            <w:vAlign w:val="center"/>
          </w:tcPr>
          <w:p w14:paraId="3934AD7B" w14:textId="77777777" w:rsidR="00C641A9" w:rsidRPr="000761DD" w:rsidRDefault="0058319D"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Descripción de las técnicas y modelos utilizados:</w:t>
            </w:r>
          </w:p>
        </w:tc>
      </w:tr>
      <w:tr w:rsidR="00C641A9" w:rsidRPr="000761DD" w14:paraId="5DC660DA" w14:textId="77777777" w:rsidTr="00644B9D">
        <w:trPr>
          <w:gridAfter w:val="1"/>
          <w:wAfter w:w="9" w:type="dxa"/>
          <w:trHeight w:val="372"/>
        </w:trPr>
        <w:tc>
          <w:tcPr>
            <w:tcW w:w="8712" w:type="dxa"/>
            <w:gridSpan w:val="3"/>
            <w:vAlign w:val="center"/>
          </w:tcPr>
          <w:p w14:paraId="4DBE9FEB" w14:textId="3511B5FE" w:rsidR="00931762" w:rsidRPr="00931762" w:rsidRDefault="00931762" w:rsidP="00931762">
            <w:pPr>
              <w:widowControl/>
              <w:autoSpaceDE/>
              <w:autoSpaceDN/>
              <w:spacing w:before="120" w:after="120" w:line="276" w:lineRule="auto"/>
              <w:contextualSpacing/>
              <w:jc w:val="both"/>
              <w:rPr>
                <w:rFonts w:ascii="Corbel" w:hAnsi="Corbel"/>
                <w:color w:val="000000" w:themeColor="text1"/>
                <w:sz w:val="16"/>
                <w:szCs w:val="16"/>
                <w:lang w:val="es-ES_tradnl"/>
              </w:rPr>
            </w:pPr>
            <w:r w:rsidRPr="00931762">
              <w:rPr>
                <w:rFonts w:ascii="Corbel" w:hAnsi="Corbel"/>
                <w:color w:val="000000" w:themeColor="text1"/>
                <w:sz w:val="16"/>
                <w:szCs w:val="16"/>
                <w:lang w:val="es-ES_tradnl"/>
              </w:rPr>
              <w:t>Para la elaboración de la Informe Anual de Evaluación del Desempeño de Tamaulipas se utilizaron las directrices y mecanismos de los Lineamientos Generales de Evaluación del Desempeño del Subsidio FORTASEG 2020 indicadas para el “Informe Anual de Evaluación del Desempeño del FORTASEG”, así mismo, se consultó el informe publicado en la página del SESNSP y la base de datos complementaria. Se compiló, revisó y analizó la información de los beneficiarios de Tamaulipas con el subsidio FORTASEG 2020, ordenándola por municipio y también en el conjunto estatal atendiendo los Programas de Prioridad Nacional en la estructura general siguiente:</w:t>
            </w:r>
          </w:p>
          <w:p w14:paraId="1F9B427C" w14:textId="77777777" w:rsidR="00931762" w:rsidRPr="00931762" w:rsidRDefault="00931762" w:rsidP="00931762">
            <w:pPr>
              <w:pStyle w:val="Prrafodelista"/>
              <w:widowControl/>
              <w:numPr>
                <w:ilvl w:val="0"/>
                <w:numId w:val="12"/>
              </w:numPr>
              <w:autoSpaceDE/>
              <w:autoSpaceDN/>
              <w:spacing w:before="120" w:after="120" w:line="276" w:lineRule="auto"/>
              <w:contextualSpacing/>
              <w:jc w:val="both"/>
              <w:rPr>
                <w:rFonts w:ascii="Corbel" w:hAnsi="Corbel"/>
                <w:color w:val="000000" w:themeColor="text1"/>
                <w:sz w:val="16"/>
                <w:szCs w:val="16"/>
                <w:lang w:val="es-ES_tradnl"/>
              </w:rPr>
            </w:pPr>
            <w:r w:rsidRPr="00931762">
              <w:rPr>
                <w:rFonts w:ascii="Corbel" w:hAnsi="Corbel"/>
                <w:color w:val="000000" w:themeColor="text1"/>
                <w:sz w:val="16"/>
                <w:szCs w:val="16"/>
                <w:lang w:val="es-ES_tradnl"/>
              </w:rPr>
              <w:t>Avance Financiero General y Específico.</w:t>
            </w:r>
          </w:p>
          <w:p w14:paraId="068EDCBD" w14:textId="3D0CDD35" w:rsidR="00931762" w:rsidRPr="00931762" w:rsidRDefault="00931762" w:rsidP="00931762">
            <w:pPr>
              <w:pStyle w:val="Prrafodelista"/>
              <w:widowControl/>
              <w:numPr>
                <w:ilvl w:val="0"/>
                <w:numId w:val="12"/>
              </w:numPr>
              <w:autoSpaceDE/>
              <w:autoSpaceDN/>
              <w:spacing w:before="120" w:after="120" w:line="276" w:lineRule="auto"/>
              <w:contextualSpacing/>
              <w:jc w:val="both"/>
              <w:rPr>
                <w:rFonts w:ascii="Corbel" w:hAnsi="Corbel"/>
                <w:color w:val="000000" w:themeColor="text1"/>
                <w:sz w:val="16"/>
                <w:szCs w:val="16"/>
                <w:lang w:val="es-ES_tradnl"/>
              </w:rPr>
            </w:pPr>
            <w:r w:rsidRPr="00931762">
              <w:rPr>
                <w:rFonts w:ascii="Corbel" w:hAnsi="Corbel"/>
                <w:color w:val="000000" w:themeColor="text1"/>
                <w:sz w:val="16"/>
                <w:szCs w:val="16"/>
                <w:lang w:val="es-ES_tradnl"/>
              </w:rPr>
              <w:t>Impulso al Modelo Nacional de Policía y Justicia Cívica.</w:t>
            </w:r>
          </w:p>
          <w:p w14:paraId="31B6FB47" w14:textId="77777777" w:rsidR="00931762" w:rsidRPr="00931762" w:rsidRDefault="00931762" w:rsidP="00931762">
            <w:pPr>
              <w:pStyle w:val="Prrafodelista"/>
              <w:widowControl/>
              <w:numPr>
                <w:ilvl w:val="0"/>
                <w:numId w:val="12"/>
              </w:numPr>
              <w:autoSpaceDE/>
              <w:autoSpaceDN/>
              <w:spacing w:before="120" w:after="120" w:line="276" w:lineRule="auto"/>
              <w:contextualSpacing/>
              <w:jc w:val="both"/>
              <w:rPr>
                <w:rFonts w:ascii="Corbel" w:hAnsi="Corbel"/>
                <w:color w:val="000000" w:themeColor="text1"/>
                <w:sz w:val="16"/>
                <w:szCs w:val="16"/>
                <w:lang w:val="es-ES_tradnl"/>
              </w:rPr>
            </w:pPr>
            <w:r w:rsidRPr="00931762">
              <w:rPr>
                <w:rFonts w:ascii="Corbel" w:hAnsi="Corbel"/>
                <w:color w:val="000000" w:themeColor="text1"/>
                <w:sz w:val="16"/>
                <w:szCs w:val="16"/>
                <w:lang w:val="es-ES_tradnl"/>
              </w:rPr>
              <w:t>Profesionalización, Certificación y Capacitación de los Elementos Policiales y las Instituciones de Seguridad Pública.</w:t>
            </w:r>
          </w:p>
          <w:p w14:paraId="53D2AA9C" w14:textId="77777777" w:rsidR="00931762" w:rsidRPr="00931762" w:rsidRDefault="00931762" w:rsidP="00931762">
            <w:pPr>
              <w:pStyle w:val="Prrafodelista"/>
              <w:widowControl/>
              <w:numPr>
                <w:ilvl w:val="0"/>
                <w:numId w:val="12"/>
              </w:numPr>
              <w:autoSpaceDE/>
              <w:autoSpaceDN/>
              <w:spacing w:before="120" w:after="120" w:line="276" w:lineRule="auto"/>
              <w:contextualSpacing/>
              <w:jc w:val="both"/>
              <w:rPr>
                <w:rFonts w:ascii="Corbel" w:hAnsi="Corbel"/>
                <w:color w:val="000000" w:themeColor="text1"/>
                <w:sz w:val="16"/>
                <w:szCs w:val="16"/>
                <w:lang w:val="es-ES_tradnl"/>
              </w:rPr>
            </w:pPr>
            <w:r w:rsidRPr="00931762">
              <w:rPr>
                <w:rFonts w:ascii="Corbel" w:hAnsi="Corbel"/>
                <w:color w:val="000000" w:themeColor="text1"/>
                <w:sz w:val="16"/>
                <w:szCs w:val="16"/>
                <w:lang w:val="es-ES_tradnl"/>
              </w:rPr>
              <w:t>Equipamiento e Infraestructura de los Elementos Policiales y las Instituciones de Seguridad Pública.</w:t>
            </w:r>
          </w:p>
          <w:p w14:paraId="53E7F804" w14:textId="77777777" w:rsidR="00931762" w:rsidRPr="00931762" w:rsidRDefault="00931762" w:rsidP="00931762">
            <w:pPr>
              <w:pStyle w:val="Prrafodelista"/>
              <w:widowControl/>
              <w:numPr>
                <w:ilvl w:val="0"/>
                <w:numId w:val="12"/>
              </w:numPr>
              <w:autoSpaceDE/>
              <w:autoSpaceDN/>
              <w:spacing w:before="120" w:after="120" w:line="276" w:lineRule="auto"/>
              <w:contextualSpacing/>
              <w:jc w:val="both"/>
              <w:rPr>
                <w:rFonts w:ascii="Corbel" w:hAnsi="Corbel"/>
                <w:color w:val="000000" w:themeColor="text1"/>
                <w:sz w:val="16"/>
                <w:szCs w:val="16"/>
                <w:lang w:val="es-ES_tradnl"/>
              </w:rPr>
            </w:pPr>
            <w:r w:rsidRPr="00931762">
              <w:rPr>
                <w:rFonts w:ascii="Corbel" w:hAnsi="Corbel"/>
                <w:color w:val="000000" w:themeColor="text1"/>
                <w:sz w:val="16"/>
                <w:szCs w:val="16"/>
                <w:lang w:val="es-ES_tradnl"/>
              </w:rPr>
              <w:t>Prevención Social de la Violencia y la Delincuencia con Participación ciudadana.</w:t>
            </w:r>
          </w:p>
          <w:p w14:paraId="7BE6BBFA" w14:textId="13787398" w:rsidR="00C641A9" w:rsidRPr="00931762" w:rsidRDefault="00931762" w:rsidP="00931762">
            <w:pPr>
              <w:pStyle w:val="Prrafodelista"/>
              <w:widowControl/>
              <w:numPr>
                <w:ilvl w:val="0"/>
                <w:numId w:val="12"/>
              </w:numPr>
              <w:autoSpaceDE/>
              <w:autoSpaceDN/>
              <w:spacing w:before="120" w:after="120" w:line="276" w:lineRule="auto"/>
              <w:contextualSpacing/>
              <w:jc w:val="both"/>
              <w:rPr>
                <w:rFonts w:ascii="Corbel" w:hAnsi="Corbel"/>
                <w:color w:val="000000" w:themeColor="text1"/>
                <w:sz w:val="16"/>
                <w:szCs w:val="16"/>
                <w:lang w:val="es-ES_tradnl"/>
              </w:rPr>
            </w:pPr>
            <w:r w:rsidRPr="00931762">
              <w:rPr>
                <w:rFonts w:ascii="Corbel" w:hAnsi="Corbel"/>
                <w:color w:val="000000" w:themeColor="text1"/>
                <w:sz w:val="16"/>
                <w:szCs w:val="16"/>
                <w:lang w:val="es-ES_tradnl"/>
              </w:rPr>
              <w:t>Sistema Nacional de Información.</w:t>
            </w:r>
          </w:p>
        </w:tc>
      </w:tr>
      <w:tr w:rsidR="00C641A9" w:rsidRPr="00C55419" w14:paraId="73724ADE" w14:textId="77777777" w:rsidTr="00644B9D">
        <w:trPr>
          <w:gridAfter w:val="1"/>
          <w:wAfter w:w="9" w:type="dxa"/>
          <w:trHeight w:val="352"/>
        </w:trPr>
        <w:tc>
          <w:tcPr>
            <w:tcW w:w="8712" w:type="dxa"/>
            <w:gridSpan w:val="3"/>
            <w:shd w:val="clear" w:color="auto" w:fill="E0E0E0"/>
            <w:vAlign w:val="center"/>
          </w:tcPr>
          <w:p w14:paraId="1E7E6EED" w14:textId="77777777" w:rsidR="00C641A9" w:rsidRPr="000761DD" w:rsidRDefault="0058319D"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2. PRINCIP ALES HALLAZGOS DE LA EVALUACIÓN</w:t>
            </w:r>
          </w:p>
        </w:tc>
      </w:tr>
      <w:tr w:rsidR="00C641A9" w:rsidRPr="00C55419" w14:paraId="1358979E" w14:textId="77777777" w:rsidTr="00644B9D">
        <w:trPr>
          <w:gridAfter w:val="1"/>
          <w:wAfter w:w="9" w:type="dxa"/>
          <w:trHeight w:val="354"/>
        </w:trPr>
        <w:tc>
          <w:tcPr>
            <w:tcW w:w="8712" w:type="dxa"/>
            <w:gridSpan w:val="3"/>
            <w:vAlign w:val="center"/>
          </w:tcPr>
          <w:p w14:paraId="505832C9" w14:textId="5B65888E" w:rsidR="00644B9D" w:rsidRPr="000761DD" w:rsidRDefault="0058319D"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2.1 Describir los hallazgos más relevantes de la evaluación:</w:t>
            </w:r>
          </w:p>
          <w:p w14:paraId="5C63F0D7" w14:textId="06E4A82D" w:rsidR="00644B9D" w:rsidRDefault="00644B9D" w:rsidP="006C1622">
            <w:pPr>
              <w:tabs>
                <w:tab w:val="left" w:pos="284"/>
                <w:tab w:val="left" w:pos="426"/>
              </w:tabs>
              <w:spacing w:line="276" w:lineRule="auto"/>
              <w:ind w:left="142" w:right="149"/>
              <w:jc w:val="both"/>
              <w:rPr>
                <w:rFonts w:ascii="Corbel" w:hAnsi="Corbel" w:cstheme="minorHAnsi"/>
                <w:color w:val="000000" w:themeColor="text1"/>
                <w:sz w:val="16"/>
                <w:szCs w:val="16"/>
                <w:lang w:val="es-ES_tradnl"/>
              </w:rPr>
            </w:pPr>
            <w:r w:rsidRPr="000761DD">
              <w:rPr>
                <w:rFonts w:ascii="Corbel" w:hAnsi="Corbel" w:cstheme="minorHAnsi"/>
                <w:color w:val="000000" w:themeColor="text1"/>
                <w:sz w:val="16"/>
                <w:szCs w:val="16"/>
                <w:lang w:val="es-ES_tradnl"/>
              </w:rPr>
              <w:t>En esta sección se identifican</w:t>
            </w:r>
            <w:r w:rsidR="0048096C" w:rsidRPr="000761DD">
              <w:rPr>
                <w:rFonts w:ascii="Corbel" w:hAnsi="Corbel" w:cstheme="minorHAnsi"/>
                <w:color w:val="000000" w:themeColor="text1"/>
                <w:sz w:val="16"/>
                <w:szCs w:val="16"/>
                <w:lang w:val="es-ES_tradnl"/>
              </w:rPr>
              <w:t xml:space="preserve"> los principales retos que enfrenta el Programa, en tanto que son los hallazgos más relevantes de la evaluación:</w:t>
            </w:r>
          </w:p>
          <w:p w14:paraId="0D146F43" w14:textId="77777777" w:rsidR="000761DD" w:rsidRDefault="000761DD" w:rsidP="006C1622">
            <w:pPr>
              <w:tabs>
                <w:tab w:val="left" w:pos="284"/>
                <w:tab w:val="left" w:pos="426"/>
              </w:tabs>
              <w:spacing w:line="276" w:lineRule="auto"/>
              <w:ind w:left="142" w:right="149"/>
              <w:jc w:val="both"/>
              <w:rPr>
                <w:rFonts w:ascii="Corbel" w:hAnsi="Corbel" w:cstheme="minorHAnsi"/>
                <w:color w:val="000000" w:themeColor="text1"/>
                <w:sz w:val="16"/>
                <w:szCs w:val="16"/>
                <w:lang w:val="es-ES_tradnl"/>
              </w:rPr>
            </w:pPr>
          </w:p>
          <w:p w14:paraId="391A5188" w14:textId="2EEA15E5" w:rsidR="00931762" w:rsidRPr="00931762" w:rsidRDefault="000761DD" w:rsidP="00931762">
            <w:pPr>
              <w:widowControl/>
              <w:autoSpaceDE/>
              <w:autoSpaceDN/>
              <w:spacing w:after="180" w:line="283" w:lineRule="auto"/>
              <w:ind w:right="474"/>
              <w:contextualSpacing/>
              <w:jc w:val="both"/>
              <w:rPr>
                <w:rFonts w:ascii="Corbel" w:hAnsi="Corbel"/>
                <w:color w:val="000000" w:themeColor="text1"/>
                <w:sz w:val="16"/>
                <w:szCs w:val="16"/>
                <w:lang w:val="es-ES_tradnl"/>
              </w:rPr>
            </w:pPr>
            <w:r w:rsidRPr="000761DD">
              <w:rPr>
                <w:rFonts w:ascii="Corbel" w:hAnsi="Corbel" w:cstheme="minorHAnsi"/>
                <w:b/>
                <w:color w:val="000000" w:themeColor="text1"/>
                <w:sz w:val="16"/>
                <w:szCs w:val="16"/>
                <w:lang w:val="es-ES_tradnl"/>
              </w:rPr>
              <w:t xml:space="preserve">R1. </w:t>
            </w:r>
            <w:r w:rsidR="00931762" w:rsidRPr="00931762">
              <w:rPr>
                <w:rFonts w:ascii="Corbel" w:hAnsi="Corbel"/>
                <w:color w:val="000000" w:themeColor="text1"/>
                <w:sz w:val="16"/>
                <w:szCs w:val="16"/>
                <w:lang w:val="es-ES_tradnl"/>
              </w:rPr>
              <w:t>Dignificación Policial</w:t>
            </w:r>
            <w:r w:rsidR="00931762">
              <w:rPr>
                <w:rFonts w:ascii="Corbel" w:hAnsi="Corbel"/>
                <w:color w:val="000000" w:themeColor="text1"/>
                <w:sz w:val="16"/>
                <w:szCs w:val="16"/>
                <w:lang w:val="es-ES_tradnl"/>
              </w:rPr>
              <w:t xml:space="preserve">. </w:t>
            </w:r>
            <w:r w:rsidR="00931762" w:rsidRPr="00931762">
              <w:rPr>
                <w:rFonts w:ascii="Corbel" w:hAnsi="Corbel"/>
                <w:color w:val="000000" w:themeColor="text1"/>
                <w:sz w:val="16"/>
                <w:szCs w:val="16"/>
                <w:lang w:val="es-ES_tradnl"/>
              </w:rPr>
              <w:t xml:space="preserve">En el rubro de reestructuración y homologación salarial, 198 municipios de las 32 entidades </w:t>
            </w:r>
            <w:r w:rsidR="00931762" w:rsidRPr="00931762">
              <w:rPr>
                <w:rFonts w:ascii="Corbel" w:hAnsi="Corbel"/>
                <w:color w:val="000000" w:themeColor="text1"/>
                <w:sz w:val="16"/>
                <w:szCs w:val="16"/>
                <w:lang w:val="es-ES_tradnl"/>
              </w:rPr>
              <w:t>federativas</w:t>
            </w:r>
            <w:r w:rsidR="00931762" w:rsidRPr="00931762">
              <w:rPr>
                <w:rFonts w:ascii="Corbel" w:hAnsi="Corbel"/>
                <w:color w:val="000000" w:themeColor="text1"/>
                <w:sz w:val="16"/>
                <w:szCs w:val="16"/>
                <w:lang w:val="es-ES_tradnl"/>
              </w:rPr>
              <w:t xml:space="preserve"> destinaron recursos propios para tal efecto, de los cuales 160 (80.80%) en 31 entidades comprobaron al 100%; en el caso de Tamaulipas ningún municipio comprobó al 100%</w:t>
            </w:r>
          </w:p>
          <w:p w14:paraId="3D7DEF31" w14:textId="77777777" w:rsidR="00931762" w:rsidRDefault="00931762" w:rsidP="00931762">
            <w:pPr>
              <w:widowControl/>
              <w:autoSpaceDE/>
              <w:autoSpaceDN/>
              <w:spacing w:before="240" w:line="276" w:lineRule="auto"/>
              <w:ind w:right="51"/>
              <w:jc w:val="both"/>
              <w:rPr>
                <w:rFonts w:ascii="Corbel" w:hAnsi="Corbel" w:cstheme="minorHAnsi"/>
                <w:b/>
                <w:color w:val="000000" w:themeColor="text1"/>
                <w:sz w:val="16"/>
                <w:szCs w:val="16"/>
                <w:lang w:val="es-ES_tradnl"/>
              </w:rPr>
            </w:pPr>
          </w:p>
          <w:p w14:paraId="074A422F" w14:textId="48D9F600" w:rsidR="00931762" w:rsidRPr="00931762" w:rsidRDefault="00931762" w:rsidP="00931762">
            <w:pPr>
              <w:widowControl/>
              <w:autoSpaceDE/>
              <w:autoSpaceDN/>
              <w:spacing w:after="180" w:line="283" w:lineRule="auto"/>
              <w:ind w:right="474"/>
              <w:contextualSpacing/>
              <w:jc w:val="both"/>
              <w:rPr>
                <w:rFonts w:ascii="Corbel" w:hAnsi="Corbel"/>
                <w:color w:val="000000" w:themeColor="text1"/>
                <w:sz w:val="16"/>
                <w:szCs w:val="16"/>
                <w:lang w:val="es-ES_tradnl"/>
              </w:rPr>
            </w:pPr>
            <w:r w:rsidRPr="00931762">
              <w:rPr>
                <w:rFonts w:ascii="Corbel" w:hAnsi="Corbel" w:cstheme="minorHAnsi"/>
                <w:b/>
                <w:color w:val="000000" w:themeColor="text1"/>
                <w:sz w:val="16"/>
                <w:szCs w:val="16"/>
                <w:lang w:val="es-ES_tradnl"/>
              </w:rPr>
              <w:t>R</w:t>
            </w:r>
            <w:r w:rsidRPr="00931762">
              <w:rPr>
                <w:rFonts w:ascii="Corbel" w:hAnsi="Corbel" w:cstheme="minorHAnsi"/>
                <w:b/>
                <w:color w:val="000000" w:themeColor="text1"/>
                <w:sz w:val="16"/>
                <w:szCs w:val="16"/>
                <w:lang w:val="es-ES_tradnl"/>
              </w:rPr>
              <w:t>2</w:t>
            </w:r>
            <w:r w:rsidRPr="00931762">
              <w:rPr>
                <w:rFonts w:ascii="Corbel" w:hAnsi="Corbel" w:cstheme="minorHAnsi"/>
                <w:b/>
                <w:color w:val="000000" w:themeColor="text1"/>
                <w:sz w:val="16"/>
                <w:szCs w:val="16"/>
                <w:lang w:val="es-ES_tradnl"/>
              </w:rPr>
              <w:t xml:space="preserve">. </w:t>
            </w:r>
            <w:r w:rsidRPr="00931762">
              <w:rPr>
                <w:rFonts w:ascii="Corbel" w:hAnsi="Corbel"/>
                <w:color w:val="000000" w:themeColor="text1"/>
                <w:sz w:val="16"/>
                <w:szCs w:val="16"/>
                <w:lang w:val="es-ES_tradnl"/>
              </w:rPr>
              <w:t>Fortalecimiento de las Capacidades de Evaluación en Control de Confianza</w:t>
            </w:r>
            <w:r>
              <w:rPr>
                <w:rFonts w:ascii="Corbel" w:hAnsi="Corbel"/>
                <w:color w:val="000000" w:themeColor="text1"/>
                <w:sz w:val="16"/>
                <w:szCs w:val="16"/>
                <w:lang w:val="es-ES_tradnl"/>
              </w:rPr>
              <w:t xml:space="preserve">. </w:t>
            </w:r>
            <w:r w:rsidRPr="00931762">
              <w:rPr>
                <w:rFonts w:ascii="Corbel" w:hAnsi="Corbel"/>
                <w:color w:val="000000" w:themeColor="text1"/>
                <w:sz w:val="16"/>
                <w:szCs w:val="16"/>
                <w:lang w:val="es-ES_tradnl"/>
              </w:rPr>
              <w:t>En el rubro de Incremento el estado de fuerza, hay dos indicadores de medición a considerar, en el primero destaca que los municipios de Tamaulipas reportaron avances del 100% en las metas convenidas sobre el número de evaluaciones realizadas a elementos de nuevo ingreso, sin embargo, al revisar los resultados del segundo indicador que mide las aprobaciones de dichas evaluaciones tan solo el 13.33% aprobó.</w:t>
            </w:r>
          </w:p>
          <w:p w14:paraId="6FEB678E" w14:textId="46D9C7D6" w:rsidR="00931762" w:rsidRPr="00931762" w:rsidRDefault="00931762" w:rsidP="00931762">
            <w:pPr>
              <w:widowControl/>
              <w:autoSpaceDE/>
              <w:autoSpaceDN/>
              <w:spacing w:before="240" w:line="276" w:lineRule="auto"/>
              <w:ind w:right="51"/>
              <w:jc w:val="both"/>
              <w:rPr>
                <w:rFonts w:ascii="Corbel" w:hAnsi="Corbel" w:cstheme="minorHAnsi"/>
                <w:b/>
                <w:color w:val="000000" w:themeColor="text1"/>
                <w:sz w:val="16"/>
                <w:szCs w:val="16"/>
                <w:lang w:val="es-ES_tradnl"/>
              </w:rPr>
            </w:pPr>
          </w:p>
          <w:p w14:paraId="78FFD4EB" w14:textId="3DE96B3F" w:rsidR="00931762" w:rsidRPr="00931762" w:rsidRDefault="00931762" w:rsidP="00931762">
            <w:pPr>
              <w:widowControl/>
              <w:autoSpaceDE/>
              <w:autoSpaceDN/>
              <w:spacing w:after="180" w:line="283" w:lineRule="auto"/>
              <w:ind w:right="474"/>
              <w:contextualSpacing/>
              <w:jc w:val="both"/>
              <w:rPr>
                <w:rFonts w:ascii="Corbel" w:hAnsi="Corbel"/>
                <w:color w:val="000000" w:themeColor="text1"/>
                <w:sz w:val="16"/>
                <w:szCs w:val="16"/>
                <w:lang w:val="es-ES_tradnl"/>
              </w:rPr>
            </w:pPr>
            <w:r w:rsidRPr="00931762">
              <w:rPr>
                <w:rFonts w:ascii="Corbel" w:hAnsi="Corbel" w:cstheme="minorHAnsi"/>
                <w:b/>
                <w:color w:val="000000" w:themeColor="text1"/>
                <w:sz w:val="16"/>
                <w:szCs w:val="16"/>
                <w:lang w:val="es-ES_tradnl"/>
              </w:rPr>
              <w:t>R</w:t>
            </w:r>
            <w:r w:rsidRPr="00931762">
              <w:rPr>
                <w:rFonts w:ascii="Corbel" w:hAnsi="Corbel" w:cstheme="minorHAnsi"/>
                <w:b/>
                <w:color w:val="000000" w:themeColor="text1"/>
                <w:sz w:val="16"/>
                <w:szCs w:val="16"/>
                <w:lang w:val="es-ES_tradnl"/>
              </w:rPr>
              <w:t>3</w:t>
            </w:r>
            <w:r w:rsidRPr="00931762">
              <w:rPr>
                <w:rFonts w:ascii="Corbel" w:hAnsi="Corbel" w:cstheme="minorHAnsi"/>
                <w:b/>
                <w:color w:val="000000" w:themeColor="text1"/>
                <w:sz w:val="16"/>
                <w:szCs w:val="16"/>
                <w:lang w:val="es-ES_tradnl"/>
              </w:rPr>
              <w:t xml:space="preserve">. </w:t>
            </w:r>
            <w:r w:rsidRPr="00931762">
              <w:rPr>
                <w:rFonts w:ascii="Corbel" w:hAnsi="Corbel"/>
                <w:color w:val="000000" w:themeColor="text1"/>
                <w:sz w:val="16"/>
                <w:szCs w:val="16"/>
                <w:lang w:val="es-ES_tradnl"/>
              </w:rPr>
              <w:t>Profesionalización y Capacitación de los Elementos Policiales de Seguridad Pública.</w:t>
            </w:r>
            <w:r>
              <w:rPr>
                <w:rFonts w:ascii="Corbel" w:hAnsi="Corbel"/>
                <w:color w:val="000000" w:themeColor="text1"/>
                <w:sz w:val="16"/>
                <w:szCs w:val="16"/>
                <w:lang w:val="es-ES_tradnl"/>
              </w:rPr>
              <w:t xml:space="preserve"> </w:t>
            </w:r>
            <w:r w:rsidRPr="00931762">
              <w:rPr>
                <w:rFonts w:ascii="Corbel" w:hAnsi="Corbel"/>
                <w:color w:val="000000" w:themeColor="text1"/>
                <w:sz w:val="16"/>
                <w:szCs w:val="16"/>
                <w:lang w:val="es-ES_tradnl"/>
              </w:rPr>
              <w:t>Respecto a la profesionalización en el curso de formación inicial el conjunto de capacitaciones convenidas mostró solo un 23.93% de cumplimiento mientras que en capacitación continua destaca que se reportó un 100% de cumplimiento</w:t>
            </w:r>
          </w:p>
          <w:p w14:paraId="43389615" w14:textId="77777777" w:rsidR="00931762" w:rsidRDefault="00931762" w:rsidP="00931762">
            <w:pPr>
              <w:spacing w:after="180" w:line="283" w:lineRule="auto"/>
              <w:ind w:right="474"/>
              <w:jc w:val="both"/>
              <w:rPr>
                <w:rFonts w:ascii="Corbel" w:hAnsi="Corbel" w:cstheme="minorHAnsi"/>
                <w:b/>
                <w:color w:val="000000" w:themeColor="text1"/>
                <w:sz w:val="16"/>
                <w:szCs w:val="16"/>
                <w:lang w:val="es-ES_tradnl"/>
              </w:rPr>
            </w:pPr>
          </w:p>
          <w:p w14:paraId="7C773005" w14:textId="29624E32" w:rsidR="00931762" w:rsidRPr="00931762" w:rsidRDefault="00931762" w:rsidP="00931762">
            <w:pPr>
              <w:spacing w:after="180" w:line="283" w:lineRule="auto"/>
              <w:ind w:right="474"/>
              <w:jc w:val="both"/>
              <w:rPr>
                <w:rFonts w:ascii="Corbel" w:hAnsi="Corbel"/>
                <w:color w:val="000000" w:themeColor="text1"/>
                <w:sz w:val="16"/>
                <w:szCs w:val="16"/>
                <w:lang w:val="es-ES_tradnl"/>
              </w:rPr>
            </w:pPr>
            <w:r w:rsidRPr="00931762">
              <w:rPr>
                <w:rFonts w:ascii="Corbel" w:hAnsi="Corbel" w:cstheme="minorHAnsi"/>
                <w:b/>
                <w:color w:val="000000" w:themeColor="text1"/>
                <w:sz w:val="16"/>
                <w:szCs w:val="16"/>
                <w:lang w:val="es-ES_tradnl"/>
              </w:rPr>
              <w:lastRenderedPageBreak/>
              <w:t>R</w:t>
            </w:r>
            <w:r w:rsidRPr="00931762">
              <w:rPr>
                <w:rFonts w:ascii="Corbel" w:hAnsi="Corbel" w:cstheme="minorHAnsi"/>
                <w:b/>
                <w:color w:val="000000" w:themeColor="text1"/>
                <w:sz w:val="16"/>
                <w:szCs w:val="16"/>
                <w:lang w:val="es-ES_tradnl"/>
              </w:rPr>
              <w:t>4</w:t>
            </w:r>
            <w:r w:rsidRPr="00931762">
              <w:rPr>
                <w:rFonts w:ascii="Corbel" w:hAnsi="Corbel" w:cstheme="minorHAnsi"/>
                <w:b/>
                <w:color w:val="000000" w:themeColor="text1"/>
                <w:sz w:val="16"/>
                <w:szCs w:val="16"/>
                <w:lang w:val="es-ES_tradnl"/>
              </w:rPr>
              <w:t xml:space="preserve">. </w:t>
            </w:r>
            <w:r w:rsidRPr="00931762">
              <w:rPr>
                <w:rFonts w:ascii="Corbel" w:hAnsi="Corbel"/>
                <w:color w:val="000000" w:themeColor="text1"/>
                <w:sz w:val="16"/>
                <w:szCs w:val="16"/>
                <w:lang w:val="es-ES_tradnl"/>
              </w:rPr>
              <w:t>Servicio Profesional de Carrera</w:t>
            </w:r>
            <w:r>
              <w:rPr>
                <w:rFonts w:ascii="Corbel" w:hAnsi="Corbel"/>
                <w:color w:val="000000" w:themeColor="text1"/>
                <w:sz w:val="16"/>
                <w:szCs w:val="16"/>
                <w:lang w:val="es-ES_tradnl"/>
              </w:rPr>
              <w:t xml:space="preserve">. </w:t>
            </w:r>
            <w:r w:rsidRPr="00931762">
              <w:rPr>
                <w:rFonts w:ascii="Corbel" w:hAnsi="Corbel"/>
                <w:color w:val="000000" w:themeColor="text1"/>
                <w:sz w:val="16"/>
                <w:szCs w:val="16"/>
                <w:lang w:val="es-ES_tradnl"/>
              </w:rPr>
              <w:t>Dentro de este apartado los resultados reportados indican que cumplieron con el 100% de evaluaciones básicas convenidas, pero solo fueron aprobadas por el 50.3% de los elementos. Las evaluaciones de competencias básicas presentan un mejor escenario ya que muestran un 100% de cumplimiento en metas convenidas y además aprobaron la totalidad de evaluados.</w:t>
            </w:r>
          </w:p>
          <w:p w14:paraId="30EDFF20" w14:textId="77777777" w:rsidR="00931762" w:rsidRDefault="00931762" w:rsidP="00931762">
            <w:pPr>
              <w:widowControl/>
              <w:autoSpaceDE/>
              <w:autoSpaceDN/>
              <w:spacing w:after="180" w:line="283" w:lineRule="auto"/>
              <w:ind w:right="474"/>
              <w:contextualSpacing/>
              <w:jc w:val="both"/>
              <w:rPr>
                <w:rFonts w:ascii="Corbel" w:hAnsi="Corbel"/>
                <w:color w:val="000000" w:themeColor="text1"/>
                <w:sz w:val="16"/>
                <w:szCs w:val="16"/>
                <w:lang w:val="es-ES_tradnl"/>
              </w:rPr>
            </w:pPr>
            <w:r w:rsidRPr="00931762">
              <w:rPr>
                <w:rFonts w:ascii="Corbel" w:hAnsi="Corbel" w:cstheme="minorHAnsi"/>
                <w:b/>
                <w:color w:val="000000" w:themeColor="text1"/>
                <w:sz w:val="16"/>
                <w:szCs w:val="16"/>
                <w:lang w:val="es-ES_tradnl"/>
              </w:rPr>
              <w:t>R</w:t>
            </w:r>
            <w:r>
              <w:rPr>
                <w:rFonts w:ascii="Corbel" w:hAnsi="Corbel" w:cstheme="minorHAnsi"/>
                <w:b/>
                <w:color w:val="000000" w:themeColor="text1"/>
                <w:sz w:val="16"/>
                <w:szCs w:val="16"/>
                <w:lang w:val="es-ES_tradnl"/>
              </w:rPr>
              <w:t>5</w:t>
            </w:r>
            <w:r w:rsidRPr="00931762">
              <w:rPr>
                <w:rFonts w:ascii="Corbel" w:hAnsi="Corbel" w:cstheme="minorHAnsi"/>
                <w:b/>
                <w:color w:val="000000" w:themeColor="text1"/>
                <w:sz w:val="16"/>
                <w:szCs w:val="16"/>
                <w:lang w:val="es-ES_tradnl"/>
              </w:rPr>
              <w:t xml:space="preserve">. </w:t>
            </w:r>
            <w:r w:rsidRPr="00931762">
              <w:rPr>
                <w:rFonts w:ascii="Corbel" w:hAnsi="Corbel"/>
                <w:color w:val="000000" w:themeColor="text1"/>
                <w:sz w:val="16"/>
                <w:szCs w:val="16"/>
                <w:lang w:val="es-ES_tradnl"/>
              </w:rPr>
              <w:t>Equipamiento de las Instituciones de Seguridad Pública</w:t>
            </w:r>
            <w:r>
              <w:rPr>
                <w:rFonts w:ascii="Corbel" w:hAnsi="Corbel"/>
                <w:color w:val="000000" w:themeColor="text1"/>
                <w:sz w:val="16"/>
                <w:szCs w:val="16"/>
                <w:lang w:val="es-ES_tradnl"/>
              </w:rPr>
              <w:t xml:space="preserve">. </w:t>
            </w:r>
            <w:r w:rsidRPr="00931762">
              <w:rPr>
                <w:rFonts w:ascii="Corbel" w:hAnsi="Corbel"/>
                <w:color w:val="000000" w:themeColor="text1"/>
                <w:sz w:val="16"/>
                <w:szCs w:val="16"/>
                <w:lang w:val="es-ES_tradnl"/>
              </w:rPr>
              <w:t>La revisión de este subprograma, indica un 99.8% de cumplimiento.</w:t>
            </w:r>
          </w:p>
          <w:p w14:paraId="70ACE8D2" w14:textId="77777777" w:rsidR="00931762" w:rsidRDefault="00931762" w:rsidP="00931762">
            <w:pPr>
              <w:widowControl/>
              <w:autoSpaceDE/>
              <w:autoSpaceDN/>
              <w:spacing w:after="180" w:line="283" w:lineRule="auto"/>
              <w:ind w:right="474"/>
              <w:contextualSpacing/>
              <w:jc w:val="both"/>
              <w:rPr>
                <w:rFonts w:ascii="Corbel" w:hAnsi="Corbel"/>
                <w:color w:val="000000" w:themeColor="text1"/>
                <w:sz w:val="16"/>
                <w:szCs w:val="16"/>
                <w:lang w:val="es-ES_tradnl"/>
              </w:rPr>
            </w:pPr>
          </w:p>
          <w:p w14:paraId="5CFBABDA" w14:textId="301433EC" w:rsidR="00931762" w:rsidRDefault="00931762" w:rsidP="00931762">
            <w:pPr>
              <w:widowControl/>
              <w:autoSpaceDE/>
              <w:autoSpaceDN/>
              <w:spacing w:after="180" w:line="283" w:lineRule="auto"/>
              <w:ind w:right="474"/>
              <w:contextualSpacing/>
              <w:jc w:val="both"/>
              <w:rPr>
                <w:rFonts w:ascii="Corbel" w:hAnsi="Corbel"/>
                <w:color w:val="000000" w:themeColor="text1"/>
                <w:sz w:val="16"/>
                <w:szCs w:val="16"/>
                <w:lang w:val="es-ES_tradnl"/>
              </w:rPr>
            </w:pPr>
            <w:r w:rsidRPr="00931762">
              <w:rPr>
                <w:rFonts w:ascii="Corbel" w:hAnsi="Corbel" w:cstheme="minorHAnsi"/>
                <w:b/>
                <w:color w:val="000000" w:themeColor="text1"/>
                <w:sz w:val="16"/>
                <w:szCs w:val="16"/>
                <w:lang w:val="es-ES_tradnl"/>
              </w:rPr>
              <w:t>R</w:t>
            </w:r>
            <w:r>
              <w:rPr>
                <w:rFonts w:ascii="Corbel" w:hAnsi="Corbel" w:cstheme="minorHAnsi"/>
                <w:b/>
                <w:color w:val="000000" w:themeColor="text1"/>
                <w:sz w:val="16"/>
                <w:szCs w:val="16"/>
                <w:lang w:val="es-ES_tradnl"/>
              </w:rPr>
              <w:t>6</w:t>
            </w:r>
            <w:r w:rsidRPr="00931762">
              <w:rPr>
                <w:rFonts w:ascii="Corbel" w:hAnsi="Corbel" w:cstheme="minorHAnsi"/>
                <w:b/>
                <w:color w:val="000000" w:themeColor="text1"/>
                <w:sz w:val="16"/>
                <w:szCs w:val="16"/>
                <w:lang w:val="es-ES_tradnl"/>
              </w:rPr>
              <w:t xml:space="preserve">. </w:t>
            </w:r>
            <w:r w:rsidRPr="00931762">
              <w:rPr>
                <w:rFonts w:ascii="Corbel" w:hAnsi="Corbel"/>
                <w:color w:val="000000" w:themeColor="text1"/>
                <w:sz w:val="16"/>
                <w:szCs w:val="16"/>
                <w:lang w:val="es-ES_tradnl"/>
              </w:rPr>
              <w:t>Prevención Social de la Violencia y la Delincuencia con Participación Ciudadana</w:t>
            </w:r>
            <w:r>
              <w:rPr>
                <w:rFonts w:ascii="Corbel" w:hAnsi="Corbel"/>
                <w:color w:val="000000" w:themeColor="text1"/>
                <w:sz w:val="16"/>
                <w:szCs w:val="16"/>
                <w:lang w:val="es-ES_tradnl"/>
              </w:rPr>
              <w:t xml:space="preserve">. </w:t>
            </w:r>
            <w:r w:rsidRPr="00931762">
              <w:rPr>
                <w:rFonts w:ascii="Corbel" w:hAnsi="Corbel"/>
                <w:color w:val="000000" w:themeColor="text1"/>
                <w:sz w:val="16"/>
                <w:szCs w:val="16"/>
                <w:lang w:val="es-ES_tradnl"/>
              </w:rPr>
              <w:t>Para la evaluación de este programa el SESNSP estableció un sistema de puntos dividido en cuatro categorías 1) Metodología empleada; 2) Bienes materiales e insumos; 3) evidencias; y, 4) requisición del formato del Informe Final; por el cual, a través de la suma de las calificaciones de cada uno de los rubros, se podía obtener hasta un 100% de cumplimiento, bajo este esquema Tamaulipas obtuvo un 0%.</w:t>
            </w:r>
          </w:p>
          <w:p w14:paraId="1218B762" w14:textId="77777777" w:rsidR="00931762" w:rsidRPr="00931762" w:rsidRDefault="00931762" w:rsidP="00931762">
            <w:pPr>
              <w:widowControl/>
              <w:autoSpaceDE/>
              <w:autoSpaceDN/>
              <w:spacing w:after="180" w:line="283" w:lineRule="auto"/>
              <w:ind w:right="474"/>
              <w:contextualSpacing/>
              <w:jc w:val="both"/>
              <w:rPr>
                <w:rFonts w:ascii="Corbel" w:hAnsi="Corbel"/>
                <w:color w:val="000000" w:themeColor="text1"/>
                <w:sz w:val="16"/>
                <w:szCs w:val="16"/>
                <w:lang w:val="es-ES_tradnl"/>
              </w:rPr>
            </w:pPr>
          </w:p>
          <w:p w14:paraId="16A89F8A" w14:textId="3E8B06F0" w:rsidR="00931762" w:rsidRPr="00931762" w:rsidRDefault="00931762" w:rsidP="00931762">
            <w:pPr>
              <w:widowControl/>
              <w:autoSpaceDE/>
              <w:autoSpaceDN/>
              <w:spacing w:after="180" w:line="283" w:lineRule="auto"/>
              <w:ind w:right="474"/>
              <w:contextualSpacing/>
              <w:jc w:val="both"/>
              <w:rPr>
                <w:rFonts w:ascii="Corbel" w:hAnsi="Corbel"/>
                <w:color w:val="000000" w:themeColor="text1"/>
                <w:sz w:val="16"/>
                <w:szCs w:val="16"/>
                <w:lang w:val="es-ES_tradnl"/>
              </w:rPr>
            </w:pPr>
            <w:r>
              <w:rPr>
                <w:rFonts w:ascii="Corbel" w:hAnsi="Corbel"/>
                <w:color w:val="000000" w:themeColor="text1"/>
                <w:sz w:val="16"/>
                <w:szCs w:val="16"/>
                <w:lang w:val="es-ES_tradnl"/>
              </w:rPr>
              <w:t xml:space="preserve"> </w:t>
            </w:r>
            <w:r w:rsidRPr="00931762">
              <w:rPr>
                <w:rFonts w:ascii="Corbel" w:hAnsi="Corbel"/>
                <w:b/>
                <w:bCs/>
                <w:color w:val="000000" w:themeColor="text1"/>
                <w:sz w:val="16"/>
                <w:szCs w:val="16"/>
                <w:lang w:val="es-ES_tradnl"/>
              </w:rPr>
              <w:t>R7.</w:t>
            </w:r>
            <w:r>
              <w:rPr>
                <w:rFonts w:ascii="Corbel" w:hAnsi="Corbel"/>
                <w:color w:val="000000" w:themeColor="text1"/>
                <w:sz w:val="16"/>
                <w:szCs w:val="16"/>
                <w:lang w:val="es-ES_tradnl"/>
              </w:rPr>
              <w:t xml:space="preserve"> </w:t>
            </w:r>
            <w:r w:rsidRPr="00931762">
              <w:rPr>
                <w:rFonts w:ascii="Corbel" w:hAnsi="Corbel"/>
                <w:color w:val="000000" w:themeColor="text1"/>
                <w:sz w:val="16"/>
                <w:szCs w:val="16"/>
                <w:lang w:val="es-ES_tradnl"/>
              </w:rPr>
              <w:t>Sistema Nacional de Información, Bases de Datos del Sistema Nacional de Seguridad Pública.</w:t>
            </w:r>
            <w:r>
              <w:rPr>
                <w:rFonts w:ascii="Corbel" w:hAnsi="Corbel"/>
                <w:color w:val="000000" w:themeColor="text1"/>
                <w:sz w:val="16"/>
                <w:szCs w:val="16"/>
                <w:lang w:val="es-ES_tradnl"/>
              </w:rPr>
              <w:t xml:space="preserve"> </w:t>
            </w:r>
            <w:r w:rsidRPr="00931762">
              <w:rPr>
                <w:rFonts w:ascii="Corbel" w:hAnsi="Corbel"/>
                <w:color w:val="000000" w:themeColor="text1"/>
                <w:sz w:val="16"/>
                <w:szCs w:val="16"/>
                <w:lang w:val="es-ES_tradnl"/>
              </w:rPr>
              <w:t xml:space="preserve">Para evaluar los recursos ejercidos en el subprograma el Centro Nacional de Información, se utilizó como uno de sus indicadores la comparación de número de IPH capturados en el ejercicio fiscal inmediato anterior, contra el mismo número más un 30% como meta a la fecha de corte, para el caso de Tamaulipas se determinó que está dentro del estándar adecuado de cumplimiento al alcanzar 212.27% en este indicador. </w:t>
            </w:r>
          </w:p>
          <w:p w14:paraId="295904D0" w14:textId="77777777" w:rsidR="00931762" w:rsidRDefault="00931762" w:rsidP="00931762">
            <w:pPr>
              <w:widowControl/>
              <w:autoSpaceDE/>
              <w:autoSpaceDN/>
              <w:spacing w:after="180" w:line="283" w:lineRule="auto"/>
              <w:ind w:right="474"/>
              <w:contextualSpacing/>
              <w:jc w:val="both"/>
              <w:rPr>
                <w:rFonts w:ascii="Corbel" w:hAnsi="Corbel"/>
                <w:b/>
                <w:bCs/>
                <w:color w:val="000000" w:themeColor="text1"/>
                <w:sz w:val="16"/>
                <w:szCs w:val="16"/>
                <w:lang w:val="es-ES_tradnl"/>
              </w:rPr>
            </w:pPr>
          </w:p>
          <w:p w14:paraId="0A1DB0B5" w14:textId="77777777" w:rsidR="00931762" w:rsidRDefault="00931762" w:rsidP="00931762">
            <w:pPr>
              <w:widowControl/>
              <w:autoSpaceDE/>
              <w:autoSpaceDN/>
              <w:spacing w:after="180" w:line="283" w:lineRule="auto"/>
              <w:ind w:right="474"/>
              <w:contextualSpacing/>
              <w:jc w:val="both"/>
              <w:rPr>
                <w:rFonts w:ascii="Corbel" w:hAnsi="Corbel"/>
                <w:color w:val="000000" w:themeColor="text1"/>
                <w:sz w:val="16"/>
                <w:szCs w:val="16"/>
                <w:lang w:val="es-ES_tradnl"/>
              </w:rPr>
            </w:pPr>
            <w:r w:rsidRPr="00931762">
              <w:rPr>
                <w:rFonts w:ascii="Corbel" w:hAnsi="Corbel"/>
                <w:b/>
                <w:bCs/>
                <w:color w:val="000000" w:themeColor="text1"/>
                <w:sz w:val="16"/>
                <w:szCs w:val="16"/>
                <w:lang w:val="es-ES_tradnl"/>
              </w:rPr>
              <w:t>R</w:t>
            </w:r>
            <w:r>
              <w:rPr>
                <w:rFonts w:ascii="Corbel" w:hAnsi="Corbel"/>
                <w:b/>
                <w:bCs/>
                <w:color w:val="000000" w:themeColor="text1"/>
                <w:sz w:val="16"/>
                <w:szCs w:val="16"/>
                <w:lang w:val="es-ES_tradnl"/>
              </w:rPr>
              <w:t>8</w:t>
            </w:r>
            <w:r w:rsidRPr="00931762">
              <w:rPr>
                <w:rFonts w:ascii="Corbel" w:hAnsi="Corbel"/>
                <w:b/>
                <w:bCs/>
                <w:color w:val="000000" w:themeColor="text1"/>
                <w:sz w:val="16"/>
                <w:szCs w:val="16"/>
                <w:lang w:val="es-ES_tradnl"/>
              </w:rPr>
              <w:t>.</w:t>
            </w:r>
            <w:r>
              <w:rPr>
                <w:rFonts w:ascii="Corbel" w:hAnsi="Corbel"/>
                <w:color w:val="000000" w:themeColor="text1"/>
                <w:sz w:val="16"/>
                <w:szCs w:val="16"/>
                <w:lang w:val="es-ES_tradnl"/>
              </w:rPr>
              <w:t xml:space="preserve"> </w:t>
            </w:r>
            <w:r w:rsidRPr="00931762">
              <w:rPr>
                <w:rFonts w:ascii="Corbel" w:hAnsi="Corbel"/>
                <w:color w:val="000000" w:themeColor="text1"/>
                <w:sz w:val="16"/>
                <w:szCs w:val="16"/>
                <w:lang w:val="es-ES_tradnl"/>
              </w:rPr>
              <w:t>Red Nacional de Radiocomunicación</w:t>
            </w:r>
            <w:r>
              <w:rPr>
                <w:rFonts w:ascii="Corbel" w:hAnsi="Corbel"/>
                <w:color w:val="000000" w:themeColor="text1"/>
                <w:sz w:val="16"/>
                <w:szCs w:val="16"/>
                <w:lang w:val="es-ES_tradnl"/>
              </w:rPr>
              <w:t xml:space="preserve">. </w:t>
            </w:r>
            <w:r w:rsidRPr="00931762">
              <w:rPr>
                <w:rFonts w:ascii="Corbel" w:hAnsi="Corbel"/>
                <w:color w:val="000000" w:themeColor="text1"/>
                <w:sz w:val="16"/>
                <w:szCs w:val="16"/>
                <w:lang w:val="es-ES_tradnl"/>
              </w:rPr>
              <w:t>Para evaluar el cumplimiento en este subprograma se mide el porcentaje de equipos de radiocomunicación portátil con baterías, que llega a tan solo el 19.8%, cuando la mayoría de las entidades cuenta con más del 50%.</w:t>
            </w:r>
          </w:p>
          <w:p w14:paraId="02AF1F83" w14:textId="3010C0AF" w:rsidR="00D77165" w:rsidRPr="00931762" w:rsidRDefault="00D77165" w:rsidP="00931762">
            <w:pPr>
              <w:widowControl/>
              <w:autoSpaceDE/>
              <w:autoSpaceDN/>
              <w:spacing w:after="180" w:line="283" w:lineRule="auto"/>
              <w:ind w:right="474"/>
              <w:contextualSpacing/>
              <w:jc w:val="both"/>
              <w:rPr>
                <w:rFonts w:ascii="Corbel" w:hAnsi="Corbel"/>
                <w:color w:val="000000" w:themeColor="text1"/>
                <w:sz w:val="16"/>
                <w:szCs w:val="16"/>
                <w:lang w:val="es-ES_tradnl"/>
              </w:rPr>
            </w:pPr>
          </w:p>
        </w:tc>
      </w:tr>
      <w:tr w:rsidR="00C641A9" w:rsidRPr="00C55419" w14:paraId="22B11AE2" w14:textId="77777777" w:rsidTr="00644B9D">
        <w:trPr>
          <w:gridAfter w:val="1"/>
          <w:wAfter w:w="9" w:type="dxa"/>
          <w:trHeight w:val="604"/>
        </w:trPr>
        <w:tc>
          <w:tcPr>
            <w:tcW w:w="8712" w:type="dxa"/>
            <w:gridSpan w:val="3"/>
            <w:vAlign w:val="center"/>
          </w:tcPr>
          <w:p w14:paraId="48BD56A0" w14:textId="41FB1779" w:rsidR="003C3179" w:rsidRPr="000761DD" w:rsidRDefault="0058319D"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lastRenderedPageBreak/>
              <w:t>2.2 Señalar cuáles son las principales Fortalezas, Oportunidades, Debilidades y Amenazas (FODA), de acuerdo con los temas del programa, estrategia o instituciones.</w:t>
            </w:r>
          </w:p>
        </w:tc>
      </w:tr>
      <w:tr w:rsidR="00C641A9" w:rsidRPr="00C55419" w14:paraId="4A233BCC" w14:textId="77777777" w:rsidTr="00644B9D">
        <w:trPr>
          <w:gridAfter w:val="1"/>
          <w:wAfter w:w="9" w:type="dxa"/>
          <w:trHeight w:val="352"/>
        </w:trPr>
        <w:tc>
          <w:tcPr>
            <w:tcW w:w="8712" w:type="dxa"/>
            <w:gridSpan w:val="3"/>
            <w:vAlign w:val="center"/>
          </w:tcPr>
          <w:p w14:paraId="67716B23" w14:textId="77777777" w:rsidR="003A05E4" w:rsidRDefault="003A05E4"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p>
          <w:p w14:paraId="07E4EFCE" w14:textId="04631035" w:rsidR="00C641A9" w:rsidRPr="000761DD" w:rsidRDefault="0058319D"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2.2.1 Fortalezas:</w:t>
            </w:r>
          </w:p>
          <w:p w14:paraId="209B0128" w14:textId="77777777" w:rsidR="00DB16AB" w:rsidRDefault="00DB16AB" w:rsidP="006C1622">
            <w:pPr>
              <w:pStyle w:val="TableParagraph"/>
              <w:tabs>
                <w:tab w:val="left" w:pos="284"/>
              </w:tabs>
              <w:spacing w:before="0" w:line="276" w:lineRule="auto"/>
              <w:ind w:left="234" w:right="149"/>
              <w:jc w:val="both"/>
              <w:rPr>
                <w:rFonts w:ascii="Corbel" w:hAnsi="Corbel"/>
                <w:b/>
                <w:bCs/>
                <w:color w:val="000000" w:themeColor="text1"/>
                <w:sz w:val="16"/>
                <w:szCs w:val="16"/>
                <w:lang w:val="es-ES_tradnl"/>
              </w:rPr>
            </w:pPr>
          </w:p>
          <w:p w14:paraId="49B246D0" w14:textId="77777777" w:rsidR="00931762" w:rsidRPr="00931762" w:rsidRDefault="003A05E4" w:rsidP="00931762">
            <w:pPr>
              <w:spacing w:line="360" w:lineRule="auto"/>
              <w:jc w:val="both"/>
              <w:rPr>
                <w:rFonts w:ascii="Corbel" w:hAnsi="Corbel"/>
                <w:color w:val="000000" w:themeColor="text1"/>
                <w:sz w:val="16"/>
                <w:szCs w:val="16"/>
                <w:lang w:val="es-ES_tradnl"/>
              </w:rPr>
            </w:pPr>
            <w:r w:rsidRPr="00931762">
              <w:rPr>
                <w:rFonts w:ascii="Corbel" w:hAnsi="Corbel"/>
                <w:b/>
                <w:bCs/>
                <w:color w:val="000000" w:themeColor="text1"/>
                <w:sz w:val="16"/>
                <w:szCs w:val="16"/>
                <w:lang w:val="es-ES_tradnl"/>
              </w:rPr>
              <w:t>F1</w:t>
            </w:r>
            <w:r w:rsidRPr="00931762">
              <w:rPr>
                <w:rFonts w:ascii="Corbel" w:hAnsi="Corbel"/>
                <w:color w:val="000000" w:themeColor="text1"/>
                <w:sz w:val="16"/>
                <w:szCs w:val="16"/>
                <w:lang w:val="es-ES_tradnl"/>
              </w:rPr>
              <w:t xml:space="preserve">. </w:t>
            </w:r>
            <w:r w:rsidR="00931762" w:rsidRPr="00931762">
              <w:rPr>
                <w:rFonts w:ascii="Corbel" w:hAnsi="Corbel"/>
                <w:color w:val="000000" w:themeColor="text1"/>
                <w:sz w:val="16"/>
                <w:szCs w:val="16"/>
                <w:lang w:val="es-ES_tradnl"/>
              </w:rPr>
              <w:t>Impulso al Modelo Nacional de Policía y Justicia Cívica</w:t>
            </w:r>
          </w:p>
          <w:p w14:paraId="5753805D" w14:textId="77777777" w:rsidR="00931762" w:rsidRPr="00931762" w:rsidRDefault="00931762" w:rsidP="00931762">
            <w:pPr>
              <w:spacing w:line="360" w:lineRule="auto"/>
              <w:jc w:val="both"/>
              <w:rPr>
                <w:rFonts w:ascii="Corbel" w:hAnsi="Corbel"/>
                <w:color w:val="000000" w:themeColor="text1"/>
                <w:sz w:val="16"/>
                <w:szCs w:val="16"/>
                <w:lang w:val="es-ES_tradnl"/>
              </w:rPr>
            </w:pPr>
          </w:p>
          <w:p w14:paraId="397051B8" w14:textId="7CE5C83A" w:rsidR="00931762" w:rsidRDefault="00931762" w:rsidP="00931762">
            <w:pPr>
              <w:widowControl/>
              <w:autoSpaceDE/>
              <w:autoSpaceDN/>
              <w:spacing w:after="40" w:line="360" w:lineRule="auto"/>
              <w:contextualSpacing/>
              <w:jc w:val="both"/>
              <w:rPr>
                <w:rFonts w:ascii="Corbel" w:hAnsi="Corbel"/>
                <w:color w:val="000000" w:themeColor="text1"/>
                <w:sz w:val="16"/>
                <w:szCs w:val="16"/>
                <w:lang w:val="es-ES_tradnl"/>
              </w:rPr>
            </w:pPr>
            <w:r w:rsidRPr="00931762">
              <w:rPr>
                <w:rFonts w:ascii="Corbel" w:hAnsi="Corbel"/>
                <w:color w:val="000000" w:themeColor="text1"/>
                <w:sz w:val="16"/>
                <w:szCs w:val="16"/>
                <w:lang w:val="es-ES_tradnl"/>
              </w:rPr>
              <w:t>En el Subprograma de Dignificación Policial, la reestructuración y homologación salarial de los elementos del estado han sido cumplidas conforme al avance comprometido en el ejercicio fiscal 2020.</w:t>
            </w:r>
          </w:p>
          <w:p w14:paraId="163F432C" w14:textId="77777777" w:rsidR="00931762" w:rsidRPr="00931762" w:rsidRDefault="00931762" w:rsidP="00931762">
            <w:pPr>
              <w:widowControl/>
              <w:autoSpaceDE/>
              <w:autoSpaceDN/>
              <w:spacing w:after="40" w:line="360" w:lineRule="auto"/>
              <w:contextualSpacing/>
              <w:jc w:val="both"/>
              <w:rPr>
                <w:rFonts w:ascii="Corbel" w:hAnsi="Corbel"/>
                <w:color w:val="000000" w:themeColor="text1"/>
                <w:sz w:val="16"/>
                <w:szCs w:val="16"/>
                <w:lang w:val="es-ES_tradnl"/>
              </w:rPr>
            </w:pPr>
          </w:p>
          <w:p w14:paraId="24FBC2D5" w14:textId="0FC47128" w:rsidR="00931762" w:rsidRPr="00931762" w:rsidRDefault="00931762" w:rsidP="00931762">
            <w:pPr>
              <w:tabs>
                <w:tab w:val="left" w:pos="0"/>
              </w:tabs>
              <w:spacing w:line="276" w:lineRule="auto"/>
              <w:ind w:right="149"/>
              <w:jc w:val="both"/>
              <w:rPr>
                <w:rFonts w:ascii="Corbel" w:hAnsi="Corbel"/>
                <w:color w:val="000000" w:themeColor="text1"/>
                <w:sz w:val="16"/>
                <w:szCs w:val="16"/>
                <w:lang w:val="es-ES_tradnl"/>
              </w:rPr>
            </w:pPr>
            <w:r w:rsidRPr="00931762">
              <w:rPr>
                <w:rFonts w:ascii="Corbel" w:hAnsi="Corbel"/>
                <w:b/>
                <w:bCs/>
                <w:color w:val="000000" w:themeColor="text1"/>
                <w:sz w:val="16"/>
                <w:szCs w:val="16"/>
                <w:lang w:val="es-ES_tradnl"/>
              </w:rPr>
              <w:t>F2.</w:t>
            </w:r>
            <w:r w:rsidRPr="00931762">
              <w:rPr>
                <w:rFonts w:ascii="Corbel" w:hAnsi="Corbel"/>
                <w:color w:val="000000" w:themeColor="text1"/>
                <w:sz w:val="16"/>
                <w:szCs w:val="16"/>
                <w:lang w:val="es-ES_tradnl"/>
              </w:rPr>
              <w:t xml:space="preserve"> </w:t>
            </w:r>
            <w:r w:rsidRPr="00931762">
              <w:rPr>
                <w:rFonts w:ascii="Corbel" w:hAnsi="Corbel"/>
                <w:color w:val="000000" w:themeColor="text1"/>
                <w:sz w:val="16"/>
                <w:szCs w:val="16"/>
                <w:lang w:val="es-ES_tradnl"/>
              </w:rPr>
              <w:t>Profesionalización, certificación y capacitación de los elementos y las Instituciones de</w:t>
            </w:r>
          </w:p>
          <w:p w14:paraId="696E27B0" w14:textId="77777777" w:rsidR="00931762" w:rsidRPr="00931762" w:rsidRDefault="00931762" w:rsidP="00931762">
            <w:pPr>
              <w:spacing w:line="360" w:lineRule="auto"/>
              <w:jc w:val="both"/>
              <w:rPr>
                <w:rFonts w:ascii="Corbel" w:hAnsi="Corbel"/>
                <w:color w:val="000000" w:themeColor="text1"/>
                <w:sz w:val="16"/>
                <w:szCs w:val="16"/>
                <w:lang w:val="es-ES_tradnl"/>
              </w:rPr>
            </w:pPr>
            <w:r w:rsidRPr="00931762">
              <w:rPr>
                <w:rFonts w:ascii="Corbel" w:hAnsi="Corbel"/>
                <w:color w:val="000000" w:themeColor="text1"/>
                <w:sz w:val="16"/>
                <w:szCs w:val="16"/>
                <w:lang w:val="es-ES_tradnl"/>
              </w:rPr>
              <w:t>Seguridad Pública.</w:t>
            </w:r>
          </w:p>
          <w:p w14:paraId="41F581A0" w14:textId="77777777" w:rsidR="00931762" w:rsidRPr="00931762" w:rsidRDefault="00931762" w:rsidP="00931762">
            <w:pPr>
              <w:spacing w:line="360" w:lineRule="auto"/>
              <w:jc w:val="both"/>
              <w:rPr>
                <w:rFonts w:ascii="Corbel" w:hAnsi="Corbel"/>
                <w:color w:val="000000" w:themeColor="text1"/>
                <w:sz w:val="16"/>
                <w:szCs w:val="16"/>
                <w:lang w:val="es-ES_tradnl"/>
              </w:rPr>
            </w:pPr>
          </w:p>
          <w:p w14:paraId="027AA62E" w14:textId="77777777" w:rsidR="00931762" w:rsidRPr="00931762" w:rsidRDefault="00931762" w:rsidP="00931762">
            <w:pPr>
              <w:pStyle w:val="Prrafodelista"/>
              <w:widowControl/>
              <w:numPr>
                <w:ilvl w:val="0"/>
                <w:numId w:val="16"/>
              </w:numPr>
              <w:autoSpaceDE/>
              <w:autoSpaceDN/>
              <w:spacing w:before="0" w:after="40" w:line="360" w:lineRule="auto"/>
              <w:contextualSpacing/>
              <w:jc w:val="both"/>
              <w:rPr>
                <w:rFonts w:ascii="Corbel" w:hAnsi="Corbel"/>
                <w:color w:val="000000" w:themeColor="text1"/>
                <w:sz w:val="16"/>
                <w:szCs w:val="16"/>
                <w:lang w:val="es-ES_tradnl"/>
              </w:rPr>
            </w:pPr>
            <w:r w:rsidRPr="00931762">
              <w:rPr>
                <w:rFonts w:ascii="Corbel" w:hAnsi="Corbel"/>
                <w:color w:val="000000" w:themeColor="text1"/>
                <w:sz w:val="16"/>
                <w:szCs w:val="16"/>
                <w:lang w:val="es-ES_tradnl"/>
              </w:rPr>
              <w:t>El subprograma de Servicio Profesional de Carrera en la entidad cuenta con todos elementos desde hace varios ejercicios.</w:t>
            </w:r>
          </w:p>
          <w:p w14:paraId="3645D807" w14:textId="77777777" w:rsidR="00931762" w:rsidRPr="00931762" w:rsidRDefault="00931762" w:rsidP="00931762">
            <w:pPr>
              <w:pStyle w:val="Prrafodelista"/>
              <w:widowControl/>
              <w:numPr>
                <w:ilvl w:val="0"/>
                <w:numId w:val="16"/>
              </w:numPr>
              <w:autoSpaceDE/>
              <w:autoSpaceDN/>
              <w:spacing w:before="0" w:after="40" w:line="360" w:lineRule="auto"/>
              <w:contextualSpacing/>
              <w:jc w:val="both"/>
              <w:rPr>
                <w:rFonts w:ascii="Corbel" w:hAnsi="Corbel"/>
                <w:color w:val="000000" w:themeColor="text1"/>
                <w:sz w:val="16"/>
                <w:szCs w:val="16"/>
                <w:lang w:val="es-ES_tradnl"/>
              </w:rPr>
            </w:pPr>
            <w:r w:rsidRPr="00931762">
              <w:rPr>
                <w:rFonts w:ascii="Corbel" w:hAnsi="Corbel"/>
                <w:color w:val="000000" w:themeColor="text1"/>
                <w:sz w:val="16"/>
                <w:szCs w:val="16"/>
                <w:lang w:val="es-ES_tradnl"/>
              </w:rPr>
              <w:t>Evaluaciones de Competencias Básicas y Evaluaciones de Desempeño</w:t>
            </w:r>
          </w:p>
          <w:p w14:paraId="40D12058" w14:textId="20FB4F14" w:rsidR="0067180D" w:rsidRPr="0067180D" w:rsidRDefault="00931762" w:rsidP="0067180D">
            <w:pPr>
              <w:pStyle w:val="Prrafodelista"/>
              <w:widowControl/>
              <w:numPr>
                <w:ilvl w:val="0"/>
                <w:numId w:val="16"/>
              </w:numPr>
              <w:autoSpaceDE/>
              <w:autoSpaceDN/>
              <w:spacing w:before="0" w:after="40" w:line="360" w:lineRule="auto"/>
              <w:contextualSpacing/>
              <w:jc w:val="both"/>
              <w:rPr>
                <w:rFonts w:ascii="Corbel" w:hAnsi="Corbel"/>
                <w:color w:val="000000" w:themeColor="text1"/>
                <w:sz w:val="16"/>
                <w:szCs w:val="16"/>
                <w:lang w:val="es-ES_tradnl"/>
              </w:rPr>
            </w:pPr>
            <w:r w:rsidRPr="00931762">
              <w:rPr>
                <w:rFonts w:ascii="Corbel" w:hAnsi="Corbel"/>
                <w:color w:val="000000" w:themeColor="text1"/>
                <w:sz w:val="16"/>
                <w:szCs w:val="16"/>
                <w:lang w:val="es-ES_tradnl"/>
              </w:rPr>
              <w:t>En el subprograma de Evaluaciones de Competencias Básicas y Evaluaciones de Desempeño se observa un cumplimiento del 100% en la aplicación de la meta convenidas en 2020 para el subsidio.</w:t>
            </w:r>
          </w:p>
          <w:p w14:paraId="047E98A3" w14:textId="595F2D74" w:rsidR="0067180D" w:rsidRDefault="0067180D" w:rsidP="0067180D">
            <w:pPr>
              <w:pStyle w:val="TableParagraph"/>
              <w:tabs>
                <w:tab w:val="left" w:pos="284"/>
              </w:tabs>
              <w:spacing w:before="0" w:line="276" w:lineRule="auto"/>
              <w:ind w:left="142" w:right="149"/>
              <w:jc w:val="both"/>
              <w:rPr>
                <w:rFonts w:ascii="Corbel" w:hAnsi="Corbel"/>
                <w:b/>
                <w:bCs/>
                <w:color w:val="000000" w:themeColor="text1"/>
                <w:sz w:val="16"/>
                <w:szCs w:val="16"/>
                <w:lang w:val="es-ES_tradnl"/>
              </w:rPr>
            </w:pPr>
            <w:r w:rsidRPr="0067180D">
              <w:rPr>
                <w:rFonts w:ascii="Corbel" w:hAnsi="Corbel"/>
                <w:b/>
                <w:bCs/>
                <w:color w:val="000000" w:themeColor="text1"/>
                <w:sz w:val="16"/>
                <w:szCs w:val="16"/>
                <w:lang w:val="es-ES_tradnl"/>
              </w:rPr>
              <w:t>Adicionales conforme a la Evaluación Específica del Desempeño realizada de manera complementaria:</w:t>
            </w:r>
          </w:p>
          <w:p w14:paraId="335F9462" w14:textId="74CC33E3" w:rsidR="0067180D" w:rsidRDefault="0067180D" w:rsidP="0067180D">
            <w:pPr>
              <w:pStyle w:val="TableParagraph"/>
              <w:tabs>
                <w:tab w:val="left" w:pos="284"/>
              </w:tabs>
              <w:spacing w:before="0" w:line="276" w:lineRule="auto"/>
              <w:ind w:left="142" w:right="149"/>
              <w:jc w:val="both"/>
              <w:rPr>
                <w:rFonts w:ascii="Corbel" w:hAnsi="Corbel"/>
                <w:b/>
                <w:bCs/>
                <w:color w:val="000000" w:themeColor="text1"/>
                <w:sz w:val="16"/>
                <w:szCs w:val="16"/>
                <w:lang w:val="es-ES_tradnl"/>
              </w:rPr>
            </w:pPr>
          </w:p>
          <w:p w14:paraId="77EDBAF4" w14:textId="69D0879A" w:rsidR="0067180D" w:rsidRPr="0067180D" w:rsidRDefault="0067180D" w:rsidP="0067180D">
            <w:pPr>
              <w:jc w:val="both"/>
              <w:rPr>
                <w:rFonts w:ascii="Corbel" w:hAnsi="Corbel"/>
                <w:color w:val="000000" w:themeColor="text1"/>
                <w:sz w:val="16"/>
                <w:szCs w:val="16"/>
                <w:lang w:val="es-ES_tradnl"/>
              </w:rPr>
            </w:pPr>
            <w:r w:rsidRPr="0067180D">
              <w:rPr>
                <w:rFonts w:ascii="Corbel" w:hAnsi="Corbel"/>
                <w:b/>
                <w:bCs/>
                <w:color w:val="000000" w:themeColor="text1"/>
                <w:sz w:val="16"/>
                <w:szCs w:val="16"/>
                <w:lang w:val="es-ES_tradnl"/>
              </w:rPr>
              <w:t>F1</w:t>
            </w:r>
            <w:r w:rsidRPr="00931762">
              <w:rPr>
                <w:rFonts w:ascii="Corbel" w:hAnsi="Corbel"/>
                <w:color w:val="000000" w:themeColor="text1"/>
                <w:sz w:val="16"/>
                <w:szCs w:val="16"/>
                <w:lang w:val="es-ES_tradnl"/>
              </w:rPr>
              <w:t xml:space="preserve">. </w:t>
            </w:r>
            <w:r w:rsidRPr="0067180D">
              <w:rPr>
                <w:rFonts w:ascii="Corbel" w:hAnsi="Corbel"/>
                <w:color w:val="000000" w:themeColor="text1"/>
                <w:sz w:val="16"/>
                <w:szCs w:val="16"/>
                <w:lang w:val="es-ES_tradnl"/>
              </w:rPr>
              <w:t>Se detecta un ejercicio en tiempo y forma de los recursos del subsidio al aplicarse el 95.04% del total de los recursos, aun a pesar de la coyuntura de salud provocada por el COVID 19</w:t>
            </w:r>
          </w:p>
          <w:p w14:paraId="762A1188" w14:textId="77777777" w:rsidR="0067180D" w:rsidRPr="0067180D" w:rsidRDefault="0067180D" w:rsidP="0067180D">
            <w:pPr>
              <w:jc w:val="both"/>
              <w:rPr>
                <w:rFonts w:ascii="Corbel" w:hAnsi="Corbel"/>
                <w:color w:val="000000" w:themeColor="text1"/>
                <w:sz w:val="16"/>
                <w:szCs w:val="16"/>
                <w:lang w:val="es-ES_tradnl"/>
              </w:rPr>
            </w:pPr>
          </w:p>
          <w:p w14:paraId="46EF8804" w14:textId="25D4004D" w:rsidR="0067180D" w:rsidRPr="0067180D" w:rsidRDefault="0067180D" w:rsidP="0067180D">
            <w:pPr>
              <w:jc w:val="both"/>
              <w:rPr>
                <w:rFonts w:ascii="Corbel" w:hAnsi="Corbel"/>
                <w:color w:val="000000" w:themeColor="text1"/>
                <w:sz w:val="16"/>
                <w:szCs w:val="16"/>
                <w:lang w:val="es-ES_tradnl"/>
              </w:rPr>
            </w:pPr>
            <w:r w:rsidRPr="0067180D">
              <w:rPr>
                <w:rFonts w:ascii="Corbel" w:hAnsi="Corbel"/>
                <w:b/>
                <w:bCs/>
                <w:color w:val="000000" w:themeColor="text1"/>
                <w:sz w:val="16"/>
                <w:szCs w:val="16"/>
                <w:lang w:val="es-ES_tradnl"/>
              </w:rPr>
              <w:t>F</w:t>
            </w:r>
            <w:r>
              <w:rPr>
                <w:rFonts w:ascii="Corbel" w:hAnsi="Corbel"/>
                <w:b/>
                <w:bCs/>
                <w:color w:val="000000" w:themeColor="text1"/>
                <w:sz w:val="16"/>
                <w:szCs w:val="16"/>
                <w:lang w:val="es-ES_tradnl"/>
              </w:rPr>
              <w:t>2</w:t>
            </w:r>
            <w:r w:rsidRPr="00931762">
              <w:rPr>
                <w:rFonts w:ascii="Corbel" w:hAnsi="Corbel"/>
                <w:color w:val="000000" w:themeColor="text1"/>
                <w:sz w:val="16"/>
                <w:szCs w:val="16"/>
                <w:lang w:val="es-ES_tradnl"/>
              </w:rPr>
              <w:t xml:space="preserve">. </w:t>
            </w:r>
            <w:r w:rsidRPr="0067180D">
              <w:rPr>
                <w:rFonts w:ascii="Corbel" w:hAnsi="Corbel"/>
                <w:color w:val="000000" w:themeColor="text1"/>
                <w:sz w:val="16"/>
                <w:szCs w:val="16"/>
                <w:lang w:val="es-ES_tradnl"/>
              </w:rPr>
              <w:t>Mejora en su proceso de planeación al incluir una MIR para el seguimiento del Subsidio.</w:t>
            </w:r>
          </w:p>
          <w:p w14:paraId="6E41D3CC" w14:textId="77777777" w:rsidR="0067180D" w:rsidRPr="0067180D" w:rsidRDefault="0067180D" w:rsidP="0067180D">
            <w:pPr>
              <w:jc w:val="both"/>
              <w:rPr>
                <w:rFonts w:ascii="Corbel" w:hAnsi="Corbel"/>
                <w:color w:val="000000" w:themeColor="text1"/>
                <w:sz w:val="16"/>
                <w:szCs w:val="16"/>
                <w:lang w:val="es-ES_tradnl"/>
              </w:rPr>
            </w:pPr>
          </w:p>
          <w:p w14:paraId="5DC5F249" w14:textId="77777777" w:rsidR="0067180D" w:rsidRDefault="0067180D" w:rsidP="0067180D">
            <w:pPr>
              <w:jc w:val="both"/>
              <w:rPr>
                <w:rFonts w:asciiTheme="minorHAnsi" w:hAnsiTheme="minorHAnsi" w:cstheme="minorHAnsi"/>
                <w:lang w:val="es-ES_tradnl"/>
              </w:rPr>
            </w:pPr>
            <w:r w:rsidRPr="0067180D">
              <w:rPr>
                <w:rFonts w:ascii="Corbel" w:hAnsi="Corbel"/>
                <w:b/>
                <w:bCs/>
                <w:color w:val="000000" w:themeColor="text1"/>
                <w:sz w:val="16"/>
                <w:szCs w:val="16"/>
                <w:lang w:val="es-ES_tradnl"/>
              </w:rPr>
              <w:t>F</w:t>
            </w:r>
            <w:r>
              <w:rPr>
                <w:rFonts w:ascii="Corbel" w:hAnsi="Corbel"/>
                <w:b/>
                <w:bCs/>
                <w:color w:val="000000" w:themeColor="text1"/>
                <w:sz w:val="16"/>
                <w:szCs w:val="16"/>
                <w:lang w:val="es-ES_tradnl"/>
              </w:rPr>
              <w:t>3</w:t>
            </w:r>
            <w:r w:rsidRPr="00931762">
              <w:rPr>
                <w:rFonts w:ascii="Corbel" w:hAnsi="Corbel"/>
                <w:color w:val="000000" w:themeColor="text1"/>
                <w:sz w:val="16"/>
                <w:szCs w:val="16"/>
                <w:lang w:val="es-ES_tradnl"/>
              </w:rPr>
              <w:t xml:space="preserve">. </w:t>
            </w:r>
            <w:r w:rsidRPr="0067180D">
              <w:rPr>
                <w:rFonts w:ascii="Corbel" w:hAnsi="Corbel"/>
                <w:color w:val="000000" w:themeColor="text1"/>
                <w:sz w:val="16"/>
                <w:szCs w:val="16"/>
                <w:lang w:val="es-ES_tradnl"/>
              </w:rPr>
              <w:t>Emisión de reportes de resultados en las temporalidades determinadas</w:t>
            </w:r>
            <w:r w:rsidRPr="00827AC5">
              <w:rPr>
                <w:rFonts w:asciiTheme="minorHAnsi" w:hAnsiTheme="minorHAnsi" w:cstheme="minorHAnsi"/>
                <w:lang w:val="es-ES_tradnl"/>
              </w:rPr>
              <w:t>.</w:t>
            </w:r>
          </w:p>
          <w:p w14:paraId="7F611302" w14:textId="648BAF03" w:rsidR="0067180D" w:rsidRPr="0067180D" w:rsidRDefault="0067180D" w:rsidP="0067180D">
            <w:pPr>
              <w:jc w:val="both"/>
              <w:rPr>
                <w:rFonts w:asciiTheme="minorHAnsi" w:hAnsiTheme="minorHAnsi" w:cstheme="minorHAnsi"/>
                <w:lang w:val="es-ES_tradnl"/>
              </w:rPr>
            </w:pPr>
          </w:p>
        </w:tc>
      </w:tr>
      <w:tr w:rsidR="00C641A9" w:rsidRPr="00C55419" w14:paraId="28427743" w14:textId="77777777" w:rsidTr="00644B9D">
        <w:trPr>
          <w:gridAfter w:val="1"/>
          <w:wAfter w:w="9" w:type="dxa"/>
          <w:trHeight w:val="354"/>
        </w:trPr>
        <w:tc>
          <w:tcPr>
            <w:tcW w:w="8712" w:type="dxa"/>
            <w:gridSpan w:val="3"/>
            <w:vAlign w:val="center"/>
          </w:tcPr>
          <w:p w14:paraId="44B9D58E" w14:textId="755BAD9F"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2.2.2 Oportunidades:</w:t>
            </w:r>
            <w:r w:rsidR="00DB16AB" w:rsidRPr="000761DD">
              <w:rPr>
                <w:rFonts w:ascii="Corbel" w:hAnsi="Corbel"/>
                <w:color w:val="000000" w:themeColor="text1"/>
                <w:sz w:val="16"/>
                <w:szCs w:val="16"/>
                <w:lang w:val="es-ES_tradnl"/>
              </w:rPr>
              <w:t xml:space="preserve"> No aplica. La metodología no solicita la identificación de “oportunidades”</w:t>
            </w:r>
          </w:p>
        </w:tc>
      </w:tr>
      <w:tr w:rsidR="00C641A9" w:rsidRPr="00C55419" w14:paraId="4DAECBBF" w14:textId="77777777" w:rsidTr="00644B9D">
        <w:trPr>
          <w:gridAfter w:val="1"/>
          <w:wAfter w:w="9" w:type="dxa"/>
          <w:trHeight w:val="352"/>
        </w:trPr>
        <w:tc>
          <w:tcPr>
            <w:tcW w:w="8712" w:type="dxa"/>
            <w:gridSpan w:val="3"/>
            <w:vAlign w:val="center"/>
          </w:tcPr>
          <w:p w14:paraId="18E6148B" w14:textId="13301335"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2.2.3 Debilidades:</w:t>
            </w:r>
            <w:r w:rsidR="00DB16AB" w:rsidRPr="000761DD">
              <w:rPr>
                <w:rFonts w:ascii="Corbel" w:hAnsi="Corbel"/>
                <w:color w:val="000000" w:themeColor="text1"/>
                <w:sz w:val="16"/>
                <w:szCs w:val="16"/>
                <w:lang w:val="es-ES_tradnl"/>
              </w:rPr>
              <w:t xml:space="preserve"> No aplica. La metodología no solicita la identificación de “debilidades”</w:t>
            </w:r>
          </w:p>
        </w:tc>
      </w:tr>
      <w:tr w:rsidR="00C641A9" w:rsidRPr="00C55419" w14:paraId="219D4AB5" w14:textId="77777777" w:rsidTr="00644B9D">
        <w:trPr>
          <w:gridAfter w:val="1"/>
          <w:wAfter w:w="9" w:type="dxa"/>
          <w:trHeight w:val="354"/>
        </w:trPr>
        <w:tc>
          <w:tcPr>
            <w:tcW w:w="8712" w:type="dxa"/>
            <w:gridSpan w:val="3"/>
            <w:tcBorders>
              <w:bottom w:val="single" w:sz="4" w:space="0" w:color="F2F2F2" w:themeColor="background1" w:themeShade="F2"/>
            </w:tcBorders>
            <w:vAlign w:val="center"/>
          </w:tcPr>
          <w:p w14:paraId="45CB4184" w14:textId="59F835DF"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2.2.4 Amenazas:</w:t>
            </w:r>
            <w:r w:rsidR="00DB16AB" w:rsidRPr="000761DD">
              <w:rPr>
                <w:rFonts w:ascii="Corbel" w:hAnsi="Corbel"/>
                <w:color w:val="000000" w:themeColor="text1"/>
                <w:sz w:val="16"/>
                <w:szCs w:val="16"/>
                <w:lang w:val="es-ES_tradnl"/>
              </w:rPr>
              <w:t xml:space="preserve"> No aplica. La metodología no solicita la identificación de “amenazas”</w:t>
            </w:r>
          </w:p>
        </w:tc>
      </w:tr>
      <w:tr w:rsidR="00C641A9" w:rsidRPr="00C55419" w14:paraId="2904DDCE" w14:textId="77777777" w:rsidTr="00644B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352"/>
        </w:trPr>
        <w:tc>
          <w:tcPr>
            <w:tcW w:w="8712"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0E0E0"/>
            <w:vAlign w:val="center"/>
          </w:tcPr>
          <w:p w14:paraId="1FD77DE1" w14:textId="77777777"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 xml:space="preserve">3. </w:t>
            </w:r>
            <w:r w:rsidRPr="000761DD">
              <w:rPr>
                <w:rFonts w:ascii="Corbel" w:hAnsi="Corbel"/>
                <w:color w:val="000000" w:themeColor="text1"/>
                <w:sz w:val="16"/>
                <w:szCs w:val="16"/>
                <w:lang w:val="es-ES_tradnl"/>
              </w:rPr>
              <w:t>CONCLUSIONES Y RECOMENDACIONES DE LA EVALUACIÓN</w:t>
            </w:r>
          </w:p>
        </w:tc>
      </w:tr>
      <w:tr w:rsidR="00C641A9" w:rsidRPr="00C55419" w14:paraId="2689B910" w14:textId="77777777" w:rsidTr="00644B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354"/>
        </w:trPr>
        <w:tc>
          <w:tcPr>
            <w:tcW w:w="8712"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ABE0319" w14:textId="5C70147A"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3.1 Describir brevemente las conclusiones de la evaluación:</w:t>
            </w:r>
            <w:r w:rsidR="00644B9D" w:rsidRPr="000761DD">
              <w:rPr>
                <w:rFonts w:ascii="Corbel" w:hAnsi="Corbel"/>
                <w:color w:val="000000" w:themeColor="text1"/>
                <w:sz w:val="16"/>
                <w:szCs w:val="16"/>
                <w:lang w:val="es-ES_tradnl"/>
              </w:rPr>
              <w:t xml:space="preserve"> No aplica, la metodología no solicita el desarrollo de este apartado. </w:t>
            </w:r>
          </w:p>
        </w:tc>
      </w:tr>
      <w:tr w:rsidR="00C641A9" w:rsidRPr="000010F3" w14:paraId="29735FD5" w14:textId="77777777" w:rsidTr="00644B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5"/>
        </w:trPr>
        <w:tc>
          <w:tcPr>
            <w:tcW w:w="8712"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C8D72A2" w14:textId="24A1796D" w:rsidR="00C641A9" w:rsidRPr="000761DD" w:rsidRDefault="0058319D" w:rsidP="006C1622">
            <w:pPr>
              <w:pStyle w:val="TableParagraph"/>
              <w:numPr>
                <w:ilvl w:val="1"/>
                <w:numId w:val="11"/>
              </w:numPr>
              <w:tabs>
                <w:tab w:val="left" w:pos="284"/>
              </w:tabs>
              <w:spacing w:before="0" w:line="276" w:lineRule="auto"/>
              <w:ind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 xml:space="preserve">Describir las recomendaciones </w:t>
            </w:r>
            <w:proofErr w:type="gramStart"/>
            <w:r w:rsidRPr="000761DD">
              <w:rPr>
                <w:rFonts w:ascii="Corbel" w:hAnsi="Corbel"/>
                <w:b/>
                <w:color w:val="000000" w:themeColor="text1"/>
                <w:sz w:val="16"/>
                <w:szCs w:val="16"/>
                <w:lang w:val="es-ES_tradnl"/>
              </w:rPr>
              <w:t>de acuerdo a</w:t>
            </w:r>
            <w:proofErr w:type="gramEnd"/>
            <w:r w:rsidRPr="000761DD">
              <w:rPr>
                <w:rFonts w:ascii="Corbel" w:hAnsi="Corbel"/>
                <w:b/>
                <w:color w:val="000000" w:themeColor="text1"/>
                <w:sz w:val="16"/>
                <w:szCs w:val="16"/>
                <w:lang w:val="es-ES_tradnl"/>
              </w:rPr>
              <w:t xml:space="preserve"> su relevancia:</w:t>
            </w:r>
          </w:p>
        </w:tc>
      </w:tr>
      <w:tr w:rsidR="00C641A9" w:rsidRPr="00C55419" w14:paraId="38AB8563" w14:textId="77777777" w:rsidTr="00E07E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554"/>
        </w:trPr>
        <w:tc>
          <w:tcPr>
            <w:tcW w:w="8712"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1D742C8" w14:textId="2661739C" w:rsidR="0067180D" w:rsidRPr="0067180D" w:rsidRDefault="0048096C" w:rsidP="0067180D">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67180D">
              <w:rPr>
                <w:rFonts w:ascii="Corbel" w:hAnsi="Corbel"/>
                <w:color w:val="000000" w:themeColor="text1"/>
                <w:sz w:val="16"/>
                <w:szCs w:val="16"/>
                <w:lang w:val="es-ES_tradnl"/>
              </w:rPr>
              <w:lastRenderedPageBreak/>
              <w:t>1.</w:t>
            </w:r>
            <w:r w:rsidR="0067180D" w:rsidRPr="0067180D">
              <w:rPr>
                <w:rFonts w:ascii="Corbel" w:hAnsi="Corbel"/>
                <w:color w:val="000000" w:themeColor="text1"/>
                <w:sz w:val="16"/>
                <w:szCs w:val="16"/>
                <w:lang w:val="es-ES_tradnl"/>
              </w:rPr>
              <w:t xml:space="preserve"> </w:t>
            </w:r>
            <w:r w:rsidR="0067180D" w:rsidRPr="0067180D">
              <w:rPr>
                <w:rFonts w:ascii="Corbel" w:hAnsi="Corbel"/>
                <w:color w:val="000000" w:themeColor="text1"/>
                <w:sz w:val="16"/>
                <w:szCs w:val="16"/>
                <w:lang w:val="es-ES_tradnl"/>
              </w:rPr>
              <w:t>Realizar Evaluaciones más amplias para tener una visión de los alcances obtenidos con el Subsidio durante los ejercicios fiscales en que la entidad y sus municipios fueron beneficiarios.</w:t>
            </w:r>
          </w:p>
          <w:p w14:paraId="3A29A3BC" w14:textId="77777777" w:rsidR="0067180D" w:rsidRPr="0067180D" w:rsidRDefault="0067180D" w:rsidP="0067180D">
            <w:pPr>
              <w:pStyle w:val="TableParagraph"/>
              <w:tabs>
                <w:tab w:val="left" w:pos="284"/>
              </w:tabs>
              <w:spacing w:before="0" w:line="276" w:lineRule="auto"/>
              <w:ind w:left="142" w:right="149"/>
              <w:jc w:val="both"/>
              <w:rPr>
                <w:rFonts w:ascii="Corbel" w:hAnsi="Corbel"/>
                <w:color w:val="000000" w:themeColor="text1"/>
                <w:sz w:val="16"/>
                <w:szCs w:val="16"/>
                <w:lang w:val="es-ES_tradnl"/>
              </w:rPr>
            </w:pPr>
          </w:p>
          <w:p w14:paraId="3E20A9FD" w14:textId="77777777" w:rsidR="0046379B" w:rsidRDefault="0067180D" w:rsidP="0067180D">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67180D">
              <w:rPr>
                <w:rFonts w:ascii="Corbel" w:hAnsi="Corbel"/>
                <w:color w:val="000000" w:themeColor="text1"/>
                <w:sz w:val="16"/>
                <w:szCs w:val="16"/>
                <w:lang w:val="es-ES_tradnl"/>
              </w:rPr>
              <w:t>2. Se recomienda realizar una Evaluación Específica del Desempeño para mejorar los procesos de planeación y programación en materia de Seguridad Pública.</w:t>
            </w:r>
          </w:p>
          <w:p w14:paraId="7E4FBDF0" w14:textId="77777777" w:rsidR="0067180D" w:rsidRDefault="0067180D" w:rsidP="0067180D">
            <w:pPr>
              <w:pStyle w:val="TableParagraph"/>
              <w:tabs>
                <w:tab w:val="left" w:pos="284"/>
              </w:tabs>
              <w:spacing w:before="0" w:line="276" w:lineRule="auto"/>
              <w:ind w:left="142" w:right="149"/>
              <w:jc w:val="both"/>
              <w:rPr>
                <w:rFonts w:ascii="Corbel" w:hAnsi="Corbel"/>
                <w:color w:val="000000" w:themeColor="text1"/>
                <w:sz w:val="16"/>
                <w:szCs w:val="16"/>
                <w:lang w:val="es-ES_tradnl"/>
              </w:rPr>
            </w:pPr>
          </w:p>
          <w:p w14:paraId="1F3DCF67" w14:textId="0DECBF74" w:rsidR="0067180D" w:rsidRDefault="0067180D" w:rsidP="0067180D">
            <w:pPr>
              <w:pStyle w:val="TableParagraph"/>
              <w:tabs>
                <w:tab w:val="left" w:pos="284"/>
              </w:tabs>
              <w:spacing w:before="0" w:line="276" w:lineRule="auto"/>
              <w:ind w:left="142" w:right="149"/>
              <w:jc w:val="both"/>
              <w:rPr>
                <w:rFonts w:ascii="Corbel" w:hAnsi="Corbel"/>
                <w:b/>
                <w:bCs/>
                <w:color w:val="000000" w:themeColor="text1"/>
                <w:sz w:val="16"/>
                <w:szCs w:val="16"/>
                <w:lang w:val="es-ES_tradnl"/>
              </w:rPr>
            </w:pPr>
            <w:r w:rsidRPr="0067180D">
              <w:rPr>
                <w:rFonts w:ascii="Corbel" w:hAnsi="Corbel"/>
                <w:b/>
                <w:bCs/>
                <w:color w:val="000000" w:themeColor="text1"/>
                <w:sz w:val="16"/>
                <w:szCs w:val="16"/>
                <w:lang w:val="es-ES_tradnl"/>
              </w:rPr>
              <w:t>Adicionales conforme a la Evaluación Específica del Desempeño realizada de manera complementaria:</w:t>
            </w:r>
          </w:p>
          <w:p w14:paraId="4E796BF4" w14:textId="232F4CEE" w:rsidR="0067180D" w:rsidRDefault="0067180D" w:rsidP="0067180D">
            <w:pPr>
              <w:pStyle w:val="TableParagraph"/>
              <w:tabs>
                <w:tab w:val="left" w:pos="284"/>
              </w:tabs>
              <w:spacing w:before="0" w:line="276" w:lineRule="auto"/>
              <w:ind w:left="142" w:right="149"/>
              <w:jc w:val="both"/>
              <w:rPr>
                <w:rFonts w:ascii="Corbel" w:hAnsi="Corbel"/>
                <w:b/>
                <w:bCs/>
                <w:color w:val="000000" w:themeColor="text1"/>
                <w:sz w:val="16"/>
                <w:szCs w:val="16"/>
                <w:lang w:val="es-ES_tradnl"/>
              </w:rPr>
            </w:pPr>
          </w:p>
          <w:p w14:paraId="41F118F3" w14:textId="51D200B8" w:rsidR="0067180D" w:rsidRPr="0067180D" w:rsidRDefault="0067180D" w:rsidP="0067180D">
            <w:pPr>
              <w:pStyle w:val="TableParagraph"/>
              <w:numPr>
                <w:ilvl w:val="0"/>
                <w:numId w:val="21"/>
              </w:numPr>
              <w:tabs>
                <w:tab w:val="left" w:pos="284"/>
              </w:tabs>
              <w:spacing w:before="0" w:line="276" w:lineRule="auto"/>
              <w:ind w:left="227" w:right="149" w:hanging="142"/>
              <w:jc w:val="both"/>
              <w:rPr>
                <w:rFonts w:ascii="Corbel" w:hAnsi="Corbel"/>
                <w:color w:val="000000" w:themeColor="text1"/>
                <w:sz w:val="16"/>
                <w:szCs w:val="16"/>
                <w:lang w:val="es-ES_tradnl"/>
              </w:rPr>
            </w:pPr>
            <w:r w:rsidRPr="0067180D">
              <w:rPr>
                <w:rFonts w:ascii="Corbel" w:hAnsi="Corbel"/>
                <w:color w:val="000000" w:themeColor="text1"/>
                <w:sz w:val="16"/>
                <w:szCs w:val="16"/>
                <w:lang w:val="es-ES_tradnl"/>
              </w:rPr>
              <w:t>La Dirección de Seguimiento y Evaluación Secretariado Ejecutivo del Sistema Estatal de Seguridad Pública, el Departamento de Control Vehicular, Coordinación General de Administración, la Subdirección de Recursos Humanos, la Dirección de Vinculación Social, Centro Estatal de Evaluación y Control de Confianza, Departamento de Desarrollo Profesional de Carrera, todas las anteriores correspondientes a la Secretaria de Seguridad Pública del Estado de Tamaulipas, en coordinación, deberán atender las siguientes RECOMENDACIONES.</w:t>
            </w:r>
          </w:p>
          <w:p w14:paraId="5957070E" w14:textId="77777777" w:rsidR="0067180D" w:rsidRPr="00827AC5" w:rsidRDefault="0067180D" w:rsidP="0067180D">
            <w:pPr>
              <w:spacing w:line="360" w:lineRule="auto"/>
              <w:jc w:val="both"/>
              <w:rPr>
                <w:rFonts w:asciiTheme="minorHAnsi" w:hAnsiTheme="minorHAnsi" w:cstheme="minorHAnsi"/>
                <w:lang w:val="es-ES_tradnl"/>
              </w:rPr>
            </w:pPr>
          </w:p>
          <w:p w14:paraId="7AB689AF" w14:textId="77777777" w:rsidR="0067180D" w:rsidRPr="0067180D" w:rsidRDefault="0067180D" w:rsidP="0067180D">
            <w:pPr>
              <w:pStyle w:val="TableParagraph"/>
              <w:numPr>
                <w:ilvl w:val="0"/>
                <w:numId w:val="21"/>
              </w:numPr>
              <w:tabs>
                <w:tab w:val="left" w:pos="284"/>
              </w:tabs>
              <w:spacing w:before="0" w:line="276" w:lineRule="auto"/>
              <w:ind w:left="227" w:right="149" w:hanging="142"/>
              <w:jc w:val="both"/>
              <w:rPr>
                <w:rFonts w:ascii="Corbel" w:hAnsi="Corbel"/>
                <w:color w:val="000000" w:themeColor="text1"/>
                <w:sz w:val="16"/>
                <w:szCs w:val="16"/>
                <w:lang w:val="es-ES_tradnl"/>
              </w:rPr>
            </w:pPr>
            <w:r w:rsidRPr="0067180D">
              <w:rPr>
                <w:rFonts w:ascii="Corbel" w:hAnsi="Corbel"/>
                <w:color w:val="000000" w:themeColor="text1"/>
                <w:sz w:val="16"/>
                <w:szCs w:val="16"/>
                <w:lang w:val="es-ES_tradnl"/>
              </w:rPr>
              <w:t xml:space="preserve">Precisar en los indicadores de forma correcta las variables para no dejar margen de interpretación. </w:t>
            </w:r>
          </w:p>
          <w:p w14:paraId="47CD0A77" w14:textId="77777777" w:rsidR="0067180D" w:rsidRPr="0067180D" w:rsidRDefault="0067180D" w:rsidP="0067180D">
            <w:pPr>
              <w:pStyle w:val="TableParagraph"/>
              <w:tabs>
                <w:tab w:val="left" w:pos="284"/>
              </w:tabs>
              <w:spacing w:before="0" w:line="276" w:lineRule="auto"/>
              <w:ind w:left="227" w:right="149"/>
              <w:jc w:val="both"/>
              <w:rPr>
                <w:rFonts w:ascii="Corbel" w:hAnsi="Corbel"/>
                <w:color w:val="000000" w:themeColor="text1"/>
                <w:sz w:val="16"/>
                <w:szCs w:val="16"/>
                <w:lang w:val="es-ES_tradnl"/>
              </w:rPr>
            </w:pPr>
          </w:p>
          <w:p w14:paraId="201755DE" w14:textId="6F4EEEB5" w:rsidR="0067180D" w:rsidRDefault="0067180D" w:rsidP="0067180D">
            <w:pPr>
              <w:pStyle w:val="TableParagraph"/>
              <w:numPr>
                <w:ilvl w:val="0"/>
                <w:numId w:val="21"/>
              </w:numPr>
              <w:tabs>
                <w:tab w:val="left" w:pos="284"/>
              </w:tabs>
              <w:spacing w:before="0" w:line="276" w:lineRule="auto"/>
              <w:ind w:left="227" w:right="149" w:hanging="142"/>
              <w:jc w:val="both"/>
              <w:rPr>
                <w:rFonts w:ascii="Corbel" w:hAnsi="Corbel"/>
                <w:color w:val="000000" w:themeColor="text1"/>
                <w:sz w:val="16"/>
                <w:szCs w:val="16"/>
                <w:lang w:val="es-ES_tradnl"/>
              </w:rPr>
            </w:pPr>
            <w:r w:rsidRPr="0067180D">
              <w:rPr>
                <w:rFonts w:ascii="Corbel" w:hAnsi="Corbel"/>
                <w:color w:val="000000" w:themeColor="text1"/>
                <w:sz w:val="16"/>
                <w:szCs w:val="16"/>
                <w:lang w:val="es-ES_tradnl"/>
              </w:rPr>
              <w:t>En relación con indicador de carácter estratégico o de resultados del nivel fin “Porcentaje del estado de fuerza certificado en el Estado de Tamaulipas”</w:t>
            </w:r>
            <w:bookmarkStart w:id="0" w:name="_Hlk86425991"/>
            <w:r w:rsidRPr="0067180D">
              <w:rPr>
                <w:rFonts w:ascii="Corbel" w:hAnsi="Corbel"/>
                <w:color w:val="000000" w:themeColor="text1"/>
                <w:sz w:val="16"/>
                <w:szCs w:val="16"/>
                <w:lang w:val="es-ES_tradnl"/>
              </w:rPr>
              <w:t xml:space="preserve"> se recomienda: </w:t>
            </w:r>
          </w:p>
          <w:p w14:paraId="42288ACB" w14:textId="77777777" w:rsidR="0067180D" w:rsidRPr="0067180D" w:rsidRDefault="0067180D" w:rsidP="0067180D">
            <w:pPr>
              <w:pStyle w:val="TableParagraph"/>
              <w:tabs>
                <w:tab w:val="left" w:pos="284"/>
              </w:tabs>
              <w:spacing w:before="0" w:line="276" w:lineRule="auto"/>
              <w:ind w:left="227" w:right="149"/>
              <w:jc w:val="both"/>
              <w:rPr>
                <w:rFonts w:ascii="Corbel" w:hAnsi="Corbel"/>
                <w:color w:val="000000" w:themeColor="text1"/>
                <w:sz w:val="16"/>
                <w:szCs w:val="16"/>
                <w:lang w:val="es-ES_tradnl"/>
              </w:rPr>
            </w:pPr>
          </w:p>
          <w:p w14:paraId="2705F703" w14:textId="77777777" w:rsidR="0067180D" w:rsidRPr="0067180D" w:rsidRDefault="0067180D" w:rsidP="0067180D">
            <w:pPr>
              <w:pStyle w:val="Prrafodelista"/>
              <w:widowControl/>
              <w:numPr>
                <w:ilvl w:val="1"/>
                <w:numId w:val="18"/>
              </w:numPr>
              <w:tabs>
                <w:tab w:val="left" w:pos="2760"/>
              </w:tabs>
              <w:autoSpaceDE/>
              <w:autoSpaceDN/>
              <w:spacing w:before="120" w:after="120" w:line="322" w:lineRule="auto"/>
              <w:ind w:left="510" w:right="262"/>
              <w:contextualSpacing/>
              <w:jc w:val="both"/>
              <w:rPr>
                <w:rFonts w:ascii="Corbel" w:hAnsi="Corbel"/>
                <w:color w:val="000000" w:themeColor="text1"/>
                <w:sz w:val="16"/>
                <w:szCs w:val="16"/>
                <w:lang w:val="es-ES_tradnl"/>
              </w:rPr>
            </w:pPr>
            <w:r w:rsidRPr="0067180D">
              <w:rPr>
                <w:rFonts w:ascii="Corbel" w:hAnsi="Corbel"/>
                <w:color w:val="000000" w:themeColor="text1"/>
                <w:sz w:val="16"/>
                <w:szCs w:val="16"/>
                <w:lang w:val="es-ES_tradnl"/>
              </w:rPr>
              <w:t xml:space="preserve">Definir los periodos trimestrales más allá de una periodicidad anual e identificar concretamente que etapas corresponden al monitoreo y cuales conciernen a los resultados e impactos, esta última etapa por supuesto, se alcanza en un nivel de maduración del programa. </w:t>
            </w:r>
            <w:bookmarkEnd w:id="0"/>
          </w:p>
          <w:p w14:paraId="2AE1EDEE" w14:textId="77777777" w:rsidR="0067180D" w:rsidRPr="0067180D" w:rsidRDefault="0067180D" w:rsidP="0067180D">
            <w:pPr>
              <w:pStyle w:val="Prrafodelista"/>
              <w:tabs>
                <w:tab w:val="left" w:pos="2760"/>
              </w:tabs>
              <w:spacing w:before="120" w:after="120" w:line="322" w:lineRule="auto"/>
              <w:ind w:left="510" w:right="262"/>
              <w:jc w:val="both"/>
              <w:rPr>
                <w:rFonts w:ascii="Corbel" w:hAnsi="Corbel"/>
                <w:color w:val="000000" w:themeColor="text1"/>
                <w:sz w:val="16"/>
                <w:szCs w:val="16"/>
                <w:lang w:val="es-ES_tradnl"/>
              </w:rPr>
            </w:pPr>
          </w:p>
          <w:p w14:paraId="38719402" w14:textId="77777777" w:rsidR="0067180D" w:rsidRPr="0067180D" w:rsidRDefault="0067180D" w:rsidP="0067180D">
            <w:pPr>
              <w:pStyle w:val="Prrafodelista"/>
              <w:widowControl/>
              <w:numPr>
                <w:ilvl w:val="1"/>
                <w:numId w:val="18"/>
              </w:numPr>
              <w:tabs>
                <w:tab w:val="left" w:pos="2760"/>
              </w:tabs>
              <w:autoSpaceDE/>
              <w:autoSpaceDN/>
              <w:spacing w:before="120" w:after="120" w:line="322" w:lineRule="auto"/>
              <w:ind w:left="510" w:right="262"/>
              <w:contextualSpacing/>
              <w:jc w:val="both"/>
              <w:rPr>
                <w:rFonts w:ascii="Corbel" w:hAnsi="Corbel"/>
                <w:color w:val="000000" w:themeColor="text1"/>
                <w:sz w:val="16"/>
                <w:szCs w:val="16"/>
                <w:lang w:val="es-ES_tradnl"/>
              </w:rPr>
            </w:pPr>
            <w:r w:rsidRPr="0067180D">
              <w:rPr>
                <w:rFonts w:ascii="Corbel" w:hAnsi="Corbel"/>
                <w:color w:val="000000" w:themeColor="text1"/>
                <w:sz w:val="16"/>
                <w:szCs w:val="16"/>
                <w:lang w:val="es-ES_tradnl"/>
              </w:rPr>
              <w:t>Añadir en la ficha los parámetros de semaforización y la factibilidad de alcanzar la meta, considerando el presupuesto disponible y la población objetivo que aún no ha sido beneficiada.</w:t>
            </w:r>
          </w:p>
          <w:p w14:paraId="7847F4AE" w14:textId="77777777" w:rsidR="0067180D" w:rsidRPr="00827AC5" w:rsidRDefault="0067180D" w:rsidP="0067180D">
            <w:pPr>
              <w:pStyle w:val="Prrafodelista"/>
              <w:rPr>
                <w:rFonts w:asciiTheme="minorHAnsi" w:hAnsiTheme="minorHAnsi" w:cstheme="minorHAnsi"/>
                <w:highlight w:val="yellow"/>
                <w:lang w:val="es-ES_tradnl"/>
              </w:rPr>
            </w:pPr>
          </w:p>
          <w:p w14:paraId="7B829CE3" w14:textId="77777777" w:rsidR="0067180D" w:rsidRPr="0067180D" w:rsidRDefault="0067180D" w:rsidP="0067180D">
            <w:pPr>
              <w:pStyle w:val="TableParagraph"/>
              <w:numPr>
                <w:ilvl w:val="0"/>
                <w:numId w:val="21"/>
              </w:numPr>
              <w:tabs>
                <w:tab w:val="left" w:pos="284"/>
              </w:tabs>
              <w:spacing w:before="0" w:line="276" w:lineRule="auto"/>
              <w:ind w:left="227" w:right="149" w:hanging="142"/>
              <w:jc w:val="both"/>
              <w:rPr>
                <w:rFonts w:ascii="Corbel" w:hAnsi="Corbel"/>
                <w:color w:val="000000" w:themeColor="text1"/>
                <w:sz w:val="16"/>
                <w:szCs w:val="16"/>
                <w:lang w:val="es-ES_tradnl"/>
              </w:rPr>
            </w:pPr>
            <w:r w:rsidRPr="0067180D">
              <w:rPr>
                <w:rFonts w:ascii="Corbel" w:hAnsi="Corbel"/>
                <w:color w:val="000000" w:themeColor="text1"/>
                <w:sz w:val="16"/>
                <w:szCs w:val="16"/>
                <w:lang w:val="es-ES_tradnl"/>
              </w:rPr>
              <w:t>En el indicador “Porcentaje de cumplimiento en el fortalecimiento de las Instituciones de seguridad Pública”, considerar información de la Encuesta Nacional de Victimización y Percepción sobre Seguridad Pública con la finalidad de tener una visión más precisa del impacto producido en el propósito.</w:t>
            </w:r>
          </w:p>
          <w:p w14:paraId="5CC99D09" w14:textId="77777777" w:rsidR="0067180D" w:rsidRPr="0067180D" w:rsidRDefault="0067180D" w:rsidP="0067180D">
            <w:pPr>
              <w:pStyle w:val="TableParagraph"/>
              <w:tabs>
                <w:tab w:val="left" w:pos="284"/>
              </w:tabs>
              <w:spacing w:before="0" w:line="276" w:lineRule="auto"/>
              <w:ind w:left="227" w:right="149"/>
              <w:jc w:val="both"/>
              <w:rPr>
                <w:rFonts w:ascii="Corbel" w:hAnsi="Corbel"/>
                <w:color w:val="000000" w:themeColor="text1"/>
                <w:sz w:val="16"/>
                <w:szCs w:val="16"/>
                <w:lang w:val="es-ES_tradnl"/>
              </w:rPr>
            </w:pPr>
          </w:p>
          <w:p w14:paraId="3D9A43C0" w14:textId="77777777" w:rsidR="0067180D" w:rsidRPr="0067180D" w:rsidRDefault="0067180D" w:rsidP="0067180D">
            <w:pPr>
              <w:pStyle w:val="TableParagraph"/>
              <w:numPr>
                <w:ilvl w:val="0"/>
                <w:numId w:val="21"/>
              </w:numPr>
              <w:tabs>
                <w:tab w:val="left" w:pos="284"/>
              </w:tabs>
              <w:spacing w:before="0" w:line="276" w:lineRule="auto"/>
              <w:ind w:left="227" w:right="149" w:hanging="142"/>
              <w:jc w:val="both"/>
              <w:rPr>
                <w:rFonts w:ascii="Corbel" w:hAnsi="Corbel"/>
                <w:color w:val="000000" w:themeColor="text1"/>
                <w:sz w:val="16"/>
                <w:szCs w:val="16"/>
                <w:lang w:val="es-ES_tradnl"/>
              </w:rPr>
            </w:pPr>
            <w:r w:rsidRPr="0067180D">
              <w:rPr>
                <w:rFonts w:ascii="Corbel" w:hAnsi="Corbel"/>
                <w:color w:val="000000" w:themeColor="text1"/>
                <w:sz w:val="16"/>
                <w:szCs w:val="16"/>
                <w:lang w:val="es-ES_tradnl"/>
              </w:rPr>
              <w:t>En el indicador “Cobertura de los servidores públicos evaluados” se sugiere mejorar los procesos de gestión y logística a efecto de lograr que los servidores de Seguridad Pública y se presenten en tiempo y forma a las evaluaciones correspondientes.</w:t>
            </w:r>
          </w:p>
          <w:p w14:paraId="7651727F" w14:textId="77777777" w:rsidR="0067180D" w:rsidRDefault="0067180D" w:rsidP="0067180D">
            <w:pPr>
              <w:pStyle w:val="TableParagraph"/>
              <w:tabs>
                <w:tab w:val="left" w:pos="284"/>
              </w:tabs>
              <w:spacing w:before="0" w:line="276" w:lineRule="auto"/>
              <w:ind w:left="227" w:right="149"/>
              <w:jc w:val="both"/>
              <w:rPr>
                <w:rFonts w:ascii="Corbel" w:hAnsi="Corbel"/>
                <w:color w:val="000000" w:themeColor="text1"/>
                <w:sz w:val="16"/>
                <w:szCs w:val="16"/>
                <w:lang w:val="es-ES_tradnl"/>
              </w:rPr>
            </w:pPr>
          </w:p>
          <w:p w14:paraId="67409BB4" w14:textId="53E79524" w:rsidR="0067180D" w:rsidRPr="0067180D" w:rsidRDefault="0067180D" w:rsidP="0067180D">
            <w:pPr>
              <w:pStyle w:val="TableParagraph"/>
              <w:numPr>
                <w:ilvl w:val="0"/>
                <w:numId w:val="21"/>
              </w:numPr>
              <w:tabs>
                <w:tab w:val="left" w:pos="284"/>
              </w:tabs>
              <w:spacing w:before="0" w:line="276" w:lineRule="auto"/>
              <w:ind w:left="227" w:right="149" w:hanging="142"/>
              <w:jc w:val="both"/>
              <w:rPr>
                <w:rFonts w:ascii="Corbel" w:hAnsi="Corbel"/>
                <w:color w:val="000000" w:themeColor="text1"/>
                <w:sz w:val="16"/>
                <w:szCs w:val="16"/>
                <w:lang w:val="es-ES_tradnl"/>
              </w:rPr>
            </w:pPr>
            <w:r w:rsidRPr="0067180D">
              <w:rPr>
                <w:rFonts w:ascii="Corbel" w:hAnsi="Corbel"/>
                <w:color w:val="000000" w:themeColor="text1"/>
                <w:sz w:val="16"/>
                <w:szCs w:val="16"/>
                <w:lang w:val="es-ES_tradnl"/>
              </w:rPr>
              <w:t>Ya que la seguridad Pública en el territorio de los municipios está a cargo del Estado, se requiero contar con un diagnóstico de necesidades desagregado por cada uno de los municipios beneficiarios de Seguridad Pública.</w:t>
            </w:r>
          </w:p>
          <w:p w14:paraId="34A23CD5" w14:textId="77777777" w:rsidR="0067180D" w:rsidRPr="0067180D" w:rsidRDefault="0067180D" w:rsidP="0067180D">
            <w:pPr>
              <w:pStyle w:val="TableParagraph"/>
              <w:tabs>
                <w:tab w:val="left" w:pos="284"/>
              </w:tabs>
              <w:spacing w:before="0" w:line="276" w:lineRule="auto"/>
              <w:ind w:left="227" w:right="149"/>
              <w:jc w:val="both"/>
              <w:rPr>
                <w:rFonts w:ascii="Corbel" w:hAnsi="Corbel"/>
                <w:color w:val="000000" w:themeColor="text1"/>
                <w:sz w:val="16"/>
                <w:szCs w:val="16"/>
                <w:lang w:val="es-ES_tradnl"/>
              </w:rPr>
            </w:pPr>
          </w:p>
          <w:p w14:paraId="4F047532" w14:textId="77777777" w:rsidR="0067180D" w:rsidRPr="0067180D" w:rsidRDefault="0067180D" w:rsidP="0067180D">
            <w:pPr>
              <w:pStyle w:val="TableParagraph"/>
              <w:numPr>
                <w:ilvl w:val="0"/>
                <w:numId w:val="21"/>
              </w:numPr>
              <w:tabs>
                <w:tab w:val="left" w:pos="284"/>
              </w:tabs>
              <w:spacing w:before="0" w:line="276" w:lineRule="auto"/>
              <w:ind w:left="227" w:right="149" w:hanging="142"/>
              <w:jc w:val="both"/>
              <w:rPr>
                <w:rFonts w:ascii="Corbel" w:hAnsi="Corbel"/>
                <w:color w:val="000000" w:themeColor="text1"/>
                <w:sz w:val="16"/>
                <w:szCs w:val="16"/>
                <w:lang w:val="es-ES_tradnl"/>
              </w:rPr>
            </w:pPr>
            <w:r w:rsidRPr="0067180D">
              <w:rPr>
                <w:rFonts w:ascii="Corbel" w:hAnsi="Corbel"/>
                <w:color w:val="000000" w:themeColor="text1"/>
                <w:sz w:val="16"/>
                <w:szCs w:val="16"/>
                <w:lang w:val="es-ES_tradnl"/>
              </w:rPr>
              <w:t xml:space="preserve">Generar indicadores de gestión partiendo de todos y cada uno de los PPN en materia de Seguridad Pública alineados al Plan Nacional de Desarrollo y en el Plan Estatal de Desarrollo de con la finalidad. </w:t>
            </w:r>
          </w:p>
          <w:p w14:paraId="7910D361" w14:textId="77777777" w:rsidR="0067180D" w:rsidRPr="0067180D" w:rsidRDefault="0067180D" w:rsidP="0067180D">
            <w:pPr>
              <w:pStyle w:val="TableParagraph"/>
              <w:tabs>
                <w:tab w:val="left" w:pos="284"/>
              </w:tabs>
              <w:spacing w:before="0" w:line="276" w:lineRule="auto"/>
              <w:ind w:left="227" w:right="149"/>
              <w:jc w:val="both"/>
              <w:rPr>
                <w:rFonts w:ascii="Corbel" w:hAnsi="Corbel"/>
                <w:color w:val="000000" w:themeColor="text1"/>
                <w:sz w:val="16"/>
                <w:szCs w:val="16"/>
                <w:lang w:val="es-ES_tradnl"/>
              </w:rPr>
            </w:pPr>
          </w:p>
          <w:p w14:paraId="158A36BD" w14:textId="77777777" w:rsidR="0067180D" w:rsidRPr="0067180D" w:rsidRDefault="0067180D" w:rsidP="0067180D">
            <w:pPr>
              <w:pStyle w:val="Prrafodelista"/>
              <w:widowControl/>
              <w:numPr>
                <w:ilvl w:val="1"/>
                <w:numId w:val="18"/>
              </w:numPr>
              <w:tabs>
                <w:tab w:val="left" w:pos="2760"/>
              </w:tabs>
              <w:autoSpaceDE/>
              <w:autoSpaceDN/>
              <w:spacing w:before="120" w:after="120" w:line="322" w:lineRule="auto"/>
              <w:ind w:left="510" w:right="262"/>
              <w:contextualSpacing/>
              <w:jc w:val="both"/>
              <w:rPr>
                <w:rFonts w:ascii="Corbel" w:hAnsi="Corbel"/>
                <w:color w:val="000000" w:themeColor="text1"/>
                <w:sz w:val="16"/>
                <w:szCs w:val="16"/>
                <w:lang w:val="es-ES_tradnl"/>
              </w:rPr>
            </w:pPr>
            <w:r w:rsidRPr="0067180D">
              <w:rPr>
                <w:rFonts w:ascii="Corbel" w:hAnsi="Corbel"/>
                <w:color w:val="000000" w:themeColor="text1"/>
                <w:sz w:val="16"/>
                <w:szCs w:val="16"/>
                <w:lang w:val="es-ES_tradnl"/>
              </w:rPr>
              <w:t xml:space="preserve">Implementar mecanismos que permitan mejorar los procesos administrativos de contratación de servicios y compra de bienes con la finalidad de </w:t>
            </w:r>
            <w:proofErr w:type="spellStart"/>
            <w:r w:rsidRPr="0067180D">
              <w:rPr>
                <w:rFonts w:ascii="Corbel" w:hAnsi="Corbel"/>
                <w:color w:val="000000" w:themeColor="text1"/>
                <w:sz w:val="16"/>
                <w:szCs w:val="16"/>
                <w:lang w:val="es-ES_tradnl"/>
              </w:rPr>
              <w:t>eficientar</w:t>
            </w:r>
            <w:proofErr w:type="spellEnd"/>
            <w:r w:rsidRPr="0067180D">
              <w:rPr>
                <w:rFonts w:ascii="Corbel" w:hAnsi="Corbel"/>
                <w:color w:val="000000" w:themeColor="text1"/>
                <w:sz w:val="16"/>
                <w:szCs w:val="16"/>
                <w:lang w:val="es-ES_tradnl"/>
              </w:rPr>
              <w:t xml:space="preserve"> el gasto y estar en posibilidad de utilizar los ahorros y economías.</w:t>
            </w:r>
          </w:p>
          <w:p w14:paraId="7262A5EE" w14:textId="77777777" w:rsidR="0067180D" w:rsidRPr="0067180D" w:rsidRDefault="0067180D" w:rsidP="0067180D">
            <w:pPr>
              <w:pStyle w:val="TableParagraph"/>
              <w:tabs>
                <w:tab w:val="left" w:pos="284"/>
              </w:tabs>
              <w:spacing w:before="0" w:line="276" w:lineRule="auto"/>
              <w:ind w:left="227" w:right="149"/>
              <w:jc w:val="both"/>
              <w:rPr>
                <w:rFonts w:ascii="Corbel" w:hAnsi="Corbel"/>
                <w:color w:val="000000" w:themeColor="text1"/>
                <w:sz w:val="16"/>
                <w:szCs w:val="16"/>
                <w:lang w:val="es-ES_tradnl"/>
              </w:rPr>
            </w:pPr>
          </w:p>
          <w:p w14:paraId="4D84A148" w14:textId="77777777" w:rsidR="0067180D" w:rsidRPr="0067180D" w:rsidRDefault="0067180D" w:rsidP="0067180D">
            <w:pPr>
              <w:pStyle w:val="TableParagraph"/>
              <w:numPr>
                <w:ilvl w:val="0"/>
                <w:numId w:val="21"/>
              </w:numPr>
              <w:tabs>
                <w:tab w:val="left" w:pos="284"/>
              </w:tabs>
              <w:spacing w:before="0" w:line="276" w:lineRule="auto"/>
              <w:ind w:left="227" w:right="149" w:hanging="142"/>
              <w:jc w:val="both"/>
              <w:rPr>
                <w:rFonts w:ascii="Corbel" w:hAnsi="Corbel"/>
                <w:color w:val="000000" w:themeColor="text1"/>
                <w:sz w:val="16"/>
                <w:szCs w:val="16"/>
                <w:lang w:val="es-ES_tradnl"/>
              </w:rPr>
            </w:pPr>
            <w:r w:rsidRPr="0067180D">
              <w:rPr>
                <w:rFonts w:ascii="Corbel" w:hAnsi="Corbel"/>
                <w:color w:val="000000" w:themeColor="text1"/>
                <w:sz w:val="16"/>
                <w:szCs w:val="16"/>
                <w:lang w:val="es-ES_tradnl"/>
              </w:rPr>
              <w:t>Se recomienda contar con datos desagregados y registros específicos que permitan identificar la población potencial por cada municipio con la finalidad de medir y evaluar el avance de manera particular de los indicadores estatales aplicables conforme a las estrategias establecidas en materia de seguridad pública.</w:t>
            </w:r>
          </w:p>
          <w:p w14:paraId="744829CB" w14:textId="77777777" w:rsidR="0067180D" w:rsidRDefault="0067180D" w:rsidP="0067180D">
            <w:pPr>
              <w:pStyle w:val="TableParagraph"/>
              <w:tabs>
                <w:tab w:val="left" w:pos="284"/>
              </w:tabs>
              <w:spacing w:before="0" w:line="276" w:lineRule="auto"/>
              <w:ind w:left="227" w:right="149"/>
              <w:jc w:val="both"/>
              <w:rPr>
                <w:rFonts w:ascii="Corbel" w:hAnsi="Corbel"/>
                <w:color w:val="000000" w:themeColor="text1"/>
                <w:sz w:val="16"/>
                <w:szCs w:val="16"/>
                <w:lang w:val="es-ES_tradnl"/>
              </w:rPr>
            </w:pPr>
          </w:p>
          <w:p w14:paraId="5E5C0CE4" w14:textId="76C164E2" w:rsidR="0067180D" w:rsidRPr="0067180D" w:rsidRDefault="0067180D" w:rsidP="0067180D">
            <w:pPr>
              <w:pStyle w:val="TableParagraph"/>
              <w:numPr>
                <w:ilvl w:val="0"/>
                <w:numId w:val="21"/>
              </w:numPr>
              <w:tabs>
                <w:tab w:val="left" w:pos="284"/>
              </w:tabs>
              <w:spacing w:before="0" w:line="276" w:lineRule="auto"/>
              <w:ind w:left="227" w:right="149" w:hanging="142"/>
              <w:jc w:val="both"/>
              <w:rPr>
                <w:rFonts w:ascii="Corbel" w:hAnsi="Corbel"/>
                <w:color w:val="000000" w:themeColor="text1"/>
                <w:sz w:val="16"/>
                <w:szCs w:val="16"/>
                <w:lang w:val="es-ES_tradnl"/>
              </w:rPr>
            </w:pPr>
            <w:r w:rsidRPr="0067180D">
              <w:rPr>
                <w:rFonts w:ascii="Corbel" w:hAnsi="Corbel"/>
                <w:color w:val="000000" w:themeColor="text1"/>
                <w:sz w:val="16"/>
                <w:szCs w:val="16"/>
                <w:lang w:val="es-ES_tradnl"/>
              </w:rPr>
              <w:t>Incrementar la capacitación de los elementos de seguridad pública estatal.</w:t>
            </w:r>
          </w:p>
          <w:p w14:paraId="0C676910" w14:textId="77777777" w:rsidR="0067180D" w:rsidRPr="0067180D" w:rsidRDefault="0067180D" w:rsidP="0067180D">
            <w:pPr>
              <w:pStyle w:val="TableParagraph"/>
              <w:tabs>
                <w:tab w:val="left" w:pos="284"/>
              </w:tabs>
              <w:spacing w:before="0" w:line="276" w:lineRule="auto"/>
              <w:ind w:left="227" w:right="149"/>
              <w:jc w:val="both"/>
              <w:rPr>
                <w:rFonts w:ascii="Corbel" w:hAnsi="Corbel"/>
                <w:color w:val="000000" w:themeColor="text1"/>
                <w:sz w:val="16"/>
                <w:szCs w:val="16"/>
                <w:lang w:val="es-ES_tradnl"/>
              </w:rPr>
            </w:pPr>
          </w:p>
          <w:p w14:paraId="7636434E" w14:textId="77777777" w:rsidR="0067180D" w:rsidRPr="0067180D" w:rsidRDefault="0067180D" w:rsidP="0067180D">
            <w:pPr>
              <w:pStyle w:val="TableParagraph"/>
              <w:numPr>
                <w:ilvl w:val="0"/>
                <w:numId w:val="21"/>
              </w:numPr>
              <w:tabs>
                <w:tab w:val="left" w:pos="284"/>
              </w:tabs>
              <w:spacing w:before="0" w:line="276" w:lineRule="auto"/>
              <w:ind w:left="227" w:right="149" w:hanging="142"/>
              <w:jc w:val="both"/>
              <w:rPr>
                <w:rFonts w:ascii="Corbel" w:hAnsi="Corbel"/>
                <w:color w:val="000000" w:themeColor="text1"/>
                <w:sz w:val="16"/>
                <w:szCs w:val="16"/>
                <w:lang w:val="es-ES_tradnl"/>
              </w:rPr>
            </w:pPr>
            <w:r w:rsidRPr="0067180D">
              <w:rPr>
                <w:rFonts w:ascii="Corbel" w:hAnsi="Corbel"/>
                <w:color w:val="000000" w:themeColor="text1"/>
                <w:sz w:val="16"/>
                <w:szCs w:val="16"/>
                <w:lang w:val="es-ES_tradnl"/>
              </w:rPr>
              <w:t>Se requiere la generación de mecanismos para promocionar aquellas prestaciones que no son identificadas de manera plena por las y los servidores públicos de las instituciones.</w:t>
            </w:r>
          </w:p>
          <w:p w14:paraId="1AC105E4" w14:textId="77777777" w:rsidR="0067180D" w:rsidRPr="00827AC5" w:rsidRDefault="0067180D" w:rsidP="0067180D">
            <w:pPr>
              <w:pStyle w:val="Prrafodelista"/>
              <w:jc w:val="both"/>
              <w:rPr>
                <w:rFonts w:asciiTheme="minorHAnsi" w:hAnsiTheme="minorHAnsi" w:cstheme="minorHAnsi"/>
                <w:lang w:val="es-ES_tradnl"/>
              </w:rPr>
            </w:pPr>
          </w:p>
          <w:p w14:paraId="00BD654E" w14:textId="77777777" w:rsidR="00D77165" w:rsidRDefault="0067180D" w:rsidP="00D77165">
            <w:pPr>
              <w:pStyle w:val="TableParagraph"/>
              <w:numPr>
                <w:ilvl w:val="0"/>
                <w:numId w:val="21"/>
              </w:numPr>
              <w:tabs>
                <w:tab w:val="left" w:pos="284"/>
              </w:tabs>
              <w:spacing w:before="0" w:line="276" w:lineRule="auto"/>
              <w:ind w:left="227" w:right="149" w:hanging="142"/>
              <w:jc w:val="both"/>
              <w:rPr>
                <w:rFonts w:ascii="Corbel" w:hAnsi="Corbel"/>
                <w:color w:val="000000" w:themeColor="text1"/>
                <w:sz w:val="16"/>
                <w:szCs w:val="16"/>
                <w:lang w:val="es-ES_tradnl"/>
              </w:rPr>
            </w:pPr>
            <w:r w:rsidRPr="0067180D">
              <w:rPr>
                <w:rFonts w:ascii="Corbel" w:hAnsi="Corbel"/>
                <w:color w:val="000000" w:themeColor="text1"/>
                <w:sz w:val="16"/>
                <w:szCs w:val="16"/>
                <w:lang w:val="es-ES_tradnl"/>
              </w:rPr>
              <w:t>Incrementar la entrega y tiempos de entrega de uniformes para los elementos de las instituciones de seguridad pública y procuración de justicia, ya que esto aporta de manera directa al cumplimiento de los PPN, impactando de manera positiva en la percepción de las y los servidores públicos (Dignificación Policial) y de la ciudadanía.</w:t>
            </w:r>
          </w:p>
          <w:p w14:paraId="54080C5B" w14:textId="77777777" w:rsidR="00D77165" w:rsidRDefault="00D77165" w:rsidP="00D77165">
            <w:pPr>
              <w:pStyle w:val="TableParagraph"/>
              <w:tabs>
                <w:tab w:val="left" w:pos="284"/>
              </w:tabs>
              <w:spacing w:before="0" w:line="276" w:lineRule="auto"/>
              <w:ind w:right="149"/>
              <w:jc w:val="both"/>
              <w:rPr>
                <w:rFonts w:ascii="Corbel" w:hAnsi="Corbel"/>
                <w:color w:val="000000" w:themeColor="text1"/>
                <w:sz w:val="16"/>
                <w:szCs w:val="16"/>
                <w:lang w:val="es-ES_tradnl"/>
              </w:rPr>
            </w:pPr>
          </w:p>
          <w:p w14:paraId="4A3043F2" w14:textId="1755D06D" w:rsidR="00E07E36" w:rsidRPr="00E07E36" w:rsidRDefault="0067180D" w:rsidP="00E07E36">
            <w:pPr>
              <w:pStyle w:val="TableParagraph"/>
              <w:numPr>
                <w:ilvl w:val="0"/>
                <w:numId w:val="21"/>
              </w:numPr>
              <w:tabs>
                <w:tab w:val="left" w:pos="284"/>
              </w:tabs>
              <w:spacing w:before="0" w:line="276" w:lineRule="auto"/>
              <w:ind w:left="227" w:right="149" w:hanging="142"/>
              <w:jc w:val="both"/>
              <w:rPr>
                <w:rFonts w:ascii="Corbel" w:hAnsi="Corbel"/>
                <w:color w:val="000000" w:themeColor="text1"/>
                <w:sz w:val="16"/>
                <w:szCs w:val="16"/>
                <w:lang w:val="es-ES_tradnl"/>
              </w:rPr>
            </w:pPr>
            <w:r w:rsidRPr="00D77165">
              <w:rPr>
                <w:rFonts w:ascii="Corbel" w:hAnsi="Corbel"/>
                <w:color w:val="000000" w:themeColor="text1"/>
                <w:sz w:val="16"/>
                <w:szCs w:val="16"/>
                <w:lang w:val="es-ES_tradnl"/>
              </w:rPr>
              <w:t>Se recomienda realizar una Evaluación de Impacto con la finalidad de valorar si el programa, desde la perspectiva de los beneficiarios, tuvo algún impacto positivo y si contribuyó a mejorar sus condiciones</w:t>
            </w:r>
            <w:r w:rsidR="00E07E36">
              <w:rPr>
                <w:rFonts w:ascii="Corbel" w:hAnsi="Corbel"/>
                <w:color w:val="000000" w:themeColor="text1"/>
                <w:sz w:val="16"/>
                <w:szCs w:val="16"/>
                <w:lang w:val="es-ES_tradnl"/>
              </w:rPr>
              <w:t>.</w:t>
            </w:r>
          </w:p>
        </w:tc>
      </w:tr>
      <w:tr w:rsidR="00C641A9" w:rsidRPr="00C55419" w14:paraId="6CD5EF8D" w14:textId="77777777" w:rsidTr="00644B9D">
        <w:trPr>
          <w:gridBefore w:val="1"/>
          <w:wBefore w:w="9" w:type="dxa"/>
          <w:trHeight w:val="237"/>
        </w:trPr>
        <w:tc>
          <w:tcPr>
            <w:tcW w:w="8712" w:type="dxa"/>
            <w:gridSpan w:val="3"/>
            <w:shd w:val="clear" w:color="auto" w:fill="E0E0E0"/>
            <w:vAlign w:val="center"/>
          </w:tcPr>
          <w:p w14:paraId="0F9F4991" w14:textId="66B79FB1" w:rsidR="00C641A9" w:rsidRPr="000761DD" w:rsidRDefault="0058319D"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4. DATOS DE LA I</w:t>
            </w:r>
            <w:r w:rsidR="00644B9D" w:rsidRPr="000761DD">
              <w:rPr>
                <w:rFonts w:ascii="Corbel" w:hAnsi="Corbel"/>
                <w:b/>
                <w:color w:val="000000" w:themeColor="text1"/>
                <w:sz w:val="16"/>
                <w:szCs w:val="16"/>
                <w:lang w:val="es-ES_tradnl"/>
              </w:rPr>
              <w:t>NS</w:t>
            </w:r>
            <w:r w:rsidRPr="000761DD">
              <w:rPr>
                <w:rFonts w:ascii="Corbel" w:hAnsi="Corbel"/>
                <w:b/>
                <w:color w:val="000000" w:themeColor="text1"/>
                <w:sz w:val="16"/>
                <w:szCs w:val="16"/>
                <w:lang w:val="es-ES_tradnl"/>
              </w:rPr>
              <w:t>TANCIA EVALUADORA</w:t>
            </w:r>
          </w:p>
        </w:tc>
      </w:tr>
      <w:tr w:rsidR="00C641A9" w:rsidRPr="00C55419" w14:paraId="3E3966E5" w14:textId="77777777" w:rsidTr="00644B9D">
        <w:trPr>
          <w:gridBefore w:val="1"/>
          <w:wBefore w:w="9" w:type="dxa"/>
          <w:trHeight w:val="368"/>
        </w:trPr>
        <w:tc>
          <w:tcPr>
            <w:tcW w:w="8712" w:type="dxa"/>
            <w:gridSpan w:val="3"/>
            <w:vAlign w:val="center"/>
          </w:tcPr>
          <w:p w14:paraId="6653F70C" w14:textId="017A06AA"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4.1 Nombre del coordinador de la evaluación:</w:t>
            </w:r>
            <w:r w:rsidR="00DB16AB" w:rsidRPr="000761DD">
              <w:rPr>
                <w:rFonts w:ascii="Corbel" w:hAnsi="Corbel"/>
                <w:color w:val="000000" w:themeColor="text1"/>
                <w:sz w:val="16"/>
                <w:szCs w:val="16"/>
                <w:lang w:val="es-ES_tradnl"/>
              </w:rPr>
              <w:t xml:space="preserve"> </w:t>
            </w:r>
            <w:r w:rsidR="0046379B">
              <w:rPr>
                <w:rFonts w:ascii="Corbel" w:hAnsi="Corbel"/>
                <w:color w:val="000000" w:themeColor="text1"/>
                <w:sz w:val="16"/>
                <w:szCs w:val="16"/>
                <w:lang w:val="es-ES_tradnl"/>
              </w:rPr>
              <w:t>MAFR Consultoría Estratégica S.C.</w:t>
            </w:r>
          </w:p>
        </w:tc>
      </w:tr>
      <w:tr w:rsidR="00C641A9" w:rsidRPr="000761DD" w14:paraId="4E98F49B" w14:textId="77777777" w:rsidTr="00644B9D">
        <w:trPr>
          <w:gridBefore w:val="1"/>
          <w:wBefore w:w="9" w:type="dxa"/>
          <w:trHeight w:val="368"/>
        </w:trPr>
        <w:tc>
          <w:tcPr>
            <w:tcW w:w="8712" w:type="dxa"/>
            <w:gridSpan w:val="3"/>
            <w:vAlign w:val="center"/>
          </w:tcPr>
          <w:p w14:paraId="3B2D295F" w14:textId="1C9B39F7"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lastRenderedPageBreak/>
              <w:t>4.2 Cargo:</w:t>
            </w:r>
            <w:r w:rsidR="00644B9D" w:rsidRPr="000761DD">
              <w:rPr>
                <w:rFonts w:ascii="Corbel" w:hAnsi="Corbel"/>
                <w:b/>
                <w:color w:val="000000" w:themeColor="text1"/>
                <w:sz w:val="16"/>
                <w:szCs w:val="16"/>
                <w:lang w:val="es-ES_tradnl"/>
              </w:rPr>
              <w:t xml:space="preserve"> </w:t>
            </w:r>
            <w:r w:rsidR="00644B9D" w:rsidRPr="000761DD">
              <w:rPr>
                <w:rFonts w:ascii="Corbel" w:hAnsi="Corbel"/>
                <w:color w:val="000000" w:themeColor="text1"/>
                <w:sz w:val="16"/>
                <w:szCs w:val="16"/>
                <w:lang w:val="es-ES_tradnl"/>
              </w:rPr>
              <w:t>Evaluadora Independiente</w:t>
            </w:r>
          </w:p>
        </w:tc>
      </w:tr>
      <w:tr w:rsidR="00C641A9" w:rsidRPr="00C55419" w14:paraId="02E81E62" w14:textId="77777777" w:rsidTr="00644B9D">
        <w:trPr>
          <w:gridBefore w:val="1"/>
          <w:wBefore w:w="9" w:type="dxa"/>
          <w:trHeight w:val="368"/>
        </w:trPr>
        <w:tc>
          <w:tcPr>
            <w:tcW w:w="8712" w:type="dxa"/>
            <w:gridSpan w:val="3"/>
            <w:vAlign w:val="center"/>
          </w:tcPr>
          <w:p w14:paraId="5CECC901" w14:textId="2D762DA2"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4.3 Institución a la que pertenece:</w:t>
            </w:r>
            <w:r w:rsidR="00644B9D" w:rsidRPr="000761DD">
              <w:rPr>
                <w:rFonts w:ascii="Corbel" w:hAnsi="Corbel"/>
                <w:color w:val="000000" w:themeColor="text1"/>
                <w:sz w:val="16"/>
                <w:szCs w:val="16"/>
                <w:lang w:val="es-ES_tradnl"/>
              </w:rPr>
              <w:t xml:space="preserve"> -----</w:t>
            </w:r>
          </w:p>
        </w:tc>
      </w:tr>
      <w:tr w:rsidR="00C641A9" w:rsidRPr="00C55419" w14:paraId="0C0F01F8" w14:textId="77777777" w:rsidTr="00644B9D">
        <w:trPr>
          <w:gridBefore w:val="1"/>
          <w:wBefore w:w="9" w:type="dxa"/>
          <w:trHeight w:val="369"/>
        </w:trPr>
        <w:tc>
          <w:tcPr>
            <w:tcW w:w="8712" w:type="dxa"/>
            <w:gridSpan w:val="3"/>
            <w:vAlign w:val="center"/>
          </w:tcPr>
          <w:p w14:paraId="1DE2421D" w14:textId="6605EEA3" w:rsidR="00C641A9" w:rsidRPr="000761DD" w:rsidRDefault="0058319D" w:rsidP="006C1622">
            <w:pPr>
              <w:pStyle w:val="Default"/>
              <w:spacing w:line="276" w:lineRule="auto"/>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4.4 Principales colaboradores:</w:t>
            </w:r>
            <w:r w:rsidR="00DB16AB" w:rsidRPr="000761DD">
              <w:rPr>
                <w:rFonts w:ascii="Corbel" w:hAnsi="Corbel"/>
                <w:color w:val="000000" w:themeColor="text1"/>
                <w:sz w:val="16"/>
                <w:szCs w:val="16"/>
                <w:lang w:val="es-ES_tradnl"/>
              </w:rPr>
              <w:t xml:space="preserve"> </w:t>
            </w:r>
            <w:r w:rsidR="00726F8A" w:rsidRPr="00726F8A">
              <w:rPr>
                <w:rFonts w:ascii="Corbel" w:hAnsi="Corbel"/>
                <w:b/>
                <w:bCs/>
                <w:color w:val="000000" w:themeColor="text1"/>
                <w:sz w:val="16"/>
                <w:szCs w:val="16"/>
                <w:lang w:val="es-ES_tradnl"/>
              </w:rPr>
              <w:t>Coo</w:t>
            </w:r>
            <w:r w:rsidR="00726F8A">
              <w:rPr>
                <w:rFonts w:ascii="Corbel" w:hAnsi="Corbel"/>
                <w:b/>
                <w:bCs/>
                <w:color w:val="000000" w:themeColor="text1"/>
                <w:sz w:val="16"/>
                <w:szCs w:val="16"/>
                <w:lang w:val="es-ES_tradnl"/>
              </w:rPr>
              <w:t>r</w:t>
            </w:r>
            <w:r w:rsidR="00726F8A" w:rsidRPr="00726F8A">
              <w:rPr>
                <w:rFonts w:ascii="Corbel" w:hAnsi="Corbel"/>
                <w:b/>
                <w:bCs/>
                <w:color w:val="000000" w:themeColor="text1"/>
                <w:sz w:val="16"/>
                <w:szCs w:val="16"/>
                <w:lang w:val="es-ES_tradnl"/>
              </w:rPr>
              <w:t>dinador</w:t>
            </w:r>
            <w:r w:rsidR="00726F8A">
              <w:rPr>
                <w:rFonts w:ascii="Corbel" w:hAnsi="Corbel"/>
                <w:color w:val="000000" w:themeColor="text1"/>
                <w:sz w:val="16"/>
                <w:szCs w:val="16"/>
                <w:lang w:val="es-ES_tradnl"/>
              </w:rPr>
              <w:t xml:space="preserve">:  Lic. Emmanuel Martínez Suazo; </w:t>
            </w:r>
            <w:r w:rsidR="00726F8A" w:rsidRPr="00726F8A">
              <w:rPr>
                <w:rFonts w:ascii="Corbel" w:hAnsi="Corbel" w:cs="Arial"/>
                <w:b/>
                <w:bCs/>
                <w:color w:val="000000" w:themeColor="text1"/>
                <w:sz w:val="16"/>
                <w:szCs w:val="16"/>
                <w:lang w:val="es-ES_tradnl"/>
              </w:rPr>
              <w:t>Evaluador</w:t>
            </w:r>
            <w:r w:rsidR="00726F8A">
              <w:rPr>
                <w:rFonts w:ascii="Corbel" w:hAnsi="Corbel"/>
                <w:b/>
                <w:bCs/>
                <w:color w:val="000000" w:themeColor="text1"/>
                <w:sz w:val="16"/>
                <w:szCs w:val="16"/>
                <w:lang w:val="es-ES_tradnl"/>
              </w:rPr>
              <w:t xml:space="preserve">: </w:t>
            </w:r>
            <w:r w:rsidR="00726F8A" w:rsidRPr="00726F8A">
              <w:rPr>
                <w:rFonts w:ascii="Corbel" w:hAnsi="Corbel"/>
                <w:color w:val="000000" w:themeColor="text1"/>
                <w:sz w:val="16"/>
                <w:szCs w:val="16"/>
                <w:lang w:val="es-ES_tradnl"/>
              </w:rPr>
              <w:t>Mtro.</w:t>
            </w:r>
            <w:r w:rsidR="00726F8A">
              <w:rPr>
                <w:rFonts w:ascii="Corbel" w:hAnsi="Corbel"/>
                <w:b/>
                <w:bCs/>
                <w:color w:val="000000" w:themeColor="text1"/>
                <w:sz w:val="16"/>
                <w:szCs w:val="16"/>
                <w:lang w:val="es-ES_tradnl"/>
              </w:rPr>
              <w:t xml:space="preserve"> </w:t>
            </w:r>
            <w:r w:rsidR="00726F8A" w:rsidRPr="00726F8A">
              <w:rPr>
                <w:rFonts w:ascii="Corbel" w:hAnsi="Corbel" w:cs="Arial"/>
                <w:color w:val="000000" w:themeColor="text1"/>
                <w:sz w:val="16"/>
                <w:szCs w:val="16"/>
                <w:lang w:val="es-ES_tradnl"/>
              </w:rPr>
              <w:t>José Gabriel Uribe Acevedo</w:t>
            </w:r>
            <w:r w:rsidR="00726F8A">
              <w:rPr>
                <w:rFonts w:ascii="Corbel" w:hAnsi="Corbel"/>
                <w:color w:val="000000" w:themeColor="text1"/>
                <w:sz w:val="16"/>
                <w:szCs w:val="16"/>
                <w:lang w:val="es-ES_tradnl"/>
              </w:rPr>
              <w:t xml:space="preserve">; </w:t>
            </w:r>
            <w:r w:rsidR="00726F8A" w:rsidRPr="00726F8A">
              <w:rPr>
                <w:rFonts w:ascii="Corbel" w:hAnsi="Corbel"/>
                <w:b/>
                <w:bCs/>
                <w:color w:val="000000" w:themeColor="text1"/>
                <w:sz w:val="16"/>
                <w:szCs w:val="16"/>
                <w:lang w:val="es-ES_tradnl"/>
              </w:rPr>
              <w:t>Evaluador:</w:t>
            </w:r>
            <w:r w:rsidR="00726F8A">
              <w:rPr>
                <w:rFonts w:ascii="Corbel" w:hAnsi="Corbel"/>
                <w:color w:val="000000" w:themeColor="text1"/>
                <w:sz w:val="16"/>
                <w:szCs w:val="16"/>
                <w:lang w:val="es-ES_tradnl"/>
              </w:rPr>
              <w:t xml:space="preserve"> Mtro. </w:t>
            </w:r>
            <w:r w:rsidR="00726F8A" w:rsidRPr="00726F8A">
              <w:rPr>
                <w:rFonts w:ascii="Corbel" w:hAnsi="Corbel" w:cs="Arial"/>
                <w:color w:val="000000" w:themeColor="text1"/>
                <w:sz w:val="16"/>
                <w:szCs w:val="16"/>
                <w:lang w:val="es-ES_tradnl"/>
              </w:rPr>
              <w:t>Carlos Eduardo Maya Rayas</w:t>
            </w:r>
            <w:r w:rsidR="00726F8A">
              <w:rPr>
                <w:rFonts w:ascii="Corbel" w:hAnsi="Corbel"/>
                <w:color w:val="000000" w:themeColor="text1"/>
                <w:sz w:val="16"/>
                <w:szCs w:val="16"/>
                <w:lang w:val="es-ES_tradnl"/>
              </w:rPr>
              <w:t xml:space="preserve">; </w:t>
            </w:r>
            <w:r w:rsidR="00726F8A" w:rsidRPr="00726F8A">
              <w:rPr>
                <w:rFonts w:ascii="Corbel" w:hAnsi="Corbel"/>
                <w:b/>
                <w:bCs/>
                <w:color w:val="000000" w:themeColor="text1"/>
                <w:sz w:val="16"/>
                <w:szCs w:val="16"/>
                <w:lang w:val="es-ES_tradnl"/>
              </w:rPr>
              <w:t>Colaborador:</w:t>
            </w:r>
            <w:r w:rsidR="00726F8A">
              <w:rPr>
                <w:rFonts w:ascii="Corbel" w:hAnsi="Corbel"/>
                <w:color w:val="000000" w:themeColor="text1"/>
                <w:sz w:val="16"/>
                <w:szCs w:val="16"/>
                <w:lang w:val="es-ES_tradnl"/>
              </w:rPr>
              <w:t xml:space="preserve"> </w:t>
            </w:r>
            <w:r w:rsidR="00726F8A" w:rsidRPr="00726F8A">
              <w:rPr>
                <w:rFonts w:ascii="Corbel" w:hAnsi="Corbel"/>
                <w:color w:val="000000" w:themeColor="text1"/>
                <w:sz w:val="16"/>
                <w:szCs w:val="16"/>
                <w:lang w:val="es-ES_tradnl"/>
              </w:rPr>
              <w:t>Néstor Gustavo Ruiz Hernández.</w:t>
            </w:r>
            <w:r w:rsidR="00726F8A">
              <w:rPr>
                <w:rFonts w:asciiTheme="minorHAnsi" w:hAnsiTheme="minorHAnsi" w:cstheme="minorHAnsi"/>
                <w:b/>
                <w:bCs/>
                <w:sz w:val="20"/>
                <w:szCs w:val="20"/>
                <w:lang w:val="es-ES_tradnl"/>
              </w:rPr>
              <w:t xml:space="preserve"> </w:t>
            </w:r>
          </w:p>
        </w:tc>
      </w:tr>
      <w:tr w:rsidR="00C641A9" w:rsidRPr="00C55419" w14:paraId="30E59E6F" w14:textId="77777777" w:rsidTr="00644B9D">
        <w:trPr>
          <w:gridBefore w:val="1"/>
          <w:wBefore w:w="9" w:type="dxa"/>
          <w:trHeight w:val="368"/>
        </w:trPr>
        <w:tc>
          <w:tcPr>
            <w:tcW w:w="8712" w:type="dxa"/>
            <w:gridSpan w:val="3"/>
            <w:vAlign w:val="center"/>
          </w:tcPr>
          <w:p w14:paraId="36CB50C0" w14:textId="4FCA8557"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4.5 Correo electrónico del coordinador de la evaluación:</w:t>
            </w:r>
            <w:r w:rsidR="00644B9D" w:rsidRPr="000761DD">
              <w:rPr>
                <w:rFonts w:ascii="Corbel" w:hAnsi="Corbel"/>
                <w:color w:val="000000" w:themeColor="text1"/>
                <w:sz w:val="16"/>
                <w:szCs w:val="16"/>
                <w:lang w:val="es-ES_tradnl"/>
              </w:rPr>
              <w:t xml:space="preserve"> </w:t>
            </w:r>
            <w:r w:rsidR="0046379B">
              <w:rPr>
                <w:rFonts w:ascii="Corbel" w:hAnsi="Corbel"/>
                <w:color w:val="000000" w:themeColor="text1"/>
                <w:sz w:val="16"/>
                <w:szCs w:val="16"/>
                <w:lang w:val="es-ES_tradnl"/>
              </w:rPr>
              <w:t>contacto@mafyasociados.com</w:t>
            </w:r>
          </w:p>
        </w:tc>
      </w:tr>
      <w:tr w:rsidR="00C641A9" w:rsidRPr="000761DD" w14:paraId="1C7A2C79" w14:textId="77777777" w:rsidTr="00644B9D">
        <w:trPr>
          <w:gridBefore w:val="1"/>
          <w:wBefore w:w="9" w:type="dxa"/>
          <w:trHeight w:val="368"/>
        </w:trPr>
        <w:tc>
          <w:tcPr>
            <w:tcW w:w="8712" w:type="dxa"/>
            <w:gridSpan w:val="3"/>
            <w:vAlign w:val="center"/>
          </w:tcPr>
          <w:p w14:paraId="73FBC324" w14:textId="0A4B5368"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4.6 Teléfono (con clave lada):</w:t>
            </w:r>
            <w:r w:rsidR="00644B9D" w:rsidRPr="000761DD">
              <w:rPr>
                <w:rFonts w:ascii="Corbel" w:hAnsi="Corbel"/>
                <w:color w:val="000000" w:themeColor="text1"/>
                <w:sz w:val="16"/>
                <w:szCs w:val="16"/>
                <w:lang w:val="es-ES_tradnl"/>
              </w:rPr>
              <w:t xml:space="preserve"> (55)</w:t>
            </w:r>
            <w:r w:rsidR="00624B41">
              <w:rPr>
                <w:rFonts w:ascii="Corbel" w:hAnsi="Corbel"/>
                <w:color w:val="000000" w:themeColor="text1"/>
                <w:sz w:val="16"/>
                <w:szCs w:val="16"/>
                <w:lang w:val="es-ES_tradnl"/>
              </w:rPr>
              <w:t xml:space="preserve"> 7825 1015</w:t>
            </w:r>
          </w:p>
        </w:tc>
      </w:tr>
      <w:tr w:rsidR="00C641A9" w:rsidRPr="000010F3" w14:paraId="04CEFAB3" w14:textId="77777777" w:rsidTr="00644B9D">
        <w:trPr>
          <w:gridBefore w:val="1"/>
          <w:wBefore w:w="9" w:type="dxa"/>
          <w:trHeight w:val="195"/>
        </w:trPr>
        <w:tc>
          <w:tcPr>
            <w:tcW w:w="8712" w:type="dxa"/>
            <w:gridSpan w:val="3"/>
            <w:shd w:val="clear" w:color="auto" w:fill="E0E0E0"/>
            <w:vAlign w:val="center"/>
          </w:tcPr>
          <w:p w14:paraId="3B1A8E39" w14:textId="77777777" w:rsidR="00C641A9" w:rsidRPr="000761DD" w:rsidRDefault="0058319D"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 xml:space="preserve">5. IDENTIFICACIÓN DEL (LOS) </w:t>
            </w:r>
            <w:proofErr w:type="gramStart"/>
            <w:r w:rsidRPr="000761DD">
              <w:rPr>
                <w:rFonts w:ascii="Corbel" w:hAnsi="Corbel"/>
                <w:b/>
                <w:color w:val="000000" w:themeColor="text1"/>
                <w:sz w:val="16"/>
                <w:szCs w:val="16"/>
                <w:lang w:val="es-ES_tradnl"/>
              </w:rPr>
              <w:t>PROGRAMA(</w:t>
            </w:r>
            <w:proofErr w:type="gramEnd"/>
            <w:r w:rsidRPr="000761DD">
              <w:rPr>
                <w:rFonts w:ascii="Corbel" w:hAnsi="Corbel"/>
                <w:b/>
                <w:color w:val="000000" w:themeColor="text1"/>
                <w:sz w:val="16"/>
                <w:szCs w:val="16"/>
                <w:lang w:val="es-ES_tradnl"/>
              </w:rPr>
              <w:t>S )</w:t>
            </w:r>
          </w:p>
        </w:tc>
      </w:tr>
      <w:tr w:rsidR="00C641A9" w:rsidRPr="00C55419" w14:paraId="72517493" w14:textId="77777777" w:rsidTr="00644B9D">
        <w:trPr>
          <w:gridBefore w:val="1"/>
          <w:wBefore w:w="9" w:type="dxa"/>
          <w:trHeight w:val="369"/>
        </w:trPr>
        <w:tc>
          <w:tcPr>
            <w:tcW w:w="8712" w:type="dxa"/>
            <w:gridSpan w:val="3"/>
            <w:vAlign w:val="center"/>
          </w:tcPr>
          <w:p w14:paraId="13745E47" w14:textId="5718D086" w:rsidR="00C641A9" w:rsidRPr="00624B41"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MX"/>
              </w:rPr>
            </w:pPr>
            <w:r w:rsidRPr="000761DD">
              <w:rPr>
                <w:rFonts w:ascii="Corbel" w:hAnsi="Corbel"/>
                <w:b/>
                <w:color w:val="000000" w:themeColor="text1"/>
                <w:sz w:val="16"/>
                <w:szCs w:val="16"/>
                <w:lang w:val="es-ES_tradnl"/>
              </w:rPr>
              <w:t>5.1 Nombre del (los) programa(s) evaluado(s):</w:t>
            </w:r>
            <w:r w:rsidR="00644B9D" w:rsidRPr="000761DD">
              <w:rPr>
                <w:rFonts w:ascii="Corbel" w:hAnsi="Corbel"/>
                <w:color w:val="000000" w:themeColor="text1"/>
                <w:sz w:val="16"/>
                <w:szCs w:val="16"/>
                <w:lang w:val="es-ES_tradnl"/>
              </w:rPr>
              <w:t xml:space="preserve"> </w:t>
            </w:r>
            <w:r w:rsidR="00D77165">
              <w:rPr>
                <w:rFonts w:ascii="Corbel" w:hAnsi="Corbel"/>
                <w:color w:val="000000" w:themeColor="text1"/>
                <w:sz w:val="16"/>
                <w:szCs w:val="16"/>
                <w:lang w:val="es-ES_tradnl"/>
              </w:rPr>
              <w:t xml:space="preserve">Subsidio para el </w:t>
            </w:r>
            <w:r w:rsidR="00D77165" w:rsidRPr="00C55419">
              <w:rPr>
                <w:rFonts w:ascii="Corbel" w:hAnsi="Corbel"/>
                <w:color w:val="000000" w:themeColor="text1"/>
                <w:sz w:val="16"/>
                <w:szCs w:val="16"/>
                <w:lang w:val="es-ES_tradnl"/>
              </w:rPr>
              <w:t>fortalecimiento del desempeño en materia de seguridad pública a los municipios y demarcaciones territoriales de la Ciudad de México y, en su caso, a las entidades federativas que ejerzan de manera directa o coordinada la función para el ejercicio fiscal 2020</w:t>
            </w:r>
            <w:r w:rsidR="00D77165">
              <w:rPr>
                <w:rFonts w:ascii="Corbel" w:hAnsi="Corbel"/>
                <w:color w:val="000000" w:themeColor="text1"/>
                <w:sz w:val="16"/>
                <w:szCs w:val="16"/>
                <w:lang w:val="es-ES_tradnl"/>
              </w:rPr>
              <w:t>.</w:t>
            </w:r>
          </w:p>
        </w:tc>
      </w:tr>
      <w:tr w:rsidR="00C641A9" w:rsidRPr="000761DD" w14:paraId="18DEDDE3" w14:textId="77777777" w:rsidTr="00644B9D">
        <w:trPr>
          <w:gridBefore w:val="1"/>
          <w:wBefore w:w="9" w:type="dxa"/>
          <w:trHeight w:val="368"/>
        </w:trPr>
        <w:tc>
          <w:tcPr>
            <w:tcW w:w="8712" w:type="dxa"/>
            <w:gridSpan w:val="3"/>
            <w:vAlign w:val="center"/>
          </w:tcPr>
          <w:p w14:paraId="39F220BE" w14:textId="4C75F286"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5.2 Siglas:</w:t>
            </w:r>
            <w:r w:rsidR="00644B9D" w:rsidRPr="000761DD">
              <w:rPr>
                <w:rFonts w:ascii="Corbel" w:hAnsi="Corbel"/>
                <w:color w:val="000000" w:themeColor="text1"/>
                <w:sz w:val="16"/>
                <w:szCs w:val="16"/>
                <w:lang w:val="es-ES_tradnl"/>
              </w:rPr>
              <w:t xml:space="preserve"> </w:t>
            </w:r>
            <w:r w:rsidR="00624B41">
              <w:rPr>
                <w:rFonts w:ascii="Corbel" w:hAnsi="Corbel"/>
                <w:color w:val="000000" w:themeColor="text1"/>
                <w:sz w:val="16"/>
                <w:szCs w:val="16"/>
                <w:lang w:val="es-ES_tradnl"/>
              </w:rPr>
              <w:t>F</w:t>
            </w:r>
            <w:r w:rsidR="00D77165">
              <w:rPr>
                <w:rFonts w:ascii="Corbel" w:hAnsi="Corbel"/>
                <w:color w:val="000000" w:themeColor="text1"/>
                <w:sz w:val="16"/>
                <w:szCs w:val="16"/>
                <w:lang w:val="es-ES_tradnl"/>
              </w:rPr>
              <w:t>ORTASEG 2020</w:t>
            </w:r>
          </w:p>
        </w:tc>
      </w:tr>
      <w:tr w:rsidR="00C641A9" w:rsidRPr="00C55419" w14:paraId="5D0D9402" w14:textId="77777777" w:rsidTr="00644B9D">
        <w:trPr>
          <w:gridBefore w:val="1"/>
          <w:wBefore w:w="9" w:type="dxa"/>
          <w:trHeight w:val="368"/>
        </w:trPr>
        <w:tc>
          <w:tcPr>
            <w:tcW w:w="8712" w:type="dxa"/>
            <w:gridSpan w:val="3"/>
            <w:vAlign w:val="center"/>
          </w:tcPr>
          <w:p w14:paraId="38F2FE2B" w14:textId="77777777" w:rsidR="00C641A9" w:rsidRPr="000761DD" w:rsidRDefault="0058319D"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5.3 Ente público coordinador del (los) programa(s):</w:t>
            </w:r>
          </w:p>
        </w:tc>
      </w:tr>
      <w:tr w:rsidR="00C641A9" w:rsidRPr="00C55419" w14:paraId="6443F0CE" w14:textId="77777777" w:rsidTr="00644B9D">
        <w:trPr>
          <w:gridBefore w:val="1"/>
          <w:wBefore w:w="9" w:type="dxa"/>
          <w:trHeight w:val="368"/>
        </w:trPr>
        <w:tc>
          <w:tcPr>
            <w:tcW w:w="8712" w:type="dxa"/>
            <w:gridSpan w:val="3"/>
            <w:vAlign w:val="center"/>
          </w:tcPr>
          <w:p w14:paraId="6CF3E924" w14:textId="77777777" w:rsidR="00C641A9" w:rsidRPr="000761DD" w:rsidRDefault="0058319D"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5.4 Poder público al que pertenece(n) el(los) programa(s):</w:t>
            </w:r>
          </w:p>
        </w:tc>
      </w:tr>
      <w:tr w:rsidR="00C641A9" w:rsidRPr="00C55419" w14:paraId="690E0473" w14:textId="77777777" w:rsidTr="00644B9D">
        <w:trPr>
          <w:gridBefore w:val="1"/>
          <w:wBefore w:w="9" w:type="dxa"/>
          <w:trHeight w:val="369"/>
        </w:trPr>
        <w:tc>
          <w:tcPr>
            <w:tcW w:w="8712" w:type="dxa"/>
            <w:gridSpan w:val="3"/>
            <w:vAlign w:val="center"/>
          </w:tcPr>
          <w:p w14:paraId="1D79E9E0" w14:textId="67FFEB17" w:rsidR="00C641A9" w:rsidRPr="000761DD" w:rsidRDefault="0058319D" w:rsidP="006C1622">
            <w:pPr>
              <w:pStyle w:val="TableParagraph"/>
              <w:tabs>
                <w:tab w:val="left" w:pos="284"/>
                <w:tab w:val="left" w:pos="1458"/>
                <w:tab w:val="left" w:pos="2994"/>
                <w:tab w:val="left" w:pos="4314"/>
                <w:tab w:val="left" w:pos="5728"/>
              </w:tabs>
              <w:spacing w:before="0" w:line="276" w:lineRule="auto"/>
              <w:ind w:left="142" w:right="149"/>
              <w:jc w:val="both"/>
              <w:rPr>
                <w:rFonts w:ascii="Corbel" w:hAnsi="Corbel"/>
                <w:color w:val="000000" w:themeColor="text1"/>
                <w:sz w:val="16"/>
                <w:szCs w:val="16"/>
                <w:lang w:val="es-ES_tradnl"/>
              </w:rPr>
            </w:pPr>
            <w:r w:rsidRPr="000761DD">
              <w:rPr>
                <w:rFonts w:ascii="Corbel" w:hAnsi="Corbel"/>
                <w:color w:val="000000" w:themeColor="text1"/>
                <w:sz w:val="16"/>
                <w:szCs w:val="16"/>
                <w:lang w:val="es-ES_tradnl"/>
              </w:rPr>
              <w:t>Poder</w:t>
            </w:r>
            <w:r w:rsidRPr="000761DD">
              <w:rPr>
                <w:rFonts w:ascii="Corbel" w:hAnsi="Corbel"/>
                <w:color w:val="000000" w:themeColor="text1"/>
                <w:spacing w:val="-2"/>
                <w:sz w:val="16"/>
                <w:szCs w:val="16"/>
                <w:lang w:val="es-ES_tradnl"/>
              </w:rPr>
              <w:t xml:space="preserve"> </w:t>
            </w:r>
            <w:r w:rsidRPr="000761DD">
              <w:rPr>
                <w:rFonts w:ascii="Corbel" w:hAnsi="Corbel"/>
                <w:color w:val="000000" w:themeColor="text1"/>
                <w:sz w:val="16"/>
                <w:szCs w:val="16"/>
                <w:lang w:val="es-ES_tradnl"/>
              </w:rPr>
              <w:t>Ejecutivo</w:t>
            </w:r>
            <w:r w:rsidRPr="000761DD">
              <w:rPr>
                <w:rFonts w:ascii="Corbel" w:hAnsi="Corbel"/>
                <w:color w:val="000000" w:themeColor="text1"/>
                <w:sz w:val="16"/>
                <w:szCs w:val="16"/>
                <w:u w:val="single"/>
                <w:lang w:val="es-ES_tradnl"/>
              </w:rPr>
              <w:t xml:space="preserve"> </w:t>
            </w:r>
            <w:r w:rsidR="00644B9D" w:rsidRPr="000761DD">
              <w:rPr>
                <w:rFonts w:ascii="Corbel" w:hAnsi="Corbel"/>
                <w:color w:val="000000" w:themeColor="text1"/>
                <w:sz w:val="16"/>
                <w:szCs w:val="16"/>
                <w:u w:val="single"/>
                <w:lang w:val="es-ES_tradnl"/>
              </w:rPr>
              <w:t>XX</w:t>
            </w:r>
            <w:r w:rsidRPr="000761DD">
              <w:rPr>
                <w:rFonts w:ascii="Corbel" w:hAnsi="Corbel"/>
                <w:color w:val="000000" w:themeColor="text1"/>
                <w:sz w:val="16"/>
                <w:szCs w:val="16"/>
                <w:u w:val="single"/>
                <w:lang w:val="es-ES_tradnl"/>
              </w:rPr>
              <w:tab/>
            </w:r>
            <w:r w:rsidRPr="000761DD">
              <w:rPr>
                <w:rFonts w:ascii="Corbel" w:hAnsi="Corbel"/>
                <w:color w:val="000000" w:themeColor="text1"/>
                <w:sz w:val="16"/>
                <w:szCs w:val="16"/>
                <w:lang w:val="es-ES_tradnl"/>
              </w:rPr>
              <w:t>Poder</w:t>
            </w:r>
            <w:r w:rsidRPr="000761DD">
              <w:rPr>
                <w:rFonts w:ascii="Corbel" w:hAnsi="Corbel"/>
                <w:color w:val="000000" w:themeColor="text1"/>
                <w:spacing w:val="-2"/>
                <w:sz w:val="16"/>
                <w:szCs w:val="16"/>
                <w:lang w:val="es-ES_tradnl"/>
              </w:rPr>
              <w:t xml:space="preserve"> </w:t>
            </w:r>
            <w:r w:rsidRPr="000761DD">
              <w:rPr>
                <w:rFonts w:ascii="Corbel" w:hAnsi="Corbel"/>
                <w:color w:val="000000" w:themeColor="text1"/>
                <w:sz w:val="16"/>
                <w:szCs w:val="16"/>
                <w:lang w:val="es-ES_tradnl"/>
              </w:rPr>
              <w:t>Legislativo</w:t>
            </w:r>
            <w:r w:rsidRPr="000761DD">
              <w:rPr>
                <w:rFonts w:ascii="Corbel" w:hAnsi="Corbel"/>
                <w:color w:val="000000" w:themeColor="text1"/>
                <w:sz w:val="16"/>
                <w:szCs w:val="16"/>
                <w:u w:val="single"/>
                <w:lang w:val="es-ES_tradnl"/>
              </w:rPr>
              <w:t xml:space="preserve"> </w:t>
            </w:r>
            <w:r w:rsidRPr="000761DD">
              <w:rPr>
                <w:rFonts w:ascii="Corbel" w:hAnsi="Corbel"/>
                <w:color w:val="000000" w:themeColor="text1"/>
                <w:sz w:val="16"/>
                <w:szCs w:val="16"/>
                <w:u w:val="single"/>
                <w:lang w:val="es-ES_tradnl"/>
              </w:rPr>
              <w:tab/>
            </w:r>
            <w:r w:rsidRPr="000761DD">
              <w:rPr>
                <w:rFonts w:ascii="Corbel" w:hAnsi="Corbel"/>
                <w:color w:val="000000" w:themeColor="text1"/>
                <w:sz w:val="16"/>
                <w:szCs w:val="16"/>
                <w:lang w:val="es-ES_tradnl"/>
              </w:rPr>
              <w:t>Poder</w:t>
            </w:r>
            <w:r w:rsidRPr="000761DD">
              <w:rPr>
                <w:rFonts w:ascii="Corbel" w:hAnsi="Corbel"/>
                <w:color w:val="000000" w:themeColor="text1"/>
                <w:spacing w:val="-1"/>
                <w:sz w:val="16"/>
                <w:szCs w:val="16"/>
                <w:lang w:val="es-ES_tradnl"/>
              </w:rPr>
              <w:t xml:space="preserve"> </w:t>
            </w:r>
            <w:r w:rsidRPr="000761DD">
              <w:rPr>
                <w:rFonts w:ascii="Corbel" w:hAnsi="Corbel"/>
                <w:color w:val="000000" w:themeColor="text1"/>
                <w:sz w:val="16"/>
                <w:szCs w:val="16"/>
                <w:lang w:val="es-ES_tradnl"/>
              </w:rPr>
              <w:t>Judicial</w:t>
            </w:r>
            <w:r w:rsidRPr="000761DD">
              <w:rPr>
                <w:rFonts w:ascii="Corbel" w:hAnsi="Corbel"/>
                <w:color w:val="000000" w:themeColor="text1"/>
                <w:sz w:val="16"/>
                <w:szCs w:val="16"/>
                <w:u w:val="single"/>
                <w:lang w:val="es-ES_tradnl"/>
              </w:rPr>
              <w:t xml:space="preserve"> </w:t>
            </w:r>
            <w:r w:rsidRPr="000761DD">
              <w:rPr>
                <w:rFonts w:ascii="Corbel" w:hAnsi="Corbel"/>
                <w:color w:val="000000" w:themeColor="text1"/>
                <w:sz w:val="16"/>
                <w:szCs w:val="16"/>
                <w:u w:val="single"/>
                <w:lang w:val="es-ES_tradnl"/>
              </w:rPr>
              <w:tab/>
            </w:r>
            <w:r w:rsidRPr="000761DD">
              <w:rPr>
                <w:rFonts w:ascii="Corbel" w:hAnsi="Corbel"/>
                <w:color w:val="000000" w:themeColor="text1"/>
                <w:sz w:val="16"/>
                <w:szCs w:val="16"/>
                <w:lang w:val="es-ES_tradnl"/>
              </w:rPr>
              <w:t>Ente</w:t>
            </w:r>
            <w:r w:rsidRPr="000761DD">
              <w:rPr>
                <w:rFonts w:ascii="Corbel" w:hAnsi="Corbel"/>
                <w:color w:val="000000" w:themeColor="text1"/>
                <w:spacing w:val="-6"/>
                <w:sz w:val="16"/>
                <w:szCs w:val="16"/>
                <w:lang w:val="es-ES_tradnl"/>
              </w:rPr>
              <w:t xml:space="preserve"> </w:t>
            </w:r>
            <w:r w:rsidRPr="000761DD">
              <w:rPr>
                <w:rFonts w:ascii="Corbel" w:hAnsi="Corbel"/>
                <w:color w:val="000000" w:themeColor="text1"/>
                <w:sz w:val="16"/>
                <w:szCs w:val="16"/>
                <w:lang w:val="es-ES_tradnl"/>
              </w:rPr>
              <w:t>Autónomo</w:t>
            </w:r>
            <w:r w:rsidRPr="000761DD">
              <w:rPr>
                <w:rFonts w:ascii="Corbel" w:hAnsi="Corbel"/>
                <w:color w:val="000000" w:themeColor="text1"/>
                <w:sz w:val="16"/>
                <w:szCs w:val="16"/>
                <w:u w:val="single"/>
                <w:lang w:val="es-ES_tradnl"/>
              </w:rPr>
              <w:t xml:space="preserve"> </w:t>
            </w:r>
            <w:r w:rsidRPr="000761DD">
              <w:rPr>
                <w:rFonts w:ascii="Corbel" w:hAnsi="Corbel"/>
                <w:color w:val="000000" w:themeColor="text1"/>
                <w:sz w:val="16"/>
                <w:szCs w:val="16"/>
                <w:u w:val="single"/>
                <w:lang w:val="es-ES_tradnl"/>
              </w:rPr>
              <w:tab/>
            </w:r>
          </w:p>
        </w:tc>
      </w:tr>
      <w:tr w:rsidR="00C641A9" w:rsidRPr="00C55419" w14:paraId="3EB1F239" w14:textId="77777777" w:rsidTr="00644B9D">
        <w:trPr>
          <w:gridBefore w:val="1"/>
          <w:wBefore w:w="9" w:type="dxa"/>
          <w:trHeight w:val="368"/>
        </w:trPr>
        <w:tc>
          <w:tcPr>
            <w:tcW w:w="8712" w:type="dxa"/>
            <w:gridSpan w:val="3"/>
            <w:vAlign w:val="center"/>
          </w:tcPr>
          <w:p w14:paraId="59CD93F5" w14:textId="7F93C24B" w:rsidR="00C641A9" w:rsidRPr="000761DD" w:rsidRDefault="0058319D"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 xml:space="preserve">5.5 </w:t>
            </w:r>
            <w:r w:rsidR="00644B9D" w:rsidRPr="000761DD">
              <w:rPr>
                <w:rFonts w:ascii="Corbel" w:hAnsi="Corbel"/>
                <w:b/>
                <w:color w:val="000000" w:themeColor="text1"/>
                <w:sz w:val="16"/>
                <w:szCs w:val="16"/>
                <w:lang w:val="es-ES_tradnl"/>
              </w:rPr>
              <w:t>Ámbito</w:t>
            </w:r>
            <w:r w:rsidRPr="000761DD">
              <w:rPr>
                <w:rFonts w:ascii="Corbel" w:hAnsi="Corbel"/>
                <w:b/>
                <w:color w:val="000000" w:themeColor="text1"/>
                <w:sz w:val="16"/>
                <w:szCs w:val="16"/>
                <w:lang w:val="es-ES_tradnl"/>
              </w:rPr>
              <w:t xml:space="preserve"> gubernamental al que pertenece(n) el(los) programa(s):</w:t>
            </w:r>
          </w:p>
        </w:tc>
      </w:tr>
      <w:tr w:rsidR="00C641A9" w:rsidRPr="000761DD" w14:paraId="471197AB" w14:textId="77777777" w:rsidTr="00644B9D">
        <w:trPr>
          <w:gridBefore w:val="1"/>
          <w:wBefore w:w="9" w:type="dxa"/>
          <w:trHeight w:val="368"/>
        </w:trPr>
        <w:tc>
          <w:tcPr>
            <w:tcW w:w="8712" w:type="dxa"/>
            <w:gridSpan w:val="3"/>
            <w:vAlign w:val="center"/>
          </w:tcPr>
          <w:p w14:paraId="4BA654D7" w14:textId="4B00D474" w:rsidR="00C641A9" w:rsidRPr="000761DD" w:rsidRDefault="0058319D" w:rsidP="006C1622">
            <w:pPr>
              <w:pStyle w:val="TableParagraph"/>
              <w:tabs>
                <w:tab w:val="left" w:pos="284"/>
                <w:tab w:val="left" w:pos="877"/>
                <w:tab w:val="left" w:pos="1681"/>
                <w:tab w:val="left" w:pos="2375"/>
              </w:tabs>
              <w:spacing w:before="0" w:line="276" w:lineRule="auto"/>
              <w:ind w:left="142" w:right="149"/>
              <w:jc w:val="both"/>
              <w:rPr>
                <w:rFonts w:ascii="Corbel" w:hAnsi="Corbel"/>
                <w:color w:val="000000" w:themeColor="text1"/>
                <w:sz w:val="16"/>
                <w:szCs w:val="16"/>
                <w:lang w:val="es-ES_tradnl"/>
              </w:rPr>
            </w:pPr>
            <w:r w:rsidRPr="000761DD">
              <w:rPr>
                <w:rFonts w:ascii="Corbel" w:hAnsi="Corbel"/>
                <w:color w:val="000000" w:themeColor="text1"/>
                <w:sz w:val="16"/>
                <w:szCs w:val="16"/>
                <w:lang w:val="es-ES_tradnl"/>
              </w:rPr>
              <w:t>Federal</w:t>
            </w:r>
            <w:r w:rsidRPr="000761DD">
              <w:rPr>
                <w:rFonts w:ascii="Corbel" w:hAnsi="Corbel"/>
                <w:color w:val="000000" w:themeColor="text1"/>
                <w:sz w:val="16"/>
                <w:szCs w:val="16"/>
                <w:u w:val="single"/>
                <w:lang w:val="es-ES_tradnl"/>
              </w:rPr>
              <w:t xml:space="preserve"> </w:t>
            </w:r>
            <w:r w:rsidRPr="000761DD">
              <w:rPr>
                <w:rFonts w:ascii="Corbel" w:hAnsi="Corbel"/>
                <w:color w:val="000000" w:themeColor="text1"/>
                <w:sz w:val="16"/>
                <w:szCs w:val="16"/>
                <w:u w:val="single"/>
                <w:lang w:val="es-ES_tradnl"/>
              </w:rPr>
              <w:tab/>
            </w:r>
            <w:r w:rsidRPr="000761DD">
              <w:rPr>
                <w:rFonts w:ascii="Corbel" w:hAnsi="Corbel"/>
                <w:color w:val="000000" w:themeColor="text1"/>
                <w:sz w:val="16"/>
                <w:szCs w:val="16"/>
                <w:lang w:val="es-ES_tradnl"/>
              </w:rPr>
              <w:t>Estatal</w:t>
            </w:r>
            <w:r w:rsidR="00644B9D" w:rsidRPr="000761DD">
              <w:rPr>
                <w:rFonts w:ascii="Corbel" w:hAnsi="Corbel"/>
                <w:color w:val="000000" w:themeColor="text1"/>
                <w:sz w:val="16"/>
                <w:szCs w:val="16"/>
                <w:u w:val="single"/>
                <w:lang w:val="es-ES_tradnl"/>
              </w:rPr>
              <w:t xml:space="preserve"> XX </w:t>
            </w:r>
            <w:r w:rsidRPr="000761DD">
              <w:rPr>
                <w:rFonts w:ascii="Corbel" w:hAnsi="Corbel"/>
                <w:color w:val="000000" w:themeColor="text1"/>
                <w:sz w:val="16"/>
                <w:szCs w:val="16"/>
                <w:lang w:val="es-ES_tradnl"/>
              </w:rPr>
              <w:t>Local</w:t>
            </w:r>
            <w:r w:rsidRPr="000761DD">
              <w:rPr>
                <w:rFonts w:ascii="Corbel" w:hAnsi="Corbel"/>
                <w:color w:val="000000" w:themeColor="text1"/>
                <w:sz w:val="16"/>
                <w:szCs w:val="16"/>
                <w:u w:val="single"/>
                <w:lang w:val="es-ES_tradnl"/>
              </w:rPr>
              <w:t xml:space="preserve"> </w:t>
            </w:r>
            <w:r w:rsidRPr="000761DD">
              <w:rPr>
                <w:rFonts w:ascii="Corbel" w:hAnsi="Corbel"/>
                <w:color w:val="000000" w:themeColor="text1"/>
                <w:sz w:val="16"/>
                <w:szCs w:val="16"/>
                <w:u w:val="single"/>
                <w:lang w:val="es-ES_tradnl"/>
              </w:rPr>
              <w:tab/>
            </w:r>
          </w:p>
        </w:tc>
      </w:tr>
      <w:tr w:rsidR="00C641A9" w:rsidRPr="00C55419" w14:paraId="2038755F" w14:textId="77777777" w:rsidTr="00644B9D">
        <w:trPr>
          <w:gridBefore w:val="1"/>
          <w:wBefore w:w="9" w:type="dxa"/>
          <w:trHeight w:val="368"/>
        </w:trPr>
        <w:tc>
          <w:tcPr>
            <w:tcW w:w="8712" w:type="dxa"/>
            <w:gridSpan w:val="3"/>
            <w:vAlign w:val="center"/>
          </w:tcPr>
          <w:p w14:paraId="08F4539D" w14:textId="77777777" w:rsidR="00C641A9" w:rsidRPr="000761DD" w:rsidRDefault="0058319D"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5.6</w:t>
            </w:r>
            <w:r w:rsidRPr="000761DD">
              <w:rPr>
                <w:rFonts w:ascii="Corbel" w:hAnsi="Corbel"/>
                <w:color w:val="000000" w:themeColor="text1"/>
                <w:sz w:val="16"/>
                <w:szCs w:val="16"/>
                <w:lang w:val="es-ES_tradnl"/>
              </w:rPr>
              <w:t xml:space="preserve"> Nombre de la(s) unidad(es) administrativa(s) y de (los) titular(es) a cargo del (los) programa(s):</w:t>
            </w:r>
          </w:p>
        </w:tc>
      </w:tr>
      <w:tr w:rsidR="00C641A9" w:rsidRPr="00C55419" w14:paraId="38B770C1" w14:textId="77777777" w:rsidTr="00644B9D">
        <w:trPr>
          <w:gridBefore w:val="1"/>
          <w:wBefore w:w="9" w:type="dxa"/>
          <w:trHeight w:val="368"/>
        </w:trPr>
        <w:tc>
          <w:tcPr>
            <w:tcW w:w="8712" w:type="dxa"/>
            <w:gridSpan w:val="3"/>
            <w:vAlign w:val="center"/>
          </w:tcPr>
          <w:p w14:paraId="30FB6DFE" w14:textId="77777777" w:rsidR="00C641A9" w:rsidRPr="000761DD" w:rsidRDefault="0058319D"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5.6.1 Nombre(s) de la(s) unidad(es) administrativa(s) a cargo de (los) programa(s):</w:t>
            </w:r>
          </w:p>
        </w:tc>
      </w:tr>
      <w:tr w:rsidR="00C641A9" w:rsidRPr="00C55419" w14:paraId="33F6906F" w14:textId="77777777" w:rsidTr="00644B9D">
        <w:trPr>
          <w:gridBefore w:val="1"/>
          <w:wBefore w:w="9" w:type="dxa"/>
          <w:trHeight w:val="369"/>
        </w:trPr>
        <w:tc>
          <w:tcPr>
            <w:tcW w:w="8712" w:type="dxa"/>
            <w:gridSpan w:val="3"/>
            <w:vAlign w:val="center"/>
          </w:tcPr>
          <w:p w14:paraId="706D80E4" w14:textId="1C893DA3" w:rsidR="00C641A9" w:rsidRPr="000761DD" w:rsidRDefault="00624B41" w:rsidP="006C1622">
            <w:pPr>
              <w:pStyle w:val="TableParagraph"/>
              <w:tabs>
                <w:tab w:val="left" w:pos="284"/>
              </w:tabs>
              <w:spacing w:before="0" w:line="276" w:lineRule="auto"/>
              <w:ind w:left="142" w:right="149"/>
              <w:jc w:val="both"/>
              <w:rPr>
                <w:rFonts w:ascii="Corbel" w:hAnsi="Corbel"/>
                <w:bCs/>
                <w:color w:val="000000" w:themeColor="text1"/>
                <w:sz w:val="16"/>
                <w:szCs w:val="16"/>
                <w:lang w:val="es-ES_tradnl"/>
              </w:rPr>
            </w:pPr>
            <w:r w:rsidRPr="00624B41">
              <w:rPr>
                <w:rFonts w:ascii="Corbel" w:hAnsi="Corbel"/>
                <w:color w:val="000000" w:themeColor="text1"/>
                <w:sz w:val="16"/>
                <w:szCs w:val="16"/>
                <w:lang w:val="es-ES_tradnl"/>
              </w:rPr>
              <w:t>Secretariado Ejecutivo del Sistema Estatal de Seguridad Pública</w:t>
            </w:r>
            <w:r>
              <w:rPr>
                <w:rFonts w:ascii="Corbel" w:hAnsi="Corbel"/>
                <w:color w:val="000000" w:themeColor="text1"/>
                <w:sz w:val="16"/>
                <w:szCs w:val="16"/>
                <w:lang w:val="es-ES_tradnl"/>
              </w:rPr>
              <w:t xml:space="preserve"> del Estado de Tamaulipas</w:t>
            </w:r>
          </w:p>
        </w:tc>
      </w:tr>
      <w:tr w:rsidR="00C641A9" w:rsidRPr="00C55419" w14:paraId="1618E6F9" w14:textId="77777777" w:rsidTr="00644B9D">
        <w:trPr>
          <w:gridBefore w:val="1"/>
          <w:wBefore w:w="9" w:type="dxa"/>
          <w:trHeight w:val="635"/>
        </w:trPr>
        <w:tc>
          <w:tcPr>
            <w:tcW w:w="8712" w:type="dxa"/>
            <w:gridSpan w:val="3"/>
            <w:vAlign w:val="center"/>
          </w:tcPr>
          <w:p w14:paraId="150FB17E" w14:textId="77777777" w:rsidR="00C641A9" w:rsidRPr="000761DD" w:rsidRDefault="0058319D"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5.6.2 Nombre(s) de (los) titular(es) de la(s) unidad(es) administrativa(s) a cargo de (los) programa(s) (nombre completo, correo electrónico y teléfono con clave lada):</w:t>
            </w:r>
          </w:p>
        </w:tc>
      </w:tr>
      <w:tr w:rsidR="00C641A9" w:rsidRPr="00C55419" w14:paraId="7136E182" w14:textId="77777777" w:rsidTr="00726F8A">
        <w:trPr>
          <w:gridBefore w:val="1"/>
          <w:wBefore w:w="9" w:type="dxa"/>
          <w:trHeight w:val="371"/>
        </w:trPr>
        <w:tc>
          <w:tcPr>
            <w:tcW w:w="4330" w:type="dxa"/>
            <w:vAlign w:val="center"/>
          </w:tcPr>
          <w:p w14:paraId="7FF3639F" w14:textId="6EF00295" w:rsidR="00C641A9" w:rsidRPr="00771510" w:rsidRDefault="0058319D" w:rsidP="006C1622">
            <w:pPr>
              <w:spacing w:line="276" w:lineRule="auto"/>
              <w:rPr>
                <w:rFonts w:ascii="Times New Roman" w:eastAsia="Times New Roman" w:hAnsi="Times New Roman" w:cs="Times New Roman"/>
                <w:lang w:val="es-MX"/>
              </w:rPr>
            </w:pPr>
            <w:r w:rsidRPr="000761DD">
              <w:rPr>
                <w:rFonts w:ascii="Corbel" w:hAnsi="Corbel"/>
                <w:b/>
                <w:color w:val="000000" w:themeColor="text1"/>
                <w:sz w:val="16"/>
                <w:szCs w:val="16"/>
                <w:lang w:val="es-ES_tradnl"/>
              </w:rPr>
              <w:t>Nombre:</w:t>
            </w:r>
            <w:r w:rsidR="0048096C" w:rsidRPr="000761DD">
              <w:rPr>
                <w:rFonts w:ascii="Corbel" w:hAnsi="Corbel"/>
                <w:color w:val="000000" w:themeColor="text1"/>
                <w:sz w:val="16"/>
                <w:szCs w:val="16"/>
                <w:lang w:val="es-ES_tradnl"/>
              </w:rPr>
              <w:t xml:space="preserve"> </w:t>
            </w:r>
            <w:r w:rsidR="00771510">
              <w:rPr>
                <w:rFonts w:ascii="Corbel" w:hAnsi="Corbel"/>
                <w:color w:val="000000" w:themeColor="text1"/>
                <w:sz w:val="16"/>
                <w:szCs w:val="16"/>
                <w:lang w:val="es-ES_tradnl"/>
              </w:rPr>
              <w:t xml:space="preserve">C. </w:t>
            </w:r>
            <w:r w:rsidR="00771510" w:rsidRPr="00771510">
              <w:rPr>
                <w:rFonts w:ascii="Corbel" w:hAnsi="Corbel"/>
                <w:color w:val="000000" w:themeColor="text1"/>
                <w:sz w:val="16"/>
                <w:szCs w:val="16"/>
                <w:lang w:val="es-ES_tradnl"/>
              </w:rPr>
              <w:t>Silvia Maribel Pecina Torres</w:t>
            </w:r>
          </w:p>
        </w:tc>
        <w:tc>
          <w:tcPr>
            <w:tcW w:w="4382" w:type="dxa"/>
            <w:gridSpan w:val="2"/>
            <w:vAlign w:val="center"/>
          </w:tcPr>
          <w:p w14:paraId="3741C532" w14:textId="4F661546" w:rsidR="00C641A9" w:rsidRPr="000761DD" w:rsidRDefault="0058319D" w:rsidP="006C1622">
            <w:pPr>
              <w:pStyle w:val="TableParagraph"/>
              <w:tabs>
                <w:tab w:val="left" w:pos="284"/>
              </w:tabs>
              <w:spacing w:before="0" w:line="276" w:lineRule="auto"/>
              <w:ind w:left="0"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Unidad administrativa:</w:t>
            </w:r>
            <w:r w:rsidR="0048096C" w:rsidRPr="000761DD">
              <w:rPr>
                <w:rFonts w:ascii="Corbel" w:hAnsi="Corbel"/>
                <w:color w:val="000000" w:themeColor="text1"/>
                <w:sz w:val="16"/>
                <w:szCs w:val="16"/>
                <w:lang w:val="es-ES_tradnl"/>
              </w:rPr>
              <w:t xml:space="preserve"> </w:t>
            </w:r>
            <w:r w:rsidR="00726F8A">
              <w:rPr>
                <w:rFonts w:ascii="Corbel" w:hAnsi="Corbel"/>
                <w:color w:val="000000" w:themeColor="text1"/>
                <w:sz w:val="16"/>
                <w:szCs w:val="16"/>
                <w:lang w:val="es-ES_tradnl"/>
              </w:rPr>
              <w:t>Secretariado Ejecutivo del Sistema Estatal de Seguridad Pública Tamaulipas</w:t>
            </w:r>
          </w:p>
        </w:tc>
      </w:tr>
      <w:tr w:rsidR="00113322" w:rsidRPr="000761DD" w14:paraId="4C826E7D" w14:textId="77777777" w:rsidTr="00726F8A">
        <w:trPr>
          <w:gridBefore w:val="1"/>
          <w:wBefore w:w="9" w:type="dxa"/>
          <w:trHeight w:val="371"/>
        </w:trPr>
        <w:tc>
          <w:tcPr>
            <w:tcW w:w="4330" w:type="dxa"/>
            <w:vAlign w:val="center"/>
          </w:tcPr>
          <w:p w14:paraId="54E4C834" w14:textId="606C4835" w:rsidR="00113322" w:rsidRPr="000761DD" w:rsidRDefault="00113322"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 xml:space="preserve">Correo electrónico: </w:t>
            </w:r>
            <w:r w:rsidR="00B77341" w:rsidRPr="00B77341">
              <w:rPr>
                <w:rFonts w:ascii="Corbel" w:hAnsi="Corbel"/>
                <w:bCs/>
                <w:color w:val="000000" w:themeColor="text1"/>
                <w:sz w:val="16"/>
                <w:szCs w:val="16"/>
                <w:lang w:val="es-ES_tradnl"/>
              </w:rPr>
              <w:t>silvia.pecina@tam.gob.mx</w:t>
            </w:r>
          </w:p>
        </w:tc>
        <w:tc>
          <w:tcPr>
            <w:tcW w:w="4382" w:type="dxa"/>
            <w:gridSpan w:val="2"/>
            <w:vAlign w:val="center"/>
          </w:tcPr>
          <w:p w14:paraId="10A8ED9C" w14:textId="075002E1" w:rsidR="00726F8A" w:rsidRPr="00726F8A" w:rsidRDefault="00113322" w:rsidP="006C1622">
            <w:pPr>
              <w:spacing w:line="276" w:lineRule="auto"/>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Teléfono:</w:t>
            </w:r>
            <w:r w:rsidRPr="000761DD">
              <w:rPr>
                <w:rFonts w:ascii="Corbel" w:hAnsi="Corbel"/>
                <w:color w:val="000000" w:themeColor="text1"/>
                <w:sz w:val="16"/>
                <w:szCs w:val="16"/>
                <w:lang w:val="es-ES_tradnl"/>
              </w:rPr>
              <w:t xml:space="preserve"> </w:t>
            </w:r>
            <w:r w:rsidR="00726F8A" w:rsidRPr="00726F8A">
              <w:rPr>
                <w:rFonts w:ascii="Corbel" w:hAnsi="Corbel"/>
                <w:color w:val="000000" w:themeColor="text1"/>
                <w:sz w:val="16"/>
                <w:szCs w:val="16"/>
                <w:lang w:val="es-ES_tradnl"/>
              </w:rPr>
              <w:t>(834) 318 2550</w:t>
            </w:r>
          </w:p>
          <w:p w14:paraId="67E1623B" w14:textId="3BB041FA" w:rsidR="00113322" w:rsidRPr="000761DD" w:rsidRDefault="00113322"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p>
        </w:tc>
      </w:tr>
    </w:tbl>
    <w:p w14:paraId="167D8C72" w14:textId="77777777" w:rsidR="00B77341" w:rsidRDefault="00B77341" w:rsidP="006C1622">
      <w:pPr>
        <w:tabs>
          <w:tab w:val="left" w:pos="2213"/>
        </w:tabs>
        <w:spacing w:line="276" w:lineRule="auto"/>
        <w:ind w:left="142" w:right="149"/>
        <w:jc w:val="both"/>
        <w:rPr>
          <w:rFonts w:ascii="Corbel" w:hAnsi="Corbel"/>
          <w:color w:val="000000" w:themeColor="text1"/>
          <w:sz w:val="16"/>
          <w:szCs w:val="16"/>
          <w:lang w:val="es-ES_tradnl"/>
        </w:rPr>
      </w:pPr>
    </w:p>
    <w:tbl>
      <w:tblPr>
        <w:tblStyle w:val="TableNormal1"/>
        <w:tblW w:w="0" w:type="auto"/>
        <w:tblInd w:w="20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1E0" w:firstRow="1" w:lastRow="1" w:firstColumn="1" w:lastColumn="1" w:noHBand="0" w:noVBand="0"/>
      </w:tblPr>
      <w:tblGrid>
        <w:gridCol w:w="8712"/>
      </w:tblGrid>
      <w:tr w:rsidR="00B77341" w:rsidRPr="00C55419" w14:paraId="583194E2" w14:textId="77777777" w:rsidTr="001E09D4">
        <w:trPr>
          <w:trHeight w:val="369"/>
        </w:trPr>
        <w:tc>
          <w:tcPr>
            <w:tcW w:w="8712" w:type="dxa"/>
            <w:shd w:val="clear" w:color="auto" w:fill="E0E0E0"/>
            <w:vAlign w:val="center"/>
          </w:tcPr>
          <w:p w14:paraId="1E4BACD1" w14:textId="77777777" w:rsidR="00B77341" w:rsidRPr="000761DD" w:rsidRDefault="00B77341"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6. DATOS DE CONTRATACIÓN DE LA EVALUACIÓN</w:t>
            </w:r>
          </w:p>
        </w:tc>
      </w:tr>
      <w:tr w:rsidR="00B77341" w:rsidRPr="000761DD" w14:paraId="2F98BD52" w14:textId="77777777" w:rsidTr="001E09D4">
        <w:trPr>
          <w:trHeight w:val="369"/>
        </w:trPr>
        <w:tc>
          <w:tcPr>
            <w:tcW w:w="8712" w:type="dxa"/>
            <w:vAlign w:val="center"/>
          </w:tcPr>
          <w:p w14:paraId="01297C78" w14:textId="77777777" w:rsidR="00B77341" w:rsidRPr="000761DD" w:rsidRDefault="00B77341"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6.1 Tipo de contratación:</w:t>
            </w:r>
          </w:p>
        </w:tc>
      </w:tr>
      <w:tr w:rsidR="00B77341" w:rsidRPr="00C55419" w14:paraId="709B01A4" w14:textId="77777777" w:rsidTr="001E09D4">
        <w:trPr>
          <w:trHeight w:val="738"/>
        </w:trPr>
        <w:tc>
          <w:tcPr>
            <w:tcW w:w="8712" w:type="dxa"/>
            <w:vAlign w:val="center"/>
          </w:tcPr>
          <w:p w14:paraId="11A3AF56" w14:textId="581C2A96" w:rsidR="00B77341" w:rsidRPr="000761DD" w:rsidRDefault="00B77341" w:rsidP="006C1622">
            <w:pPr>
              <w:pStyle w:val="TableParagraph"/>
              <w:tabs>
                <w:tab w:val="left" w:pos="284"/>
                <w:tab w:val="left" w:pos="2195"/>
                <w:tab w:val="left" w:pos="4031"/>
                <w:tab w:val="left" w:pos="6644"/>
              </w:tabs>
              <w:spacing w:before="0" w:line="276" w:lineRule="auto"/>
              <w:ind w:left="142" w:right="149"/>
              <w:jc w:val="both"/>
              <w:rPr>
                <w:rFonts w:ascii="Corbel" w:hAnsi="Corbel"/>
                <w:color w:val="000000" w:themeColor="text1"/>
                <w:sz w:val="16"/>
                <w:szCs w:val="16"/>
                <w:lang w:val="es-ES_tradnl"/>
              </w:rPr>
            </w:pPr>
            <w:r w:rsidRPr="000761DD">
              <w:rPr>
                <w:rFonts w:ascii="Corbel" w:hAnsi="Corbel"/>
                <w:color w:val="000000" w:themeColor="text1"/>
                <w:sz w:val="16"/>
                <w:szCs w:val="16"/>
                <w:lang w:val="es-ES_tradnl"/>
              </w:rPr>
              <w:t>6.1.1</w:t>
            </w:r>
            <w:r w:rsidRPr="000761DD">
              <w:rPr>
                <w:rFonts w:ascii="Corbel" w:hAnsi="Corbel"/>
                <w:color w:val="000000" w:themeColor="text1"/>
                <w:spacing w:val="-4"/>
                <w:sz w:val="16"/>
                <w:szCs w:val="16"/>
                <w:lang w:val="es-ES_tradnl"/>
              </w:rPr>
              <w:t xml:space="preserve"> </w:t>
            </w:r>
            <w:r w:rsidRPr="000761DD">
              <w:rPr>
                <w:rFonts w:ascii="Corbel" w:hAnsi="Corbel"/>
                <w:color w:val="000000" w:themeColor="text1"/>
                <w:sz w:val="16"/>
                <w:szCs w:val="16"/>
                <w:lang w:val="es-ES_tradnl"/>
              </w:rPr>
              <w:t>Adjudicación</w:t>
            </w:r>
            <w:r w:rsidRPr="000761DD">
              <w:rPr>
                <w:rFonts w:ascii="Corbel" w:hAnsi="Corbel"/>
                <w:color w:val="000000" w:themeColor="text1"/>
                <w:spacing w:val="-3"/>
                <w:sz w:val="16"/>
                <w:szCs w:val="16"/>
                <w:lang w:val="es-ES_tradnl"/>
              </w:rPr>
              <w:t xml:space="preserve"> </w:t>
            </w:r>
            <w:proofErr w:type="gramStart"/>
            <w:r w:rsidRPr="000761DD">
              <w:rPr>
                <w:rFonts w:ascii="Corbel" w:hAnsi="Corbel"/>
                <w:color w:val="000000" w:themeColor="text1"/>
                <w:sz w:val="16"/>
                <w:szCs w:val="16"/>
                <w:lang w:val="es-ES_tradnl"/>
              </w:rPr>
              <w:t>Directa</w:t>
            </w:r>
            <w:r w:rsidRPr="000761DD">
              <w:rPr>
                <w:rFonts w:ascii="Corbel" w:hAnsi="Corbel"/>
                <w:color w:val="000000" w:themeColor="text1"/>
                <w:sz w:val="16"/>
                <w:szCs w:val="16"/>
                <w:u w:val="single"/>
                <w:lang w:val="es-ES_tradnl"/>
              </w:rPr>
              <w:t xml:space="preserve"> </w:t>
            </w:r>
            <w:r>
              <w:rPr>
                <w:rFonts w:ascii="Corbel" w:hAnsi="Corbel"/>
                <w:color w:val="000000" w:themeColor="text1"/>
                <w:sz w:val="16"/>
                <w:szCs w:val="16"/>
                <w:u w:val="single"/>
                <w:lang w:val="es-ES_tradnl"/>
              </w:rPr>
              <w:t xml:space="preserve"> XX</w:t>
            </w:r>
            <w:proofErr w:type="gramEnd"/>
            <w:r w:rsidRPr="000761DD">
              <w:rPr>
                <w:rFonts w:ascii="Corbel" w:hAnsi="Corbel"/>
                <w:color w:val="000000" w:themeColor="text1"/>
                <w:sz w:val="16"/>
                <w:szCs w:val="16"/>
                <w:u w:val="single"/>
                <w:lang w:val="es-ES_tradnl"/>
              </w:rPr>
              <w:tab/>
            </w:r>
            <w:r w:rsidRPr="000761DD">
              <w:rPr>
                <w:rFonts w:ascii="Corbel" w:hAnsi="Corbel"/>
                <w:color w:val="000000" w:themeColor="text1"/>
                <w:sz w:val="16"/>
                <w:szCs w:val="16"/>
                <w:lang w:val="es-ES_tradnl"/>
              </w:rPr>
              <w:t>6.1.2 Invitación</w:t>
            </w:r>
            <w:r w:rsidRPr="000761DD">
              <w:rPr>
                <w:rFonts w:ascii="Corbel" w:hAnsi="Corbel"/>
                <w:color w:val="000000" w:themeColor="text1"/>
                <w:spacing w:val="-2"/>
                <w:sz w:val="16"/>
                <w:szCs w:val="16"/>
                <w:lang w:val="es-ES_tradnl"/>
              </w:rPr>
              <w:t xml:space="preserve"> </w:t>
            </w:r>
            <w:r w:rsidRPr="000761DD">
              <w:rPr>
                <w:rFonts w:ascii="Corbel" w:hAnsi="Corbel"/>
                <w:color w:val="000000" w:themeColor="text1"/>
                <w:sz w:val="16"/>
                <w:szCs w:val="16"/>
                <w:lang w:val="es-ES_tradnl"/>
              </w:rPr>
              <w:t>a</w:t>
            </w:r>
            <w:r w:rsidRPr="000761DD">
              <w:rPr>
                <w:rFonts w:ascii="Corbel" w:hAnsi="Corbel"/>
                <w:color w:val="000000" w:themeColor="text1"/>
                <w:spacing w:val="-3"/>
                <w:sz w:val="16"/>
                <w:szCs w:val="16"/>
                <w:lang w:val="es-ES_tradnl"/>
              </w:rPr>
              <w:t xml:space="preserve"> </w:t>
            </w:r>
            <w:r w:rsidRPr="000761DD">
              <w:rPr>
                <w:rFonts w:ascii="Corbel" w:hAnsi="Corbel"/>
                <w:color w:val="000000" w:themeColor="text1"/>
                <w:sz w:val="16"/>
                <w:szCs w:val="16"/>
                <w:lang w:val="es-ES_tradnl"/>
              </w:rPr>
              <w:t>tres</w:t>
            </w:r>
            <w:r w:rsidRPr="000761DD">
              <w:rPr>
                <w:rFonts w:ascii="Corbel" w:hAnsi="Corbel"/>
                <w:color w:val="000000" w:themeColor="text1"/>
                <w:sz w:val="16"/>
                <w:szCs w:val="16"/>
                <w:u w:val="single"/>
                <w:lang w:val="es-ES_tradnl"/>
              </w:rPr>
              <w:t xml:space="preserve"> </w:t>
            </w:r>
            <w:r>
              <w:rPr>
                <w:rFonts w:ascii="Corbel" w:hAnsi="Corbel"/>
                <w:color w:val="000000" w:themeColor="text1"/>
                <w:sz w:val="16"/>
                <w:szCs w:val="16"/>
                <w:u w:val="single"/>
                <w:lang w:val="es-ES_tradnl"/>
              </w:rPr>
              <w:t xml:space="preserve"> </w:t>
            </w:r>
            <w:r w:rsidRPr="000761DD">
              <w:rPr>
                <w:rFonts w:ascii="Corbel" w:hAnsi="Corbel"/>
                <w:color w:val="000000" w:themeColor="text1"/>
                <w:sz w:val="16"/>
                <w:szCs w:val="16"/>
                <w:lang w:val="es-ES_tradnl"/>
              </w:rPr>
              <w:t>6.1.3 Licitación Pública</w:t>
            </w:r>
            <w:r w:rsidRPr="000761DD">
              <w:rPr>
                <w:rFonts w:ascii="Corbel" w:hAnsi="Corbel"/>
                <w:color w:val="000000" w:themeColor="text1"/>
                <w:spacing w:val="-12"/>
                <w:sz w:val="16"/>
                <w:szCs w:val="16"/>
                <w:lang w:val="es-ES_tradnl"/>
              </w:rPr>
              <w:t xml:space="preserve"> </w:t>
            </w:r>
            <w:r w:rsidRPr="000761DD">
              <w:rPr>
                <w:rFonts w:ascii="Corbel" w:hAnsi="Corbel"/>
                <w:color w:val="000000" w:themeColor="text1"/>
                <w:sz w:val="16"/>
                <w:szCs w:val="16"/>
                <w:lang w:val="es-ES_tradnl"/>
              </w:rPr>
              <w:t>Nacional</w:t>
            </w:r>
            <w:r w:rsidRPr="000761DD">
              <w:rPr>
                <w:rFonts w:ascii="Corbel" w:hAnsi="Corbel"/>
                <w:color w:val="000000" w:themeColor="text1"/>
                <w:sz w:val="16"/>
                <w:szCs w:val="16"/>
                <w:u w:val="single"/>
                <w:lang w:val="es-ES_tradnl"/>
              </w:rPr>
              <w:t xml:space="preserve"> </w:t>
            </w:r>
            <w:r w:rsidRPr="000761DD">
              <w:rPr>
                <w:rFonts w:ascii="Corbel" w:hAnsi="Corbel"/>
                <w:color w:val="000000" w:themeColor="text1"/>
                <w:sz w:val="16"/>
                <w:szCs w:val="16"/>
                <w:u w:val="single"/>
                <w:lang w:val="es-ES_tradnl"/>
              </w:rPr>
              <w:tab/>
            </w:r>
          </w:p>
          <w:p w14:paraId="4F8A2C3A" w14:textId="77777777" w:rsidR="00B77341" w:rsidRPr="000761DD" w:rsidRDefault="00B77341"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p>
          <w:p w14:paraId="02CF9530" w14:textId="77777777" w:rsidR="00B77341" w:rsidRPr="000761DD" w:rsidRDefault="00B77341" w:rsidP="006C1622">
            <w:pPr>
              <w:pStyle w:val="TableParagraph"/>
              <w:tabs>
                <w:tab w:val="left" w:pos="284"/>
                <w:tab w:val="left" w:pos="2931"/>
                <w:tab w:val="left" w:pos="4702"/>
              </w:tabs>
              <w:spacing w:before="0" w:line="276" w:lineRule="auto"/>
              <w:ind w:left="142" w:right="149"/>
              <w:jc w:val="both"/>
              <w:rPr>
                <w:rFonts w:ascii="Corbel" w:hAnsi="Corbel"/>
                <w:color w:val="000000" w:themeColor="text1"/>
                <w:sz w:val="16"/>
                <w:szCs w:val="16"/>
                <w:lang w:val="es-ES_tradnl"/>
              </w:rPr>
            </w:pPr>
            <w:r w:rsidRPr="000761DD">
              <w:rPr>
                <w:rFonts w:ascii="Corbel" w:hAnsi="Corbel"/>
                <w:color w:val="000000" w:themeColor="text1"/>
                <w:sz w:val="16"/>
                <w:szCs w:val="16"/>
                <w:lang w:val="es-ES_tradnl"/>
              </w:rPr>
              <w:t>6.1.4 Licitación</w:t>
            </w:r>
            <w:r w:rsidRPr="000761DD">
              <w:rPr>
                <w:rFonts w:ascii="Corbel" w:hAnsi="Corbel"/>
                <w:color w:val="000000" w:themeColor="text1"/>
                <w:spacing w:val="-7"/>
                <w:sz w:val="16"/>
                <w:szCs w:val="16"/>
                <w:lang w:val="es-ES_tradnl"/>
              </w:rPr>
              <w:t xml:space="preserve"> </w:t>
            </w:r>
            <w:r w:rsidRPr="000761DD">
              <w:rPr>
                <w:rFonts w:ascii="Corbel" w:hAnsi="Corbel"/>
                <w:color w:val="000000" w:themeColor="text1"/>
                <w:sz w:val="16"/>
                <w:szCs w:val="16"/>
                <w:lang w:val="es-ES_tradnl"/>
              </w:rPr>
              <w:t>Pública</w:t>
            </w:r>
            <w:r w:rsidRPr="000761DD">
              <w:rPr>
                <w:rFonts w:ascii="Corbel" w:hAnsi="Corbel"/>
                <w:color w:val="000000" w:themeColor="text1"/>
                <w:spacing w:val="-5"/>
                <w:sz w:val="16"/>
                <w:szCs w:val="16"/>
                <w:lang w:val="es-ES_tradnl"/>
              </w:rPr>
              <w:t xml:space="preserve"> </w:t>
            </w:r>
            <w:r w:rsidRPr="000761DD">
              <w:rPr>
                <w:rFonts w:ascii="Corbel" w:hAnsi="Corbel"/>
                <w:color w:val="000000" w:themeColor="text1"/>
                <w:sz w:val="16"/>
                <w:szCs w:val="16"/>
                <w:lang w:val="es-ES_tradnl"/>
              </w:rPr>
              <w:t>Internacional</w:t>
            </w:r>
            <w:r w:rsidRPr="000761DD">
              <w:rPr>
                <w:rFonts w:ascii="Corbel" w:hAnsi="Corbel"/>
                <w:color w:val="000000" w:themeColor="text1"/>
                <w:sz w:val="16"/>
                <w:szCs w:val="16"/>
                <w:u w:val="single"/>
                <w:lang w:val="es-ES_tradnl"/>
              </w:rPr>
              <w:t xml:space="preserve"> </w:t>
            </w:r>
            <w:r w:rsidRPr="000761DD">
              <w:rPr>
                <w:rFonts w:ascii="Corbel" w:hAnsi="Corbel"/>
                <w:color w:val="000000" w:themeColor="text1"/>
                <w:sz w:val="16"/>
                <w:szCs w:val="16"/>
                <w:u w:val="single"/>
                <w:lang w:val="es-ES_tradnl"/>
              </w:rPr>
              <w:tab/>
            </w:r>
            <w:r w:rsidRPr="000761DD">
              <w:rPr>
                <w:rFonts w:ascii="Corbel" w:hAnsi="Corbel"/>
                <w:color w:val="000000" w:themeColor="text1"/>
                <w:sz w:val="16"/>
                <w:szCs w:val="16"/>
                <w:lang w:val="es-ES_tradnl"/>
              </w:rPr>
              <w:t>6.1.5 Otro:</w:t>
            </w:r>
            <w:r w:rsidRPr="000761DD">
              <w:rPr>
                <w:rFonts w:ascii="Corbel" w:hAnsi="Corbel"/>
                <w:color w:val="000000" w:themeColor="text1"/>
                <w:spacing w:val="-8"/>
                <w:sz w:val="16"/>
                <w:szCs w:val="16"/>
                <w:lang w:val="es-ES_tradnl"/>
              </w:rPr>
              <w:t xml:space="preserve"> </w:t>
            </w:r>
            <w:r w:rsidRPr="000761DD">
              <w:rPr>
                <w:rFonts w:ascii="Corbel" w:hAnsi="Corbel"/>
                <w:color w:val="000000" w:themeColor="text1"/>
                <w:sz w:val="16"/>
                <w:szCs w:val="16"/>
                <w:lang w:val="es-ES_tradnl"/>
              </w:rPr>
              <w:t>(Señalar)</w:t>
            </w:r>
            <w:r w:rsidRPr="000761DD">
              <w:rPr>
                <w:rFonts w:ascii="Corbel" w:hAnsi="Corbel"/>
                <w:color w:val="000000" w:themeColor="text1"/>
                <w:sz w:val="16"/>
                <w:szCs w:val="16"/>
                <w:u w:val="single"/>
                <w:lang w:val="es-ES_tradnl"/>
              </w:rPr>
              <w:t xml:space="preserve"> </w:t>
            </w:r>
            <w:r w:rsidRPr="000761DD">
              <w:rPr>
                <w:rFonts w:ascii="Corbel" w:hAnsi="Corbel"/>
                <w:color w:val="000000" w:themeColor="text1"/>
                <w:sz w:val="16"/>
                <w:szCs w:val="16"/>
                <w:u w:val="single"/>
                <w:lang w:val="es-ES_tradnl"/>
              </w:rPr>
              <w:tab/>
            </w:r>
          </w:p>
        </w:tc>
      </w:tr>
      <w:tr w:rsidR="00B77341" w:rsidRPr="00C55419" w14:paraId="20D276D6" w14:textId="77777777" w:rsidTr="001E09D4">
        <w:trPr>
          <w:trHeight w:val="369"/>
        </w:trPr>
        <w:tc>
          <w:tcPr>
            <w:tcW w:w="8712" w:type="dxa"/>
            <w:vAlign w:val="center"/>
          </w:tcPr>
          <w:p w14:paraId="059ADB0F" w14:textId="77777777" w:rsidR="00B77341" w:rsidRPr="000761DD" w:rsidRDefault="00B77341"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6.2 Unidad administrativa responsable de contratar la evaluación:</w:t>
            </w:r>
            <w:r w:rsidRPr="000761DD">
              <w:rPr>
                <w:rFonts w:ascii="Corbel" w:hAnsi="Corbel"/>
                <w:color w:val="000000" w:themeColor="text1"/>
                <w:sz w:val="16"/>
                <w:szCs w:val="16"/>
                <w:lang w:val="es-ES_tradnl"/>
              </w:rPr>
              <w:t xml:space="preserve"> Contraloría Gubernamental del Estado de Tamaulipas </w:t>
            </w:r>
          </w:p>
        </w:tc>
      </w:tr>
      <w:tr w:rsidR="00B77341" w:rsidRPr="00C55419" w14:paraId="55265123" w14:textId="77777777" w:rsidTr="001E09D4">
        <w:trPr>
          <w:trHeight w:val="368"/>
        </w:trPr>
        <w:tc>
          <w:tcPr>
            <w:tcW w:w="8712" w:type="dxa"/>
            <w:vAlign w:val="center"/>
          </w:tcPr>
          <w:p w14:paraId="4525C5E9" w14:textId="1E5D8DA3" w:rsidR="00B77341" w:rsidRPr="00B77341" w:rsidRDefault="00B77341" w:rsidP="00D77165">
            <w:pPr>
              <w:pStyle w:val="TableParagraph"/>
              <w:tabs>
                <w:tab w:val="left" w:pos="284"/>
              </w:tabs>
              <w:spacing w:before="0" w:line="276" w:lineRule="auto"/>
              <w:ind w:left="142" w:right="149"/>
              <w:jc w:val="both"/>
              <w:rPr>
                <w:rFonts w:ascii="Corbel" w:hAnsi="Corbel"/>
                <w:color w:val="000000" w:themeColor="text1"/>
                <w:sz w:val="16"/>
                <w:szCs w:val="16"/>
                <w:lang w:val="es-MX"/>
              </w:rPr>
            </w:pPr>
            <w:r w:rsidRPr="000761DD">
              <w:rPr>
                <w:rFonts w:ascii="Corbel" w:hAnsi="Corbel"/>
                <w:b/>
                <w:color w:val="000000" w:themeColor="text1"/>
                <w:sz w:val="16"/>
                <w:szCs w:val="16"/>
                <w:lang w:val="es-ES_tradnl"/>
              </w:rPr>
              <w:t>6.3 Costo total de la evaluación:</w:t>
            </w:r>
            <w:r w:rsidRPr="000761DD">
              <w:rPr>
                <w:rFonts w:ascii="Corbel" w:hAnsi="Corbel"/>
                <w:color w:val="000000" w:themeColor="text1"/>
                <w:sz w:val="16"/>
                <w:szCs w:val="16"/>
                <w:lang w:val="es-ES_tradnl"/>
              </w:rPr>
              <w:t xml:space="preserve"> </w:t>
            </w:r>
            <w:r w:rsidR="00D77165" w:rsidRPr="00D77165">
              <w:rPr>
                <w:rFonts w:ascii="Corbel" w:hAnsi="Corbel"/>
                <w:color w:val="000000" w:themeColor="text1"/>
                <w:sz w:val="16"/>
                <w:szCs w:val="16"/>
                <w:lang w:val="es-ES_tradnl"/>
              </w:rPr>
              <w:t>$ 128,560.34 (Ciento veintiocho mil quinientos sesenta pesos 34/100 MN) sin Impuesto al Valor Agregado incluido</w:t>
            </w:r>
          </w:p>
        </w:tc>
      </w:tr>
      <w:tr w:rsidR="00B77341" w:rsidRPr="00C55419" w14:paraId="359A3993" w14:textId="77777777" w:rsidTr="001E09D4">
        <w:trPr>
          <w:trHeight w:val="369"/>
        </w:trPr>
        <w:tc>
          <w:tcPr>
            <w:tcW w:w="8712" w:type="dxa"/>
            <w:vAlign w:val="center"/>
          </w:tcPr>
          <w:p w14:paraId="3A038F38" w14:textId="77777777" w:rsidR="00B77341" w:rsidRPr="000761DD" w:rsidRDefault="00B77341" w:rsidP="006C1622">
            <w:pPr>
              <w:pStyle w:val="TableParagraph"/>
              <w:tabs>
                <w:tab w:val="left" w:pos="284"/>
              </w:tabs>
              <w:spacing w:before="0" w:line="276" w:lineRule="auto"/>
              <w:ind w:left="142" w:right="149"/>
              <w:jc w:val="both"/>
              <w:rPr>
                <w:rFonts w:ascii="Corbel" w:hAnsi="Corbel"/>
                <w:color w:val="000000" w:themeColor="text1"/>
                <w:sz w:val="16"/>
                <w:szCs w:val="16"/>
                <w:lang w:val="es-ES_tradnl"/>
              </w:rPr>
            </w:pPr>
            <w:r w:rsidRPr="000761DD">
              <w:rPr>
                <w:rFonts w:ascii="Corbel" w:hAnsi="Corbel"/>
                <w:b/>
                <w:color w:val="000000" w:themeColor="text1"/>
                <w:sz w:val="16"/>
                <w:szCs w:val="16"/>
                <w:lang w:val="es-ES_tradnl"/>
              </w:rPr>
              <w:t xml:space="preserve">6.4 Fuente de Financiamiento: </w:t>
            </w:r>
            <w:r w:rsidRPr="000761DD">
              <w:rPr>
                <w:rFonts w:ascii="Corbel" w:hAnsi="Corbel"/>
                <w:color w:val="000000" w:themeColor="text1"/>
                <w:sz w:val="16"/>
                <w:szCs w:val="16"/>
                <w:lang w:val="es-ES_tradnl"/>
              </w:rPr>
              <w:t>Recursos estatales</w:t>
            </w:r>
          </w:p>
        </w:tc>
      </w:tr>
      <w:tr w:rsidR="00B77341" w:rsidRPr="000761DD" w14:paraId="1E143188" w14:textId="77777777" w:rsidTr="001E09D4">
        <w:trPr>
          <w:trHeight w:val="368"/>
        </w:trPr>
        <w:tc>
          <w:tcPr>
            <w:tcW w:w="8712" w:type="dxa"/>
            <w:shd w:val="clear" w:color="auto" w:fill="E0E0E0"/>
            <w:vAlign w:val="center"/>
          </w:tcPr>
          <w:p w14:paraId="789F9B42" w14:textId="77777777" w:rsidR="00B77341" w:rsidRPr="000761DD" w:rsidRDefault="00B77341"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7. DIFUSIÓN DE LA EVALUACIÓN</w:t>
            </w:r>
          </w:p>
        </w:tc>
      </w:tr>
      <w:tr w:rsidR="00B77341" w:rsidRPr="00C55419" w14:paraId="78C17844" w14:textId="77777777" w:rsidTr="001E09D4">
        <w:trPr>
          <w:trHeight w:val="369"/>
        </w:trPr>
        <w:tc>
          <w:tcPr>
            <w:tcW w:w="8712" w:type="dxa"/>
            <w:vAlign w:val="center"/>
          </w:tcPr>
          <w:p w14:paraId="07BD004E" w14:textId="77777777" w:rsidR="00B77341" w:rsidRPr="000761DD" w:rsidRDefault="00B77341"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7.1 Difusión en internet de la evaluación:</w:t>
            </w:r>
          </w:p>
        </w:tc>
      </w:tr>
      <w:tr w:rsidR="00B77341" w:rsidRPr="00C55419" w14:paraId="0DA3676A" w14:textId="77777777" w:rsidTr="001E09D4">
        <w:trPr>
          <w:trHeight w:val="368"/>
        </w:trPr>
        <w:tc>
          <w:tcPr>
            <w:tcW w:w="8712" w:type="dxa"/>
            <w:vAlign w:val="center"/>
          </w:tcPr>
          <w:p w14:paraId="312FB0EE" w14:textId="77777777" w:rsidR="00B77341" w:rsidRPr="000761DD" w:rsidRDefault="00B77341" w:rsidP="006C1622">
            <w:pPr>
              <w:pStyle w:val="TableParagraph"/>
              <w:tabs>
                <w:tab w:val="left" w:pos="284"/>
              </w:tabs>
              <w:spacing w:before="0" w:line="276" w:lineRule="auto"/>
              <w:ind w:left="142" w:right="149"/>
              <w:jc w:val="both"/>
              <w:rPr>
                <w:rFonts w:ascii="Corbel" w:hAnsi="Corbel"/>
                <w:b/>
                <w:color w:val="000000" w:themeColor="text1"/>
                <w:sz w:val="16"/>
                <w:szCs w:val="16"/>
                <w:lang w:val="es-ES_tradnl"/>
              </w:rPr>
            </w:pPr>
            <w:r w:rsidRPr="000761DD">
              <w:rPr>
                <w:rFonts w:ascii="Corbel" w:hAnsi="Corbel"/>
                <w:b/>
                <w:color w:val="000000" w:themeColor="text1"/>
                <w:sz w:val="16"/>
                <w:szCs w:val="16"/>
                <w:lang w:val="es-ES_tradnl"/>
              </w:rPr>
              <w:t>7.2 Difusión en internet del formato:</w:t>
            </w:r>
          </w:p>
        </w:tc>
      </w:tr>
    </w:tbl>
    <w:p w14:paraId="365FF567" w14:textId="254521B4" w:rsidR="00C641A9" w:rsidRPr="000761DD" w:rsidRDefault="00C641A9" w:rsidP="006C1622">
      <w:pPr>
        <w:pStyle w:val="Textoindependiente"/>
        <w:tabs>
          <w:tab w:val="left" w:pos="284"/>
        </w:tabs>
        <w:spacing w:before="0" w:line="276" w:lineRule="auto"/>
        <w:ind w:left="142" w:right="149"/>
        <w:jc w:val="both"/>
        <w:rPr>
          <w:rFonts w:ascii="Corbel" w:hAnsi="Corbel"/>
          <w:color w:val="000000" w:themeColor="text1"/>
          <w:sz w:val="16"/>
          <w:szCs w:val="16"/>
          <w:lang w:val="es-ES_tradnl"/>
        </w:rPr>
      </w:pPr>
    </w:p>
    <w:sectPr w:rsidR="00C641A9" w:rsidRPr="000761DD">
      <w:pgSz w:w="12240" w:h="15840"/>
      <w:pgMar w:top="108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1C2"/>
    <w:multiLevelType w:val="hybridMultilevel"/>
    <w:tmpl w:val="8CCCDC98"/>
    <w:lvl w:ilvl="0" w:tplc="6638F22E">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05286F63"/>
    <w:multiLevelType w:val="hybridMultilevel"/>
    <w:tmpl w:val="C8445348"/>
    <w:lvl w:ilvl="0" w:tplc="080A0003">
      <w:start w:val="1"/>
      <w:numFmt w:val="bullet"/>
      <w:lvlText w:val="o"/>
      <w:lvlJc w:val="left"/>
      <w:pPr>
        <w:ind w:left="720" w:hanging="360"/>
      </w:pPr>
      <w:rPr>
        <w:rFonts w:ascii="Courier New" w:hAnsi="Courier New" w:cs="Courier New" w:hint="default"/>
        <w:color w:val="92CDDC" w:themeColor="accent5" w:themeTint="99"/>
      </w:rPr>
    </w:lvl>
    <w:lvl w:ilvl="1" w:tplc="7194BA0A">
      <w:start w:val="1"/>
      <w:numFmt w:val="bullet"/>
      <w:lvlText w:val=""/>
      <w:lvlJc w:val="left"/>
      <w:pPr>
        <w:ind w:left="1440" w:hanging="360"/>
      </w:pPr>
      <w:rPr>
        <w:rFonts w:ascii="Wingdings 3" w:hAnsi="Wingdings 3" w:hint="default"/>
        <w:b/>
        <w:color w:val="4BACC6" w:themeColor="accent5"/>
      </w:rPr>
    </w:lvl>
    <w:lvl w:ilvl="2" w:tplc="714E3E18">
      <w:start w:val="1"/>
      <w:numFmt w:val="bullet"/>
      <w:lvlText w:val=""/>
      <w:lvlJc w:val="left"/>
      <w:pPr>
        <w:ind w:left="2160" w:hanging="360"/>
      </w:pPr>
      <w:rPr>
        <w:rFonts w:ascii="Wingdings" w:hAnsi="Wingdings" w:hint="default"/>
        <w:color w:val="5F497A" w:themeColor="accent4" w:themeShade="BF"/>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70EC2"/>
    <w:multiLevelType w:val="multilevel"/>
    <w:tmpl w:val="D45ED986"/>
    <w:lvl w:ilvl="0">
      <w:start w:val="1"/>
      <w:numFmt w:val="decimal"/>
      <w:lvlText w:val="%1."/>
      <w:lvlJc w:val="left"/>
      <w:pPr>
        <w:ind w:left="824" w:hanging="418"/>
      </w:pPr>
      <w:rPr>
        <w:rFonts w:ascii="Arial" w:eastAsia="Arial" w:hAnsi="Arial" w:cs="Arial" w:hint="default"/>
        <w:b/>
        <w:bCs/>
        <w:w w:val="100"/>
        <w:sz w:val="18"/>
        <w:szCs w:val="18"/>
      </w:rPr>
    </w:lvl>
    <w:lvl w:ilvl="1">
      <w:start w:val="1"/>
      <w:numFmt w:val="decimal"/>
      <w:lvlText w:val="%1.%2"/>
      <w:lvlJc w:val="left"/>
      <w:pPr>
        <w:ind w:left="1285" w:hanging="447"/>
      </w:pPr>
      <w:rPr>
        <w:rFonts w:ascii="Arial" w:eastAsia="Arial" w:hAnsi="Arial" w:cs="Arial" w:hint="default"/>
        <w:b/>
        <w:bCs/>
        <w:w w:val="99"/>
        <w:sz w:val="18"/>
        <w:szCs w:val="18"/>
      </w:rPr>
    </w:lvl>
    <w:lvl w:ilvl="2">
      <w:numFmt w:val="bullet"/>
      <w:lvlText w:val=""/>
      <w:lvlJc w:val="left"/>
      <w:pPr>
        <w:ind w:left="1651" w:hanging="360"/>
      </w:pPr>
      <w:rPr>
        <w:rFonts w:ascii="Symbol" w:eastAsia="Symbol" w:hAnsi="Symbol" w:cs="Symbol" w:hint="default"/>
        <w:w w:val="100"/>
        <w:sz w:val="18"/>
        <w:szCs w:val="18"/>
      </w:rPr>
    </w:lvl>
    <w:lvl w:ilvl="3">
      <w:numFmt w:val="bullet"/>
      <w:lvlText w:val="•"/>
      <w:lvlJc w:val="left"/>
      <w:pPr>
        <w:ind w:left="1660" w:hanging="360"/>
      </w:pPr>
      <w:rPr>
        <w:rFonts w:hint="default"/>
      </w:rPr>
    </w:lvl>
    <w:lvl w:ilvl="4">
      <w:numFmt w:val="bullet"/>
      <w:lvlText w:val="•"/>
      <w:lvlJc w:val="left"/>
      <w:pPr>
        <w:ind w:left="2720" w:hanging="360"/>
      </w:pPr>
      <w:rPr>
        <w:rFonts w:hint="default"/>
      </w:rPr>
    </w:lvl>
    <w:lvl w:ilvl="5">
      <w:numFmt w:val="bullet"/>
      <w:lvlText w:val="•"/>
      <w:lvlJc w:val="left"/>
      <w:pPr>
        <w:ind w:left="3780" w:hanging="360"/>
      </w:pPr>
      <w:rPr>
        <w:rFonts w:hint="default"/>
      </w:rPr>
    </w:lvl>
    <w:lvl w:ilvl="6">
      <w:numFmt w:val="bullet"/>
      <w:lvlText w:val="•"/>
      <w:lvlJc w:val="left"/>
      <w:pPr>
        <w:ind w:left="4840" w:hanging="360"/>
      </w:pPr>
      <w:rPr>
        <w:rFonts w:hint="default"/>
      </w:rPr>
    </w:lvl>
    <w:lvl w:ilvl="7">
      <w:numFmt w:val="bullet"/>
      <w:lvlText w:val="•"/>
      <w:lvlJc w:val="left"/>
      <w:pPr>
        <w:ind w:left="5900" w:hanging="360"/>
      </w:pPr>
      <w:rPr>
        <w:rFonts w:hint="default"/>
      </w:rPr>
    </w:lvl>
    <w:lvl w:ilvl="8">
      <w:numFmt w:val="bullet"/>
      <w:lvlText w:val="•"/>
      <w:lvlJc w:val="left"/>
      <w:pPr>
        <w:ind w:left="6960" w:hanging="360"/>
      </w:pPr>
      <w:rPr>
        <w:rFonts w:hint="default"/>
      </w:rPr>
    </w:lvl>
  </w:abstractNum>
  <w:abstractNum w:abstractNumId="3" w15:restartNumberingAfterBreak="0">
    <w:nsid w:val="1436121D"/>
    <w:multiLevelType w:val="multilevel"/>
    <w:tmpl w:val="74EE5006"/>
    <w:lvl w:ilvl="0">
      <w:start w:val="6"/>
      <w:numFmt w:val="decimal"/>
      <w:lvlText w:val="%1"/>
      <w:lvlJc w:val="left"/>
      <w:pPr>
        <w:ind w:left="1831" w:hanging="540"/>
      </w:pPr>
      <w:rPr>
        <w:rFonts w:hint="default"/>
      </w:rPr>
    </w:lvl>
    <w:lvl w:ilvl="1">
      <w:start w:val="4"/>
      <w:numFmt w:val="decimal"/>
      <w:lvlText w:val="%1.%2"/>
      <w:lvlJc w:val="left"/>
      <w:pPr>
        <w:ind w:left="1831" w:hanging="540"/>
      </w:pPr>
      <w:rPr>
        <w:rFonts w:hint="default"/>
      </w:rPr>
    </w:lvl>
    <w:lvl w:ilvl="2">
      <w:start w:val="1"/>
      <w:numFmt w:val="decimal"/>
      <w:lvlText w:val="%1.%2.%3"/>
      <w:lvlJc w:val="left"/>
      <w:pPr>
        <w:ind w:left="1831" w:hanging="540"/>
      </w:pPr>
      <w:rPr>
        <w:rFonts w:ascii="Arial" w:eastAsia="Arial" w:hAnsi="Arial" w:cs="Arial" w:hint="default"/>
        <w:w w:val="99"/>
        <w:sz w:val="18"/>
        <w:szCs w:val="18"/>
      </w:rPr>
    </w:lvl>
    <w:lvl w:ilvl="3">
      <w:numFmt w:val="bullet"/>
      <w:lvlText w:val="•"/>
      <w:lvlJc w:val="left"/>
      <w:pPr>
        <w:ind w:left="4012" w:hanging="540"/>
      </w:pPr>
      <w:rPr>
        <w:rFonts w:hint="default"/>
      </w:rPr>
    </w:lvl>
    <w:lvl w:ilvl="4">
      <w:numFmt w:val="bullet"/>
      <w:lvlText w:val="•"/>
      <w:lvlJc w:val="left"/>
      <w:pPr>
        <w:ind w:left="4736" w:hanging="540"/>
      </w:pPr>
      <w:rPr>
        <w:rFonts w:hint="default"/>
      </w:rPr>
    </w:lvl>
    <w:lvl w:ilvl="5">
      <w:numFmt w:val="bullet"/>
      <w:lvlText w:val="•"/>
      <w:lvlJc w:val="left"/>
      <w:pPr>
        <w:ind w:left="5460" w:hanging="540"/>
      </w:pPr>
      <w:rPr>
        <w:rFonts w:hint="default"/>
      </w:rPr>
    </w:lvl>
    <w:lvl w:ilvl="6">
      <w:numFmt w:val="bullet"/>
      <w:lvlText w:val="•"/>
      <w:lvlJc w:val="left"/>
      <w:pPr>
        <w:ind w:left="6184" w:hanging="540"/>
      </w:pPr>
      <w:rPr>
        <w:rFonts w:hint="default"/>
      </w:rPr>
    </w:lvl>
    <w:lvl w:ilvl="7">
      <w:numFmt w:val="bullet"/>
      <w:lvlText w:val="•"/>
      <w:lvlJc w:val="left"/>
      <w:pPr>
        <w:ind w:left="6908" w:hanging="540"/>
      </w:pPr>
      <w:rPr>
        <w:rFonts w:hint="default"/>
      </w:rPr>
    </w:lvl>
    <w:lvl w:ilvl="8">
      <w:numFmt w:val="bullet"/>
      <w:lvlText w:val="•"/>
      <w:lvlJc w:val="left"/>
      <w:pPr>
        <w:ind w:left="7632" w:hanging="540"/>
      </w:pPr>
      <w:rPr>
        <w:rFonts w:hint="default"/>
      </w:rPr>
    </w:lvl>
  </w:abstractNum>
  <w:abstractNum w:abstractNumId="4" w15:restartNumberingAfterBreak="0">
    <w:nsid w:val="20BA2CAD"/>
    <w:multiLevelType w:val="hybridMultilevel"/>
    <w:tmpl w:val="67EC60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E35D30"/>
    <w:multiLevelType w:val="hybridMultilevel"/>
    <w:tmpl w:val="9202CE1C"/>
    <w:lvl w:ilvl="0" w:tplc="939A2626">
      <w:start w:val="1"/>
      <w:numFmt w:val="decimal"/>
      <w:lvlText w:val="%1."/>
      <w:lvlJc w:val="left"/>
      <w:pPr>
        <w:ind w:left="720" w:hanging="360"/>
      </w:pPr>
      <w:rPr>
        <w:rFonts w:cs="Times New Roman" w:hint="default"/>
        <w:b/>
        <w:color w:val="000000" w:themeColor="text1"/>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67445C9"/>
    <w:multiLevelType w:val="multilevel"/>
    <w:tmpl w:val="5F7A2D56"/>
    <w:lvl w:ilvl="0">
      <w:start w:val="2"/>
      <w:numFmt w:val="decimal"/>
      <w:lvlText w:val="%1"/>
      <w:lvlJc w:val="left"/>
      <w:pPr>
        <w:ind w:left="1919" w:hanging="629"/>
      </w:pPr>
      <w:rPr>
        <w:rFonts w:hint="default"/>
      </w:rPr>
    </w:lvl>
    <w:lvl w:ilvl="1">
      <w:start w:val="2"/>
      <w:numFmt w:val="decimal"/>
      <w:lvlText w:val="%1.%2"/>
      <w:lvlJc w:val="left"/>
      <w:pPr>
        <w:ind w:left="1919" w:hanging="629"/>
      </w:pPr>
      <w:rPr>
        <w:rFonts w:hint="default"/>
      </w:rPr>
    </w:lvl>
    <w:lvl w:ilvl="2">
      <w:start w:val="1"/>
      <w:numFmt w:val="decimal"/>
      <w:lvlText w:val="%1.%2.%3"/>
      <w:lvlJc w:val="left"/>
      <w:pPr>
        <w:ind w:left="1919" w:hanging="629"/>
      </w:pPr>
      <w:rPr>
        <w:rFonts w:ascii="Arial" w:eastAsia="Arial" w:hAnsi="Arial" w:cs="Arial" w:hint="default"/>
        <w:w w:val="99"/>
        <w:sz w:val="18"/>
        <w:szCs w:val="18"/>
      </w:rPr>
    </w:lvl>
    <w:lvl w:ilvl="3">
      <w:numFmt w:val="bullet"/>
      <w:lvlText w:val="•"/>
      <w:lvlJc w:val="left"/>
      <w:pPr>
        <w:ind w:left="4068" w:hanging="629"/>
      </w:pPr>
      <w:rPr>
        <w:rFonts w:hint="default"/>
      </w:rPr>
    </w:lvl>
    <w:lvl w:ilvl="4">
      <w:numFmt w:val="bullet"/>
      <w:lvlText w:val="•"/>
      <w:lvlJc w:val="left"/>
      <w:pPr>
        <w:ind w:left="4784" w:hanging="629"/>
      </w:pPr>
      <w:rPr>
        <w:rFonts w:hint="default"/>
      </w:rPr>
    </w:lvl>
    <w:lvl w:ilvl="5">
      <w:numFmt w:val="bullet"/>
      <w:lvlText w:val="•"/>
      <w:lvlJc w:val="left"/>
      <w:pPr>
        <w:ind w:left="5500" w:hanging="629"/>
      </w:pPr>
      <w:rPr>
        <w:rFonts w:hint="default"/>
      </w:rPr>
    </w:lvl>
    <w:lvl w:ilvl="6">
      <w:numFmt w:val="bullet"/>
      <w:lvlText w:val="•"/>
      <w:lvlJc w:val="left"/>
      <w:pPr>
        <w:ind w:left="6216" w:hanging="629"/>
      </w:pPr>
      <w:rPr>
        <w:rFonts w:hint="default"/>
      </w:rPr>
    </w:lvl>
    <w:lvl w:ilvl="7">
      <w:numFmt w:val="bullet"/>
      <w:lvlText w:val="•"/>
      <w:lvlJc w:val="left"/>
      <w:pPr>
        <w:ind w:left="6932" w:hanging="629"/>
      </w:pPr>
      <w:rPr>
        <w:rFonts w:hint="default"/>
      </w:rPr>
    </w:lvl>
    <w:lvl w:ilvl="8">
      <w:numFmt w:val="bullet"/>
      <w:lvlText w:val="•"/>
      <w:lvlJc w:val="left"/>
      <w:pPr>
        <w:ind w:left="7648" w:hanging="629"/>
      </w:pPr>
      <w:rPr>
        <w:rFonts w:hint="default"/>
      </w:rPr>
    </w:lvl>
  </w:abstractNum>
  <w:abstractNum w:abstractNumId="7" w15:restartNumberingAfterBreak="0">
    <w:nsid w:val="36B578BD"/>
    <w:multiLevelType w:val="hybridMultilevel"/>
    <w:tmpl w:val="89982332"/>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15:restartNumberingAfterBreak="0">
    <w:nsid w:val="3A284E1A"/>
    <w:multiLevelType w:val="hybridMultilevel"/>
    <w:tmpl w:val="E2080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CD5867"/>
    <w:multiLevelType w:val="hybridMultilevel"/>
    <w:tmpl w:val="64B62A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D71B73"/>
    <w:multiLevelType w:val="hybridMultilevel"/>
    <w:tmpl w:val="C9741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DB2E42"/>
    <w:multiLevelType w:val="hybridMultilevel"/>
    <w:tmpl w:val="827C49E0"/>
    <w:lvl w:ilvl="0" w:tplc="A240DEF0">
      <w:start w:val="1"/>
      <w:numFmt w:val="bullet"/>
      <w:lvlText w:val=""/>
      <w:lvlJc w:val="left"/>
      <w:pPr>
        <w:ind w:left="720" w:hanging="360"/>
      </w:pPr>
      <w:rPr>
        <w:rFonts w:ascii="Symbol" w:hAnsi="Symbol" w:hint="default"/>
        <w:color w:val="8064A2" w:themeColor="accent4"/>
      </w:rPr>
    </w:lvl>
    <w:lvl w:ilvl="1" w:tplc="9C168D4E">
      <w:start w:val="1"/>
      <w:numFmt w:val="bullet"/>
      <w:lvlText w:val="—"/>
      <w:lvlJc w:val="left"/>
      <w:pPr>
        <w:ind w:left="1440" w:hanging="360"/>
      </w:pPr>
      <w:rPr>
        <w:rFonts w:ascii="Century Gothic" w:eastAsiaTheme="minorHAnsi" w:hAnsi="Century Gothic" w:cs="Calibri" w:hint="default"/>
        <w:color w:val="8064A2" w:themeColor="accent4"/>
      </w:rPr>
    </w:lvl>
    <w:lvl w:ilvl="2" w:tplc="9542A9AE">
      <w:start w:val="1"/>
      <w:numFmt w:val="bullet"/>
      <w:lvlText w:val=""/>
      <w:lvlJc w:val="left"/>
      <w:pPr>
        <w:ind w:left="2160" w:hanging="360"/>
      </w:pPr>
      <w:rPr>
        <w:rFonts w:ascii="Wingdings" w:hAnsi="Wingdings" w:hint="default"/>
        <w:color w:val="92CDDC" w:themeColor="accent5" w:themeTint="99"/>
      </w:rPr>
    </w:lvl>
    <w:lvl w:ilvl="3" w:tplc="6EA64CC4">
      <w:start w:val="1"/>
      <w:numFmt w:val="bullet"/>
      <w:lvlText w:val=""/>
      <w:lvlJc w:val="left"/>
      <w:pPr>
        <w:ind w:left="2880" w:hanging="360"/>
      </w:pPr>
      <w:rPr>
        <w:rFonts w:ascii="Symbol" w:hAnsi="Symbol" w:hint="default"/>
        <w:color w:val="7F7F7F" w:themeColor="text1" w:themeTint="8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F7352"/>
    <w:multiLevelType w:val="hybridMultilevel"/>
    <w:tmpl w:val="BAB8C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7A1F14"/>
    <w:multiLevelType w:val="hybridMultilevel"/>
    <w:tmpl w:val="ED1E5A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472F0E"/>
    <w:multiLevelType w:val="multilevel"/>
    <w:tmpl w:val="898EB75E"/>
    <w:lvl w:ilvl="0">
      <w:start w:val="6"/>
      <w:numFmt w:val="decimal"/>
      <w:lvlText w:val="%1"/>
      <w:lvlJc w:val="left"/>
      <w:pPr>
        <w:ind w:left="1831" w:hanging="540"/>
      </w:pPr>
      <w:rPr>
        <w:rFonts w:hint="default"/>
      </w:rPr>
    </w:lvl>
    <w:lvl w:ilvl="1">
      <w:start w:val="1"/>
      <w:numFmt w:val="decimal"/>
      <w:lvlText w:val="%1.%2"/>
      <w:lvlJc w:val="left"/>
      <w:pPr>
        <w:ind w:left="1831" w:hanging="540"/>
      </w:pPr>
      <w:rPr>
        <w:rFonts w:hint="default"/>
      </w:rPr>
    </w:lvl>
    <w:lvl w:ilvl="2">
      <w:start w:val="1"/>
      <w:numFmt w:val="decimal"/>
      <w:lvlText w:val="%1.%2.%3"/>
      <w:lvlJc w:val="left"/>
      <w:pPr>
        <w:ind w:left="1831" w:hanging="540"/>
      </w:pPr>
      <w:rPr>
        <w:rFonts w:ascii="Arial" w:eastAsia="Arial" w:hAnsi="Arial" w:cs="Arial" w:hint="default"/>
        <w:w w:val="99"/>
        <w:sz w:val="18"/>
        <w:szCs w:val="18"/>
      </w:rPr>
    </w:lvl>
    <w:lvl w:ilvl="3">
      <w:numFmt w:val="bullet"/>
      <w:lvlText w:val="•"/>
      <w:lvlJc w:val="left"/>
      <w:pPr>
        <w:ind w:left="4012" w:hanging="540"/>
      </w:pPr>
      <w:rPr>
        <w:rFonts w:hint="default"/>
      </w:rPr>
    </w:lvl>
    <w:lvl w:ilvl="4">
      <w:numFmt w:val="bullet"/>
      <w:lvlText w:val="•"/>
      <w:lvlJc w:val="left"/>
      <w:pPr>
        <w:ind w:left="4736" w:hanging="540"/>
      </w:pPr>
      <w:rPr>
        <w:rFonts w:hint="default"/>
      </w:rPr>
    </w:lvl>
    <w:lvl w:ilvl="5">
      <w:numFmt w:val="bullet"/>
      <w:lvlText w:val="•"/>
      <w:lvlJc w:val="left"/>
      <w:pPr>
        <w:ind w:left="5460" w:hanging="540"/>
      </w:pPr>
      <w:rPr>
        <w:rFonts w:hint="default"/>
      </w:rPr>
    </w:lvl>
    <w:lvl w:ilvl="6">
      <w:numFmt w:val="bullet"/>
      <w:lvlText w:val="•"/>
      <w:lvlJc w:val="left"/>
      <w:pPr>
        <w:ind w:left="6184" w:hanging="540"/>
      </w:pPr>
      <w:rPr>
        <w:rFonts w:hint="default"/>
      </w:rPr>
    </w:lvl>
    <w:lvl w:ilvl="7">
      <w:numFmt w:val="bullet"/>
      <w:lvlText w:val="•"/>
      <w:lvlJc w:val="left"/>
      <w:pPr>
        <w:ind w:left="6908" w:hanging="540"/>
      </w:pPr>
      <w:rPr>
        <w:rFonts w:hint="default"/>
      </w:rPr>
    </w:lvl>
    <w:lvl w:ilvl="8">
      <w:numFmt w:val="bullet"/>
      <w:lvlText w:val="•"/>
      <w:lvlJc w:val="left"/>
      <w:pPr>
        <w:ind w:left="7632" w:hanging="540"/>
      </w:pPr>
      <w:rPr>
        <w:rFonts w:hint="default"/>
      </w:rPr>
    </w:lvl>
  </w:abstractNum>
  <w:abstractNum w:abstractNumId="15" w15:restartNumberingAfterBreak="0">
    <w:nsid w:val="61BB044E"/>
    <w:multiLevelType w:val="multilevel"/>
    <w:tmpl w:val="8C78671E"/>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69BD54C1"/>
    <w:multiLevelType w:val="hybridMultilevel"/>
    <w:tmpl w:val="76BED366"/>
    <w:lvl w:ilvl="0" w:tplc="9B0CB3B0">
      <w:start w:val="1"/>
      <w:numFmt w:val="decimal"/>
      <w:lvlText w:val="%1."/>
      <w:lvlJc w:val="left"/>
      <w:pPr>
        <w:ind w:left="839" w:hanging="432"/>
      </w:pPr>
      <w:rPr>
        <w:rFonts w:ascii="Arial" w:eastAsia="Arial" w:hAnsi="Arial" w:cs="Arial" w:hint="default"/>
        <w:w w:val="100"/>
        <w:sz w:val="18"/>
        <w:szCs w:val="18"/>
      </w:rPr>
    </w:lvl>
    <w:lvl w:ilvl="1" w:tplc="DB44744C">
      <w:start w:val="1"/>
      <w:numFmt w:val="upperRoman"/>
      <w:lvlText w:val="%2."/>
      <w:lvlJc w:val="left"/>
      <w:pPr>
        <w:ind w:left="1415" w:hanging="576"/>
      </w:pPr>
      <w:rPr>
        <w:rFonts w:ascii="Arial" w:eastAsia="Arial" w:hAnsi="Arial" w:cs="Arial" w:hint="default"/>
        <w:w w:val="100"/>
        <w:sz w:val="18"/>
        <w:szCs w:val="18"/>
      </w:rPr>
    </w:lvl>
    <w:lvl w:ilvl="2" w:tplc="F48681B4">
      <w:numFmt w:val="bullet"/>
      <w:lvlText w:val="•"/>
      <w:lvlJc w:val="left"/>
      <w:pPr>
        <w:ind w:left="2271" w:hanging="576"/>
      </w:pPr>
      <w:rPr>
        <w:rFonts w:hint="default"/>
      </w:rPr>
    </w:lvl>
    <w:lvl w:ilvl="3" w:tplc="44142FF2">
      <w:numFmt w:val="bullet"/>
      <w:lvlText w:val="•"/>
      <w:lvlJc w:val="left"/>
      <w:pPr>
        <w:ind w:left="3122" w:hanging="576"/>
      </w:pPr>
      <w:rPr>
        <w:rFonts w:hint="default"/>
      </w:rPr>
    </w:lvl>
    <w:lvl w:ilvl="4" w:tplc="DEFAB2FE">
      <w:numFmt w:val="bullet"/>
      <w:lvlText w:val="•"/>
      <w:lvlJc w:val="left"/>
      <w:pPr>
        <w:ind w:left="3973" w:hanging="576"/>
      </w:pPr>
      <w:rPr>
        <w:rFonts w:hint="default"/>
      </w:rPr>
    </w:lvl>
    <w:lvl w:ilvl="5" w:tplc="52F02D78">
      <w:numFmt w:val="bullet"/>
      <w:lvlText w:val="•"/>
      <w:lvlJc w:val="left"/>
      <w:pPr>
        <w:ind w:left="4824" w:hanging="576"/>
      </w:pPr>
      <w:rPr>
        <w:rFonts w:hint="default"/>
      </w:rPr>
    </w:lvl>
    <w:lvl w:ilvl="6" w:tplc="9CE210D8">
      <w:numFmt w:val="bullet"/>
      <w:lvlText w:val="•"/>
      <w:lvlJc w:val="left"/>
      <w:pPr>
        <w:ind w:left="5675" w:hanging="576"/>
      </w:pPr>
      <w:rPr>
        <w:rFonts w:hint="default"/>
      </w:rPr>
    </w:lvl>
    <w:lvl w:ilvl="7" w:tplc="85AE0EDE">
      <w:numFmt w:val="bullet"/>
      <w:lvlText w:val="•"/>
      <w:lvlJc w:val="left"/>
      <w:pPr>
        <w:ind w:left="6526" w:hanging="576"/>
      </w:pPr>
      <w:rPr>
        <w:rFonts w:hint="default"/>
      </w:rPr>
    </w:lvl>
    <w:lvl w:ilvl="8" w:tplc="C8307860">
      <w:numFmt w:val="bullet"/>
      <w:lvlText w:val="•"/>
      <w:lvlJc w:val="left"/>
      <w:pPr>
        <w:ind w:left="7377" w:hanging="576"/>
      </w:pPr>
      <w:rPr>
        <w:rFonts w:hint="default"/>
      </w:rPr>
    </w:lvl>
  </w:abstractNum>
  <w:abstractNum w:abstractNumId="17" w15:restartNumberingAfterBreak="0">
    <w:nsid w:val="6C9C63EE"/>
    <w:multiLevelType w:val="hybridMultilevel"/>
    <w:tmpl w:val="E5DA7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AD7D52"/>
    <w:multiLevelType w:val="multilevel"/>
    <w:tmpl w:val="0EAC2700"/>
    <w:lvl w:ilvl="0">
      <w:start w:val="5"/>
      <w:numFmt w:val="decimal"/>
      <w:lvlText w:val="%1"/>
      <w:lvlJc w:val="left"/>
      <w:pPr>
        <w:ind w:left="1831" w:hanging="540"/>
      </w:pPr>
      <w:rPr>
        <w:rFonts w:hint="default"/>
      </w:rPr>
    </w:lvl>
    <w:lvl w:ilvl="1">
      <w:start w:val="6"/>
      <w:numFmt w:val="decimal"/>
      <w:lvlText w:val="%1.%2"/>
      <w:lvlJc w:val="left"/>
      <w:pPr>
        <w:ind w:left="1831" w:hanging="540"/>
      </w:pPr>
      <w:rPr>
        <w:rFonts w:hint="default"/>
      </w:rPr>
    </w:lvl>
    <w:lvl w:ilvl="2">
      <w:start w:val="1"/>
      <w:numFmt w:val="decimal"/>
      <w:lvlText w:val="%1.%2.%3"/>
      <w:lvlJc w:val="left"/>
      <w:pPr>
        <w:ind w:left="1831" w:hanging="540"/>
      </w:pPr>
      <w:rPr>
        <w:rFonts w:ascii="Arial" w:eastAsia="Arial" w:hAnsi="Arial" w:cs="Arial" w:hint="default"/>
        <w:w w:val="99"/>
        <w:sz w:val="18"/>
        <w:szCs w:val="18"/>
      </w:rPr>
    </w:lvl>
    <w:lvl w:ilvl="3">
      <w:numFmt w:val="bullet"/>
      <w:lvlText w:val="•"/>
      <w:lvlJc w:val="left"/>
      <w:pPr>
        <w:ind w:left="4012" w:hanging="540"/>
      </w:pPr>
      <w:rPr>
        <w:rFonts w:hint="default"/>
      </w:rPr>
    </w:lvl>
    <w:lvl w:ilvl="4">
      <w:numFmt w:val="bullet"/>
      <w:lvlText w:val="•"/>
      <w:lvlJc w:val="left"/>
      <w:pPr>
        <w:ind w:left="4736" w:hanging="540"/>
      </w:pPr>
      <w:rPr>
        <w:rFonts w:hint="default"/>
      </w:rPr>
    </w:lvl>
    <w:lvl w:ilvl="5">
      <w:numFmt w:val="bullet"/>
      <w:lvlText w:val="•"/>
      <w:lvlJc w:val="left"/>
      <w:pPr>
        <w:ind w:left="5460" w:hanging="540"/>
      </w:pPr>
      <w:rPr>
        <w:rFonts w:hint="default"/>
      </w:rPr>
    </w:lvl>
    <w:lvl w:ilvl="6">
      <w:numFmt w:val="bullet"/>
      <w:lvlText w:val="•"/>
      <w:lvlJc w:val="left"/>
      <w:pPr>
        <w:ind w:left="6184" w:hanging="540"/>
      </w:pPr>
      <w:rPr>
        <w:rFonts w:hint="default"/>
      </w:rPr>
    </w:lvl>
    <w:lvl w:ilvl="7">
      <w:numFmt w:val="bullet"/>
      <w:lvlText w:val="•"/>
      <w:lvlJc w:val="left"/>
      <w:pPr>
        <w:ind w:left="6908" w:hanging="540"/>
      </w:pPr>
      <w:rPr>
        <w:rFonts w:hint="default"/>
      </w:rPr>
    </w:lvl>
    <w:lvl w:ilvl="8">
      <w:numFmt w:val="bullet"/>
      <w:lvlText w:val="•"/>
      <w:lvlJc w:val="left"/>
      <w:pPr>
        <w:ind w:left="7632" w:hanging="540"/>
      </w:pPr>
      <w:rPr>
        <w:rFonts w:hint="default"/>
      </w:rPr>
    </w:lvl>
  </w:abstractNum>
  <w:abstractNum w:abstractNumId="19" w15:restartNumberingAfterBreak="0">
    <w:nsid w:val="7E2B0480"/>
    <w:multiLevelType w:val="hybridMultilevel"/>
    <w:tmpl w:val="379CB4C8"/>
    <w:lvl w:ilvl="0" w:tplc="61CAF5F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14"/>
  </w:num>
  <w:num w:numId="3">
    <w:abstractNumId w:val="18"/>
  </w:num>
  <w:num w:numId="4">
    <w:abstractNumId w:val="6"/>
  </w:num>
  <w:num w:numId="5">
    <w:abstractNumId w:val="2"/>
  </w:num>
  <w:num w:numId="6">
    <w:abstractNumId w:val="16"/>
  </w:num>
  <w:num w:numId="7">
    <w:abstractNumId w:val="5"/>
  </w:num>
  <w:num w:numId="8">
    <w:abstractNumId w:val="1"/>
  </w:num>
  <w:num w:numId="9">
    <w:abstractNumId w:val="11"/>
  </w:num>
  <w:num w:numId="10">
    <w:abstractNumId w:val="19"/>
  </w:num>
  <w:num w:numId="11">
    <w:abstractNumId w:val="1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0"/>
  </w:num>
  <w:num w:numId="16">
    <w:abstractNumId w:val="12"/>
  </w:num>
  <w:num w:numId="17">
    <w:abstractNumId w:val="17"/>
  </w:num>
  <w:num w:numId="18">
    <w:abstractNumId w:val="13"/>
  </w:num>
  <w:num w:numId="19">
    <w:abstractNumId w:val="9"/>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A9"/>
    <w:rsid w:val="000010F3"/>
    <w:rsid w:val="00012DEE"/>
    <w:rsid w:val="00016DD8"/>
    <w:rsid w:val="000761DD"/>
    <w:rsid w:val="00113322"/>
    <w:rsid w:val="001A71B7"/>
    <w:rsid w:val="0020048B"/>
    <w:rsid w:val="002131FA"/>
    <w:rsid w:val="003A05E4"/>
    <w:rsid w:val="003C3179"/>
    <w:rsid w:val="0046379B"/>
    <w:rsid w:val="0048096C"/>
    <w:rsid w:val="0058319D"/>
    <w:rsid w:val="00624B41"/>
    <w:rsid w:val="00644B9D"/>
    <w:rsid w:val="0067180D"/>
    <w:rsid w:val="006778EA"/>
    <w:rsid w:val="006C1622"/>
    <w:rsid w:val="00726F8A"/>
    <w:rsid w:val="00771510"/>
    <w:rsid w:val="00772C4A"/>
    <w:rsid w:val="008418F7"/>
    <w:rsid w:val="00871B75"/>
    <w:rsid w:val="00931762"/>
    <w:rsid w:val="00A04AC8"/>
    <w:rsid w:val="00B77341"/>
    <w:rsid w:val="00C55419"/>
    <w:rsid w:val="00C641A9"/>
    <w:rsid w:val="00CA03B3"/>
    <w:rsid w:val="00D76415"/>
    <w:rsid w:val="00D77165"/>
    <w:rsid w:val="00DB16AB"/>
    <w:rsid w:val="00E07E36"/>
    <w:rsid w:val="00F3458A"/>
    <w:rsid w:val="00FC2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D395"/>
  <w15:docId w15:val="{A99559AE-B125-4E6E-8702-60151E45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100"/>
      <w:ind w:left="1291" w:hanging="452"/>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00"/>
      <w:ind w:left="839"/>
    </w:pPr>
    <w:rPr>
      <w:sz w:val="18"/>
      <w:szCs w:val="18"/>
    </w:rPr>
  </w:style>
  <w:style w:type="paragraph" w:styleId="Prrafodelista">
    <w:name w:val="List Paragraph"/>
    <w:aliases w:val="lp1,Lista vistosa - Énfasis 11,Listas,Bullet List,FooterText,numbered,Bulletr List Paragraph,列出段落,列出段落1,List Paragraph11,Contenido_1,Colorful List - Accent 11,Paragraphe de liste1"/>
    <w:basedOn w:val="Normal"/>
    <w:link w:val="PrrafodelistaCar"/>
    <w:uiPriority w:val="34"/>
    <w:qFormat/>
    <w:pPr>
      <w:spacing w:before="100"/>
      <w:ind w:left="1291" w:hanging="452"/>
    </w:pPr>
  </w:style>
  <w:style w:type="paragraph" w:customStyle="1" w:styleId="TableParagraph">
    <w:name w:val="Table Paragraph"/>
    <w:basedOn w:val="Normal"/>
    <w:uiPriority w:val="1"/>
    <w:qFormat/>
    <w:pPr>
      <w:spacing w:before="51"/>
      <w:ind w:left="69"/>
    </w:pPr>
  </w:style>
  <w:style w:type="character" w:customStyle="1" w:styleId="PrrafodelistaCar">
    <w:name w:val="Párrafo de lista Car"/>
    <w:aliases w:val="lp1 Car,Lista vistosa - Énfasis 11 Car,Listas Car,Bullet List Car,FooterText Car,numbered Car,Bulletr List Paragraph Car,列出段落 Car,列出段落1 Car,List Paragraph11 Car,Contenido_1 Car,Colorful List - Accent 11 Car,Paragraphe de liste1 Car"/>
    <w:link w:val="Prrafodelista"/>
    <w:uiPriority w:val="34"/>
    <w:rsid w:val="00DB16AB"/>
    <w:rPr>
      <w:rFonts w:ascii="Arial" w:eastAsia="Arial" w:hAnsi="Arial" w:cs="Arial"/>
    </w:rPr>
  </w:style>
  <w:style w:type="character" w:styleId="Hipervnculo">
    <w:name w:val="Hyperlink"/>
    <w:basedOn w:val="Fuentedeprrafopredeter"/>
    <w:uiPriority w:val="99"/>
    <w:unhideWhenUsed/>
    <w:rsid w:val="00113322"/>
    <w:rPr>
      <w:color w:val="0000FF" w:themeColor="hyperlink"/>
      <w:u w:val="single"/>
    </w:rPr>
  </w:style>
  <w:style w:type="paragraph" w:customStyle="1" w:styleId="Default">
    <w:name w:val="Default"/>
    <w:rsid w:val="00726F8A"/>
    <w:pPr>
      <w:widowControl/>
      <w:adjustRightInd w:val="0"/>
    </w:pPr>
    <w:rPr>
      <w:rFonts w:ascii="Century Gothic" w:hAnsi="Century Gothic" w:cs="Century Gothic"/>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28463">
      <w:bodyDiv w:val="1"/>
      <w:marLeft w:val="0"/>
      <w:marRight w:val="0"/>
      <w:marTop w:val="0"/>
      <w:marBottom w:val="0"/>
      <w:divBdr>
        <w:top w:val="none" w:sz="0" w:space="0" w:color="auto"/>
        <w:left w:val="none" w:sz="0" w:space="0" w:color="auto"/>
        <w:bottom w:val="none" w:sz="0" w:space="0" w:color="auto"/>
        <w:right w:val="none" w:sz="0" w:space="0" w:color="auto"/>
      </w:divBdr>
    </w:div>
    <w:div w:id="182886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2272</Words>
  <Characters>12498</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Emmanuel Mtz S</cp:lastModifiedBy>
  <cp:revision>5</cp:revision>
  <dcterms:created xsi:type="dcterms:W3CDTF">2021-12-09T20:19:00Z</dcterms:created>
  <dcterms:modified xsi:type="dcterms:W3CDTF">2021-12-09T22:42:00Z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Acrobat PDFMaker 11 para Word</vt:lpwstr>
  </property>
  <property fmtid="{D5CDD505-2E9C-101B-9397-08002B2CF9AE}" pid="4" name="LastSaved">
    <vt:filetime>2020-12-18T00:00:00Z</vt:filetime>
  </property>
</Properties>
</file>