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903" w:rsidRDefault="003F3903">
      <w:pPr>
        <w:jc w:val="center"/>
        <w:rPr>
          <w:rFonts w:ascii="Encode Sans" w:hAnsi="Encode Sans" w:cs="Arial"/>
          <w:b/>
        </w:rPr>
      </w:pPr>
    </w:p>
    <w:p w:rsidR="003F3903" w:rsidRDefault="00A800BB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:rsidR="003F3903" w:rsidRDefault="00A800BB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INDICADORES DE RESULTADOS</w:t>
      </w:r>
    </w:p>
    <w:p w:rsidR="003F3903" w:rsidRDefault="00A800BB">
      <w:pPr>
        <w:tabs>
          <w:tab w:val="left" w:pos="11760"/>
        </w:tabs>
        <w:rPr>
          <w:rFonts w:cs="DIN Pro Regular"/>
          <w:b/>
        </w:rPr>
      </w:pPr>
      <w:r>
        <w:rPr>
          <w:rFonts w:cs="DIN Pro Regular"/>
          <w:b/>
        </w:rPr>
        <w:tab/>
      </w:r>
    </w:p>
    <w:tbl>
      <w:tblPr>
        <w:tblW w:w="13119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864"/>
        <w:gridCol w:w="678"/>
        <w:gridCol w:w="1235"/>
        <w:gridCol w:w="777"/>
        <w:gridCol w:w="659"/>
        <w:gridCol w:w="2905"/>
        <w:gridCol w:w="1420"/>
        <w:gridCol w:w="1350"/>
        <w:gridCol w:w="1528"/>
        <w:gridCol w:w="142"/>
        <w:gridCol w:w="1120"/>
        <w:gridCol w:w="160"/>
        <w:gridCol w:w="121"/>
      </w:tblGrid>
      <w:tr w:rsidR="00854A2D" w:rsidRPr="00854A2D" w:rsidTr="00AE0D97">
        <w:trPr>
          <w:gridAfter w:val="1"/>
          <w:wAfter w:w="121" w:type="dxa"/>
          <w:trHeight w:val="6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B0033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MX"/>
              </w:rPr>
              <w:t>DEPENDENCIA/ENTIDAD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B0033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MX"/>
              </w:rPr>
              <w:t>CLAVE PP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B0033"/>
            <w:noWrap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MX"/>
              </w:rPr>
              <w:t>NOMBRE PROGRAMA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B0033"/>
            <w:noWrap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B0033"/>
            <w:noWrap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MX"/>
              </w:rPr>
              <w:t>CLAVE ID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B0033"/>
            <w:noWrap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MX"/>
              </w:rPr>
              <w:t>RESUMEN NARRATIVO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B0033"/>
            <w:noWrap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MX"/>
              </w:rPr>
              <w:t>NOMBRE DEL INDICADOR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B0033"/>
            <w:noWrap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MX"/>
              </w:rPr>
              <w:t>METODO CALCULO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B0033"/>
            <w:noWrap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MX"/>
              </w:rPr>
              <w:t>REGISTRO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B0033"/>
            <w:noWrap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1B24E3" w:rsidRPr="00854A2D" w:rsidTr="00AE0D97">
        <w:trPr>
          <w:gridAfter w:val="1"/>
          <w:wAfter w:w="12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IRYCET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E071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Registro público de la propiedad y catastro.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Fin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E071F01,1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Contribuir a garantizar el derecho a la certeza jurídica sobre la tenencia e identificación de la superficie territorial en Tamaulipas mediante servicios de comercio, registrales y catastrales óptimos y de calidad a las personas físicas y morales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Porcentaje de servicios provistos por la entidad federativa de calidad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(Opiniones con alto nivel de satisfacción provistos por la entidad federativa/total de opiniones emitidas sobre servicios estatales)*100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VALOR V1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1B24E3" w:rsidRPr="00854A2D" w:rsidTr="00AE0D97">
        <w:trPr>
          <w:gridAfter w:val="1"/>
          <w:wAfter w:w="12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VALOR V2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1B24E3" w:rsidRPr="00854A2D" w:rsidTr="00AE0D97">
        <w:trPr>
          <w:gridAfter w:val="1"/>
          <w:wAfter w:w="12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AVANCE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0%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1B24E3" w:rsidRPr="00854A2D" w:rsidTr="00AE0D97">
        <w:trPr>
          <w:gridAfter w:val="1"/>
          <w:wAfter w:w="12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META INICIAL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1B24E3" w:rsidRPr="00854A2D" w:rsidTr="00AE0D97">
        <w:trPr>
          <w:gridAfter w:val="1"/>
          <w:wAfter w:w="12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META AJUSTADA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1B24E3" w:rsidRPr="00854A2D" w:rsidTr="00AE0D97">
        <w:trPr>
          <w:gridAfter w:val="1"/>
          <w:wAfter w:w="12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89A" w:rsidRDefault="00854A2D" w:rsidP="0016289A">
            <w:pPr>
              <w:suppressAutoHyphens w:val="0"/>
              <w:spacing w:after="0" w:line="240" w:lineRule="auto"/>
              <w:ind w:right="-495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CUMPLIMIEN</w:t>
            </w:r>
            <w:r w:rsidR="0016289A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-</w:t>
            </w:r>
          </w:p>
          <w:p w:rsidR="00854A2D" w:rsidRPr="00854A2D" w:rsidRDefault="00854A2D" w:rsidP="0016289A">
            <w:pPr>
              <w:suppressAutoHyphens w:val="0"/>
              <w:spacing w:after="0" w:line="240" w:lineRule="auto"/>
              <w:ind w:right="-495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TO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1B24E3" w:rsidRPr="00854A2D" w:rsidTr="00AE0D97">
        <w:trPr>
          <w:gridAfter w:val="1"/>
          <w:wAfter w:w="121" w:type="dxa"/>
          <w:trHeight w:val="750"/>
        </w:trPr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16289A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OBSERVACIONES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16289A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1B24E3" w:rsidRPr="00854A2D" w:rsidTr="00AE0D97">
        <w:trPr>
          <w:gridAfter w:val="1"/>
          <w:wAfter w:w="12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IRYCET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E071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Registro público de la propiedad y catastro.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Proposito</w:t>
            </w:r>
            <w:proofErr w:type="spellEnd"/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E071P01,1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Las personas físicas y morales propietarias y no propietarias de un bien inmueble reciben servicios de comercio, registrales y catastrales oportunos y de calidad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Porcentaje de personas que consideran buenos o muy buenos los servicios prestados por el Instituto Registral y Catastral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(Personas que consideran buenos o muy buenos los servicios del Instituto en periodo t/Total de encuestados en el periodo t )*100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VALOR V1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1B24E3" w:rsidRPr="00854A2D" w:rsidTr="00AE0D97">
        <w:trPr>
          <w:gridAfter w:val="1"/>
          <w:wAfter w:w="12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78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5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77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9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05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VALOR V2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147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1B24E3" w:rsidRPr="00854A2D" w:rsidTr="00AE0D97">
        <w:trPr>
          <w:gridAfter w:val="1"/>
          <w:wAfter w:w="12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78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5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77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9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05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AVANCE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85.71%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1B24E3" w:rsidRPr="00854A2D" w:rsidTr="00AE0D97">
        <w:trPr>
          <w:gridAfter w:val="1"/>
          <w:wAfter w:w="12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78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5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77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9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05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META INICIAL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1B24E3" w:rsidRPr="00854A2D" w:rsidTr="00AE0D97">
        <w:trPr>
          <w:gridAfter w:val="1"/>
          <w:wAfter w:w="12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78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5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77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9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05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META AJUSTADA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1B24E3" w:rsidRPr="00854A2D" w:rsidTr="00AE0D97">
        <w:trPr>
          <w:gridAfter w:val="1"/>
          <w:wAfter w:w="121" w:type="dxa"/>
          <w:trHeight w:val="796"/>
        </w:trPr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7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CUMPLIMIENTO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85.71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1B24E3" w:rsidRPr="00854A2D" w:rsidTr="00AE0D97">
        <w:trPr>
          <w:gridAfter w:val="1"/>
          <w:wAfter w:w="121" w:type="dxa"/>
          <w:trHeight w:val="4230"/>
        </w:trPr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OBSERVACIONES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El instituto reitera el compromiso con el Gobierno Estatal y redoblara esfuerzos para brindar un servicio con eficiencia y calidad con el fin de sumar fortalezas y minimizar debilidades institucionales que permitan contribuir con los objetivos estatales, el cumplimiento y alineación al Plan Estatal de Desarrollo Tamaulipas 2023-2028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1B24E3" w:rsidRPr="00854A2D" w:rsidTr="00AE0D97">
        <w:trPr>
          <w:gridAfter w:val="1"/>
          <w:wAfter w:w="121" w:type="dxa"/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IRYCET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E071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Registro público de la propiedad y catastro.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noWrap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E071C01,1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Certificados digitales entregados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Porcentaje de certificados entregados que se encuentren validados favorablemente (Publicidad)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(Certificados entregados/Certificados ingresados)*100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VALOR V1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A2D" w:rsidRPr="00854A2D" w:rsidRDefault="00854A2D" w:rsidP="00AE0D9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86493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AE0D9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1B24E3" w:rsidRPr="00854A2D" w:rsidTr="00AE0D97">
        <w:trPr>
          <w:gridAfter w:val="1"/>
          <w:wAfter w:w="12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77" w:type="dxa"/>
            <w:vMerge/>
            <w:tcBorders>
              <w:top w:val="nil"/>
              <w:lef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05" w:type="dxa"/>
            <w:vMerge/>
            <w:tcBorders>
              <w:top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VALOR V2</w:t>
            </w:r>
          </w:p>
        </w:tc>
        <w:tc>
          <w:tcPr>
            <w:tcW w:w="1262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AE0D9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164579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AE0D9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1B24E3" w:rsidRPr="00854A2D" w:rsidTr="00AE0D97">
        <w:trPr>
          <w:gridAfter w:val="1"/>
          <w:wAfter w:w="12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77" w:type="dxa"/>
            <w:vMerge/>
            <w:tcBorders>
              <w:top w:val="nil"/>
              <w:lef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05" w:type="dxa"/>
            <w:vMerge/>
            <w:tcBorders>
              <w:top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AVANCE</w:t>
            </w:r>
          </w:p>
        </w:tc>
        <w:tc>
          <w:tcPr>
            <w:tcW w:w="1262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AE0D9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52.55%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AE0D9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1B24E3" w:rsidRPr="00854A2D" w:rsidTr="00AE0D97">
        <w:trPr>
          <w:gridAfter w:val="1"/>
          <w:wAfter w:w="12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77" w:type="dxa"/>
            <w:vMerge/>
            <w:tcBorders>
              <w:top w:val="nil"/>
              <w:lef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05" w:type="dxa"/>
            <w:vMerge/>
            <w:tcBorders>
              <w:top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META INICIAL</w:t>
            </w:r>
          </w:p>
        </w:tc>
        <w:tc>
          <w:tcPr>
            <w:tcW w:w="1262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AE0D9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AE0D9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1B24E3" w:rsidRPr="00854A2D" w:rsidTr="00AE0D97">
        <w:trPr>
          <w:gridAfter w:val="1"/>
          <w:wAfter w:w="121" w:type="dxa"/>
          <w:trHeight w:val="300"/>
        </w:trPr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77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9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05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META AJUSTADA</w:t>
            </w:r>
          </w:p>
        </w:tc>
        <w:tc>
          <w:tcPr>
            <w:tcW w:w="1262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AE0D9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AE0D9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AE0D97" w:rsidRPr="00854A2D" w:rsidTr="00AE0D97">
        <w:trPr>
          <w:trHeight w:val="300"/>
        </w:trPr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Default="0016289A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>
              <w:rPr>
                <w:rFonts w:eastAsia="Times New Roman"/>
                <w:color w:val="000000"/>
                <w:lang w:eastAsia="es-MX"/>
              </w:rPr>
              <w:t xml:space="preserve"> </w:t>
            </w:r>
          </w:p>
          <w:p w:rsidR="0016289A" w:rsidRPr="00854A2D" w:rsidRDefault="0016289A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77" w:type="dxa"/>
            <w:vMerge/>
            <w:tcBorders>
              <w:left w:val="nil"/>
              <w:bottom w:val="single" w:sz="4" w:space="0" w:color="auto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0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AE0D97">
            <w:pPr>
              <w:suppressAutoHyphens w:val="0"/>
              <w:spacing w:after="0" w:line="240" w:lineRule="auto"/>
              <w:contextualSpacing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CUMPLIMIENTO</w:t>
            </w:r>
          </w:p>
        </w:tc>
        <w:tc>
          <w:tcPr>
            <w:tcW w:w="11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97" w:rsidRDefault="00854A2D" w:rsidP="00AE0D9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52.55</w:t>
            </w:r>
          </w:p>
          <w:p w:rsidR="00AE0D97" w:rsidRDefault="00AE0D97" w:rsidP="00AE0D9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  <w:p w:rsidR="00AE0D97" w:rsidRPr="00854A2D" w:rsidRDefault="00AE0D97" w:rsidP="00AE0D9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1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1B24E3" w:rsidRPr="00854A2D" w:rsidTr="00AE0D97">
        <w:trPr>
          <w:trHeight w:val="30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OBSERVACIONES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 xml:space="preserve">Esta meta no se </w:t>
            </w:r>
            <w:proofErr w:type="spellStart"/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alcanzo</w:t>
            </w:r>
            <w:proofErr w:type="spellEnd"/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 xml:space="preserve"> en éste trimestre, pero se </w:t>
            </w:r>
            <w:r w:rsidR="00AE0D97"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está</w:t>
            </w: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 xml:space="preserve"> trabajando en el mejoramiento continuo de los procesos internos que contribuyan al mejoramiento y logro de objetivos tanto institucionales como Estatales.</w:t>
            </w:r>
          </w:p>
        </w:tc>
        <w:tc>
          <w:tcPr>
            <w:tcW w:w="281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1B24E3" w:rsidRPr="00854A2D" w:rsidTr="00AE0D97">
        <w:trPr>
          <w:gridAfter w:val="1"/>
          <w:wAfter w:w="12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IRYCET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E071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Registro público de la propiedad y catastro.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E071C02,1</w:t>
            </w:r>
          </w:p>
        </w:tc>
        <w:tc>
          <w:tcPr>
            <w:tcW w:w="290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Manifiestos, constancias y planos catastrales entregados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Porcentaje de manifiestos, constancias y planos catastrales entregados que se encuentran validados favorablemente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(Manifiestos, constancias y planos catastrales entregados/documentos validados favorablemente) *100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VALOR V1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1361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1B24E3" w:rsidRPr="00854A2D" w:rsidTr="00AE0D97">
        <w:trPr>
          <w:gridAfter w:val="1"/>
          <w:wAfter w:w="12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VALOR V2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1375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1B24E3" w:rsidRPr="00854A2D" w:rsidTr="00AE0D97">
        <w:trPr>
          <w:gridAfter w:val="1"/>
          <w:wAfter w:w="12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AVANCE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98.98%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1B24E3" w:rsidRPr="00854A2D" w:rsidTr="00AE0D97">
        <w:trPr>
          <w:gridAfter w:val="1"/>
          <w:wAfter w:w="12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META INICIAL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1B24E3" w:rsidRPr="00854A2D" w:rsidTr="00AE0D97">
        <w:trPr>
          <w:gridAfter w:val="1"/>
          <w:wAfter w:w="12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META AJUSTADA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1B24E3" w:rsidRPr="00854A2D" w:rsidTr="00AE0D97">
        <w:trPr>
          <w:gridAfter w:val="1"/>
          <w:wAfter w:w="12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CUMPLIMIENTO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98.98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1B24E3" w:rsidRPr="00854A2D" w:rsidTr="00AE0D97">
        <w:trPr>
          <w:gridAfter w:val="1"/>
          <w:wAfter w:w="121" w:type="dxa"/>
          <w:trHeight w:val="18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2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OBSERVACIONES</w:t>
            </w:r>
          </w:p>
        </w:tc>
        <w:tc>
          <w:tcPr>
            <w:tcW w:w="126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E3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 xml:space="preserve">Esta meta se considera lograda pues la diferencia entre variables y el logro de la meta son </w:t>
            </w:r>
          </w:p>
          <w:p w:rsid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oficios y notificaciones que no generan respuesta</w:t>
            </w:r>
          </w:p>
          <w:p w:rsidR="00AE0D97" w:rsidRPr="00854A2D" w:rsidRDefault="00AE0D97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1B24E3" w:rsidRPr="00854A2D" w:rsidTr="00AE0D97">
        <w:trPr>
          <w:gridAfter w:val="1"/>
          <w:wAfter w:w="12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IRYCET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E071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Registro público de la propiedad y catastro.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E071C03,1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Boletas de inscripción de comercio entregadas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Porcentaje de boletas de inscripción de comercio entregadas que se encuentran validadas favorablemente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(Boletas de inscripción de comercio entregadas /Total de documentos ingresados )*100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VALOR V1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3625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1B24E3" w:rsidRPr="00854A2D" w:rsidTr="00AE0D97">
        <w:trPr>
          <w:gridAfter w:val="1"/>
          <w:wAfter w:w="12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7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7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VALOR V2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5318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1B24E3" w:rsidRPr="00854A2D" w:rsidTr="00AE0D97">
        <w:trPr>
          <w:gridAfter w:val="1"/>
          <w:wAfter w:w="12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7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7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AVANCE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68.16%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1B24E3" w:rsidRPr="00854A2D" w:rsidTr="00AE0D97">
        <w:trPr>
          <w:gridAfter w:val="1"/>
          <w:wAfter w:w="12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7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7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META INICIAL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1B24E3" w:rsidRPr="00854A2D" w:rsidTr="00AE0D97">
        <w:trPr>
          <w:gridAfter w:val="1"/>
          <w:wAfter w:w="12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7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7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META AJUSTADA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1B24E3" w:rsidRPr="00854A2D" w:rsidTr="00AE0D97">
        <w:trPr>
          <w:gridAfter w:val="1"/>
          <w:wAfter w:w="12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7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7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CUMPLIMIENTO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68.16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1B24E3" w:rsidRPr="00854A2D" w:rsidTr="00AE0D97">
        <w:trPr>
          <w:gridAfter w:val="1"/>
          <w:wAfter w:w="121" w:type="dxa"/>
          <w:trHeight w:val="23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7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7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AE0D97">
            <w:pPr>
              <w:suppressAutoHyphens w:val="0"/>
              <w:spacing w:after="0" w:line="240" w:lineRule="auto"/>
              <w:contextualSpacing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OBSERVACIONES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A2D" w:rsidRPr="00854A2D" w:rsidRDefault="00854A2D" w:rsidP="00AE0D97">
            <w:pPr>
              <w:suppressAutoHyphens w:val="0"/>
              <w:spacing w:after="0" w:line="240" w:lineRule="auto"/>
              <w:contextualSpacing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 xml:space="preserve">Esta meta no se </w:t>
            </w:r>
            <w:proofErr w:type="spellStart"/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logro</w:t>
            </w:r>
            <w:proofErr w:type="spellEnd"/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 xml:space="preserve"> debido a intermitencias en el sistema SIGER, situación ajena a este Instituto.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1B24E3" w:rsidRPr="0016289A" w:rsidTr="00AE0D97">
        <w:trPr>
          <w:gridAfter w:val="1"/>
          <w:wAfter w:w="12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IRYCET</w:t>
            </w:r>
          </w:p>
        </w:tc>
        <w:tc>
          <w:tcPr>
            <w:tcW w:w="67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E071</w:t>
            </w:r>
          </w:p>
        </w:tc>
        <w:tc>
          <w:tcPr>
            <w:tcW w:w="123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Registro público de la propiedad y catastro.</w:t>
            </w:r>
          </w:p>
        </w:tc>
        <w:tc>
          <w:tcPr>
            <w:tcW w:w="77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65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E071C04,1</w:t>
            </w:r>
          </w:p>
        </w:tc>
        <w:tc>
          <w:tcPr>
            <w:tcW w:w="290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Servicios de Difusión de servicios digitales a notarios realizadas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4A2D" w:rsidRPr="00854A2D" w:rsidRDefault="00854A2D" w:rsidP="0016289A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Porcentaje de Notarios que usan los servicios telemáticos/ digitales en plataforma ins</w:t>
            </w:r>
            <w:r w:rsidR="0016289A" w:rsidRPr="0016289A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t</w:t>
            </w:r>
            <w:r w:rsidRPr="00854A2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i</w:t>
            </w:r>
            <w:r w:rsidR="0016289A" w:rsidRPr="0016289A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t</w:t>
            </w:r>
            <w:r w:rsidRPr="00854A2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ucional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7"/>
                <w:szCs w:val="17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7"/>
                <w:szCs w:val="17"/>
                <w:lang w:eastAsia="es-MX"/>
              </w:rPr>
              <w:t>(Notarios que ingresaron trámites desde el portal de servicios telemáticos/Total de notarios vigentes )*100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7"/>
                <w:szCs w:val="17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7"/>
                <w:szCs w:val="17"/>
                <w:lang w:eastAsia="es-MX"/>
              </w:rPr>
              <w:t>VALOR V1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7"/>
                <w:szCs w:val="17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7"/>
                <w:szCs w:val="17"/>
                <w:lang w:eastAsia="es-MX"/>
              </w:rPr>
              <w:t>187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7"/>
                <w:szCs w:val="17"/>
                <w:lang w:eastAsia="es-MX"/>
              </w:rPr>
            </w:pPr>
          </w:p>
        </w:tc>
      </w:tr>
      <w:tr w:rsidR="001B24E3" w:rsidRPr="0016289A" w:rsidTr="00AE0D97">
        <w:trPr>
          <w:gridAfter w:val="1"/>
          <w:wAfter w:w="12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7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7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7"/>
                <w:szCs w:val="17"/>
                <w:lang w:eastAsia="es-MX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7"/>
                <w:szCs w:val="17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7"/>
                <w:szCs w:val="17"/>
                <w:lang w:eastAsia="es-MX"/>
              </w:rPr>
              <w:t>VALOR V2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7"/>
                <w:szCs w:val="17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7"/>
                <w:szCs w:val="17"/>
                <w:lang w:eastAsia="es-MX"/>
              </w:rPr>
              <w:t>1308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7"/>
                <w:szCs w:val="17"/>
                <w:lang w:eastAsia="es-MX"/>
              </w:rPr>
            </w:pPr>
          </w:p>
        </w:tc>
      </w:tr>
      <w:tr w:rsidR="001B24E3" w:rsidRPr="0016289A" w:rsidTr="00AE0D97">
        <w:trPr>
          <w:gridAfter w:val="1"/>
          <w:wAfter w:w="12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7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7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7"/>
                <w:szCs w:val="17"/>
                <w:lang w:eastAsia="es-MX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7"/>
                <w:szCs w:val="17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7"/>
                <w:szCs w:val="17"/>
                <w:lang w:eastAsia="es-MX"/>
              </w:rPr>
              <w:t>AVANCE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7"/>
                <w:szCs w:val="17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7"/>
                <w:szCs w:val="17"/>
                <w:lang w:eastAsia="es-MX"/>
              </w:rPr>
              <w:t>14.29%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7"/>
                <w:szCs w:val="17"/>
                <w:lang w:eastAsia="es-MX"/>
              </w:rPr>
            </w:pPr>
          </w:p>
        </w:tc>
      </w:tr>
      <w:tr w:rsidR="001B24E3" w:rsidRPr="0016289A" w:rsidTr="00AE0D97">
        <w:trPr>
          <w:gridAfter w:val="1"/>
          <w:wAfter w:w="12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7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7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7"/>
                <w:szCs w:val="17"/>
                <w:lang w:eastAsia="es-MX"/>
              </w:rPr>
            </w:pPr>
          </w:p>
        </w:tc>
        <w:tc>
          <w:tcPr>
            <w:tcW w:w="15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7"/>
                <w:szCs w:val="17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7"/>
                <w:szCs w:val="17"/>
                <w:lang w:eastAsia="es-MX"/>
              </w:rPr>
              <w:t>META INICIAL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7"/>
                <w:szCs w:val="17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7"/>
                <w:szCs w:val="17"/>
                <w:lang w:eastAsia="es-MX"/>
              </w:rPr>
              <w:t>50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7"/>
                <w:szCs w:val="17"/>
                <w:lang w:eastAsia="es-MX"/>
              </w:rPr>
            </w:pPr>
          </w:p>
        </w:tc>
      </w:tr>
      <w:tr w:rsidR="001B24E3" w:rsidRPr="0016289A" w:rsidTr="00AE0D97">
        <w:trPr>
          <w:gridAfter w:val="1"/>
          <w:wAfter w:w="12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7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7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7"/>
                <w:szCs w:val="17"/>
                <w:lang w:eastAsia="es-MX"/>
              </w:rPr>
            </w:pPr>
          </w:p>
        </w:tc>
        <w:tc>
          <w:tcPr>
            <w:tcW w:w="152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7"/>
                <w:szCs w:val="17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7"/>
                <w:szCs w:val="17"/>
                <w:lang w:eastAsia="es-MX"/>
              </w:rPr>
              <w:t>META AJUSTADA</w:t>
            </w:r>
          </w:p>
        </w:tc>
        <w:tc>
          <w:tcPr>
            <w:tcW w:w="126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7"/>
                <w:szCs w:val="17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7"/>
                <w:szCs w:val="17"/>
                <w:lang w:eastAsia="es-MX"/>
              </w:rPr>
              <w:t>50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7"/>
                <w:szCs w:val="17"/>
                <w:lang w:eastAsia="es-MX"/>
              </w:rPr>
            </w:pPr>
          </w:p>
        </w:tc>
      </w:tr>
      <w:tr w:rsidR="001B24E3" w:rsidRPr="0016289A" w:rsidTr="00AE0D97">
        <w:trPr>
          <w:gridAfter w:val="1"/>
          <w:wAfter w:w="12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7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7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7"/>
                <w:szCs w:val="17"/>
                <w:lang w:eastAsia="es-MX"/>
              </w:rPr>
            </w:pPr>
          </w:p>
        </w:tc>
        <w:tc>
          <w:tcPr>
            <w:tcW w:w="15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7"/>
                <w:szCs w:val="17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7"/>
                <w:szCs w:val="17"/>
                <w:lang w:eastAsia="es-MX"/>
              </w:rPr>
              <w:t>CUMPLIMIENTO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7"/>
                <w:szCs w:val="17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7"/>
                <w:szCs w:val="17"/>
                <w:lang w:eastAsia="es-MX"/>
              </w:rPr>
              <w:t>28.58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7"/>
                <w:szCs w:val="17"/>
                <w:lang w:eastAsia="es-MX"/>
              </w:rPr>
            </w:pPr>
          </w:p>
        </w:tc>
      </w:tr>
      <w:tr w:rsidR="001B24E3" w:rsidRPr="0016289A" w:rsidTr="00AE0D97">
        <w:trPr>
          <w:gridAfter w:val="1"/>
          <w:wAfter w:w="121" w:type="dxa"/>
          <w:trHeight w:val="27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7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7"/>
                <w:szCs w:val="17"/>
                <w:lang w:eastAsia="es-MX"/>
              </w:rPr>
            </w:pPr>
          </w:p>
        </w:tc>
        <w:tc>
          <w:tcPr>
            <w:tcW w:w="152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7"/>
                <w:szCs w:val="17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7"/>
                <w:szCs w:val="17"/>
                <w:lang w:eastAsia="es-MX"/>
              </w:rPr>
              <w:t>OBSERVACIONES</w:t>
            </w:r>
          </w:p>
        </w:tc>
        <w:tc>
          <w:tcPr>
            <w:tcW w:w="126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2D" w:rsidRPr="00854A2D" w:rsidRDefault="00854A2D" w:rsidP="00AE0D9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7"/>
                <w:szCs w:val="17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7"/>
                <w:szCs w:val="17"/>
                <w:lang w:eastAsia="es-MX"/>
              </w:rPr>
              <w:t>Esta meta no se cumplió, comprometiéndose éste Instituto a redoblar esfuerzos para la difusión de los servicios telemáticos a los notarios, herramienta que impulsa la modernización</w:t>
            </w:r>
            <w:r w:rsidR="00AE0D97">
              <w:rPr>
                <w:rFonts w:eastAsia="Times New Roman"/>
                <w:color w:val="000000"/>
                <w:sz w:val="17"/>
                <w:szCs w:val="17"/>
                <w:lang w:eastAsia="es-MX"/>
              </w:rPr>
              <w:t>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7"/>
                <w:szCs w:val="17"/>
                <w:lang w:eastAsia="es-MX"/>
              </w:rPr>
            </w:pPr>
          </w:p>
        </w:tc>
      </w:tr>
      <w:tr w:rsidR="001B24E3" w:rsidRPr="00854A2D" w:rsidTr="00AE0D97">
        <w:trPr>
          <w:gridAfter w:val="1"/>
          <w:wAfter w:w="12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IRYCET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E071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Registro público de la propiedad y catastro.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E071C1A1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Validación favorable de los documentos registrales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Porcentaje de documentos registrales validados favorablemente (Inscripción)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(Documentos registrales validados favorablemente/ Documentos ingresados )*100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VALOR V1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62144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1B24E3" w:rsidRPr="00854A2D" w:rsidTr="00AE0D97">
        <w:trPr>
          <w:gridAfter w:val="1"/>
          <w:wAfter w:w="12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7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7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VALOR V2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111215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1B24E3" w:rsidRPr="00854A2D" w:rsidTr="00AE0D97">
        <w:trPr>
          <w:gridAfter w:val="1"/>
          <w:wAfter w:w="12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7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7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AVANCE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55.87%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1B24E3" w:rsidRPr="00854A2D" w:rsidTr="00AE0D97">
        <w:trPr>
          <w:gridAfter w:val="1"/>
          <w:wAfter w:w="12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7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7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META INICIAL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1B24E3" w:rsidRPr="00854A2D" w:rsidTr="00AE0D97">
        <w:trPr>
          <w:gridAfter w:val="1"/>
          <w:wAfter w:w="12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7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7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META AJUSTADA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1B24E3" w:rsidRPr="00854A2D" w:rsidTr="00AE0D97">
        <w:trPr>
          <w:gridAfter w:val="1"/>
          <w:wAfter w:w="12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7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7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CUMPLIMIENTO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55.87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1B24E3" w:rsidRPr="00854A2D" w:rsidTr="00AE0D97">
        <w:trPr>
          <w:gridAfter w:val="1"/>
          <w:wAfter w:w="121" w:type="dxa"/>
          <w:trHeight w:val="43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7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7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 w:rsidRPr="00854A2D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OBSERVACIONES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2D" w:rsidRPr="00854A2D" w:rsidRDefault="00854A2D" w:rsidP="001B24E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2D" w:rsidRPr="00854A2D" w:rsidRDefault="00854A2D" w:rsidP="00854A2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</w:tr>
    </w:tbl>
    <w:p w:rsidR="0016289A" w:rsidRDefault="0016289A">
      <w:pPr>
        <w:pStyle w:val="Texto"/>
        <w:spacing w:after="0" w:line="240" w:lineRule="exact"/>
        <w:jc w:val="center"/>
        <w:rPr>
          <w:rFonts w:ascii="Calibri" w:hAnsi="Calibri" w:cs="DIN Pro Regular"/>
          <w:sz w:val="22"/>
          <w:szCs w:val="22"/>
        </w:rPr>
      </w:pPr>
    </w:p>
    <w:p w:rsidR="00AE0D97" w:rsidRDefault="00AE0D97">
      <w:pPr>
        <w:pStyle w:val="Texto"/>
        <w:spacing w:after="0" w:line="240" w:lineRule="exact"/>
        <w:jc w:val="center"/>
        <w:rPr>
          <w:rFonts w:ascii="Calibri" w:hAnsi="Calibri" w:cs="DIN Pro Regular"/>
          <w:sz w:val="22"/>
          <w:szCs w:val="22"/>
        </w:rPr>
      </w:pPr>
    </w:p>
    <w:p w:rsidR="00AE0D97" w:rsidRDefault="00AE0D97">
      <w:pPr>
        <w:pStyle w:val="Texto"/>
        <w:spacing w:after="0" w:line="240" w:lineRule="exact"/>
        <w:jc w:val="center"/>
        <w:rPr>
          <w:rFonts w:ascii="Calibri" w:hAnsi="Calibri" w:cs="DIN Pro Regular"/>
          <w:sz w:val="22"/>
          <w:szCs w:val="22"/>
        </w:rPr>
      </w:pPr>
    </w:p>
    <w:p w:rsidR="00AE0D97" w:rsidRDefault="00AE0D97">
      <w:pPr>
        <w:pStyle w:val="Texto"/>
        <w:spacing w:after="0" w:line="240" w:lineRule="exact"/>
        <w:jc w:val="center"/>
        <w:rPr>
          <w:rFonts w:ascii="Calibri" w:hAnsi="Calibri" w:cs="DIN Pro Regular"/>
          <w:sz w:val="22"/>
          <w:szCs w:val="22"/>
        </w:rPr>
      </w:pPr>
    </w:p>
    <w:p w:rsidR="00AE0D97" w:rsidRDefault="00AE0D97">
      <w:pPr>
        <w:pStyle w:val="Texto"/>
        <w:spacing w:after="0" w:line="240" w:lineRule="exact"/>
        <w:jc w:val="center"/>
        <w:rPr>
          <w:rFonts w:ascii="Calibri" w:hAnsi="Calibri" w:cs="DIN Pro Regular"/>
          <w:sz w:val="22"/>
          <w:szCs w:val="22"/>
        </w:rPr>
      </w:pPr>
    </w:p>
    <w:p w:rsidR="00AE0D97" w:rsidRDefault="00AE0D97">
      <w:pPr>
        <w:pStyle w:val="Texto"/>
        <w:spacing w:after="0" w:line="240" w:lineRule="exact"/>
        <w:jc w:val="center"/>
        <w:rPr>
          <w:rFonts w:ascii="Calibri" w:hAnsi="Calibri" w:cs="DIN Pro Regular"/>
          <w:sz w:val="22"/>
          <w:szCs w:val="22"/>
        </w:rPr>
      </w:pPr>
    </w:p>
    <w:p w:rsidR="00AE0D97" w:rsidRDefault="00AE0D97">
      <w:pPr>
        <w:pStyle w:val="Texto"/>
        <w:spacing w:after="0" w:line="240" w:lineRule="exact"/>
        <w:jc w:val="center"/>
        <w:rPr>
          <w:rFonts w:ascii="Calibri" w:hAnsi="Calibri" w:cs="DIN Pro Regular"/>
          <w:sz w:val="22"/>
          <w:szCs w:val="22"/>
        </w:rPr>
      </w:pPr>
    </w:p>
    <w:p w:rsidR="00AE0D97" w:rsidRDefault="00AE0D97">
      <w:pPr>
        <w:pStyle w:val="Texto"/>
        <w:spacing w:after="0" w:line="240" w:lineRule="exact"/>
        <w:jc w:val="center"/>
        <w:rPr>
          <w:rFonts w:ascii="Calibri" w:hAnsi="Calibri" w:cs="DIN Pro Regular"/>
          <w:sz w:val="22"/>
          <w:szCs w:val="22"/>
        </w:rPr>
      </w:pPr>
    </w:p>
    <w:p w:rsidR="0016289A" w:rsidRDefault="0016289A">
      <w:pPr>
        <w:pStyle w:val="Texto"/>
        <w:spacing w:after="0" w:line="240" w:lineRule="exact"/>
        <w:jc w:val="center"/>
        <w:rPr>
          <w:rFonts w:ascii="Calibri" w:hAnsi="Calibri" w:cs="DIN Pro Regular"/>
          <w:sz w:val="22"/>
          <w:szCs w:val="22"/>
        </w:rPr>
      </w:pPr>
      <w:bookmarkStart w:id="0" w:name="_GoBack"/>
      <w:bookmarkEnd w:id="0"/>
    </w:p>
    <w:sectPr w:rsidR="0016289A" w:rsidSect="0016289A">
      <w:headerReference w:type="default" r:id="rId7"/>
      <w:footerReference w:type="default" r:id="rId8"/>
      <w:pgSz w:w="15840" w:h="12240" w:orient="landscape"/>
      <w:pgMar w:top="1418" w:right="1701" w:bottom="1560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466" w:rsidRDefault="009D5466">
      <w:pPr>
        <w:spacing w:after="0" w:line="240" w:lineRule="auto"/>
      </w:pPr>
      <w:r>
        <w:separator/>
      </w:r>
    </w:p>
  </w:endnote>
  <w:endnote w:type="continuationSeparator" w:id="0">
    <w:p w:rsidR="009D5466" w:rsidRDefault="009D5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Encode Sans">
    <w:altName w:val="Times New Roman"/>
    <w:charset w:val="00"/>
    <w:family w:val="auto"/>
    <w:pitch w:val="variable"/>
    <w:sig w:usb0="00000001" w:usb1="4000207B" w:usb2="00000000" w:usb3="00000000" w:csb0="00000193" w:csb1="00000000"/>
  </w:font>
  <w:font w:name="DIN Pro Regular">
    <w:charset w:val="00"/>
    <w:family w:val="swiss"/>
    <w:pitch w:val="variable"/>
    <w:sig w:usb0="A00002BF" w:usb1="40002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903" w:rsidRDefault="00A800BB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F3903" w:rsidRDefault="00A800BB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</w:rPr>
      <w:t xml:space="preserve">Programática / </w:t>
    </w:r>
    <w:r w:rsidR="00F44EB0"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 w:rsidR="00F44EB0">
      <w:rPr>
        <w:rFonts w:ascii="Arial" w:hAnsi="Arial" w:cs="Arial"/>
      </w:rPr>
      <w:fldChar w:fldCharType="separate"/>
    </w:r>
    <w:r w:rsidR="008F042F">
      <w:rPr>
        <w:rFonts w:ascii="Arial" w:hAnsi="Arial" w:cs="Arial"/>
        <w:noProof/>
      </w:rPr>
      <w:t>5</w:t>
    </w:r>
    <w:r w:rsidR="00F44EB0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466" w:rsidRDefault="009D5466">
      <w:pPr>
        <w:spacing w:after="0" w:line="240" w:lineRule="auto"/>
      </w:pPr>
      <w:r>
        <w:separator/>
      </w:r>
    </w:p>
  </w:footnote>
  <w:footnote w:type="continuationSeparator" w:id="0">
    <w:p w:rsidR="009D5466" w:rsidRDefault="009D5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903" w:rsidRDefault="00072383">
    <w:pPr>
      <w:pStyle w:val="Encabezado"/>
      <w:jc w:val="center"/>
      <w:rPr>
        <w:rFonts w:ascii="Arial" w:hAnsi="Arial" w:cs="Arial"/>
      </w:rPr>
    </w:pPr>
    <w:r>
      <w:rPr>
        <w:rFonts w:ascii="Encode Sans" w:hAnsi="Encode Sans" w:cs="Arial"/>
        <w:b/>
        <w:bCs/>
        <w:noProof/>
        <w:sz w:val="24"/>
        <w:szCs w:val="24"/>
        <w:lang w:eastAsia="es-MX"/>
      </w:rPr>
      <w:drawing>
        <wp:anchor distT="0" distB="0" distL="114300" distR="114300" simplePos="0" relativeHeight="251664384" behindDoc="0" locked="0" layoutInCell="1" allowOverlap="1" wp14:anchorId="7B07975F" wp14:editId="6D470521">
          <wp:simplePos x="0" y="0"/>
          <wp:positionH relativeFrom="margin">
            <wp:posOffset>5987415</wp:posOffset>
          </wp:positionH>
          <wp:positionV relativeFrom="margin">
            <wp:posOffset>-774065</wp:posOffset>
          </wp:positionV>
          <wp:extent cx="1914525" cy="5334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0" b="13750"/>
                  <a:stretch/>
                </pic:blipFill>
                <pic:spPr bwMode="auto">
                  <a:xfrm>
                    <a:off x="0" y="0"/>
                    <a:ext cx="19145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800BB">
      <w:rPr>
        <w:rFonts w:ascii="Arial" w:hAnsi="Arial" w:cs="Arial"/>
        <w:noProof/>
        <w:lang w:eastAsia="es-MX"/>
      </w:rPr>
      <w:drawing>
        <wp:anchor distT="0" distB="0" distL="114300" distR="114300" simplePos="0" relativeHeight="251658240" behindDoc="1" locked="0" layoutInCell="0" allowOverlap="1" wp14:anchorId="589CB94D" wp14:editId="0F7D919F">
          <wp:simplePos x="0" y="0"/>
          <wp:positionH relativeFrom="column">
            <wp:posOffset>-108585</wp:posOffset>
          </wp:positionH>
          <wp:positionV relativeFrom="paragraph">
            <wp:posOffset>-201930</wp:posOffset>
          </wp:positionV>
          <wp:extent cx="1971675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F3903" w:rsidRDefault="001A7106">
    <w:pPr>
      <w:pStyle w:val="Encabezado"/>
      <w:jc w:val="center"/>
      <w:rPr>
        <w:b/>
        <w:bCs/>
        <w:sz w:val="24"/>
        <w:szCs w:val="24"/>
      </w:rPr>
    </w:pPr>
    <w:r>
      <w:rPr>
        <w:rFonts w:ascii="Encode Sans" w:hAnsi="Encode Sans" w:cs="Arial"/>
        <w:b/>
        <w:bCs/>
        <w:sz w:val="24"/>
        <w:szCs w:val="24"/>
      </w:rPr>
      <w:t>Instituto Registral y Catastral del Estado de Tamaulipas</w:t>
    </w:r>
  </w:p>
  <w:p w:rsidR="003F3903" w:rsidRDefault="003F3903">
    <w:pPr>
      <w:pStyle w:val="Encabezado"/>
      <w:jc w:val="center"/>
      <w:rPr>
        <w:rFonts w:ascii="Arial" w:hAnsi="Arial" w:cs="Arial"/>
      </w:rPr>
    </w:pPr>
  </w:p>
  <w:p w:rsidR="003F3903" w:rsidRDefault="00A800BB">
    <w:pPr>
      <w:pStyle w:val="Encabezado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666A2260" wp14:editId="10B5BA4F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3903"/>
    <w:rsid w:val="00072383"/>
    <w:rsid w:val="0016289A"/>
    <w:rsid w:val="001A7106"/>
    <w:rsid w:val="001B24E3"/>
    <w:rsid w:val="001B51CD"/>
    <w:rsid w:val="003F3903"/>
    <w:rsid w:val="00854A2D"/>
    <w:rsid w:val="008F042F"/>
    <w:rsid w:val="009D5466"/>
    <w:rsid w:val="00A800BB"/>
    <w:rsid w:val="00AE0D97"/>
    <w:rsid w:val="00D02688"/>
    <w:rsid w:val="00D21688"/>
    <w:rsid w:val="00D55408"/>
    <w:rsid w:val="00E46D83"/>
    <w:rsid w:val="00F44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94F9D0E0-6C92-4624-9B8F-932BC333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C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sid w:val="001B51CD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Puesto">
    <w:name w:val="Title"/>
    <w:basedOn w:val="Normal"/>
    <w:next w:val="Textoindependiente"/>
    <w:qFormat/>
    <w:rsid w:val="001B51C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1B51CD"/>
    <w:pPr>
      <w:spacing w:after="140"/>
    </w:pPr>
  </w:style>
  <w:style w:type="paragraph" w:styleId="Lista">
    <w:name w:val="List"/>
    <w:basedOn w:val="Textoindependiente"/>
    <w:rsid w:val="001B51CD"/>
    <w:rPr>
      <w:rFonts w:cs="Arial"/>
    </w:rPr>
  </w:style>
  <w:style w:type="paragraph" w:styleId="Descripcin">
    <w:name w:val="caption"/>
    <w:basedOn w:val="Normal"/>
    <w:qFormat/>
    <w:rsid w:val="001B51C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1B51CD"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  <w:rsid w:val="001B51CD"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486EF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  <w:rsid w:val="001B5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D358A-A6D4-4C0B-A244-4422109A2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5</Pages>
  <Words>765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Hector Henriquez Juarez</cp:lastModifiedBy>
  <cp:revision>30</cp:revision>
  <cp:lastPrinted>2022-12-20T20:35:00Z</cp:lastPrinted>
  <dcterms:created xsi:type="dcterms:W3CDTF">2021-01-09T00:44:00Z</dcterms:created>
  <dcterms:modified xsi:type="dcterms:W3CDTF">2025-02-18T14:35:00Z</dcterms:modified>
  <dc:language>es-MX</dc:language>
</cp:coreProperties>
</file>