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62928" w14:textId="77777777" w:rsidR="004C1E75" w:rsidRDefault="003C16FE">
      <w:pPr>
        <w:pStyle w:val="Text"/>
        <w:spacing w:after="0" w:line="240" w:lineRule="auto"/>
        <w:ind w:firstLine="0"/>
        <w:jc w:val="center"/>
      </w:pPr>
      <w:r>
        <w:rPr>
          <w:rFonts w:ascii="Calibri" w:hAnsi="Calibri" w:cs="DIN Pro Regular"/>
          <w:b/>
          <w:sz w:val="24"/>
          <w:szCs w:val="24"/>
        </w:rPr>
        <w:t>Cuenta Pública 2024</w:t>
      </w:r>
    </w:p>
    <w:p w14:paraId="40E596B5" w14:textId="77777777" w:rsidR="004C1E75" w:rsidRDefault="004C1E75">
      <w:pPr>
        <w:pStyle w:val="Text"/>
        <w:spacing w:after="0" w:line="240" w:lineRule="auto"/>
        <w:jc w:val="center"/>
        <w:rPr>
          <w:rFonts w:ascii="Calibri" w:hAnsi="Calibri" w:cs="DIN Pro Regular"/>
          <w:b/>
          <w:sz w:val="24"/>
          <w:szCs w:val="24"/>
        </w:rPr>
      </w:pPr>
    </w:p>
    <w:p w14:paraId="42D379EA" w14:textId="77777777" w:rsidR="004C1E75" w:rsidRDefault="003C16FE">
      <w:pPr>
        <w:pStyle w:val="Text"/>
        <w:spacing w:after="0" w:line="240" w:lineRule="auto"/>
        <w:jc w:val="center"/>
      </w:pPr>
      <w:r>
        <w:rPr>
          <w:rFonts w:ascii="Calibri" w:hAnsi="Calibri" w:cs="DIN Pro Regular"/>
          <w:b/>
          <w:sz w:val="24"/>
          <w:szCs w:val="24"/>
        </w:rPr>
        <w:t>Notas a los Estados Financieros</w:t>
      </w:r>
    </w:p>
    <w:p w14:paraId="45F8EFE2" w14:textId="77777777" w:rsidR="004C1E75" w:rsidRDefault="004C1E75">
      <w:pPr>
        <w:pStyle w:val="Text"/>
        <w:spacing w:after="0" w:line="240" w:lineRule="auto"/>
        <w:ind w:firstLine="0"/>
        <w:rPr>
          <w:rFonts w:ascii="Calibri" w:hAnsi="Calibri" w:cs="DIN Pro Regular"/>
          <w:b/>
          <w:sz w:val="24"/>
          <w:szCs w:val="24"/>
        </w:rPr>
      </w:pPr>
    </w:p>
    <w:p w14:paraId="7A177DD3" w14:textId="77777777" w:rsidR="004C1E75" w:rsidRDefault="003C16FE">
      <w:pPr>
        <w:pStyle w:val="Text"/>
        <w:numPr>
          <w:ilvl w:val="0"/>
          <w:numId w:val="5"/>
        </w:numPr>
        <w:spacing w:after="0" w:line="240" w:lineRule="auto"/>
        <w:jc w:val="center"/>
        <w:rPr>
          <w:rFonts w:ascii="Calibri" w:hAnsi="Calibri" w:cs="DIN Pro Regular"/>
          <w:b/>
          <w:sz w:val="22"/>
          <w:szCs w:val="22"/>
          <w:lang w:val="es-MX"/>
        </w:rPr>
      </w:pPr>
      <w:r>
        <w:rPr>
          <w:rFonts w:ascii="Calibri" w:hAnsi="Calibri" w:cs="DIN Pro Regular"/>
          <w:b/>
          <w:sz w:val="22"/>
          <w:szCs w:val="22"/>
          <w:lang w:val="es-MX"/>
        </w:rPr>
        <w:t>NOTAS DE GESTIÓN ADMINISTRATIVA</w:t>
      </w:r>
    </w:p>
    <w:p w14:paraId="724307DA" w14:textId="77777777" w:rsidR="004C1E75" w:rsidRDefault="004C1E75">
      <w:pPr>
        <w:pStyle w:val="Text"/>
        <w:spacing w:after="0" w:line="240" w:lineRule="auto"/>
        <w:ind w:left="720" w:firstLine="0"/>
      </w:pPr>
    </w:p>
    <w:p w14:paraId="10912E4F" w14:textId="77777777" w:rsidR="004C1E75" w:rsidRDefault="004C1E75">
      <w:pPr>
        <w:pStyle w:val="Text"/>
        <w:spacing w:after="0" w:line="240" w:lineRule="auto"/>
        <w:ind w:firstLine="0"/>
        <w:jc w:val="left"/>
        <w:rPr>
          <w:rFonts w:ascii="Calibri" w:hAnsi="Calibri" w:cs="Calibri"/>
          <w:b/>
          <w:sz w:val="20"/>
          <w:lang w:val="es-MX"/>
        </w:rPr>
      </w:pPr>
    </w:p>
    <w:p w14:paraId="2CAA46C5" w14:textId="77777777" w:rsidR="004C1E75" w:rsidRDefault="003C16FE">
      <w:pPr>
        <w:pStyle w:val="Text"/>
        <w:spacing w:after="0" w:line="276" w:lineRule="auto"/>
        <w:ind w:firstLine="0"/>
        <w:rPr>
          <w:rFonts w:ascii="Calibri" w:hAnsi="Calibri" w:cs="Calibri"/>
          <w:sz w:val="20"/>
        </w:rPr>
      </w:pPr>
      <w:r>
        <w:rPr>
          <w:rFonts w:ascii="Calibri" w:hAnsi="Calibri" w:cs="Calibri"/>
          <w:sz w:val="20"/>
        </w:rPr>
        <w:t xml:space="preserve">Introducción.- Considerando las características de la Gestión Pública del Gobierno del Estado, delineadas por el C. Gobernador del Estado, en </w:t>
      </w:r>
      <w:r>
        <w:rPr>
          <w:rFonts w:ascii="Calibri" w:hAnsi="Calibri" w:cs="Calibri"/>
          <w:sz w:val="20"/>
        </w:rPr>
        <w:t>función de la promoción, difusión y desarrollo de la Cultura y las Artes en el Estado, y plasmadas en el presupuesto otorgado a este Instituto, se consideró el desarrollo actividades de difusión cultural y artísticas  en todas las zonas de nuestro Estado, enfocándonos primordialmente en las Zonas con mayor problemática Social y Económica de cada uno de los municipios, signando los recursos humanos y materiales a la mejora social en todos sus aspectos, a través de la Cultura y las Artes.</w:t>
      </w:r>
    </w:p>
    <w:p w14:paraId="1B69C4A4" w14:textId="77777777" w:rsidR="004C1E75" w:rsidRDefault="004C1E75">
      <w:pPr>
        <w:pStyle w:val="Text"/>
        <w:spacing w:after="0" w:line="276" w:lineRule="auto"/>
        <w:ind w:firstLine="0"/>
        <w:rPr>
          <w:rFonts w:ascii="Calibri" w:hAnsi="Calibri" w:cs="Calibri"/>
          <w:sz w:val="20"/>
        </w:rPr>
      </w:pPr>
    </w:p>
    <w:p w14:paraId="43A98F96" w14:textId="77777777" w:rsidR="004C1E75" w:rsidRDefault="003C16FE">
      <w:pPr>
        <w:pStyle w:val="Text"/>
        <w:numPr>
          <w:ilvl w:val="0"/>
          <w:numId w:val="6"/>
        </w:numPr>
        <w:spacing w:after="0" w:line="276" w:lineRule="auto"/>
      </w:pPr>
      <w:r>
        <w:rPr>
          <w:rFonts w:ascii="Calibri" w:hAnsi="Calibri" w:cs="DIN Pro Regular"/>
          <w:sz w:val="20"/>
          <w:lang w:val="es-MX"/>
        </w:rPr>
        <w:t xml:space="preserve">Autorización e Historia. - </w:t>
      </w:r>
      <w:r>
        <w:rPr>
          <w:rFonts w:ascii="Calibri" w:hAnsi="Calibri" w:cs="DIN Pro Regular"/>
          <w:sz w:val="20"/>
        </w:rPr>
        <w:t>El Instituto Tamaulipeco para la Cultura y las Artes fue creado mediante decreto publicado el día 29 de mayo de 1999 y reformado conforme a al decreto del 2 de enero de 2011, se le anexaron las Unidades Culturales Museo de arte contemporáneo de Tamaulipas, Espacio Cultural Metropolitano, Centro Cultural Tamaulipas, Museo Regional de Historia (TAMUX), Parque Cultural Reynosa y la Casa del Arte de Cd. Victoria, así como la responsabilidad administrativa de la Rotonda de Tamaulipecos Ilustres, el 29 de junio d</w:t>
      </w:r>
      <w:r>
        <w:rPr>
          <w:rFonts w:ascii="Calibri" w:hAnsi="Calibri" w:cs="DIN Pro Regular"/>
          <w:sz w:val="20"/>
        </w:rPr>
        <w:t xml:space="preserve">el 2021 mediante decreto publicado se determinó traspasar la unidad cultural Museo Tamux a la comisión de Parques y Biodiversidad por lo cual se realizó los traspasos necesarios para su desincorporación del instituto. Mediante decreto publicado el 28 de septiembre de 2022 se reformó el artículo 11 del Decreto de Creación del Instituto en el cual deja de ser unidad administrativa del ITCA el Espacio Cultural Metropolitano. </w:t>
      </w:r>
    </w:p>
    <w:p w14:paraId="5AF63652" w14:textId="77777777" w:rsidR="004C1E75" w:rsidRDefault="004C1E75">
      <w:pPr>
        <w:pStyle w:val="Text"/>
        <w:spacing w:after="0" w:line="276" w:lineRule="auto"/>
        <w:rPr>
          <w:rFonts w:ascii="Calibri" w:hAnsi="Calibri" w:cs="DIN Pro Regular"/>
          <w:sz w:val="20"/>
        </w:rPr>
      </w:pPr>
    </w:p>
    <w:p w14:paraId="328ED6E9" w14:textId="77777777" w:rsidR="004C1E75" w:rsidRDefault="003C16FE">
      <w:pPr>
        <w:pStyle w:val="Text"/>
        <w:numPr>
          <w:ilvl w:val="0"/>
          <w:numId w:val="6"/>
        </w:numPr>
        <w:spacing w:after="0" w:line="276" w:lineRule="auto"/>
      </w:pPr>
      <w:r>
        <w:rPr>
          <w:rFonts w:ascii="Calibri" w:hAnsi="Calibri" w:cs="DIN Pro Regular"/>
          <w:sz w:val="20"/>
          <w:lang w:val="es-MX"/>
        </w:rPr>
        <w:t xml:space="preserve">Panorama Económico y Financiero. - </w:t>
      </w:r>
      <w:r>
        <w:rPr>
          <w:rFonts w:ascii="Calibri" w:hAnsi="Calibri" w:cs="DIN Pro Regular"/>
          <w:sz w:val="20"/>
        </w:rPr>
        <w:t>Al contar con finanzas saludables, el Instituto opero de manera regular, estas finanzas permitieron que las tomas de decisiones de la administración se enfocaran al desarrollo de la Cultura y las Artes.</w:t>
      </w:r>
    </w:p>
    <w:p w14:paraId="2CD76A6F" w14:textId="77777777" w:rsidR="004C1E75" w:rsidRDefault="004C1E75">
      <w:pPr>
        <w:pStyle w:val="Text"/>
        <w:spacing w:after="0" w:line="276" w:lineRule="auto"/>
        <w:ind w:firstLine="0"/>
        <w:rPr>
          <w:rFonts w:ascii="Calibri" w:hAnsi="Calibri" w:cs="DIN Pro Regular"/>
          <w:sz w:val="20"/>
        </w:rPr>
      </w:pPr>
    </w:p>
    <w:p w14:paraId="5F1AEA3B" w14:textId="77777777" w:rsidR="004C1E75" w:rsidRDefault="003C16FE">
      <w:pPr>
        <w:pStyle w:val="Text"/>
        <w:numPr>
          <w:ilvl w:val="0"/>
          <w:numId w:val="6"/>
        </w:numPr>
        <w:spacing w:after="0" w:line="276" w:lineRule="auto"/>
      </w:pPr>
      <w:r>
        <w:rPr>
          <w:rFonts w:ascii="Calibri" w:hAnsi="Calibri" w:cs="DIN Pro Regular"/>
          <w:sz w:val="20"/>
          <w:lang w:val="es-MX"/>
        </w:rPr>
        <w:t xml:space="preserve">Organización y Objeto Social. - </w:t>
      </w:r>
      <w:r>
        <w:rPr>
          <w:rFonts w:ascii="Calibri" w:hAnsi="Calibri" w:cs="DIN Pro Regular"/>
          <w:sz w:val="20"/>
        </w:rPr>
        <w:t>El Instituto tiene por objeto el establecimiento de una política cultural sólida que aliente el fortalecimiento de la identidad estatal en el contexto de nuestras diversidades regionales, mediante la promoción, impulso, creación y difusión de la cultura.</w:t>
      </w:r>
    </w:p>
    <w:p w14:paraId="2698C555" w14:textId="77777777" w:rsidR="004C1E75" w:rsidRDefault="004C1E75">
      <w:pPr>
        <w:pStyle w:val="Text"/>
        <w:spacing w:after="0" w:line="276" w:lineRule="auto"/>
        <w:ind w:firstLine="0"/>
        <w:rPr>
          <w:rFonts w:ascii="Calibri" w:hAnsi="Calibri" w:cs="DIN Pro Regular"/>
          <w:sz w:val="20"/>
        </w:rPr>
      </w:pPr>
    </w:p>
    <w:p w14:paraId="4DD716EF" w14:textId="77777777" w:rsidR="004C1E75" w:rsidRDefault="003C16FE">
      <w:pPr>
        <w:pStyle w:val="Text"/>
        <w:numPr>
          <w:ilvl w:val="0"/>
          <w:numId w:val="6"/>
        </w:numPr>
        <w:spacing w:after="0" w:line="276" w:lineRule="auto"/>
      </w:pPr>
      <w:r>
        <w:rPr>
          <w:rFonts w:ascii="Calibri" w:hAnsi="Calibri" w:cs="DIN Pro Regular"/>
          <w:sz w:val="20"/>
          <w:lang w:val="es-MX"/>
        </w:rPr>
        <w:t xml:space="preserve">Bases de Preparación de los Estados Financieros.- </w:t>
      </w:r>
      <w:r>
        <w:rPr>
          <w:rFonts w:ascii="Calibri" w:hAnsi="Calibri" w:cs="DIN Pro Regular"/>
          <w:sz w:val="20"/>
        </w:rPr>
        <w:t>Se observó para este ejercicio la normatividad emitida por el CONAC y las disposiciones legales aplicables, se sujeta a criterios de utilidad, confiabilidad, relevancia, comprensión y de comparación, así como los atributos asociados a cada uno de ellos, como oportunidad, veracidad, representatividad, objetividad, suficiencia, predicción e importancia relativa, con el fin de alcanzar la modernización y armonización que la Ley General de Contabilidad Gubernamental determina. Los Registros se efectuarán consid</w:t>
      </w:r>
      <w:r>
        <w:rPr>
          <w:rFonts w:ascii="Calibri" w:hAnsi="Calibri" w:cs="DIN Pro Regular"/>
          <w:sz w:val="20"/>
        </w:rPr>
        <w:t>erando la base acumulativa para la integración de la información presupuestaria y contable.</w:t>
      </w:r>
    </w:p>
    <w:p w14:paraId="4F97AC7C" w14:textId="77777777" w:rsidR="004C1E75" w:rsidRDefault="004C1E75">
      <w:pPr>
        <w:pStyle w:val="Text"/>
        <w:spacing w:after="0" w:line="276" w:lineRule="auto"/>
        <w:ind w:firstLine="0"/>
      </w:pPr>
    </w:p>
    <w:p w14:paraId="08C0ECD6" w14:textId="77777777" w:rsidR="004C1E75" w:rsidRDefault="003C16FE">
      <w:pPr>
        <w:pStyle w:val="Text"/>
        <w:spacing w:after="0" w:line="276" w:lineRule="auto"/>
      </w:pPr>
      <w:r>
        <w:rPr>
          <w:rFonts w:ascii="Calibri" w:hAnsi="Calibri" w:cs="DIN Pro Regular"/>
          <w:sz w:val="20"/>
          <w:lang w:val="es-MX"/>
        </w:rPr>
        <w:t>5.</w:t>
      </w:r>
      <w:r>
        <w:rPr>
          <w:rFonts w:ascii="Calibri" w:hAnsi="Calibri" w:cs="DIN Pro Regular"/>
          <w:sz w:val="20"/>
          <w:lang w:val="es-MX"/>
        </w:rPr>
        <w:tab/>
        <w:t xml:space="preserve">Políticas de Contabilidad Significativas. - </w:t>
      </w:r>
      <w:r>
        <w:rPr>
          <w:rFonts w:ascii="Calibri" w:hAnsi="Calibri" w:cs="DIN Pro Regular"/>
          <w:sz w:val="20"/>
        </w:rPr>
        <w:t>Para la clasificación y registro de las operaciones presupuestarias y contables se alinea el clasificador por objeto del gasto y al clasificador por rubro de ingresos, clasificador administrativo, clasificador económico y clasificador funcional, además de atender lo señalado en la Ley de Disciplina Fiscal.</w:t>
      </w:r>
    </w:p>
    <w:p w14:paraId="6C4A94C6" w14:textId="77777777" w:rsidR="004C1E75" w:rsidRDefault="003C16FE">
      <w:pPr>
        <w:pStyle w:val="Text"/>
        <w:spacing w:after="0" w:line="276" w:lineRule="auto"/>
      </w:pPr>
      <w:r>
        <w:rPr>
          <w:rFonts w:ascii="Calibri" w:hAnsi="Calibri" w:cs="DIN Pro Regular"/>
          <w:sz w:val="20"/>
          <w:lang w:val="es-MX"/>
        </w:rPr>
        <w:lastRenderedPageBreak/>
        <w:t>6.</w:t>
      </w:r>
      <w:r>
        <w:rPr>
          <w:rFonts w:ascii="Calibri" w:hAnsi="Calibri" w:cs="DIN Pro Regular"/>
          <w:sz w:val="20"/>
          <w:lang w:val="es-MX"/>
        </w:rPr>
        <w:tab/>
        <w:t xml:space="preserve">Posición en Moneda Extranjera y Protección por Riesgo Cambiario. - </w:t>
      </w:r>
      <w:r>
        <w:rPr>
          <w:rFonts w:ascii="Calibri" w:hAnsi="Calibri" w:cs="DIN Pro Regular"/>
          <w:sz w:val="20"/>
        </w:rPr>
        <w:t xml:space="preserve">No </w:t>
      </w:r>
      <w:r>
        <w:rPr>
          <w:rFonts w:ascii="Calibri" w:hAnsi="Calibri" w:cs="DIN Pro Regular"/>
          <w:sz w:val="20"/>
        </w:rPr>
        <w:t>se encuentran movimientos en activo y pasivo en ningún tipo de moneda extranjera.</w:t>
      </w:r>
    </w:p>
    <w:p w14:paraId="043A5144" w14:textId="77777777" w:rsidR="004C1E75" w:rsidRDefault="004C1E75">
      <w:pPr>
        <w:pStyle w:val="Text"/>
        <w:spacing w:after="0" w:line="276" w:lineRule="auto"/>
      </w:pPr>
    </w:p>
    <w:p w14:paraId="4C4C4F61" w14:textId="77777777" w:rsidR="004C1E75" w:rsidRDefault="003C16FE">
      <w:pPr>
        <w:pStyle w:val="Text"/>
        <w:spacing w:after="0" w:line="276" w:lineRule="auto"/>
      </w:pPr>
      <w:r>
        <w:rPr>
          <w:rFonts w:ascii="Calibri" w:hAnsi="Calibri" w:cs="DIN Pro Regular"/>
          <w:sz w:val="20"/>
          <w:lang w:val="es-MX"/>
        </w:rPr>
        <w:t xml:space="preserve">7.      Reporte Analítico del Activo. - </w:t>
      </w:r>
      <w:r>
        <w:rPr>
          <w:rFonts w:ascii="Calibri" w:hAnsi="Calibri" w:cs="DIN Pro Regular"/>
          <w:sz w:val="20"/>
        </w:rPr>
        <w:t xml:space="preserve">No se presentaron cambios en los porcentajes de Vida Útil Estimada y Porcentajes de Depreciación </w:t>
      </w:r>
    </w:p>
    <w:p w14:paraId="268E267D" w14:textId="77777777" w:rsidR="004C1E75" w:rsidRDefault="004C1E75">
      <w:pPr>
        <w:pStyle w:val="Text"/>
        <w:spacing w:after="0" w:line="276" w:lineRule="auto"/>
        <w:rPr>
          <w:rFonts w:ascii="Calibri" w:hAnsi="Calibri" w:cs="DIN Pro Regular"/>
          <w:sz w:val="20"/>
        </w:rPr>
      </w:pPr>
    </w:p>
    <w:p w14:paraId="3667529E" w14:textId="77777777" w:rsidR="004C1E75" w:rsidRDefault="003C16FE">
      <w:pPr>
        <w:pStyle w:val="Text"/>
        <w:spacing w:after="0" w:line="276" w:lineRule="auto"/>
        <w:rPr>
          <w:rFonts w:ascii="Calibri" w:hAnsi="Calibri" w:cs="DIN Pro Regular"/>
          <w:sz w:val="20"/>
          <w:lang w:val="es-MX"/>
        </w:rPr>
      </w:pPr>
      <w:r>
        <w:rPr>
          <w:rFonts w:ascii="Calibri" w:hAnsi="Calibri" w:cs="DIN Pro Regular"/>
          <w:sz w:val="20"/>
          <w:lang w:val="es-MX"/>
        </w:rPr>
        <w:t>8.</w:t>
      </w:r>
      <w:r>
        <w:rPr>
          <w:rFonts w:ascii="Calibri" w:hAnsi="Calibri" w:cs="DIN Pro Regular"/>
          <w:sz w:val="20"/>
          <w:lang w:val="es-MX"/>
        </w:rPr>
        <w:tab/>
        <w:t>Fideicomisos, Mandatos y Análogos. - El Instituto forma parte de Fideicomisos a través de Programas Convenidos con la Federación, el cual al cierre del cuarto trimestre 2024 no se encuentra registrado en la contabilidad del Instituto, llevándose en contabilidad por separado con un saldo total disponible al mes de diciembre del 2024 de $15,627.00.</w:t>
      </w:r>
    </w:p>
    <w:p w14:paraId="34D93CA2" w14:textId="77777777" w:rsidR="004C1E75" w:rsidRDefault="004C1E75">
      <w:pPr>
        <w:pStyle w:val="Text"/>
        <w:spacing w:after="0" w:line="276" w:lineRule="auto"/>
        <w:rPr>
          <w:rFonts w:ascii="Calibri" w:hAnsi="Calibri" w:cs="DIN Pro Regular"/>
          <w:sz w:val="20"/>
          <w:lang w:val="es-MX"/>
        </w:rPr>
      </w:pPr>
    </w:p>
    <w:p w14:paraId="0CF7E666" w14:textId="77777777" w:rsidR="004C1E75" w:rsidRDefault="003C16FE">
      <w:pPr>
        <w:pStyle w:val="Text"/>
        <w:spacing w:after="0" w:line="276" w:lineRule="auto"/>
      </w:pPr>
      <w:r>
        <w:rPr>
          <w:rFonts w:ascii="Calibri" w:hAnsi="Calibri" w:cs="DIN Pro Regular"/>
          <w:sz w:val="20"/>
          <w:lang w:val="es-MX"/>
        </w:rPr>
        <w:t>9.</w:t>
      </w:r>
      <w:r>
        <w:rPr>
          <w:rFonts w:ascii="Calibri" w:hAnsi="Calibri" w:cs="DIN Pro Regular"/>
          <w:sz w:val="20"/>
          <w:lang w:val="es-MX"/>
        </w:rPr>
        <w:tab/>
        <w:t xml:space="preserve">Reporte de la Recaudación. - </w:t>
      </w:r>
      <w:r>
        <w:rPr>
          <w:rFonts w:ascii="Calibri" w:hAnsi="Calibri" w:cs="DIN Pro Regular"/>
          <w:sz w:val="20"/>
        </w:rPr>
        <w:t>Los ingresos corresponden al arrendamiento de espacios por lo que se recaudó 9,195,999 que representa el 67.34% del estimado y es el 2.95% de la recaudación total; al subsidio otorgado por el Gobierno del Estado del que se recaudó un importe de 291,765,735, representando el 99% de lo aprobado siendo el 93.60% de la recaudación total y Recursos Federales por 3,471,219 siendo el 100% de la estimación y el 1.11% del total recaudado.</w:t>
      </w:r>
    </w:p>
    <w:p w14:paraId="1D4E9ED7" w14:textId="77777777" w:rsidR="004C1E75" w:rsidRDefault="004C1E75">
      <w:pPr>
        <w:pStyle w:val="Text"/>
        <w:spacing w:after="0" w:line="276" w:lineRule="auto"/>
      </w:pPr>
    </w:p>
    <w:p w14:paraId="6C305207" w14:textId="77777777" w:rsidR="004C1E75" w:rsidRDefault="003C16FE">
      <w:pPr>
        <w:pStyle w:val="Text"/>
        <w:spacing w:after="0" w:line="276" w:lineRule="auto"/>
      </w:pPr>
      <w:r>
        <w:rPr>
          <w:rFonts w:ascii="Calibri" w:hAnsi="Calibri" w:cs="DIN Pro Regular"/>
          <w:sz w:val="20"/>
          <w:lang w:val="es-MX"/>
        </w:rPr>
        <w:t>10.</w:t>
      </w:r>
      <w:r>
        <w:rPr>
          <w:rFonts w:ascii="Calibri" w:hAnsi="Calibri" w:cs="DIN Pro Regular"/>
          <w:sz w:val="20"/>
          <w:lang w:val="es-MX"/>
        </w:rPr>
        <w:tab/>
        <w:t xml:space="preserve">Información sobre la Deuda y el Reporte Analítico de la Deuda. - </w:t>
      </w:r>
      <w:r>
        <w:rPr>
          <w:rFonts w:ascii="Calibri" w:hAnsi="Calibri" w:cs="DIN Pro Regular"/>
          <w:sz w:val="20"/>
        </w:rPr>
        <w:t>El Instituto no tiene a la fecha contratada ninguna deuda pública.</w:t>
      </w:r>
    </w:p>
    <w:p w14:paraId="14C7D207" w14:textId="77777777" w:rsidR="004C1E75" w:rsidRDefault="004C1E75">
      <w:pPr>
        <w:pStyle w:val="Text"/>
        <w:spacing w:after="0" w:line="276" w:lineRule="auto"/>
      </w:pPr>
    </w:p>
    <w:p w14:paraId="50D11735" w14:textId="77777777" w:rsidR="004C1E75" w:rsidRDefault="003C16FE">
      <w:pPr>
        <w:pStyle w:val="Text"/>
        <w:spacing w:after="0" w:line="276" w:lineRule="auto"/>
      </w:pPr>
      <w:r>
        <w:rPr>
          <w:rFonts w:ascii="Calibri" w:hAnsi="Calibri" w:cs="DIN Pro Regular"/>
          <w:sz w:val="20"/>
          <w:lang w:val="es-MX"/>
        </w:rPr>
        <w:t xml:space="preserve">11.   Calificaciones otorgadas. - </w:t>
      </w:r>
      <w:r>
        <w:rPr>
          <w:rFonts w:ascii="Calibri" w:hAnsi="Calibri" w:cs="DIN Pro Regular"/>
          <w:sz w:val="20"/>
        </w:rPr>
        <w:t>El Instituto no ha sido sujeto de ninguna clasificación crediticia.</w:t>
      </w:r>
    </w:p>
    <w:p w14:paraId="00741CBB" w14:textId="77777777" w:rsidR="004C1E75" w:rsidRDefault="004C1E75">
      <w:pPr>
        <w:pStyle w:val="Text"/>
        <w:spacing w:after="0" w:line="276" w:lineRule="auto"/>
      </w:pPr>
    </w:p>
    <w:p w14:paraId="017EE88F" w14:textId="77777777" w:rsidR="004C1E75" w:rsidRDefault="003C16FE">
      <w:pPr>
        <w:pStyle w:val="Text"/>
        <w:spacing w:after="0" w:line="276" w:lineRule="auto"/>
      </w:pPr>
      <w:r>
        <w:rPr>
          <w:rFonts w:ascii="Calibri" w:hAnsi="Calibri" w:cs="DIN Pro Regular"/>
          <w:sz w:val="20"/>
          <w:lang w:val="es-MX"/>
        </w:rPr>
        <w:t>12.</w:t>
      </w:r>
      <w:r>
        <w:rPr>
          <w:rFonts w:ascii="Calibri" w:hAnsi="Calibri" w:cs="DIN Pro Regular"/>
          <w:sz w:val="20"/>
          <w:lang w:val="es-MX"/>
        </w:rPr>
        <w:tab/>
        <w:t xml:space="preserve">Proceso de Mejora. - </w:t>
      </w:r>
      <w:r>
        <w:rPr>
          <w:rFonts w:ascii="Calibri" w:hAnsi="Calibri" w:cs="DIN Pro Regular"/>
          <w:sz w:val="20"/>
        </w:rPr>
        <w:t>Ninguno.</w:t>
      </w:r>
    </w:p>
    <w:p w14:paraId="7CAC7962" w14:textId="77777777" w:rsidR="004C1E75" w:rsidRDefault="004C1E75">
      <w:pPr>
        <w:pStyle w:val="Text"/>
        <w:spacing w:after="0" w:line="276" w:lineRule="auto"/>
      </w:pPr>
    </w:p>
    <w:p w14:paraId="7FB99C38" w14:textId="77777777" w:rsidR="004C1E75" w:rsidRDefault="003C16FE">
      <w:pPr>
        <w:pStyle w:val="Text"/>
        <w:spacing w:after="0" w:line="276" w:lineRule="auto"/>
      </w:pPr>
      <w:r>
        <w:rPr>
          <w:rFonts w:ascii="Calibri" w:hAnsi="Calibri" w:cs="DIN Pro Regular"/>
          <w:sz w:val="20"/>
          <w:lang w:val="es-MX"/>
        </w:rPr>
        <w:t>13.</w:t>
      </w:r>
      <w:r>
        <w:rPr>
          <w:rFonts w:ascii="Calibri" w:hAnsi="Calibri" w:cs="DIN Pro Regular"/>
          <w:sz w:val="20"/>
          <w:lang w:val="es-MX"/>
        </w:rPr>
        <w:tab/>
        <w:t xml:space="preserve">Información por Segmentos. - </w:t>
      </w:r>
      <w:r>
        <w:rPr>
          <w:rFonts w:ascii="Calibri" w:hAnsi="Calibri" w:cs="DIN Pro Regular"/>
          <w:sz w:val="20"/>
        </w:rPr>
        <w:t xml:space="preserve">No se considera necesario ya que las actividades del Instituto no difieren en sus partes. </w:t>
      </w:r>
    </w:p>
    <w:p w14:paraId="0EAB0C5A" w14:textId="77777777" w:rsidR="004C1E75" w:rsidRDefault="004C1E75">
      <w:pPr>
        <w:pStyle w:val="Text"/>
        <w:spacing w:after="0" w:line="276" w:lineRule="auto"/>
      </w:pPr>
    </w:p>
    <w:p w14:paraId="5305A3D9" w14:textId="77777777" w:rsidR="004C1E75" w:rsidRDefault="003C16FE">
      <w:pPr>
        <w:pStyle w:val="Text"/>
        <w:spacing w:after="0" w:line="276" w:lineRule="auto"/>
      </w:pPr>
      <w:r>
        <w:rPr>
          <w:rFonts w:ascii="Calibri" w:hAnsi="Calibri" w:cs="DIN Pro Regular"/>
          <w:sz w:val="20"/>
          <w:lang w:val="es-MX"/>
        </w:rPr>
        <w:t>14.</w:t>
      </w:r>
      <w:r>
        <w:rPr>
          <w:rFonts w:ascii="Calibri" w:hAnsi="Calibri" w:cs="DIN Pro Regular"/>
          <w:sz w:val="20"/>
          <w:lang w:val="es-MX"/>
        </w:rPr>
        <w:tab/>
        <w:t xml:space="preserve">Eventos Posteriores al Cierre. - </w:t>
      </w:r>
      <w:r>
        <w:rPr>
          <w:rFonts w:ascii="Calibri" w:hAnsi="Calibri" w:cs="DIN Pro Regular"/>
          <w:sz w:val="20"/>
        </w:rPr>
        <w:t>Ninguno.</w:t>
      </w:r>
    </w:p>
    <w:p w14:paraId="1A6B9CCB" w14:textId="77777777" w:rsidR="004C1E75" w:rsidRDefault="004C1E75">
      <w:pPr>
        <w:pStyle w:val="Text"/>
        <w:spacing w:after="0" w:line="276" w:lineRule="auto"/>
      </w:pPr>
    </w:p>
    <w:p w14:paraId="2D6ACCDF" w14:textId="77777777" w:rsidR="004C1E75" w:rsidRDefault="003C16FE">
      <w:pPr>
        <w:pStyle w:val="Text"/>
        <w:spacing w:after="0" w:line="276" w:lineRule="auto"/>
      </w:pPr>
      <w:r>
        <w:rPr>
          <w:rFonts w:ascii="Calibri" w:hAnsi="Calibri" w:cs="DIN Pro Regular"/>
          <w:sz w:val="20"/>
          <w:lang w:val="es-MX"/>
        </w:rPr>
        <w:t>15.</w:t>
      </w:r>
      <w:r>
        <w:rPr>
          <w:rFonts w:ascii="Calibri" w:hAnsi="Calibri" w:cs="DIN Pro Regular"/>
          <w:sz w:val="20"/>
          <w:lang w:val="es-MX"/>
        </w:rPr>
        <w:tab/>
        <w:t xml:space="preserve">Partes Relacionadas. - </w:t>
      </w:r>
      <w:r>
        <w:rPr>
          <w:rFonts w:ascii="Calibri" w:hAnsi="Calibri" w:cs="DIN Pro Regular"/>
          <w:sz w:val="20"/>
        </w:rPr>
        <w:t xml:space="preserve">No existen </w:t>
      </w:r>
      <w:r>
        <w:rPr>
          <w:rFonts w:ascii="Calibri" w:hAnsi="Calibri" w:cs="DIN Pro Regular"/>
          <w:sz w:val="20"/>
        </w:rPr>
        <w:t>partes relacionadas que pudieran ejercer influencia significativa sobre la toma de decisiones financieras y operativas.</w:t>
      </w:r>
    </w:p>
    <w:p w14:paraId="75425888" w14:textId="77777777" w:rsidR="004C1E75" w:rsidRDefault="004C1E75">
      <w:pPr>
        <w:pStyle w:val="Text"/>
        <w:spacing w:after="0" w:line="276" w:lineRule="auto"/>
      </w:pPr>
    </w:p>
    <w:p w14:paraId="0D4B4B3A" w14:textId="77777777" w:rsidR="004C1E75" w:rsidRDefault="003C16FE">
      <w:pPr>
        <w:pStyle w:val="Text"/>
        <w:spacing w:after="0" w:line="276" w:lineRule="auto"/>
      </w:pPr>
      <w:r>
        <w:rPr>
          <w:rFonts w:ascii="Calibri" w:hAnsi="Calibri" w:cs="DIN Pro Regular"/>
          <w:sz w:val="20"/>
          <w:lang w:val="es-MX"/>
        </w:rPr>
        <w:t xml:space="preserve">16.   </w:t>
      </w:r>
      <w:r>
        <w:t xml:space="preserve"> </w:t>
      </w:r>
      <w:r>
        <w:rPr>
          <w:rFonts w:ascii="Calibri" w:hAnsi="Calibri" w:cs="DIN Pro Regular"/>
          <w:sz w:val="20"/>
          <w:lang w:val="es-MX"/>
        </w:rPr>
        <w:t xml:space="preserve">Responsabilidad Sobre la Presentación Razonable de la Información Contable. - </w:t>
      </w:r>
      <w:r>
        <w:rPr>
          <w:rFonts w:ascii="Calibri" w:hAnsi="Calibri" w:cs="DIN Pro Regular"/>
          <w:sz w:val="20"/>
        </w:rPr>
        <w:t>Se firman Bajo protesta de decir verdad declarando que los Estados Financieros y sus Notas, son razonablemente correctos y son responsabilidad del emisor.</w:t>
      </w:r>
    </w:p>
    <w:p w14:paraId="1C91A040" w14:textId="77777777" w:rsidR="004C1E75" w:rsidRDefault="004C1E75">
      <w:pPr>
        <w:pStyle w:val="Text"/>
        <w:spacing w:after="0" w:line="276" w:lineRule="auto"/>
        <w:ind w:firstLine="0"/>
        <w:rPr>
          <w:rFonts w:ascii="Calibri" w:hAnsi="Calibri" w:cs="DIN Pro Regular"/>
          <w:sz w:val="20"/>
        </w:rPr>
      </w:pPr>
    </w:p>
    <w:p w14:paraId="19BD8939" w14:textId="77777777" w:rsidR="004C1E75" w:rsidRDefault="003C16FE">
      <w:pPr>
        <w:pStyle w:val="Text"/>
        <w:spacing w:after="0" w:line="276" w:lineRule="auto"/>
        <w:ind w:firstLine="0"/>
      </w:pPr>
      <w:r>
        <w:rPr>
          <w:rFonts w:ascii="Calibri" w:hAnsi="Calibri" w:cs="DIN Pro Regular"/>
          <w:sz w:val="20"/>
        </w:rPr>
        <w:t>Bajo protesta de decir verdad declaramos que los Estados Financieros y sus Notas, son razonablemente correctos y son responsabilidad del emisor</w:t>
      </w:r>
    </w:p>
    <w:p w14:paraId="17461E9C" w14:textId="77777777" w:rsidR="004C1E75" w:rsidRDefault="004C1E75">
      <w:pPr>
        <w:pStyle w:val="Text"/>
        <w:spacing w:after="0" w:line="240" w:lineRule="exact"/>
        <w:ind w:firstLine="0"/>
        <w:rPr>
          <w:rFonts w:ascii="Calibri" w:hAnsi="Calibri" w:cs="DIN Pro Regular"/>
          <w:sz w:val="20"/>
        </w:rPr>
      </w:pPr>
    </w:p>
    <w:p w14:paraId="78110469" w14:textId="77777777" w:rsidR="004C1E75" w:rsidRDefault="004C1E75">
      <w:pPr>
        <w:pStyle w:val="Text"/>
        <w:spacing w:after="0" w:line="240" w:lineRule="exact"/>
        <w:ind w:firstLine="0"/>
        <w:rPr>
          <w:rFonts w:ascii="Calibri" w:hAnsi="Calibri" w:cs="DIN Pro Regular"/>
          <w:sz w:val="20"/>
        </w:rPr>
      </w:pPr>
    </w:p>
    <w:p w14:paraId="3FE323C2" w14:textId="77777777" w:rsidR="004C1E75" w:rsidRDefault="004C1E75">
      <w:pPr>
        <w:pStyle w:val="Text"/>
        <w:spacing w:after="0" w:line="240" w:lineRule="exact"/>
        <w:ind w:firstLine="0"/>
        <w:rPr>
          <w:rFonts w:ascii="Calibri" w:hAnsi="Calibri" w:cs="DIN Pro Regular"/>
          <w:sz w:val="20"/>
        </w:rPr>
      </w:pPr>
    </w:p>
    <w:p w14:paraId="07DFADCF" w14:textId="77777777" w:rsidR="004C1E75" w:rsidRDefault="004C1E75">
      <w:pPr>
        <w:pStyle w:val="Text"/>
        <w:spacing w:after="0" w:line="240" w:lineRule="exact"/>
        <w:ind w:firstLine="0"/>
        <w:rPr>
          <w:rFonts w:ascii="Calibri" w:hAnsi="Calibri" w:cs="DIN Pro Regular"/>
          <w:sz w:val="20"/>
        </w:rPr>
      </w:pPr>
    </w:p>
    <w:p w14:paraId="2B1B99FE" w14:textId="77777777" w:rsidR="004C1E75" w:rsidRDefault="004C1E75">
      <w:pPr>
        <w:pStyle w:val="Text"/>
        <w:spacing w:after="0" w:line="240" w:lineRule="exact"/>
        <w:ind w:firstLine="0"/>
        <w:rPr>
          <w:rFonts w:ascii="Calibri" w:hAnsi="Calibri" w:cs="DIN Pro Regular"/>
          <w:sz w:val="20"/>
        </w:rPr>
      </w:pPr>
    </w:p>
    <w:p w14:paraId="5CEF7D2A" w14:textId="77777777" w:rsidR="004C1E75" w:rsidRDefault="004C1E75">
      <w:pPr>
        <w:pStyle w:val="Text"/>
        <w:spacing w:after="0" w:line="240" w:lineRule="exact"/>
        <w:ind w:firstLine="0"/>
        <w:rPr>
          <w:rFonts w:ascii="Calibri" w:hAnsi="Calibri" w:cs="DIN Pro Regular"/>
          <w:sz w:val="20"/>
        </w:rPr>
      </w:pPr>
    </w:p>
    <w:p w14:paraId="6AA19091" w14:textId="77777777" w:rsidR="004C1E75" w:rsidRDefault="004C1E75">
      <w:pPr>
        <w:pStyle w:val="Text"/>
        <w:spacing w:after="0" w:line="240" w:lineRule="exact"/>
        <w:ind w:firstLine="0"/>
        <w:rPr>
          <w:rFonts w:ascii="Calibri" w:hAnsi="Calibri" w:cs="DIN Pro Regular"/>
          <w:sz w:val="20"/>
        </w:rPr>
      </w:pPr>
    </w:p>
    <w:p w14:paraId="5334027C" w14:textId="77777777" w:rsidR="004C1E75" w:rsidRDefault="004C1E75">
      <w:pPr>
        <w:pStyle w:val="Text"/>
        <w:spacing w:after="0" w:line="240" w:lineRule="exact"/>
        <w:ind w:firstLine="0"/>
        <w:rPr>
          <w:rFonts w:ascii="Calibri" w:hAnsi="Calibri" w:cs="DIN Pro Regular"/>
          <w:b/>
          <w:sz w:val="20"/>
        </w:rPr>
      </w:pPr>
    </w:p>
    <w:p w14:paraId="0D5039E6" w14:textId="77777777" w:rsidR="004C1E75" w:rsidRDefault="004C1E75">
      <w:pPr>
        <w:pStyle w:val="Text"/>
        <w:spacing w:after="0" w:line="240" w:lineRule="exact"/>
        <w:jc w:val="center"/>
        <w:rPr>
          <w:rFonts w:ascii="Calibri" w:hAnsi="Calibri" w:cs="DIN Pro Regular"/>
          <w:b/>
          <w:sz w:val="24"/>
          <w:szCs w:val="24"/>
        </w:rPr>
      </w:pPr>
    </w:p>
    <w:p w14:paraId="59C9E0C7" w14:textId="77777777" w:rsidR="004C1E75" w:rsidRDefault="003C16FE">
      <w:pPr>
        <w:pStyle w:val="Text"/>
        <w:spacing w:after="0" w:line="240" w:lineRule="exact"/>
        <w:jc w:val="center"/>
      </w:pPr>
      <w:r>
        <w:rPr>
          <w:rFonts w:ascii="Calibri" w:hAnsi="Calibri" w:cs="DIN Pro Regular"/>
          <w:b/>
          <w:sz w:val="24"/>
          <w:szCs w:val="24"/>
        </w:rPr>
        <w:lastRenderedPageBreak/>
        <w:t>Cuenta Pública 2024</w:t>
      </w:r>
    </w:p>
    <w:p w14:paraId="30C12349" w14:textId="77777777" w:rsidR="004C1E75" w:rsidRDefault="004C1E75">
      <w:pPr>
        <w:pStyle w:val="Text"/>
        <w:spacing w:after="0" w:line="240" w:lineRule="exact"/>
        <w:jc w:val="center"/>
        <w:rPr>
          <w:rFonts w:ascii="Calibri" w:hAnsi="Calibri" w:cs="DIN Pro Regular"/>
          <w:b/>
          <w:sz w:val="24"/>
          <w:szCs w:val="24"/>
        </w:rPr>
      </w:pPr>
    </w:p>
    <w:p w14:paraId="7C737E0F" w14:textId="77777777" w:rsidR="004C1E75" w:rsidRDefault="003C16FE">
      <w:pPr>
        <w:pStyle w:val="Text"/>
        <w:spacing w:after="0" w:line="240" w:lineRule="exact"/>
        <w:jc w:val="center"/>
      </w:pPr>
      <w:r>
        <w:rPr>
          <w:rFonts w:ascii="Calibri" w:hAnsi="Calibri" w:cs="DIN Pro Regular"/>
          <w:b/>
          <w:sz w:val="24"/>
          <w:szCs w:val="24"/>
        </w:rPr>
        <w:t>Notas a los Estados Financieros</w:t>
      </w:r>
    </w:p>
    <w:p w14:paraId="75B7FDC8" w14:textId="77777777" w:rsidR="004C1E75" w:rsidRDefault="004C1E75">
      <w:pPr>
        <w:pStyle w:val="Text"/>
        <w:spacing w:after="0" w:line="240" w:lineRule="exact"/>
        <w:ind w:firstLine="0"/>
        <w:rPr>
          <w:rFonts w:ascii="Calibri" w:hAnsi="Calibri" w:cs="DIN Pro Regular"/>
          <w:b/>
          <w:sz w:val="24"/>
          <w:szCs w:val="24"/>
        </w:rPr>
      </w:pPr>
    </w:p>
    <w:p w14:paraId="2E8FD712" w14:textId="77777777" w:rsidR="004C1E75" w:rsidRDefault="003C16FE">
      <w:pPr>
        <w:pStyle w:val="Text"/>
        <w:numPr>
          <w:ilvl w:val="0"/>
          <w:numId w:val="5"/>
        </w:numPr>
        <w:spacing w:after="0" w:line="240" w:lineRule="exact"/>
        <w:jc w:val="center"/>
        <w:rPr>
          <w:rFonts w:ascii="Calibri" w:hAnsi="Calibri" w:cs="DIN Pro Regular"/>
          <w:b/>
          <w:sz w:val="24"/>
          <w:szCs w:val="24"/>
        </w:rPr>
      </w:pPr>
      <w:r>
        <w:rPr>
          <w:rFonts w:ascii="Calibri" w:hAnsi="Calibri" w:cs="DIN Pro Regular"/>
          <w:b/>
          <w:sz w:val="24"/>
          <w:szCs w:val="24"/>
        </w:rPr>
        <w:t>NOTAS DE DESGLOSE</w:t>
      </w:r>
    </w:p>
    <w:p w14:paraId="5F3A994A" w14:textId="77777777" w:rsidR="004C1E75" w:rsidRDefault="004C1E75">
      <w:pPr>
        <w:pStyle w:val="Text"/>
        <w:spacing w:after="0" w:line="240" w:lineRule="exact"/>
        <w:ind w:firstLine="0"/>
        <w:rPr>
          <w:rFonts w:ascii="Calibri" w:hAnsi="Calibri" w:cs="DIN Pro Regular"/>
          <w:b/>
          <w:sz w:val="20"/>
        </w:rPr>
      </w:pPr>
    </w:p>
    <w:p w14:paraId="66179E39" w14:textId="77777777" w:rsidR="004C1E75" w:rsidRDefault="003C16FE">
      <w:pPr>
        <w:pStyle w:val="INCISO"/>
        <w:numPr>
          <w:ilvl w:val="0"/>
          <w:numId w:val="7"/>
        </w:numPr>
        <w:spacing w:after="0" w:line="240" w:lineRule="auto"/>
        <w:rPr>
          <w:rFonts w:ascii="Calibri" w:hAnsi="Calibri" w:cs="DIN Pro Regular"/>
          <w:b/>
          <w:smallCaps/>
          <w:sz w:val="20"/>
          <w:szCs w:val="20"/>
        </w:rPr>
      </w:pPr>
      <w:r>
        <w:rPr>
          <w:rFonts w:ascii="Calibri" w:hAnsi="Calibri" w:cs="DIN Pro Regular"/>
          <w:b/>
          <w:smallCaps/>
          <w:sz w:val="20"/>
          <w:szCs w:val="20"/>
        </w:rPr>
        <w:t>Notas al Estado de Estado de Actividades</w:t>
      </w:r>
    </w:p>
    <w:p w14:paraId="331DD197" w14:textId="77777777" w:rsidR="004C1E75" w:rsidRDefault="004C1E75">
      <w:pPr>
        <w:pStyle w:val="INCISO"/>
        <w:spacing w:after="0" w:line="240" w:lineRule="auto"/>
        <w:ind w:left="360" w:firstLine="0"/>
        <w:rPr>
          <w:lang w:val="es-MX"/>
        </w:rPr>
      </w:pPr>
    </w:p>
    <w:p w14:paraId="19FE6261" w14:textId="77777777" w:rsidR="004C1E75" w:rsidRDefault="003C16FE">
      <w:pPr>
        <w:pStyle w:val="INCISO"/>
        <w:spacing w:after="0" w:line="240" w:lineRule="auto"/>
        <w:ind w:left="360" w:firstLine="0"/>
      </w:pPr>
      <w:r>
        <w:rPr>
          <w:rFonts w:ascii="Calibri" w:hAnsi="Calibri" w:cs="Calibri"/>
          <w:sz w:val="20"/>
          <w:szCs w:val="20"/>
          <w:lang w:val="es-MX"/>
        </w:rPr>
        <w:t xml:space="preserve">Los derechos corresponden a ingresos propios mayormente por arrendamiento de espacios (1%), subsidios y subvenciones (99%) que se </w:t>
      </w:r>
      <w:r>
        <w:rPr>
          <w:rFonts w:ascii="Calibri" w:hAnsi="Calibri" w:cs="Calibri"/>
          <w:sz w:val="20"/>
          <w:szCs w:val="20"/>
          <w:lang w:val="es-MX"/>
        </w:rPr>
        <w:t xml:space="preserve">integran de la siguiente forma y </w:t>
      </w:r>
      <w:r>
        <w:rPr>
          <w:rFonts w:ascii="Calibri" w:hAnsi="Calibri" w:cs="Calibri"/>
          <w:sz w:val="20"/>
          <w:szCs w:val="20"/>
        </w:rPr>
        <w:t>No se presenta saldo en la cuenta de Otros Ingresos.</w:t>
      </w:r>
    </w:p>
    <w:p w14:paraId="4F10D284" w14:textId="77777777" w:rsidR="004C1E75" w:rsidRDefault="004C1E75">
      <w:pPr>
        <w:pStyle w:val="Text"/>
        <w:spacing w:after="0" w:line="240" w:lineRule="auto"/>
        <w:ind w:firstLine="0"/>
        <w:rPr>
          <w:rFonts w:ascii="Calibri" w:hAnsi="Calibri" w:cs="DIN Pro Regular"/>
          <w:sz w:val="20"/>
          <w:lang w:val="es-MX"/>
        </w:rPr>
      </w:pPr>
    </w:p>
    <w:p w14:paraId="53690365" w14:textId="77777777" w:rsidR="004C1E75" w:rsidRDefault="003C16FE">
      <w:pPr>
        <w:pStyle w:val="ROMANOS"/>
        <w:spacing w:after="0" w:line="240" w:lineRule="auto"/>
        <w:ind w:left="1140"/>
        <w:rPr>
          <w:rFonts w:ascii="Calibri" w:hAnsi="Calibri" w:cs="DIN Pro Regular"/>
          <w:b/>
          <w:sz w:val="20"/>
          <w:szCs w:val="20"/>
          <w:lang w:val="es-MX"/>
        </w:rPr>
      </w:pPr>
      <w:r>
        <w:rPr>
          <w:rFonts w:ascii="Calibri" w:hAnsi="Calibri" w:cs="DIN Pro Regular"/>
          <w:b/>
          <w:sz w:val="20"/>
          <w:szCs w:val="20"/>
          <w:lang w:val="es-MX"/>
        </w:rPr>
        <w:t>Ingresos y Otros Beneficios:</w:t>
      </w:r>
    </w:p>
    <w:p w14:paraId="7EB413AD" w14:textId="77777777" w:rsidR="004C1E75" w:rsidRDefault="004C1E75">
      <w:pPr>
        <w:pStyle w:val="ROMANOS"/>
        <w:spacing w:after="0" w:line="240" w:lineRule="exact"/>
        <w:ind w:left="1140"/>
        <w:rPr>
          <w:rFonts w:ascii="Calibri" w:hAnsi="Calibri" w:cs="DIN Pro Regular"/>
          <w:b/>
          <w:sz w:val="20"/>
          <w:szCs w:val="20"/>
          <w:lang w:val="es-MX"/>
        </w:rPr>
      </w:pPr>
    </w:p>
    <w:p w14:paraId="5D63D9D1" w14:textId="77777777" w:rsidR="004C1E75" w:rsidRDefault="003C16FE">
      <w:pPr>
        <w:pStyle w:val="ROMANOS"/>
        <w:pBdr>
          <w:top w:val="single" w:sz="4" w:space="1" w:color="000000"/>
          <w:left w:val="single" w:sz="4" w:space="4" w:color="000000"/>
          <w:bottom w:val="single" w:sz="4" w:space="1" w:color="000000"/>
          <w:right w:val="single" w:sz="4" w:space="4" w:color="000000"/>
        </w:pBdr>
        <w:spacing w:line="240" w:lineRule="exact"/>
        <w:ind w:left="1140"/>
        <w:rPr>
          <w:rFonts w:ascii="Calibri" w:hAnsi="Calibri" w:cs="Calibri"/>
          <w:sz w:val="20"/>
          <w:szCs w:val="20"/>
        </w:rPr>
      </w:pPr>
      <w:r>
        <w:rPr>
          <w:rFonts w:ascii="Calibri" w:hAnsi="Calibri" w:cs="Calibri"/>
          <w:sz w:val="20"/>
          <w:szCs w:val="20"/>
        </w:rPr>
        <w:t xml:space="preserve">41 Ingresos De Gestión                                                                        0     </w:t>
      </w:r>
    </w:p>
    <w:p w14:paraId="5AA81E6F" w14:textId="77777777" w:rsidR="004C1E75" w:rsidRDefault="003C16FE">
      <w:pPr>
        <w:pStyle w:val="ROMANOS"/>
        <w:pBdr>
          <w:top w:val="single" w:sz="4" w:space="1" w:color="000000"/>
          <w:left w:val="single" w:sz="4" w:space="4" w:color="000000"/>
          <w:bottom w:val="single" w:sz="4" w:space="1" w:color="000000"/>
          <w:right w:val="single" w:sz="4" w:space="4" w:color="000000"/>
        </w:pBdr>
        <w:tabs>
          <w:tab w:val="left" w:pos="6005"/>
        </w:tabs>
        <w:spacing w:line="240" w:lineRule="exact"/>
        <w:ind w:left="1140"/>
        <w:rPr>
          <w:rFonts w:ascii="Calibri" w:hAnsi="Calibri" w:cs="Calibri"/>
          <w:sz w:val="20"/>
          <w:szCs w:val="20"/>
        </w:rPr>
      </w:pPr>
      <w:r>
        <w:rPr>
          <w:rFonts w:ascii="Calibri" w:hAnsi="Calibri" w:cs="Calibri"/>
          <w:sz w:val="20"/>
          <w:szCs w:val="20"/>
        </w:rPr>
        <w:t>414 Derechos                                                                                         0</w:t>
      </w:r>
    </w:p>
    <w:p w14:paraId="7EA47DA9" w14:textId="77777777" w:rsidR="004C1E75" w:rsidRDefault="003C16FE">
      <w:pPr>
        <w:pStyle w:val="ROMANOS"/>
        <w:pBdr>
          <w:top w:val="single" w:sz="4" w:space="1" w:color="000000"/>
          <w:left w:val="single" w:sz="4" w:space="4" w:color="000000"/>
          <w:bottom w:val="single" w:sz="4" w:space="1" w:color="000000"/>
          <w:right w:val="single" w:sz="4" w:space="4" w:color="000000"/>
        </w:pBdr>
        <w:spacing w:line="240" w:lineRule="exact"/>
        <w:ind w:left="1140"/>
        <w:rPr>
          <w:rFonts w:ascii="Calibri" w:hAnsi="Calibri" w:cs="Calibri"/>
          <w:sz w:val="20"/>
          <w:szCs w:val="20"/>
        </w:rPr>
      </w:pPr>
      <w:r>
        <w:rPr>
          <w:rFonts w:ascii="Calibri" w:hAnsi="Calibri" w:cs="Calibri"/>
          <w:sz w:val="20"/>
          <w:szCs w:val="20"/>
        </w:rPr>
        <w:t>4143 Derechos Por Prestación De Servicio</w:t>
      </w:r>
      <w:r>
        <w:rPr>
          <w:rFonts w:ascii="Calibri" w:hAnsi="Calibri" w:cs="Calibri"/>
          <w:sz w:val="20"/>
          <w:szCs w:val="20"/>
        </w:rPr>
        <w:tab/>
      </w:r>
      <w:r>
        <w:rPr>
          <w:rFonts w:ascii="Calibri" w:hAnsi="Calibri" w:cs="Calibri"/>
          <w:sz w:val="20"/>
          <w:szCs w:val="20"/>
        </w:rPr>
        <w:tab/>
        <w:t xml:space="preserve">           9,195,999</w:t>
      </w:r>
    </w:p>
    <w:p w14:paraId="0775A779" w14:textId="77777777" w:rsidR="004C1E75" w:rsidRDefault="003C16FE">
      <w:pPr>
        <w:pStyle w:val="ROMANOS"/>
        <w:pBdr>
          <w:top w:val="single" w:sz="4" w:space="1" w:color="000000"/>
          <w:left w:val="single" w:sz="4" w:space="4" w:color="000000"/>
          <w:bottom w:val="single" w:sz="4" w:space="1" w:color="000000"/>
          <w:right w:val="single" w:sz="4" w:space="4" w:color="000000"/>
        </w:pBdr>
        <w:spacing w:line="240" w:lineRule="exact"/>
        <w:ind w:left="1140"/>
        <w:rPr>
          <w:rFonts w:ascii="Calibri" w:hAnsi="Calibri" w:cs="Calibri"/>
          <w:sz w:val="20"/>
          <w:szCs w:val="20"/>
        </w:rPr>
      </w:pPr>
      <w:r>
        <w:rPr>
          <w:rFonts w:ascii="Calibri" w:hAnsi="Calibri" w:cs="Calibri"/>
          <w:sz w:val="20"/>
          <w:szCs w:val="20"/>
        </w:rPr>
        <w:t xml:space="preserve">42 Participaciones, Aportaciones, Transferencias                           0       </w:t>
      </w:r>
    </w:p>
    <w:p w14:paraId="47A66FCC" w14:textId="77777777" w:rsidR="004C1E75" w:rsidRDefault="003C16FE">
      <w:pPr>
        <w:pStyle w:val="ROMANOS"/>
        <w:pBdr>
          <w:top w:val="single" w:sz="4" w:space="1" w:color="000000"/>
          <w:left w:val="single" w:sz="4" w:space="4" w:color="000000"/>
          <w:bottom w:val="single" w:sz="4" w:space="1" w:color="000000"/>
          <w:right w:val="single" w:sz="4" w:space="4" w:color="000000"/>
        </w:pBdr>
        <w:spacing w:line="240" w:lineRule="exact"/>
        <w:ind w:left="1140"/>
        <w:rPr>
          <w:rFonts w:ascii="Calibri" w:hAnsi="Calibri" w:cs="Calibri"/>
          <w:sz w:val="20"/>
          <w:szCs w:val="20"/>
        </w:rPr>
      </w:pPr>
      <w:r>
        <w:rPr>
          <w:rFonts w:ascii="Calibri" w:hAnsi="Calibri" w:cs="Calibri"/>
          <w:sz w:val="20"/>
          <w:szCs w:val="20"/>
        </w:rPr>
        <w:t>422 Transferencias, Asignaciones, Subsidios y otras                      0</w:t>
      </w:r>
    </w:p>
    <w:p w14:paraId="571BD0B5" w14:textId="77777777" w:rsidR="004C1E75" w:rsidRDefault="003C16FE">
      <w:pPr>
        <w:pStyle w:val="ROMANOS"/>
        <w:pBdr>
          <w:top w:val="single" w:sz="4" w:space="1" w:color="000000"/>
          <w:left w:val="single" w:sz="4" w:space="4" w:color="000000"/>
          <w:bottom w:val="single" w:sz="4" w:space="1" w:color="000000"/>
          <w:right w:val="single" w:sz="4" w:space="4" w:color="000000"/>
        </w:pBdr>
        <w:spacing w:line="240" w:lineRule="exact"/>
        <w:ind w:left="1140"/>
        <w:rPr>
          <w:rFonts w:ascii="Calibri" w:hAnsi="Calibri" w:cs="Calibri"/>
          <w:sz w:val="20"/>
          <w:szCs w:val="20"/>
        </w:rPr>
      </w:pPr>
      <w:r>
        <w:rPr>
          <w:rFonts w:ascii="Calibri" w:hAnsi="Calibri" w:cs="Calibri"/>
          <w:sz w:val="20"/>
          <w:szCs w:val="20"/>
        </w:rPr>
        <w:t>4223 Subsidios Y Subvención</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295,236,954</w:t>
      </w:r>
    </w:p>
    <w:p w14:paraId="6122834C" w14:textId="77777777" w:rsidR="004C1E75" w:rsidRDefault="003C16FE">
      <w:pPr>
        <w:pStyle w:val="ROMANOS"/>
        <w:pBdr>
          <w:top w:val="single" w:sz="4" w:space="1" w:color="000000"/>
          <w:left w:val="single" w:sz="4" w:space="4" w:color="000000"/>
          <w:bottom w:val="single" w:sz="4" w:space="1" w:color="000000"/>
          <w:right w:val="single" w:sz="4" w:space="4" w:color="000000"/>
        </w:pBdr>
        <w:tabs>
          <w:tab w:val="left" w:pos="5923"/>
        </w:tabs>
        <w:spacing w:line="240" w:lineRule="exact"/>
        <w:ind w:left="1140"/>
        <w:rPr>
          <w:rFonts w:ascii="Calibri" w:hAnsi="Calibri" w:cs="Calibri"/>
          <w:sz w:val="20"/>
          <w:szCs w:val="20"/>
        </w:rPr>
      </w:pPr>
      <w:r>
        <w:rPr>
          <w:rFonts w:ascii="Calibri" w:hAnsi="Calibri" w:cs="Calibri"/>
          <w:sz w:val="20"/>
          <w:szCs w:val="20"/>
        </w:rPr>
        <w:t>43 Ingresos Financieros                                                                        0</w:t>
      </w:r>
    </w:p>
    <w:p w14:paraId="0413E8C2" w14:textId="77777777" w:rsidR="004C1E75" w:rsidRDefault="003C16FE">
      <w:pPr>
        <w:pStyle w:val="ROMANOS"/>
        <w:pBdr>
          <w:top w:val="single" w:sz="4" w:space="1" w:color="000000"/>
          <w:left w:val="single" w:sz="4" w:space="4" w:color="000000"/>
          <w:bottom w:val="single" w:sz="4" w:space="1" w:color="000000"/>
          <w:right w:val="single" w:sz="4" w:space="4" w:color="000000"/>
        </w:pBdr>
        <w:tabs>
          <w:tab w:val="left" w:pos="5923"/>
        </w:tabs>
        <w:spacing w:line="240" w:lineRule="exact"/>
        <w:ind w:left="1140"/>
        <w:rPr>
          <w:rFonts w:ascii="Calibri" w:hAnsi="Calibri" w:cs="Calibri"/>
          <w:sz w:val="20"/>
          <w:szCs w:val="20"/>
        </w:rPr>
      </w:pPr>
      <w:r>
        <w:rPr>
          <w:rFonts w:ascii="Calibri" w:hAnsi="Calibri" w:cs="Calibri"/>
          <w:sz w:val="20"/>
          <w:szCs w:val="20"/>
        </w:rPr>
        <w:t xml:space="preserve">4319 Otros Ingresos Financieros </w:t>
      </w:r>
      <w:r>
        <w:rPr>
          <w:rFonts w:ascii="Calibri" w:hAnsi="Calibri" w:cs="Calibri"/>
          <w:sz w:val="20"/>
          <w:szCs w:val="20"/>
        </w:rPr>
        <w:t xml:space="preserve">                                                       0</w:t>
      </w:r>
    </w:p>
    <w:p w14:paraId="0AD50E68" w14:textId="77777777" w:rsidR="004C1E75" w:rsidRDefault="004C1E75">
      <w:pPr>
        <w:pStyle w:val="ROMANOS"/>
        <w:spacing w:after="0" w:line="240" w:lineRule="exact"/>
        <w:ind w:left="0" w:firstLine="0"/>
        <w:rPr>
          <w:rFonts w:ascii="Calibri" w:hAnsi="Calibri" w:cs="DIN Pro Regular"/>
          <w:sz w:val="20"/>
          <w:szCs w:val="20"/>
          <w:lang w:val="es-MX"/>
        </w:rPr>
      </w:pPr>
    </w:p>
    <w:p w14:paraId="2A965A8A" w14:textId="77777777" w:rsidR="004C1E75" w:rsidRDefault="003C16FE">
      <w:pPr>
        <w:pStyle w:val="ROMANOS"/>
        <w:spacing w:after="0" w:line="240" w:lineRule="auto"/>
        <w:ind w:left="709" w:hanging="1"/>
      </w:pPr>
      <w:r>
        <w:rPr>
          <w:rFonts w:ascii="Calibri" w:hAnsi="Calibri" w:cs="DIN Pro Regular"/>
          <w:b/>
          <w:sz w:val="20"/>
          <w:szCs w:val="20"/>
          <w:lang w:val="es-MX"/>
        </w:rPr>
        <w:t>Gastos y Otras Pérdidas</w:t>
      </w:r>
      <w:r>
        <w:rPr>
          <w:rFonts w:ascii="Calibri" w:hAnsi="Calibri" w:cs="DIN Pro Regular"/>
          <w:sz w:val="20"/>
          <w:szCs w:val="20"/>
          <w:lang w:val="es-MX"/>
        </w:rPr>
        <w:t>: Presenta un saldo de 304,133,668 que se debe principalmente a 161,300,959 por concepto de Servicios Personales de enero - diciembre, así como 124,758,072 por servicios generales y una depreciación de 7,181,732.</w:t>
      </w:r>
    </w:p>
    <w:p w14:paraId="651C20CB" w14:textId="77777777" w:rsidR="004C1E75" w:rsidRDefault="004C1E75">
      <w:pPr>
        <w:pStyle w:val="ROMANOS"/>
        <w:spacing w:after="0" w:line="240" w:lineRule="auto"/>
        <w:ind w:left="0" w:firstLine="0"/>
        <w:rPr>
          <w:rFonts w:ascii="Calibri" w:hAnsi="Calibri" w:cs="DIN Pro Regular"/>
          <w:sz w:val="20"/>
          <w:szCs w:val="20"/>
          <w:lang w:val="es-MX"/>
        </w:rPr>
      </w:pPr>
    </w:p>
    <w:p w14:paraId="03230296" w14:textId="77777777" w:rsidR="004C1E75" w:rsidRDefault="003C16FE">
      <w:pPr>
        <w:pStyle w:val="INCISO"/>
        <w:spacing w:after="0" w:line="240" w:lineRule="auto"/>
        <w:ind w:left="714" w:hanging="426"/>
      </w:pPr>
      <w:r>
        <w:rPr>
          <w:rFonts w:ascii="Calibri" w:hAnsi="Calibri" w:cs="DIN Pro Regular"/>
          <w:b/>
          <w:smallCaps/>
          <w:sz w:val="20"/>
          <w:szCs w:val="20"/>
        </w:rPr>
        <w:t>II)</w:t>
      </w:r>
      <w:r>
        <w:rPr>
          <w:rFonts w:ascii="Calibri" w:hAnsi="Calibri" w:cs="DIN Pro Regular"/>
          <w:b/>
          <w:smallCaps/>
          <w:sz w:val="20"/>
          <w:szCs w:val="20"/>
        </w:rPr>
        <w:tab/>
        <w:t>Notas al estado de Situación Financiera</w:t>
      </w:r>
    </w:p>
    <w:p w14:paraId="7126EB1D" w14:textId="77777777" w:rsidR="004C1E75" w:rsidRDefault="004C1E75">
      <w:pPr>
        <w:pStyle w:val="INCISO"/>
        <w:spacing w:after="0" w:line="240" w:lineRule="auto"/>
        <w:ind w:left="360"/>
        <w:rPr>
          <w:rFonts w:ascii="Calibri" w:hAnsi="Calibri" w:cs="DIN Pro Regular"/>
          <w:b/>
          <w:smallCaps/>
          <w:sz w:val="20"/>
          <w:szCs w:val="20"/>
        </w:rPr>
      </w:pPr>
    </w:p>
    <w:p w14:paraId="7D16A155" w14:textId="77777777" w:rsidR="004C1E75" w:rsidRDefault="003C16FE">
      <w:pPr>
        <w:pStyle w:val="Text"/>
        <w:spacing w:after="80" w:line="240" w:lineRule="auto"/>
      </w:pPr>
      <w:r>
        <w:rPr>
          <w:rFonts w:ascii="Calibri" w:hAnsi="Calibri" w:cs="DIN Pro Regular"/>
          <w:b/>
          <w:sz w:val="20"/>
          <w:lang w:val="es-MX"/>
        </w:rPr>
        <w:t>Activo</w:t>
      </w:r>
    </w:p>
    <w:p w14:paraId="68383D14" w14:textId="77777777" w:rsidR="004C1E75" w:rsidRDefault="003C16FE">
      <w:pPr>
        <w:pStyle w:val="Text"/>
        <w:spacing w:after="80" w:line="240" w:lineRule="auto"/>
        <w:ind w:left="624" w:firstLine="0"/>
      </w:pPr>
      <w:r>
        <w:rPr>
          <w:rFonts w:ascii="Calibri" w:hAnsi="Calibri" w:cs="DIN Pro Regular"/>
          <w:b/>
          <w:sz w:val="20"/>
          <w:lang w:val="es-MX"/>
        </w:rPr>
        <w:t xml:space="preserve">Efectivo y Equivalentes. - </w:t>
      </w:r>
      <w:r>
        <w:rPr>
          <w:rFonts w:ascii="Calibri" w:hAnsi="Calibri" w:cs="DIN Pro Regular"/>
          <w:sz w:val="20"/>
          <w:lang w:val="es-MX"/>
        </w:rPr>
        <w:t xml:space="preserve">El efectivo está constituido por moneda de curso legal y se encuentra a su valor nominal proveniente de ingresos propios captados y </w:t>
      </w:r>
      <w:r>
        <w:rPr>
          <w:rFonts w:ascii="Calibri" w:hAnsi="Calibri" w:cs="DIN Pro Regular"/>
          <w:sz w:val="20"/>
          <w:lang w:val="es-MX"/>
        </w:rPr>
        <w:t>subsidios obtenidos. El saldo que refleja por la cantidad de 17,583,536 son recursos disponibles del Instituto para cubrir compromisos y no se cuenta con inversiones financieras.</w:t>
      </w:r>
    </w:p>
    <w:tbl>
      <w:tblPr>
        <w:tblW w:w="8501" w:type="dxa"/>
        <w:tblInd w:w="562" w:type="dxa"/>
        <w:tblCellMar>
          <w:left w:w="10" w:type="dxa"/>
          <w:right w:w="10" w:type="dxa"/>
        </w:tblCellMar>
        <w:tblLook w:val="04A0" w:firstRow="1" w:lastRow="0" w:firstColumn="1" w:lastColumn="0" w:noHBand="0" w:noVBand="1"/>
      </w:tblPr>
      <w:tblGrid>
        <w:gridCol w:w="6240"/>
        <w:gridCol w:w="2261"/>
      </w:tblGrid>
      <w:tr w:rsidR="004C1E75" w14:paraId="1A28B804" w14:textId="77777777">
        <w:tblPrEx>
          <w:tblCellMar>
            <w:top w:w="0" w:type="dxa"/>
            <w:bottom w:w="0" w:type="dxa"/>
          </w:tblCellMar>
        </w:tblPrEx>
        <w:trPr>
          <w:trHeight w:val="235"/>
        </w:trPr>
        <w:tc>
          <w:tcPr>
            <w:tcW w:w="62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08C0434" w14:textId="77777777" w:rsidR="004C1E75" w:rsidRDefault="003C16FE">
            <w:pPr>
              <w:widowControl/>
              <w:suppressAutoHyphens w:val="0"/>
              <w:jc w:val="center"/>
              <w:textAlignment w:val="auto"/>
              <w:rPr>
                <w:rFonts w:eastAsia="Times New Roman" w:cs="Calibri"/>
                <w:b/>
                <w:bCs/>
                <w:color w:val="000000"/>
              </w:rPr>
            </w:pPr>
            <w:r>
              <w:rPr>
                <w:rFonts w:eastAsia="Times New Roman" w:cs="Calibri"/>
                <w:b/>
                <w:bCs/>
                <w:color w:val="000000"/>
              </w:rPr>
              <w:t>Concepto</w:t>
            </w:r>
          </w:p>
        </w:tc>
        <w:tc>
          <w:tcPr>
            <w:tcW w:w="226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68A13DC" w14:textId="77777777" w:rsidR="004C1E75" w:rsidRDefault="003C16FE">
            <w:pPr>
              <w:widowControl/>
              <w:suppressAutoHyphens w:val="0"/>
              <w:jc w:val="center"/>
              <w:textAlignment w:val="auto"/>
              <w:rPr>
                <w:rFonts w:eastAsia="Times New Roman" w:cs="Calibri"/>
                <w:b/>
                <w:bCs/>
                <w:color w:val="000000"/>
              </w:rPr>
            </w:pPr>
            <w:r>
              <w:rPr>
                <w:rFonts w:eastAsia="Times New Roman" w:cs="Calibri"/>
                <w:b/>
                <w:bCs/>
                <w:color w:val="000000"/>
              </w:rPr>
              <w:t>2024</w:t>
            </w:r>
          </w:p>
        </w:tc>
      </w:tr>
      <w:tr w:rsidR="004C1E75" w14:paraId="750F0D61" w14:textId="77777777">
        <w:tblPrEx>
          <w:tblCellMar>
            <w:top w:w="0" w:type="dxa"/>
            <w:bottom w:w="0" w:type="dxa"/>
          </w:tblCellMar>
        </w:tblPrEx>
        <w:trPr>
          <w:trHeight w:val="235"/>
        </w:trPr>
        <w:tc>
          <w:tcPr>
            <w:tcW w:w="62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72823CF" w14:textId="77777777" w:rsidR="004C1E75" w:rsidRDefault="003C16FE">
            <w:pPr>
              <w:widowControl/>
              <w:suppressAutoHyphens w:val="0"/>
              <w:textAlignment w:val="auto"/>
              <w:rPr>
                <w:rFonts w:eastAsia="Times New Roman" w:cs="Calibri"/>
                <w:color w:val="000000"/>
              </w:rPr>
            </w:pPr>
            <w:r>
              <w:rPr>
                <w:rFonts w:eastAsia="Times New Roman" w:cs="Calibri"/>
                <w:color w:val="000000"/>
              </w:rPr>
              <w:t>EFECTIVO</w:t>
            </w:r>
          </w:p>
        </w:tc>
        <w:tc>
          <w:tcPr>
            <w:tcW w:w="226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9F27213" w14:textId="77777777" w:rsidR="004C1E75" w:rsidRDefault="003C16FE">
            <w:pPr>
              <w:widowControl/>
              <w:suppressAutoHyphens w:val="0"/>
              <w:jc w:val="right"/>
              <w:textAlignment w:val="auto"/>
              <w:rPr>
                <w:rFonts w:eastAsia="Times New Roman" w:cs="Calibri"/>
                <w:color w:val="000000"/>
              </w:rPr>
            </w:pPr>
            <w:r>
              <w:rPr>
                <w:rFonts w:eastAsia="Times New Roman" w:cs="Calibri"/>
                <w:color w:val="000000"/>
              </w:rPr>
              <w:t>7,372</w:t>
            </w:r>
          </w:p>
        </w:tc>
      </w:tr>
      <w:tr w:rsidR="004C1E75" w14:paraId="626DE19D" w14:textId="77777777">
        <w:tblPrEx>
          <w:tblCellMar>
            <w:top w:w="0" w:type="dxa"/>
            <w:bottom w:w="0" w:type="dxa"/>
          </w:tblCellMar>
        </w:tblPrEx>
        <w:trPr>
          <w:trHeight w:val="235"/>
        </w:trPr>
        <w:tc>
          <w:tcPr>
            <w:tcW w:w="62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D813135" w14:textId="77777777" w:rsidR="004C1E75" w:rsidRDefault="003C16FE">
            <w:pPr>
              <w:widowControl/>
              <w:suppressAutoHyphens w:val="0"/>
              <w:textAlignment w:val="auto"/>
              <w:rPr>
                <w:rFonts w:eastAsia="Times New Roman" w:cs="Calibri"/>
                <w:color w:val="000000"/>
              </w:rPr>
            </w:pPr>
            <w:r>
              <w:rPr>
                <w:rFonts w:eastAsia="Times New Roman" w:cs="Calibri"/>
                <w:color w:val="000000"/>
              </w:rPr>
              <w:t>BANCOS/TESORERÍA</w:t>
            </w:r>
          </w:p>
        </w:tc>
        <w:tc>
          <w:tcPr>
            <w:tcW w:w="226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049988B" w14:textId="77777777" w:rsidR="004C1E75" w:rsidRDefault="003C16FE">
            <w:pPr>
              <w:widowControl/>
              <w:suppressAutoHyphens w:val="0"/>
              <w:jc w:val="right"/>
              <w:textAlignment w:val="auto"/>
              <w:rPr>
                <w:rFonts w:eastAsia="Times New Roman" w:cs="Calibri"/>
                <w:color w:val="000000"/>
              </w:rPr>
            </w:pPr>
            <w:r>
              <w:rPr>
                <w:rFonts w:eastAsia="Times New Roman" w:cs="Calibri"/>
                <w:color w:val="000000"/>
              </w:rPr>
              <w:t>17,539,226</w:t>
            </w:r>
          </w:p>
        </w:tc>
      </w:tr>
      <w:tr w:rsidR="004C1E75" w14:paraId="2F602E82" w14:textId="77777777">
        <w:tblPrEx>
          <w:tblCellMar>
            <w:top w:w="0" w:type="dxa"/>
            <w:bottom w:w="0" w:type="dxa"/>
          </w:tblCellMar>
        </w:tblPrEx>
        <w:trPr>
          <w:trHeight w:val="235"/>
        </w:trPr>
        <w:tc>
          <w:tcPr>
            <w:tcW w:w="62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C752B10" w14:textId="77777777" w:rsidR="004C1E75" w:rsidRDefault="003C16FE">
            <w:pPr>
              <w:widowControl/>
              <w:suppressAutoHyphens w:val="0"/>
              <w:textAlignment w:val="auto"/>
            </w:pPr>
            <w:r>
              <w:rPr>
                <w:rFonts w:eastAsia="Times New Roman" w:cs="Calibri"/>
                <w:color w:val="000000"/>
                <w:sz w:val="18"/>
              </w:rPr>
              <w:t>DEPÓSITOS DE FONDOS DE TERCEROS EN GARANTÍA Y/O ADMINISTRACIÓN</w:t>
            </w:r>
          </w:p>
        </w:tc>
        <w:tc>
          <w:tcPr>
            <w:tcW w:w="226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601D54A" w14:textId="77777777" w:rsidR="004C1E75" w:rsidRDefault="003C16FE">
            <w:pPr>
              <w:widowControl/>
              <w:suppressAutoHyphens w:val="0"/>
              <w:jc w:val="right"/>
              <w:textAlignment w:val="auto"/>
              <w:rPr>
                <w:rFonts w:eastAsia="Times New Roman" w:cs="Calibri"/>
                <w:color w:val="000000"/>
              </w:rPr>
            </w:pPr>
            <w:r>
              <w:rPr>
                <w:rFonts w:eastAsia="Times New Roman" w:cs="Calibri"/>
                <w:color w:val="000000"/>
              </w:rPr>
              <w:t>36,938</w:t>
            </w:r>
          </w:p>
        </w:tc>
      </w:tr>
      <w:tr w:rsidR="004C1E75" w14:paraId="7C471CE9" w14:textId="77777777">
        <w:tblPrEx>
          <w:tblCellMar>
            <w:top w:w="0" w:type="dxa"/>
            <w:bottom w:w="0" w:type="dxa"/>
          </w:tblCellMar>
        </w:tblPrEx>
        <w:trPr>
          <w:trHeight w:val="235"/>
        </w:trPr>
        <w:tc>
          <w:tcPr>
            <w:tcW w:w="62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7E4F4AA" w14:textId="77777777" w:rsidR="004C1E75" w:rsidRDefault="003C16FE">
            <w:pPr>
              <w:widowControl/>
              <w:suppressAutoHyphens w:val="0"/>
              <w:jc w:val="right"/>
              <w:textAlignment w:val="auto"/>
              <w:rPr>
                <w:rFonts w:eastAsia="Times New Roman" w:cs="Calibri"/>
                <w:b/>
                <w:bCs/>
                <w:color w:val="000000"/>
              </w:rPr>
            </w:pPr>
            <w:r>
              <w:rPr>
                <w:rFonts w:eastAsia="Times New Roman" w:cs="Calibri"/>
                <w:b/>
                <w:bCs/>
                <w:color w:val="000000"/>
              </w:rPr>
              <w:t>Suma</w:t>
            </w:r>
          </w:p>
        </w:tc>
        <w:tc>
          <w:tcPr>
            <w:tcW w:w="226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58AE384" w14:textId="77777777" w:rsidR="004C1E75" w:rsidRDefault="003C16FE">
            <w:pPr>
              <w:widowControl/>
              <w:suppressAutoHyphens w:val="0"/>
              <w:jc w:val="right"/>
              <w:textAlignment w:val="auto"/>
              <w:rPr>
                <w:rFonts w:eastAsia="Times New Roman" w:cs="Calibri"/>
                <w:b/>
                <w:bCs/>
                <w:color w:val="000000"/>
              </w:rPr>
            </w:pPr>
            <w:r>
              <w:rPr>
                <w:rFonts w:eastAsia="Times New Roman" w:cs="Calibri"/>
                <w:b/>
                <w:bCs/>
                <w:color w:val="000000"/>
              </w:rPr>
              <w:t>17,583,536</w:t>
            </w:r>
          </w:p>
        </w:tc>
      </w:tr>
    </w:tbl>
    <w:p w14:paraId="4F2D0E4E" w14:textId="77777777" w:rsidR="004C1E75" w:rsidRDefault="004C1E75">
      <w:pPr>
        <w:pStyle w:val="Text"/>
        <w:spacing w:after="80" w:line="240" w:lineRule="auto"/>
        <w:ind w:firstLine="0"/>
        <w:rPr>
          <w:rFonts w:ascii="Calibri" w:hAnsi="Calibri" w:cs="Calibri"/>
          <w:szCs w:val="18"/>
          <w:lang w:val="es-MX"/>
        </w:rPr>
      </w:pPr>
    </w:p>
    <w:p w14:paraId="0E8AA353" w14:textId="77777777" w:rsidR="004C1E75" w:rsidRDefault="003C16FE">
      <w:pPr>
        <w:pStyle w:val="Text"/>
        <w:spacing w:after="80" w:line="240" w:lineRule="auto"/>
        <w:ind w:left="624" w:firstLine="0"/>
      </w:pPr>
      <w:r>
        <w:rPr>
          <w:rFonts w:ascii="Calibri" w:hAnsi="Calibri" w:cs="Calibri"/>
          <w:b/>
          <w:sz w:val="20"/>
        </w:rPr>
        <w:t>Efectivo. -</w:t>
      </w:r>
      <w:r>
        <w:rPr>
          <w:rFonts w:ascii="Calibri" w:hAnsi="Calibri" w:cs="Calibri"/>
          <w:sz w:val="20"/>
        </w:rPr>
        <w:t xml:space="preserve"> Representa el monto en dinero propiedad del ente público en caja.</w:t>
      </w:r>
    </w:p>
    <w:tbl>
      <w:tblPr>
        <w:tblW w:w="5866" w:type="dxa"/>
        <w:tblInd w:w="562" w:type="dxa"/>
        <w:tblCellMar>
          <w:left w:w="10" w:type="dxa"/>
          <w:right w:w="10" w:type="dxa"/>
        </w:tblCellMar>
        <w:tblLook w:val="04A0" w:firstRow="1" w:lastRow="0" w:firstColumn="1" w:lastColumn="0" w:noHBand="0" w:noVBand="1"/>
      </w:tblPr>
      <w:tblGrid>
        <w:gridCol w:w="4306"/>
        <w:gridCol w:w="1560"/>
      </w:tblGrid>
      <w:tr w:rsidR="004C1E75" w14:paraId="17A1AD13" w14:textId="77777777">
        <w:tblPrEx>
          <w:tblCellMar>
            <w:top w:w="0" w:type="dxa"/>
            <w:bottom w:w="0" w:type="dxa"/>
          </w:tblCellMar>
        </w:tblPrEx>
        <w:trPr>
          <w:trHeight w:val="257"/>
        </w:trPr>
        <w:tc>
          <w:tcPr>
            <w:tcW w:w="43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7A86A96" w14:textId="77777777" w:rsidR="004C1E75" w:rsidRDefault="003C16FE">
            <w:pPr>
              <w:widowControl/>
              <w:suppressAutoHyphens w:val="0"/>
              <w:jc w:val="center"/>
              <w:textAlignment w:val="auto"/>
              <w:rPr>
                <w:rFonts w:eastAsia="Times New Roman" w:cs="Calibri"/>
                <w:b/>
                <w:bCs/>
                <w:color w:val="000000"/>
              </w:rPr>
            </w:pPr>
            <w:r>
              <w:rPr>
                <w:rFonts w:eastAsia="Times New Roman" w:cs="Calibri"/>
                <w:b/>
                <w:bCs/>
                <w:color w:val="000000"/>
              </w:rPr>
              <w:t>Concepto</w:t>
            </w:r>
          </w:p>
        </w:tc>
        <w:tc>
          <w:tcPr>
            <w:tcW w:w="156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30DE89E" w14:textId="77777777" w:rsidR="004C1E75" w:rsidRDefault="003C16FE">
            <w:pPr>
              <w:widowControl/>
              <w:suppressAutoHyphens w:val="0"/>
              <w:jc w:val="center"/>
              <w:textAlignment w:val="auto"/>
              <w:rPr>
                <w:rFonts w:eastAsia="Times New Roman" w:cs="Calibri"/>
                <w:b/>
                <w:bCs/>
                <w:color w:val="000000"/>
              </w:rPr>
            </w:pPr>
            <w:r>
              <w:rPr>
                <w:rFonts w:eastAsia="Times New Roman" w:cs="Calibri"/>
                <w:b/>
                <w:bCs/>
                <w:color w:val="000000"/>
              </w:rPr>
              <w:t>2024</w:t>
            </w:r>
          </w:p>
        </w:tc>
      </w:tr>
      <w:tr w:rsidR="004C1E75" w14:paraId="01961356" w14:textId="77777777">
        <w:tblPrEx>
          <w:tblCellMar>
            <w:top w:w="0" w:type="dxa"/>
            <w:bottom w:w="0" w:type="dxa"/>
          </w:tblCellMar>
        </w:tblPrEx>
        <w:trPr>
          <w:trHeight w:val="257"/>
        </w:trPr>
        <w:tc>
          <w:tcPr>
            <w:tcW w:w="43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07963CE" w14:textId="77777777" w:rsidR="004C1E75" w:rsidRDefault="003C16FE">
            <w:pPr>
              <w:widowControl/>
              <w:suppressAutoHyphens w:val="0"/>
              <w:textAlignment w:val="auto"/>
              <w:rPr>
                <w:rFonts w:eastAsia="Times New Roman" w:cs="Calibri"/>
                <w:color w:val="000000"/>
              </w:rPr>
            </w:pPr>
            <w:r>
              <w:rPr>
                <w:rFonts w:eastAsia="Times New Roman" w:cs="Calibri"/>
                <w:color w:val="000000"/>
              </w:rPr>
              <w:t>CASA DEL ARTE</w:t>
            </w:r>
          </w:p>
        </w:tc>
        <w:tc>
          <w:tcPr>
            <w:tcW w:w="156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BF6AEA0" w14:textId="77777777" w:rsidR="004C1E75" w:rsidRDefault="003C16FE">
            <w:pPr>
              <w:widowControl/>
              <w:suppressAutoHyphens w:val="0"/>
              <w:jc w:val="right"/>
              <w:textAlignment w:val="auto"/>
              <w:rPr>
                <w:rFonts w:eastAsia="Times New Roman" w:cs="Calibri"/>
                <w:color w:val="000000"/>
              </w:rPr>
            </w:pPr>
            <w:r>
              <w:rPr>
                <w:rFonts w:eastAsia="Times New Roman" w:cs="Calibri"/>
                <w:color w:val="000000"/>
              </w:rPr>
              <w:t>72</w:t>
            </w:r>
          </w:p>
        </w:tc>
      </w:tr>
      <w:tr w:rsidR="004C1E75" w14:paraId="7CBC9A4E" w14:textId="77777777">
        <w:tblPrEx>
          <w:tblCellMar>
            <w:top w:w="0" w:type="dxa"/>
            <w:bottom w:w="0" w:type="dxa"/>
          </w:tblCellMar>
        </w:tblPrEx>
        <w:trPr>
          <w:trHeight w:val="257"/>
        </w:trPr>
        <w:tc>
          <w:tcPr>
            <w:tcW w:w="43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5706A3C" w14:textId="77777777" w:rsidR="004C1E75" w:rsidRDefault="003C16FE">
            <w:pPr>
              <w:widowControl/>
              <w:suppressAutoHyphens w:val="0"/>
              <w:textAlignment w:val="auto"/>
              <w:rPr>
                <w:rFonts w:eastAsia="Times New Roman" w:cs="Calibri"/>
                <w:color w:val="000000"/>
              </w:rPr>
            </w:pPr>
            <w:r>
              <w:rPr>
                <w:rFonts w:eastAsia="Times New Roman" w:cs="Calibri"/>
                <w:color w:val="000000"/>
              </w:rPr>
              <w:t>FONDO REVOLVENTE TAQUILLA CCT </w:t>
            </w:r>
          </w:p>
        </w:tc>
        <w:tc>
          <w:tcPr>
            <w:tcW w:w="156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4A86F23" w14:textId="77777777" w:rsidR="004C1E75" w:rsidRDefault="003C16FE">
            <w:pPr>
              <w:widowControl/>
              <w:suppressAutoHyphens w:val="0"/>
              <w:jc w:val="right"/>
              <w:textAlignment w:val="auto"/>
              <w:rPr>
                <w:rFonts w:eastAsia="Times New Roman" w:cs="Calibri"/>
                <w:color w:val="000000"/>
              </w:rPr>
            </w:pPr>
            <w:r>
              <w:rPr>
                <w:rFonts w:eastAsia="Times New Roman" w:cs="Calibri"/>
                <w:color w:val="000000"/>
              </w:rPr>
              <w:t>1,000</w:t>
            </w:r>
          </w:p>
        </w:tc>
      </w:tr>
      <w:tr w:rsidR="004C1E75" w14:paraId="40390DA9" w14:textId="77777777">
        <w:tblPrEx>
          <w:tblCellMar>
            <w:top w:w="0" w:type="dxa"/>
            <w:bottom w:w="0" w:type="dxa"/>
          </w:tblCellMar>
        </w:tblPrEx>
        <w:trPr>
          <w:trHeight w:val="257"/>
        </w:trPr>
        <w:tc>
          <w:tcPr>
            <w:tcW w:w="43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A78A7A2" w14:textId="77777777" w:rsidR="004C1E75" w:rsidRDefault="003C16FE">
            <w:pPr>
              <w:widowControl/>
              <w:suppressAutoHyphens w:val="0"/>
              <w:textAlignment w:val="auto"/>
              <w:rPr>
                <w:rFonts w:eastAsia="Times New Roman" w:cs="Calibri"/>
                <w:color w:val="000000"/>
              </w:rPr>
            </w:pPr>
            <w:r>
              <w:rPr>
                <w:rFonts w:eastAsia="Times New Roman" w:cs="Calibri"/>
                <w:color w:val="000000"/>
              </w:rPr>
              <w:t xml:space="preserve">FONDO </w:t>
            </w:r>
            <w:r>
              <w:rPr>
                <w:rFonts w:eastAsia="Times New Roman" w:cs="Calibri"/>
                <w:color w:val="000000"/>
              </w:rPr>
              <w:t>REVOLVENTE TAQUILLA CTT</w:t>
            </w:r>
          </w:p>
        </w:tc>
        <w:tc>
          <w:tcPr>
            <w:tcW w:w="156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1C3D116" w14:textId="77777777" w:rsidR="004C1E75" w:rsidRDefault="003C16FE">
            <w:pPr>
              <w:widowControl/>
              <w:suppressAutoHyphens w:val="0"/>
              <w:jc w:val="right"/>
              <w:textAlignment w:val="auto"/>
              <w:rPr>
                <w:rFonts w:eastAsia="Times New Roman" w:cs="Calibri"/>
                <w:color w:val="000000"/>
              </w:rPr>
            </w:pPr>
            <w:r>
              <w:rPr>
                <w:rFonts w:eastAsia="Times New Roman" w:cs="Calibri"/>
                <w:color w:val="000000"/>
              </w:rPr>
              <w:t>300</w:t>
            </w:r>
          </w:p>
        </w:tc>
      </w:tr>
      <w:tr w:rsidR="004C1E75" w14:paraId="4BFE63C5" w14:textId="77777777">
        <w:tblPrEx>
          <w:tblCellMar>
            <w:top w:w="0" w:type="dxa"/>
            <w:bottom w:w="0" w:type="dxa"/>
          </w:tblCellMar>
        </w:tblPrEx>
        <w:trPr>
          <w:trHeight w:val="257"/>
        </w:trPr>
        <w:tc>
          <w:tcPr>
            <w:tcW w:w="43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7CDEFF9" w14:textId="77777777" w:rsidR="004C1E75" w:rsidRDefault="003C16FE">
            <w:pPr>
              <w:widowControl/>
              <w:suppressAutoHyphens w:val="0"/>
              <w:textAlignment w:val="auto"/>
              <w:rPr>
                <w:rFonts w:eastAsia="Times New Roman" w:cs="Calibri"/>
                <w:color w:val="000000"/>
              </w:rPr>
            </w:pPr>
            <w:r>
              <w:rPr>
                <w:rFonts w:eastAsia="Times New Roman" w:cs="Calibri"/>
                <w:color w:val="000000"/>
              </w:rPr>
              <w:t>BIBLIOTECA MARTE R GOMEZ</w:t>
            </w:r>
          </w:p>
        </w:tc>
        <w:tc>
          <w:tcPr>
            <w:tcW w:w="156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27C0CA8" w14:textId="77777777" w:rsidR="004C1E75" w:rsidRDefault="003C16FE">
            <w:pPr>
              <w:widowControl/>
              <w:suppressAutoHyphens w:val="0"/>
              <w:jc w:val="right"/>
              <w:textAlignment w:val="auto"/>
              <w:rPr>
                <w:rFonts w:eastAsia="Times New Roman" w:cs="Calibri"/>
                <w:color w:val="000000"/>
              </w:rPr>
            </w:pPr>
            <w:r>
              <w:rPr>
                <w:rFonts w:eastAsia="Times New Roman" w:cs="Calibri"/>
                <w:color w:val="000000"/>
              </w:rPr>
              <w:t>1,000</w:t>
            </w:r>
          </w:p>
        </w:tc>
      </w:tr>
      <w:tr w:rsidR="004C1E75" w14:paraId="28C42477" w14:textId="77777777">
        <w:tblPrEx>
          <w:tblCellMar>
            <w:top w:w="0" w:type="dxa"/>
            <w:bottom w:w="0" w:type="dxa"/>
          </w:tblCellMar>
        </w:tblPrEx>
        <w:trPr>
          <w:trHeight w:val="257"/>
        </w:trPr>
        <w:tc>
          <w:tcPr>
            <w:tcW w:w="43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9465521" w14:textId="77777777" w:rsidR="004C1E75" w:rsidRDefault="003C16FE">
            <w:pPr>
              <w:widowControl/>
              <w:suppressAutoHyphens w:val="0"/>
              <w:textAlignment w:val="auto"/>
              <w:rPr>
                <w:rFonts w:eastAsia="Times New Roman" w:cs="Calibri"/>
                <w:color w:val="000000"/>
              </w:rPr>
            </w:pPr>
            <w:r>
              <w:rPr>
                <w:rFonts w:eastAsia="Times New Roman" w:cs="Calibri"/>
                <w:color w:val="000000"/>
              </w:rPr>
              <w:lastRenderedPageBreak/>
              <w:t>FR MACT</w:t>
            </w:r>
          </w:p>
        </w:tc>
        <w:tc>
          <w:tcPr>
            <w:tcW w:w="156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A3CC7A7" w14:textId="77777777" w:rsidR="004C1E75" w:rsidRDefault="003C16FE">
            <w:pPr>
              <w:widowControl/>
              <w:suppressAutoHyphens w:val="0"/>
              <w:jc w:val="right"/>
              <w:textAlignment w:val="auto"/>
              <w:rPr>
                <w:rFonts w:eastAsia="Times New Roman" w:cs="Calibri"/>
                <w:color w:val="000000"/>
              </w:rPr>
            </w:pPr>
            <w:r>
              <w:rPr>
                <w:rFonts w:eastAsia="Times New Roman" w:cs="Calibri"/>
                <w:color w:val="000000"/>
              </w:rPr>
              <w:t>1,500</w:t>
            </w:r>
          </w:p>
        </w:tc>
      </w:tr>
      <w:tr w:rsidR="004C1E75" w14:paraId="22203215" w14:textId="77777777">
        <w:tblPrEx>
          <w:tblCellMar>
            <w:top w:w="0" w:type="dxa"/>
            <w:bottom w:w="0" w:type="dxa"/>
          </w:tblCellMar>
        </w:tblPrEx>
        <w:trPr>
          <w:trHeight w:val="257"/>
        </w:trPr>
        <w:tc>
          <w:tcPr>
            <w:tcW w:w="43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7B7B80F" w14:textId="77777777" w:rsidR="004C1E75" w:rsidRDefault="003C16FE">
            <w:pPr>
              <w:widowControl/>
              <w:suppressAutoHyphens w:val="0"/>
              <w:textAlignment w:val="auto"/>
              <w:rPr>
                <w:rFonts w:eastAsia="Times New Roman" w:cs="Calibri"/>
                <w:color w:val="000000"/>
              </w:rPr>
            </w:pPr>
            <w:r>
              <w:rPr>
                <w:rFonts w:eastAsia="Times New Roman" w:cs="Calibri"/>
                <w:color w:val="000000"/>
              </w:rPr>
              <w:t>FONDO REVOLVENTE TAMUX</w:t>
            </w:r>
          </w:p>
        </w:tc>
        <w:tc>
          <w:tcPr>
            <w:tcW w:w="156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E1CCE39" w14:textId="77777777" w:rsidR="004C1E75" w:rsidRDefault="003C16FE">
            <w:pPr>
              <w:widowControl/>
              <w:suppressAutoHyphens w:val="0"/>
              <w:jc w:val="right"/>
              <w:textAlignment w:val="auto"/>
              <w:rPr>
                <w:rFonts w:eastAsia="Times New Roman" w:cs="Calibri"/>
                <w:color w:val="000000"/>
              </w:rPr>
            </w:pPr>
            <w:r>
              <w:rPr>
                <w:rFonts w:eastAsia="Times New Roman" w:cs="Calibri"/>
                <w:color w:val="000000"/>
              </w:rPr>
              <w:t>1,500</w:t>
            </w:r>
          </w:p>
        </w:tc>
      </w:tr>
      <w:tr w:rsidR="004C1E75" w14:paraId="0B40596D" w14:textId="77777777">
        <w:tblPrEx>
          <w:tblCellMar>
            <w:top w:w="0" w:type="dxa"/>
            <w:bottom w:w="0" w:type="dxa"/>
          </w:tblCellMar>
        </w:tblPrEx>
        <w:trPr>
          <w:trHeight w:val="257"/>
        </w:trPr>
        <w:tc>
          <w:tcPr>
            <w:tcW w:w="43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82E0D25" w14:textId="77777777" w:rsidR="004C1E75" w:rsidRDefault="003C16FE">
            <w:pPr>
              <w:widowControl/>
              <w:suppressAutoHyphens w:val="0"/>
              <w:textAlignment w:val="auto"/>
              <w:rPr>
                <w:rFonts w:eastAsia="Times New Roman" w:cs="Calibri"/>
                <w:color w:val="000000"/>
              </w:rPr>
            </w:pPr>
            <w:r>
              <w:rPr>
                <w:rFonts w:eastAsia="Times New Roman" w:cs="Calibri"/>
                <w:color w:val="000000"/>
              </w:rPr>
              <w:t>FONDO FIJO TAQUILLAS METROPOLITANO</w:t>
            </w:r>
          </w:p>
        </w:tc>
        <w:tc>
          <w:tcPr>
            <w:tcW w:w="156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9BB2327" w14:textId="77777777" w:rsidR="004C1E75" w:rsidRDefault="003C16FE">
            <w:pPr>
              <w:widowControl/>
              <w:suppressAutoHyphens w:val="0"/>
              <w:jc w:val="right"/>
              <w:textAlignment w:val="auto"/>
              <w:rPr>
                <w:rFonts w:eastAsia="Times New Roman" w:cs="Calibri"/>
                <w:color w:val="000000"/>
              </w:rPr>
            </w:pPr>
            <w:r>
              <w:rPr>
                <w:rFonts w:eastAsia="Times New Roman" w:cs="Calibri"/>
                <w:color w:val="000000"/>
              </w:rPr>
              <w:t>2,000</w:t>
            </w:r>
          </w:p>
        </w:tc>
      </w:tr>
      <w:tr w:rsidR="004C1E75" w14:paraId="571DAE76" w14:textId="77777777">
        <w:tblPrEx>
          <w:tblCellMar>
            <w:top w:w="0" w:type="dxa"/>
            <w:bottom w:w="0" w:type="dxa"/>
          </w:tblCellMar>
        </w:tblPrEx>
        <w:trPr>
          <w:trHeight w:val="257"/>
        </w:trPr>
        <w:tc>
          <w:tcPr>
            <w:tcW w:w="43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EB35E4C" w14:textId="77777777" w:rsidR="004C1E75" w:rsidRDefault="003C16FE">
            <w:pPr>
              <w:widowControl/>
              <w:suppressAutoHyphens w:val="0"/>
              <w:ind w:left="708"/>
              <w:jc w:val="right"/>
              <w:textAlignment w:val="auto"/>
              <w:rPr>
                <w:rFonts w:eastAsia="Times New Roman" w:cs="Calibri"/>
                <w:b/>
                <w:color w:val="000000"/>
              </w:rPr>
            </w:pPr>
            <w:r>
              <w:rPr>
                <w:rFonts w:eastAsia="Times New Roman" w:cs="Calibri"/>
                <w:b/>
                <w:color w:val="000000"/>
              </w:rPr>
              <w:t>Suma</w:t>
            </w:r>
          </w:p>
        </w:tc>
        <w:tc>
          <w:tcPr>
            <w:tcW w:w="156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2357031" w14:textId="77777777" w:rsidR="004C1E75" w:rsidRDefault="003C16FE">
            <w:pPr>
              <w:widowControl/>
              <w:suppressAutoHyphens w:val="0"/>
              <w:jc w:val="right"/>
              <w:textAlignment w:val="auto"/>
              <w:rPr>
                <w:rFonts w:eastAsia="Times New Roman" w:cs="Calibri"/>
                <w:b/>
                <w:color w:val="000000"/>
              </w:rPr>
            </w:pPr>
            <w:r>
              <w:rPr>
                <w:rFonts w:eastAsia="Times New Roman" w:cs="Calibri"/>
                <w:b/>
                <w:color w:val="000000"/>
              </w:rPr>
              <w:t>7,372</w:t>
            </w:r>
          </w:p>
        </w:tc>
      </w:tr>
    </w:tbl>
    <w:p w14:paraId="28BADA95" w14:textId="77777777" w:rsidR="004C1E75" w:rsidRDefault="004C1E75">
      <w:pPr>
        <w:pStyle w:val="Text"/>
        <w:spacing w:after="80" w:line="203" w:lineRule="exact"/>
        <w:ind w:firstLine="0"/>
        <w:rPr>
          <w:rFonts w:ascii="Calibri" w:hAnsi="Calibri" w:cs="Calibri"/>
          <w:b/>
          <w:sz w:val="20"/>
        </w:rPr>
      </w:pPr>
    </w:p>
    <w:p w14:paraId="23605E52" w14:textId="77777777" w:rsidR="004C1E75" w:rsidRDefault="003C16FE">
      <w:pPr>
        <w:pStyle w:val="Text"/>
        <w:spacing w:after="80" w:line="240" w:lineRule="auto"/>
        <w:ind w:left="624" w:firstLine="0"/>
      </w:pPr>
      <w:r>
        <w:rPr>
          <w:rFonts w:ascii="Calibri" w:hAnsi="Calibri" w:cs="Calibri"/>
          <w:b/>
          <w:sz w:val="20"/>
        </w:rPr>
        <w:t>Bancos. -</w:t>
      </w:r>
      <w:r>
        <w:rPr>
          <w:rFonts w:ascii="Calibri" w:hAnsi="Calibri" w:cs="Calibri"/>
          <w:sz w:val="20"/>
        </w:rPr>
        <w:t xml:space="preserve"> Representa el monto en instituciones bancarias, su importe se integra por:</w:t>
      </w:r>
    </w:p>
    <w:tbl>
      <w:tblPr>
        <w:tblW w:w="4753" w:type="dxa"/>
        <w:tblInd w:w="562" w:type="dxa"/>
        <w:tblCellMar>
          <w:left w:w="10" w:type="dxa"/>
          <w:right w:w="10" w:type="dxa"/>
        </w:tblCellMar>
        <w:tblLook w:val="04A0" w:firstRow="1" w:lastRow="0" w:firstColumn="1" w:lastColumn="0" w:noHBand="0" w:noVBand="1"/>
      </w:tblPr>
      <w:tblGrid>
        <w:gridCol w:w="2971"/>
        <w:gridCol w:w="1782"/>
      </w:tblGrid>
      <w:tr w:rsidR="004C1E75" w14:paraId="42E1F6FC" w14:textId="77777777">
        <w:tblPrEx>
          <w:tblCellMar>
            <w:top w:w="0" w:type="dxa"/>
            <w:bottom w:w="0" w:type="dxa"/>
          </w:tblCellMar>
        </w:tblPrEx>
        <w:trPr>
          <w:trHeight w:val="237"/>
        </w:trPr>
        <w:tc>
          <w:tcPr>
            <w:tcW w:w="297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30F419C" w14:textId="77777777" w:rsidR="004C1E75" w:rsidRDefault="003C16FE">
            <w:pPr>
              <w:widowControl/>
              <w:suppressAutoHyphens w:val="0"/>
              <w:jc w:val="center"/>
              <w:textAlignment w:val="auto"/>
              <w:rPr>
                <w:rFonts w:eastAsia="Times New Roman" w:cs="Calibri"/>
                <w:b/>
                <w:bCs/>
                <w:color w:val="000000"/>
              </w:rPr>
            </w:pPr>
            <w:r>
              <w:rPr>
                <w:rFonts w:eastAsia="Times New Roman" w:cs="Calibri"/>
                <w:b/>
                <w:bCs/>
                <w:color w:val="000000"/>
              </w:rPr>
              <w:t>Banco</w:t>
            </w:r>
          </w:p>
        </w:tc>
        <w:tc>
          <w:tcPr>
            <w:tcW w:w="178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B54E500" w14:textId="77777777" w:rsidR="004C1E75" w:rsidRDefault="003C16FE">
            <w:pPr>
              <w:widowControl/>
              <w:suppressAutoHyphens w:val="0"/>
              <w:jc w:val="center"/>
              <w:textAlignment w:val="auto"/>
              <w:rPr>
                <w:rFonts w:eastAsia="Times New Roman" w:cs="Calibri"/>
                <w:b/>
                <w:bCs/>
                <w:color w:val="000000"/>
              </w:rPr>
            </w:pPr>
            <w:r>
              <w:rPr>
                <w:rFonts w:eastAsia="Times New Roman" w:cs="Calibri"/>
                <w:b/>
                <w:bCs/>
                <w:color w:val="000000"/>
              </w:rPr>
              <w:t>Importe</w:t>
            </w:r>
          </w:p>
        </w:tc>
      </w:tr>
      <w:tr w:rsidR="004C1E75" w14:paraId="56456411" w14:textId="77777777">
        <w:tblPrEx>
          <w:tblCellMar>
            <w:top w:w="0" w:type="dxa"/>
            <w:bottom w:w="0" w:type="dxa"/>
          </w:tblCellMar>
        </w:tblPrEx>
        <w:trPr>
          <w:trHeight w:val="237"/>
        </w:trPr>
        <w:tc>
          <w:tcPr>
            <w:tcW w:w="297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1CCEE0C" w14:textId="77777777" w:rsidR="004C1E75" w:rsidRDefault="003C16FE">
            <w:pPr>
              <w:widowControl/>
              <w:suppressAutoHyphens w:val="0"/>
              <w:textAlignment w:val="auto"/>
              <w:rPr>
                <w:rFonts w:eastAsia="Times New Roman" w:cs="Calibri"/>
                <w:color w:val="000000"/>
              </w:rPr>
            </w:pPr>
            <w:r>
              <w:rPr>
                <w:rFonts w:eastAsia="Times New Roman" w:cs="Calibri"/>
                <w:color w:val="000000"/>
              </w:rPr>
              <w:t>SANTANDER</w:t>
            </w:r>
          </w:p>
        </w:tc>
        <w:tc>
          <w:tcPr>
            <w:tcW w:w="178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DD52DA8" w14:textId="77777777" w:rsidR="004C1E75" w:rsidRDefault="003C16FE">
            <w:pPr>
              <w:widowControl/>
              <w:suppressAutoHyphens w:val="0"/>
              <w:jc w:val="right"/>
              <w:textAlignment w:val="auto"/>
              <w:rPr>
                <w:rFonts w:eastAsia="Times New Roman" w:cs="Calibri"/>
                <w:color w:val="000000"/>
              </w:rPr>
            </w:pPr>
            <w:r>
              <w:rPr>
                <w:rFonts w:eastAsia="Times New Roman" w:cs="Calibri"/>
                <w:color w:val="000000"/>
              </w:rPr>
              <w:t>1,951</w:t>
            </w:r>
          </w:p>
        </w:tc>
      </w:tr>
      <w:tr w:rsidR="004C1E75" w14:paraId="69ECDE4F" w14:textId="77777777">
        <w:tblPrEx>
          <w:tblCellMar>
            <w:top w:w="0" w:type="dxa"/>
            <w:bottom w:w="0" w:type="dxa"/>
          </w:tblCellMar>
        </w:tblPrEx>
        <w:trPr>
          <w:trHeight w:val="237"/>
        </w:trPr>
        <w:tc>
          <w:tcPr>
            <w:tcW w:w="297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F1CB871" w14:textId="77777777" w:rsidR="004C1E75" w:rsidRDefault="003C16FE">
            <w:pPr>
              <w:widowControl/>
              <w:suppressAutoHyphens w:val="0"/>
              <w:textAlignment w:val="auto"/>
              <w:rPr>
                <w:rFonts w:eastAsia="Times New Roman" w:cs="Calibri"/>
                <w:color w:val="000000"/>
              </w:rPr>
            </w:pPr>
            <w:r>
              <w:rPr>
                <w:rFonts w:eastAsia="Times New Roman" w:cs="Calibri"/>
                <w:color w:val="000000"/>
              </w:rPr>
              <w:t>BANORTE</w:t>
            </w:r>
          </w:p>
        </w:tc>
        <w:tc>
          <w:tcPr>
            <w:tcW w:w="178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BDC9FD7" w14:textId="77777777" w:rsidR="004C1E75" w:rsidRDefault="003C16FE">
            <w:pPr>
              <w:widowControl/>
              <w:suppressAutoHyphens w:val="0"/>
              <w:jc w:val="right"/>
              <w:textAlignment w:val="auto"/>
              <w:rPr>
                <w:rFonts w:eastAsia="Times New Roman" w:cs="Calibri"/>
                <w:color w:val="000000"/>
              </w:rPr>
            </w:pPr>
            <w:r>
              <w:rPr>
                <w:rFonts w:eastAsia="Times New Roman" w:cs="Calibri"/>
                <w:color w:val="000000"/>
              </w:rPr>
              <w:t>17,532,214</w:t>
            </w:r>
          </w:p>
        </w:tc>
      </w:tr>
      <w:tr w:rsidR="004C1E75" w14:paraId="65E39DAC" w14:textId="77777777">
        <w:tblPrEx>
          <w:tblCellMar>
            <w:top w:w="0" w:type="dxa"/>
            <w:bottom w:w="0" w:type="dxa"/>
          </w:tblCellMar>
        </w:tblPrEx>
        <w:trPr>
          <w:trHeight w:val="237"/>
        </w:trPr>
        <w:tc>
          <w:tcPr>
            <w:tcW w:w="297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F19696C" w14:textId="77777777" w:rsidR="004C1E75" w:rsidRDefault="003C16FE">
            <w:pPr>
              <w:widowControl/>
              <w:suppressAutoHyphens w:val="0"/>
              <w:textAlignment w:val="auto"/>
              <w:rPr>
                <w:rFonts w:eastAsia="Times New Roman" w:cs="Calibri"/>
                <w:color w:val="000000"/>
              </w:rPr>
            </w:pPr>
            <w:r>
              <w:rPr>
                <w:rFonts w:eastAsia="Times New Roman" w:cs="Calibri"/>
                <w:color w:val="000000"/>
              </w:rPr>
              <w:t>BANAMEX</w:t>
            </w:r>
          </w:p>
        </w:tc>
        <w:tc>
          <w:tcPr>
            <w:tcW w:w="178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CEE1D37" w14:textId="77777777" w:rsidR="004C1E75" w:rsidRDefault="003C16FE">
            <w:pPr>
              <w:widowControl/>
              <w:suppressAutoHyphens w:val="0"/>
              <w:jc w:val="right"/>
              <w:textAlignment w:val="auto"/>
              <w:rPr>
                <w:rFonts w:eastAsia="Times New Roman" w:cs="Calibri"/>
                <w:color w:val="000000"/>
              </w:rPr>
            </w:pPr>
            <w:r>
              <w:rPr>
                <w:rFonts w:eastAsia="Times New Roman" w:cs="Calibri"/>
                <w:color w:val="000000"/>
              </w:rPr>
              <w:t>5,061</w:t>
            </w:r>
          </w:p>
        </w:tc>
      </w:tr>
      <w:tr w:rsidR="004C1E75" w14:paraId="03D44731" w14:textId="77777777">
        <w:tblPrEx>
          <w:tblCellMar>
            <w:top w:w="0" w:type="dxa"/>
            <w:bottom w:w="0" w:type="dxa"/>
          </w:tblCellMar>
        </w:tblPrEx>
        <w:trPr>
          <w:trHeight w:val="237"/>
        </w:trPr>
        <w:tc>
          <w:tcPr>
            <w:tcW w:w="297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824AF64" w14:textId="77777777" w:rsidR="004C1E75" w:rsidRDefault="003C16FE">
            <w:pPr>
              <w:widowControl/>
              <w:suppressAutoHyphens w:val="0"/>
              <w:jc w:val="right"/>
              <w:textAlignment w:val="auto"/>
              <w:rPr>
                <w:rFonts w:eastAsia="Times New Roman" w:cs="Calibri"/>
                <w:b/>
                <w:bCs/>
                <w:color w:val="000000"/>
              </w:rPr>
            </w:pPr>
            <w:r>
              <w:rPr>
                <w:rFonts w:eastAsia="Times New Roman" w:cs="Calibri"/>
                <w:b/>
                <w:bCs/>
                <w:color w:val="000000"/>
              </w:rPr>
              <w:t>Suma</w:t>
            </w:r>
          </w:p>
        </w:tc>
        <w:tc>
          <w:tcPr>
            <w:tcW w:w="178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2697C59" w14:textId="77777777" w:rsidR="004C1E75" w:rsidRDefault="003C16FE">
            <w:pPr>
              <w:widowControl/>
              <w:suppressAutoHyphens w:val="0"/>
              <w:jc w:val="right"/>
              <w:textAlignment w:val="auto"/>
              <w:rPr>
                <w:rFonts w:eastAsia="Times New Roman" w:cs="Calibri"/>
                <w:b/>
                <w:bCs/>
                <w:color w:val="000000"/>
              </w:rPr>
            </w:pPr>
            <w:r>
              <w:rPr>
                <w:rFonts w:eastAsia="Times New Roman" w:cs="Calibri"/>
                <w:b/>
                <w:bCs/>
                <w:color w:val="000000"/>
              </w:rPr>
              <w:t>177,539,226</w:t>
            </w:r>
          </w:p>
        </w:tc>
      </w:tr>
    </w:tbl>
    <w:p w14:paraId="01BBC2A6" w14:textId="77777777" w:rsidR="004C1E75" w:rsidRDefault="004C1E75">
      <w:pPr>
        <w:pStyle w:val="Text"/>
        <w:spacing w:after="80" w:line="240" w:lineRule="auto"/>
        <w:ind w:firstLine="0"/>
        <w:rPr>
          <w:rFonts w:ascii="Calibri" w:hAnsi="Calibri" w:cs="Calibri"/>
          <w:b/>
          <w:sz w:val="20"/>
        </w:rPr>
      </w:pPr>
    </w:p>
    <w:p w14:paraId="1B27155A" w14:textId="77777777" w:rsidR="004C1E75" w:rsidRDefault="003C16FE">
      <w:pPr>
        <w:pStyle w:val="Text"/>
        <w:spacing w:after="80" w:line="240" w:lineRule="auto"/>
        <w:ind w:left="624"/>
      </w:pPr>
      <w:r>
        <w:rPr>
          <w:rFonts w:ascii="Calibri" w:hAnsi="Calibri" w:cs="DIN Pro Regular"/>
          <w:b/>
          <w:sz w:val="20"/>
          <w:lang w:val="es-MX"/>
        </w:rPr>
        <w:t xml:space="preserve">Derechos a recibir Efectivo y Equivalentes y Bienes o Servicios a Recibir.- </w:t>
      </w:r>
      <w:r>
        <w:rPr>
          <w:rFonts w:ascii="Calibri" w:hAnsi="Calibri" w:cs="DIN Pro Regular"/>
          <w:sz w:val="20"/>
        </w:rPr>
        <w:t xml:space="preserve">Concentra los deudores diversos por cobrar a corto plazo que representan gastos efectuados por el </w:t>
      </w:r>
      <w:r>
        <w:rPr>
          <w:rFonts w:ascii="Calibri" w:hAnsi="Calibri" w:cs="DIN Pro Regular"/>
          <w:sz w:val="20"/>
        </w:rPr>
        <w:t>Instituto en sus Unidades Culturales que están pendientes de recuperar a través de subsidios del Gobierno del Estado, ingresos por recuperar a corto plazo que corresponden a los arrendamientos de espacios, además los otros derechos a recibir efectivo o equivalentes a corto plazo que agrupa el IVA por pagar, viáticos y gastos a comprobar pendientes de comprobación,  el importe de estos conceptos asciende a la cantidad 3,836,713 a la fecha no se cuenta con derechos a recibir sujetos a algún tipo de juicio.</w:t>
      </w:r>
    </w:p>
    <w:p w14:paraId="456AD645" w14:textId="77777777" w:rsidR="004C1E75" w:rsidRDefault="004C1E75">
      <w:pPr>
        <w:pStyle w:val="Text"/>
        <w:spacing w:after="80" w:line="240" w:lineRule="auto"/>
        <w:ind w:firstLine="0"/>
        <w:rPr>
          <w:rFonts w:ascii="Calibri" w:hAnsi="Calibri" w:cs="DIN Pro Regular"/>
          <w:b/>
          <w:sz w:val="20"/>
          <w:lang w:val="es-MX"/>
        </w:rPr>
      </w:pPr>
    </w:p>
    <w:p w14:paraId="2EAAE4DE" w14:textId="77777777" w:rsidR="004C1E75" w:rsidRDefault="003C16FE">
      <w:pPr>
        <w:pStyle w:val="Text"/>
        <w:spacing w:after="80" w:line="240" w:lineRule="auto"/>
        <w:ind w:left="624"/>
      </w:pPr>
      <w:r>
        <w:rPr>
          <w:rFonts w:ascii="Calibri" w:hAnsi="Calibri" w:cs="DIN Pro Regular"/>
          <w:b/>
          <w:sz w:val="20"/>
          <w:lang w:val="es-MX"/>
        </w:rPr>
        <w:t xml:space="preserve">Inventarios. - </w:t>
      </w:r>
      <w:r>
        <w:rPr>
          <w:rFonts w:ascii="Calibri" w:hAnsi="Calibri" w:cs="DIN Pro Regular"/>
          <w:sz w:val="20"/>
        </w:rPr>
        <w:t>No se refleja ningún saldo en el estado de Situación Financiera ya que no se cuenta con este tipo de bienes.</w:t>
      </w:r>
    </w:p>
    <w:p w14:paraId="6D1ADD48" w14:textId="77777777" w:rsidR="004C1E75" w:rsidRDefault="004C1E75">
      <w:pPr>
        <w:pStyle w:val="Text"/>
        <w:spacing w:after="80" w:line="240" w:lineRule="auto"/>
        <w:ind w:left="624" w:firstLine="0"/>
        <w:rPr>
          <w:rFonts w:ascii="Calibri" w:hAnsi="Calibri" w:cs="DIN Pro Regular"/>
          <w:b/>
          <w:sz w:val="20"/>
          <w:lang w:val="es-MX"/>
        </w:rPr>
      </w:pPr>
    </w:p>
    <w:p w14:paraId="3AA7FBAF" w14:textId="77777777" w:rsidR="004C1E75" w:rsidRDefault="003C16FE">
      <w:pPr>
        <w:pStyle w:val="Text"/>
        <w:spacing w:after="80" w:line="240" w:lineRule="auto"/>
        <w:ind w:left="624" w:firstLine="0"/>
      </w:pPr>
      <w:r>
        <w:rPr>
          <w:rFonts w:ascii="Calibri" w:hAnsi="Calibri" w:cs="DIN Pro Regular"/>
          <w:b/>
          <w:sz w:val="20"/>
          <w:lang w:val="es-MX"/>
        </w:rPr>
        <w:t xml:space="preserve">Almacenes. - </w:t>
      </w:r>
      <w:r>
        <w:rPr>
          <w:rFonts w:ascii="Calibri" w:hAnsi="Calibri" w:cs="DIN Pro Regular"/>
          <w:sz w:val="20"/>
        </w:rPr>
        <w:t>No se cuenta actualmente con almacenes.</w:t>
      </w:r>
    </w:p>
    <w:p w14:paraId="596F2B09" w14:textId="77777777" w:rsidR="004C1E75" w:rsidRDefault="004C1E75">
      <w:pPr>
        <w:pStyle w:val="Text"/>
        <w:spacing w:after="80" w:line="240" w:lineRule="auto"/>
        <w:ind w:left="624" w:firstLine="0"/>
        <w:rPr>
          <w:rFonts w:ascii="Calibri" w:hAnsi="Calibri" w:cs="DIN Pro Regular"/>
          <w:sz w:val="20"/>
        </w:rPr>
      </w:pPr>
    </w:p>
    <w:p w14:paraId="18D2D688" w14:textId="77777777" w:rsidR="004C1E75" w:rsidRDefault="003C16FE">
      <w:pPr>
        <w:pStyle w:val="Text"/>
        <w:spacing w:after="80" w:line="240" w:lineRule="auto"/>
        <w:ind w:left="624" w:firstLine="0"/>
      </w:pPr>
      <w:r>
        <w:rPr>
          <w:rFonts w:ascii="Calibri" w:hAnsi="Calibri" w:cs="DIN Pro Regular"/>
          <w:b/>
          <w:sz w:val="20"/>
          <w:lang w:val="es-MX"/>
        </w:rPr>
        <w:t xml:space="preserve">Inversiones Financieras. - </w:t>
      </w:r>
      <w:r>
        <w:rPr>
          <w:rFonts w:ascii="Calibri" w:hAnsi="Calibri" w:cs="DIN Pro Regular"/>
          <w:sz w:val="20"/>
        </w:rPr>
        <w:t>No se cuenta actualmente con Inversiones Financieras.</w:t>
      </w:r>
    </w:p>
    <w:p w14:paraId="6B7CE636" w14:textId="77777777" w:rsidR="004C1E75" w:rsidRDefault="004C1E75">
      <w:pPr>
        <w:pStyle w:val="Text"/>
        <w:spacing w:after="80" w:line="240" w:lineRule="auto"/>
        <w:ind w:left="624" w:firstLine="0"/>
        <w:rPr>
          <w:rFonts w:ascii="Calibri" w:hAnsi="Calibri" w:cs="DIN Pro Regular"/>
          <w:sz w:val="20"/>
        </w:rPr>
      </w:pPr>
    </w:p>
    <w:p w14:paraId="31989869" w14:textId="77777777" w:rsidR="004C1E75" w:rsidRDefault="003C16FE">
      <w:pPr>
        <w:pStyle w:val="Text"/>
        <w:spacing w:after="80" w:line="240" w:lineRule="auto"/>
        <w:ind w:left="624" w:firstLine="0"/>
      </w:pPr>
      <w:r>
        <w:rPr>
          <w:rFonts w:ascii="Calibri" w:hAnsi="Calibri" w:cs="DIN Pro Regular"/>
          <w:b/>
          <w:sz w:val="20"/>
          <w:lang w:val="es-MX"/>
        </w:rPr>
        <w:t xml:space="preserve">Bienes Muebles, Inmuebles e Intangibles. - </w:t>
      </w:r>
      <w:r>
        <w:t xml:space="preserve"> </w:t>
      </w:r>
      <w:r>
        <w:rPr>
          <w:rFonts w:ascii="Calibri" w:hAnsi="Calibri" w:cs="DIN Pro Regular"/>
          <w:sz w:val="20"/>
          <w:lang w:val="es-MX"/>
        </w:rPr>
        <w:t>El importe de los bienes muebles e Inmuebles se detalla a continuación:</w:t>
      </w:r>
    </w:p>
    <w:tbl>
      <w:tblPr>
        <w:tblW w:w="7748" w:type="dxa"/>
        <w:tblInd w:w="802" w:type="dxa"/>
        <w:tblCellMar>
          <w:left w:w="10" w:type="dxa"/>
          <w:right w:w="10" w:type="dxa"/>
        </w:tblCellMar>
        <w:tblLook w:val="04A0" w:firstRow="1" w:lastRow="0" w:firstColumn="1" w:lastColumn="0" w:noHBand="0" w:noVBand="1"/>
      </w:tblPr>
      <w:tblGrid>
        <w:gridCol w:w="1290"/>
        <w:gridCol w:w="4844"/>
        <w:gridCol w:w="1614"/>
      </w:tblGrid>
      <w:tr w:rsidR="004C1E75" w14:paraId="39749618" w14:textId="77777777">
        <w:tblPrEx>
          <w:tblCellMar>
            <w:top w:w="0" w:type="dxa"/>
            <w:bottom w:w="0" w:type="dxa"/>
          </w:tblCellMar>
        </w:tblPrEx>
        <w:trPr>
          <w:trHeight w:val="61"/>
        </w:trPr>
        <w:tc>
          <w:tcPr>
            <w:tcW w:w="1290" w:type="dxa"/>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bottom"/>
          </w:tcPr>
          <w:p w14:paraId="461BB21C" w14:textId="77777777" w:rsidR="004C1E75" w:rsidRDefault="003C16FE">
            <w:pPr>
              <w:jc w:val="right"/>
              <w:rPr>
                <w:rFonts w:eastAsia="Times New Roman" w:cs="Calibri"/>
                <w:color w:val="000000"/>
              </w:rPr>
            </w:pPr>
            <w:r>
              <w:rPr>
                <w:rFonts w:eastAsia="Times New Roman" w:cs="Calibri"/>
                <w:color w:val="000000"/>
              </w:rPr>
              <w:t>1241</w:t>
            </w:r>
          </w:p>
        </w:tc>
        <w:tc>
          <w:tcPr>
            <w:tcW w:w="4844"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14:paraId="2F8CBE54" w14:textId="77777777" w:rsidR="004C1E75" w:rsidRDefault="003C16FE">
            <w:pPr>
              <w:rPr>
                <w:rFonts w:eastAsia="Times New Roman" w:cs="Calibri"/>
                <w:color w:val="000000"/>
              </w:rPr>
            </w:pPr>
            <w:r>
              <w:rPr>
                <w:rFonts w:eastAsia="Times New Roman" w:cs="Calibri"/>
                <w:color w:val="000000"/>
              </w:rPr>
              <w:t>Mobiliario y Equipo de Administración</w:t>
            </w:r>
          </w:p>
        </w:tc>
        <w:tc>
          <w:tcPr>
            <w:tcW w:w="161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56E7468" w14:textId="77777777" w:rsidR="004C1E75" w:rsidRDefault="003C16FE">
            <w:pPr>
              <w:rPr>
                <w:rFonts w:eastAsia="Times New Roman" w:cs="Calibri"/>
                <w:color w:val="000000"/>
              </w:rPr>
            </w:pPr>
            <w:r>
              <w:rPr>
                <w:rFonts w:eastAsia="Times New Roman" w:cs="Calibri"/>
                <w:color w:val="000000"/>
              </w:rPr>
              <w:t xml:space="preserve">          7,257,572</w:t>
            </w:r>
          </w:p>
        </w:tc>
      </w:tr>
      <w:tr w:rsidR="004C1E75" w14:paraId="76018FC1" w14:textId="77777777">
        <w:tblPrEx>
          <w:tblCellMar>
            <w:top w:w="0" w:type="dxa"/>
            <w:bottom w:w="0" w:type="dxa"/>
          </w:tblCellMar>
        </w:tblPrEx>
        <w:trPr>
          <w:trHeight w:val="61"/>
        </w:trPr>
        <w:tc>
          <w:tcPr>
            <w:tcW w:w="1290" w:type="dxa"/>
            <w:tcBorders>
              <w:left w:val="single" w:sz="4" w:space="0" w:color="000000"/>
              <w:bottom w:val="single" w:sz="4" w:space="0" w:color="000000"/>
            </w:tcBorders>
            <w:shd w:val="clear" w:color="auto" w:fill="auto"/>
            <w:noWrap/>
            <w:tcMar>
              <w:top w:w="0" w:type="dxa"/>
              <w:left w:w="70" w:type="dxa"/>
              <w:bottom w:w="0" w:type="dxa"/>
              <w:right w:w="70" w:type="dxa"/>
            </w:tcMar>
            <w:vAlign w:val="bottom"/>
          </w:tcPr>
          <w:p w14:paraId="48AEE82A" w14:textId="77777777" w:rsidR="004C1E75" w:rsidRDefault="003C16FE">
            <w:pPr>
              <w:jc w:val="right"/>
              <w:rPr>
                <w:rFonts w:eastAsia="Times New Roman" w:cs="Calibri"/>
                <w:color w:val="000000"/>
              </w:rPr>
            </w:pPr>
            <w:r>
              <w:rPr>
                <w:rFonts w:eastAsia="Times New Roman" w:cs="Calibri"/>
                <w:color w:val="000000"/>
              </w:rPr>
              <w:t>1242</w:t>
            </w:r>
          </w:p>
        </w:tc>
        <w:tc>
          <w:tcPr>
            <w:tcW w:w="4844" w:type="dxa"/>
            <w:tcBorders>
              <w:bottom w:val="single" w:sz="4" w:space="0" w:color="000000"/>
            </w:tcBorders>
            <w:shd w:val="clear" w:color="auto" w:fill="auto"/>
            <w:noWrap/>
            <w:tcMar>
              <w:top w:w="0" w:type="dxa"/>
              <w:left w:w="70" w:type="dxa"/>
              <w:bottom w:w="0" w:type="dxa"/>
              <w:right w:w="70" w:type="dxa"/>
            </w:tcMar>
            <w:vAlign w:val="bottom"/>
          </w:tcPr>
          <w:p w14:paraId="790D7E1A" w14:textId="77777777" w:rsidR="004C1E75" w:rsidRDefault="003C16FE">
            <w:pPr>
              <w:rPr>
                <w:rFonts w:eastAsia="Times New Roman" w:cs="Calibri"/>
                <w:color w:val="000000"/>
              </w:rPr>
            </w:pPr>
            <w:r>
              <w:rPr>
                <w:rFonts w:eastAsia="Times New Roman" w:cs="Calibri"/>
                <w:color w:val="000000"/>
              </w:rPr>
              <w:t>Mobiliario y Equipo Educacional y Recreativo</w:t>
            </w:r>
          </w:p>
        </w:tc>
        <w:tc>
          <w:tcPr>
            <w:tcW w:w="161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ABAC66" w14:textId="77777777" w:rsidR="004C1E75" w:rsidRDefault="003C16FE">
            <w:pPr>
              <w:rPr>
                <w:rFonts w:eastAsia="Times New Roman" w:cs="Calibri"/>
                <w:color w:val="000000"/>
              </w:rPr>
            </w:pPr>
            <w:r>
              <w:rPr>
                <w:rFonts w:eastAsia="Times New Roman" w:cs="Calibri"/>
                <w:color w:val="000000"/>
              </w:rPr>
              <w:t xml:space="preserve">          </w:t>
            </w:r>
            <w:r>
              <w:rPr>
                <w:rFonts w:eastAsia="Times New Roman" w:cs="Calibri"/>
                <w:color w:val="000000"/>
              </w:rPr>
              <w:t>4,896,560</w:t>
            </w:r>
          </w:p>
        </w:tc>
      </w:tr>
      <w:tr w:rsidR="004C1E75" w14:paraId="2ACB3A1F" w14:textId="77777777">
        <w:tblPrEx>
          <w:tblCellMar>
            <w:top w:w="0" w:type="dxa"/>
            <w:bottom w:w="0" w:type="dxa"/>
          </w:tblCellMar>
        </w:tblPrEx>
        <w:trPr>
          <w:trHeight w:val="61"/>
        </w:trPr>
        <w:tc>
          <w:tcPr>
            <w:tcW w:w="1290" w:type="dxa"/>
            <w:tcBorders>
              <w:left w:val="single" w:sz="4" w:space="0" w:color="000000"/>
              <w:bottom w:val="single" w:sz="4" w:space="0" w:color="000000"/>
            </w:tcBorders>
            <w:shd w:val="clear" w:color="auto" w:fill="auto"/>
            <w:noWrap/>
            <w:tcMar>
              <w:top w:w="0" w:type="dxa"/>
              <w:left w:w="70" w:type="dxa"/>
              <w:bottom w:w="0" w:type="dxa"/>
              <w:right w:w="70" w:type="dxa"/>
            </w:tcMar>
            <w:vAlign w:val="bottom"/>
          </w:tcPr>
          <w:p w14:paraId="34F4E2FD" w14:textId="77777777" w:rsidR="004C1E75" w:rsidRDefault="003C16FE">
            <w:pPr>
              <w:jc w:val="right"/>
              <w:rPr>
                <w:rFonts w:eastAsia="Times New Roman" w:cs="Calibri"/>
                <w:color w:val="000000"/>
              </w:rPr>
            </w:pPr>
            <w:r>
              <w:rPr>
                <w:rFonts w:eastAsia="Times New Roman" w:cs="Calibri"/>
                <w:color w:val="000000"/>
              </w:rPr>
              <w:t>1244</w:t>
            </w:r>
          </w:p>
        </w:tc>
        <w:tc>
          <w:tcPr>
            <w:tcW w:w="4844" w:type="dxa"/>
            <w:tcBorders>
              <w:bottom w:val="single" w:sz="4" w:space="0" w:color="000000"/>
            </w:tcBorders>
            <w:shd w:val="clear" w:color="auto" w:fill="auto"/>
            <w:noWrap/>
            <w:tcMar>
              <w:top w:w="0" w:type="dxa"/>
              <w:left w:w="70" w:type="dxa"/>
              <w:bottom w:w="0" w:type="dxa"/>
              <w:right w:w="70" w:type="dxa"/>
            </w:tcMar>
            <w:vAlign w:val="bottom"/>
          </w:tcPr>
          <w:p w14:paraId="31B4D1C3" w14:textId="77777777" w:rsidR="004C1E75" w:rsidRDefault="003C16FE">
            <w:pPr>
              <w:rPr>
                <w:rFonts w:eastAsia="Times New Roman" w:cs="Calibri"/>
                <w:color w:val="000000"/>
              </w:rPr>
            </w:pPr>
            <w:r>
              <w:rPr>
                <w:rFonts w:eastAsia="Times New Roman" w:cs="Calibri"/>
                <w:color w:val="000000"/>
              </w:rPr>
              <w:t>Vehículos y Equipo de Transporte</w:t>
            </w:r>
          </w:p>
        </w:tc>
        <w:tc>
          <w:tcPr>
            <w:tcW w:w="161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DFF51E" w14:textId="77777777" w:rsidR="004C1E75" w:rsidRDefault="003C16FE">
            <w:pPr>
              <w:rPr>
                <w:rFonts w:eastAsia="Times New Roman" w:cs="Calibri"/>
                <w:color w:val="000000"/>
              </w:rPr>
            </w:pPr>
            <w:r>
              <w:rPr>
                <w:rFonts w:eastAsia="Times New Roman" w:cs="Calibri"/>
                <w:color w:val="000000"/>
              </w:rPr>
              <w:t xml:space="preserve">          5,270,404 </w:t>
            </w:r>
          </w:p>
        </w:tc>
      </w:tr>
      <w:tr w:rsidR="004C1E75" w14:paraId="61AA8595" w14:textId="77777777">
        <w:tblPrEx>
          <w:tblCellMar>
            <w:top w:w="0" w:type="dxa"/>
            <w:bottom w:w="0" w:type="dxa"/>
          </w:tblCellMar>
        </w:tblPrEx>
        <w:trPr>
          <w:trHeight w:val="61"/>
        </w:trPr>
        <w:tc>
          <w:tcPr>
            <w:tcW w:w="1290" w:type="dxa"/>
            <w:tcBorders>
              <w:left w:val="single" w:sz="4" w:space="0" w:color="000000"/>
              <w:bottom w:val="single" w:sz="4" w:space="0" w:color="000000"/>
            </w:tcBorders>
            <w:shd w:val="clear" w:color="auto" w:fill="auto"/>
            <w:noWrap/>
            <w:tcMar>
              <w:top w:w="0" w:type="dxa"/>
              <w:left w:w="70" w:type="dxa"/>
              <w:bottom w:w="0" w:type="dxa"/>
              <w:right w:w="70" w:type="dxa"/>
            </w:tcMar>
            <w:vAlign w:val="bottom"/>
          </w:tcPr>
          <w:p w14:paraId="51816FE8" w14:textId="77777777" w:rsidR="004C1E75" w:rsidRDefault="003C16FE">
            <w:pPr>
              <w:jc w:val="right"/>
              <w:rPr>
                <w:rFonts w:eastAsia="Times New Roman" w:cs="Calibri"/>
                <w:color w:val="000000"/>
              </w:rPr>
            </w:pPr>
            <w:r>
              <w:rPr>
                <w:rFonts w:eastAsia="Times New Roman" w:cs="Calibri"/>
                <w:color w:val="000000"/>
              </w:rPr>
              <w:t>1246</w:t>
            </w:r>
          </w:p>
        </w:tc>
        <w:tc>
          <w:tcPr>
            <w:tcW w:w="4844" w:type="dxa"/>
            <w:tcBorders>
              <w:bottom w:val="single" w:sz="4" w:space="0" w:color="000000"/>
            </w:tcBorders>
            <w:shd w:val="clear" w:color="auto" w:fill="auto"/>
            <w:noWrap/>
            <w:tcMar>
              <w:top w:w="0" w:type="dxa"/>
              <w:left w:w="70" w:type="dxa"/>
              <w:bottom w:w="0" w:type="dxa"/>
              <w:right w:w="70" w:type="dxa"/>
            </w:tcMar>
            <w:vAlign w:val="bottom"/>
          </w:tcPr>
          <w:p w14:paraId="6DAF08E8" w14:textId="77777777" w:rsidR="004C1E75" w:rsidRDefault="003C16FE">
            <w:pPr>
              <w:rPr>
                <w:rFonts w:eastAsia="Times New Roman" w:cs="Calibri"/>
                <w:color w:val="000000"/>
              </w:rPr>
            </w:pPr>
            <w:r>
              <w:rPr>
                <w:rFonts w:eastAsia="Times New Roman" w:cs="Calibri"/>
                <w:color w:val="000000"/>
              </w:rPr>
              <w:t>Maquinaria, Otros Equipos y Herramientas</w:t>
            </w:r>
          </w:p>
        </w:tc>
        <w:tc>
          <w:tcPr>
            <w:tcW w:w="161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F5AAE8" w14:textId="77777777" w:rsidR="004C1E75" w:rsidRDefault="003C16FE">
            <w:pPr>
              <w:rPr>
                <w:rFonts w:eastAsia="Times New Roman" w:cs="Calibri"/>
                <w:color w:val="000000"/>
              </w:rPr>
            </w:pPr>
            <w:r>
              <w:rPr>
                <w:rFonts w:eastAsia="Times New Roman" w:cs="Calibri"/>
                <w:color w:val="000000"/>
              </w:rPr>
              <w:t xml:space="preserve">          7,313,532</w:t>
            </w:r>
          </w:p>
        </w:tc>
      </w:tr>
      <w:tr w:rsidR="004C1E75" w14:paraId="59EA35B5" w14:textId="77777777">
        <w:tblPrEx>
          <w:tblCellMar>
            <w:top w:w="0" w:type="dxa"/>
            <w:bottom w:w="0" w:type="dxa"/>
          </w:tblCellMar>
        </w:tblPrEx>
        <w:trPr>
          <w:trHeight w:val="61"/>
        </w:trPr>
        <w:tc>
          <w:tcPr>
            <w:tcW w:w="1290" w:type="dxa"/>
            <w:tcBorders>
              <w:left w:val="single" w:sz="4" w:space="0" w:color="000000"/>
              <w:bottom w:val="single" w:sz="4" w:space="0" w:color="000000"/>
            </w:tcBorders>
            <w:shd w:val="clear" w:color="auto" w:fill="auto"/>
            <w:noWrap/>
            <w:tcMar>
              <w:top w:w="0" w:type="dxa"/>
              <w:left w:w="70" w:type="dxa"/>
              <w:bottom w:w="0" w:type="dxa"/>
              <w:right w:w="70" w:type="dxa"/>
            </w:tcMar>
            <w:vAlign w:val="bottom"/>
          </w:tcPr>
          <w:p w14:paraId="65D39658" w14:textId="77777777" w:rsidR="004C1E75" w:rsidRDefault="003C16FE">
            <w:pPr>
              <w:jc w:val="right"/>
              <w:rPr>
                <w:rFonts w:eastAsia="Times New Roman" w:cs="Calibri"/>
                <w:color w:val="000000"/>
              </w:rPr>
            </w:pPr>
            <w:r>
              <w:rPr>
                <w:rFonts w:eastAsia="Times New Roman" w:cs="Calibri"/>
                <w:color w:val="000000"/>
              </w:rPr>
              <w:t>1247</w:t>
            </w:r>
          </w:p>
        </w:tc>
        <w:tc>
          <w:tcPr>
            <w:tcW w:w="4844" w:type="dxa"/>
            <w:tcBorders>
              <w:bottom w:val="single" w:sz="4" w:space="0" w:color="000000"/>
            </w:tcBorders>
            <w:shd w:val="clear" w:color="auto" w:fill="auto"/>
            <w:noWrap/>
            <w:tcMar>
              <w:top w:w="0" w:type="dxa"/>
              <w:left w:w="70" w:type="dxa"/>
              <w:bottom w:w="0" w:type="dxa"/>
              <w:right w:w="70" w:type="dxa"/>
            </w:tcMar>
            <w:vAlign w:val="bottom"/>
          </w:tcPr>
          <w:p w14:paraId="013B996C" w14:textId="77777777" w:rsidR="004C1E75" w:rsidRDefault="003C16FE">
            <w:pPr>
              <w:rPr>
                <w:rFonts w:eastAsia="Times New Roman" w:cs="Calibri"/>
                <w:color w:val="000000"/>
              </w:rPr>
            </w:pPr>
            <w:r>
              <w:rPr>
                <w:rFonts w:eastAsia="Times New Roman" w:cs="Calibri"/>
                <w:color w:val="000000"/>
              </w:rPr>
              <w:t>Colecciones, Obras de Artes y Objetos valiosos</w:t>
            </w:r>
          </w:p>
        </w:tc>
        <w:tc>
          <w:tcPr>
            <w:tcW w:w="161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79637A" w14:textId="77777777" w:rsidR="004C1E75" w:rsidRDefault="003C16FE">
            <w:pPr>
              <w:rPr>
                <w:rFonts w:eastAsia="Times New Roman" w:cs="Calibri"/>
                <w:color w:val="000000"/>
              </w:rPr>
            </w:pPr>
            <w:r>
              <w:rPr>
                <w:rFonts w:eastAsia="Times New Roman" w:cs="Calibri"/>
                <w:color w:val="000000"/>
              </w:rPr>
              <w:t xml:space="preserve">             960,282 </w:t>
            </w:r>
          </w:p>
        </w:tc>
      </w:tr>
    </w:tbl>
    <w:p w14:paraId="091B45C3" w14:textId="77777777" w:rsidR="004C1E75" w:rsidRDefault="004C1E75">
      <w:pPr>
        <w:pStyle w:val="Text"/>
        <w:spacing w:after="80" w:line="203" w:lineRule="exact"/>
        <w:ind w:firstLine="0"/>
      </w:pPr>
    </w:p>
    <w:p w14:paraId="764FF79E" w14:textId="77777777" w:rsidR="004C1E75" w:rsidRDefault="003C16FE">
      <w:pPr>
        <w:pStyle w:val="Texto"/>
        <w:spacing w:after="80" w:line="203" w:lineRule="exact"/>
        <w:ind w:left="624"/>
        <w:rPr>
          <w:rFonts w:ascii="Calibri" w:hAnsi="Calibri" w:cs="Calibri"/>
          <w:sz w:val="20"/>
        </w:rPr>
      </w:pPr>
      <w:r>
        <w:rPr>
          <w:rFonts w:ascii="Calibri" w:hAnsi="Calibri" w:cs="Calibri"/>
          <w:sz w:val="20"/>
        </w:rPr>
        <w:t xml:space="preserve">La depreciación de los bienes se </w:t>
      </w:r>
      <w:r>
        <w:rPr>
          <w:rFonts w:ascii="Calibri" w:hAnsi="Calibri" w:cs="Calibri"/>
          <w:sz w:val="20"/>
        </w:rPr>
        <w:t>realiza en base a los lineamientos aprobados por el CONAC, y los porcentajes de depreciación corresponden a los Normados por el Gobierno del Estado, y que en lo particular fueron aprobados por el Órgano de Gobierno de este Instituto, reflejando una depreciación acumulada al término del ejercicio 2024 de 17,706,766.</w:t>
      </w:r>
    </w:p>
    <w:p w14:paraId="74DB67EC" w14:textId="77777777" w:rsidR="004C1E75" w:rsidRDefault="004C1E75">
      <w:pPr>
        <w:pStyle w:val="Texto"/>
        <w:spacing w:after="80" w:line="203" w:lineRule="exact"/>
        <w:ind w:left="624" w:firstLine="0"/>
        <w:rPr>
          <w:rFonts w:ascii="Calibri" w:hAnsi="Calibri" w:cs="Calibri"/>
          <w:sz w:val="20"/>
          <w:lang w:val="es-MX"/>
        </w:rPr>
      </w:pPr>
    </w:p>
    <w:p w14:paraId="202ECEEF" w14:textId="77777777" w:rsidR="004C1E75" w:rsidRDefault="003C16FE">
      <w:pPr>
        <w:pStyle w:val="Texto"/>
        <w:spacing w:after="80" w:line="203" w:lineRule="exact"/>
        <w:ind w:left="624" w:firstLine="0"/>
        <w:rPr>
          <w:rFonts w:ascii="Calibri" w:hAnsi="Calibri" w:cs="Calibri"/>
          <w:sz w:val="20"/>
          <w:lang w:val="es-MX"/>
        </w:rPr>
      </w:pPr>
      <w:r>
        <w:rPr>
          <w:rFonts w:ascii="Calibri" w:hAnsi="Calibri" w:cs="Calibri"/>
          <w:sz w:val="20"/>
          <w:lang w:val="es-MX"/>
        </w:rPr>
        <w:t>En cuanto a los Activos Intangibles estos corresponden mayormente a Licencias de software de 310,099.00 el importe que se refleja cada una de las cuentas afectadas es el siguiente:</w:t>
      </w:r>
    </w:p>
    <w:tbl>
      <w:tblPr>
        <w:tblW w:w="7032" w:type="dxa"/>
        <w:tblInd w:w="1162" w:type="dxa"/>
        <w:tblCellMar>
          <w:left w:w="10" w:type="dxa"/>
          <w:right w:w="10" w:type="dxa"/>
        </w:tblCellMar>
        <w:tblLook w:val="04A0" w:firstRow="1" w:lastRow="0" w:firstColumn="1" w:lastColumn="0" w:noHBand="0" w:noVBand="1"/>
      </w:tblPr>
      <w:tblGrid>
        <w:gridCol w:w="1173"/>
        <w:gridCol w:w="4403"/>
        <w:gridCol w:w="1456"/>
      </w:tblGrid>
      <w:tr w:rsidR="004C1E75" w14:paraId="64EE885B" w14:textId="77777777">
        <w:tblPrEx>
          <w:tblCellMar>
            <w:top w:w="0" w:type="dxa"/>
            <w:bottom w:w="0" w:type="dxa"/>
          </w:tblCellMar>
        </w:tblPrEx>
        <w:trPr>
          <w:trHeight w:val="137"/>
        </w:trPr>
        <w:tc>
          <w:tcPr>
            <w:tcW w:w="1173" w:type="dxa"/>
            <w:tcBorders>
              <w:top w:val="single" w:sz="4" w:space="0" w:color="000000"/>
              <w:left w:val="single" w:sz="4" w:space="0" w:color="000000"/>
            </w:tcBorders>
            <w:shd w:val="clear" w:color="auto" w:fill="auto"/>
            <w:noWrap/>
            <w:tcMar>
              <w:top w:w="0" w:type="dxa"/>
              <w:left w:w="70" w:type="dxa"/>
              <w:bottom w:w="0" w:type="dxa"/>
              <w:right w:w="70" w:type="dxa"/>
            </w:tcMar>
            <w:vAlign w:val="bottom"/>
          </w:tcPr>
          <w:p w14:paraId="3EC56697" w14:textId="77777777" w:rsidR="004C1E75" w:rsidRDefault="003C16FE">
            <w:pPr>
              <w:jc w:val="right"/>
              <w:rPr>
                <w:rFonts w:eastAsia="Times New Roman" w:cs="Calibri"/>
                <w:color w:val="000000"/>
              </w:rPr>
            </w:pPr>
            <w:r>
              <w:rPr>
                <w:rFonts w:eastAsia="Times New Roman" w:cs="Calibri"/>
                <w:color w:val="000000"/>
              </w:rPr>
              <w:t>1251</w:t>
            </w:r>
          </w:p>
        </w:tc>
        <w:tc>
          <w:tcPr>
            <w:tcW w:w="4403" w:type="dxa"/>
            <w:tcBorders>
              <w:top w:val="single" w:sz="4" w:space="0" w:color="000000"/>
            </w:tcBorders>
            <w:shd w:val="clear" w:color="auto" w:fill="auto"/>
            <w:noWrap/>
            <w:tcMar>
              <w:top w:w="0" w:type="dxa"/>
              <w:left w:w="70" w:type="dxa"/>
              <w:bottom w:w="0" w:type="dxa"/>
              <w:right w:w="70" w:type="dxa"/>
            </w:tcMar>
            <w:vAlign w:val="bottom"/>
          </w:tcPr>
          <w:p w14:paraId="35FD7870" w14:textId="77777777" w:rsidR="004C1E75" w:rsidRDefault="003C16FE">
            <w:pPr>
              <w:rPr>
                <w:rFonts w:eastAsia="Times New Roman" w:cs="Calibri"/>
                <w:color w:val="000000"/>
              </w:rPr>
            </w:pPr>
            <w:r>
              <w:rPr>
                <w:rFonts w:eastAsia="Times New Roman" w:cs="Calibri"/>
                <w:color w:val="000000"/>
              </w:rPr>
              <w:t>Software</w:t>
            </w:r>
          </w:p>
        </w:tc>
        <w:tc>
          <w:tcPr>
            <w:tcW w:w="1456" w:type="dxa"/>
            <w:tcBorders>
              <w:top w:val="single" w:sz="4" w:space="0" w:color="000000"/>
              <w:right w:val="single" w:sz="4" w:space="0" w:color="000000"/>
            </w:tcBorders>
            <w:shd w:val="clear" w:color="auto" w:fill="auto"/>
            <w:noWrap/>
            <w:tcMar>
              <w:top w:w="0" w:type="dxa"/>
              <w:left w:w="70" w:type="dxa"/>
              <w:bottom w:w="0" w:type="dxa"/>
              <w:right w:w="70" w:type="dxa"/>
            </w:tcMar>
            <w:vAlign w:val="bottom"/>
          </w:tcPr>
          <w:p w14:paraId="58022266" w14:textId="77777777" w:rsidR="004C1E75" w:rsidRDefault="003C16FE">
            <w:pPr>
              <w:rPr>
                <w:rFonts w:eastAsia="Times New Roman" w:cs="Calibri"/>
                <w:color w:val="000000"/>
              </w:rPr>
            </w:pPr>
            <w:r>
              <w:rPr>
                <w:rFonts w:eastAsia="Times New Roman" w:cs="Calibri"/>
                <w:color w:val="000000"/>
              </w:rPr>
              <w:t xml:space="preserve">      221,162 </w:t>
            </w:r>
          </w:p>
        </w:tc>
      </w:tr>
      <w:tr w:rsidR="004C1E75" w14:paraId="7889201C" w14:textId="77777777">
        <w:tblPrEx>
          <w:tblCellMar>
            <w:top w:w="0" w:type="dxa"/>
            <w:bottom w:w="0" w:type="dxa"/>
          </w:tblCellMar>
        </w:tblPrEx>
        <w:trPr>
          <w:trHeight w:val="137"/>
        </w:trPr>
        <w:tc>
          <w:tcPr>
            <w:tcW w:w="1173" w:type="dxa"/>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bottom"/>
          </w:tcPr>
          <w:p w14:paraId="2DF1FB14" w14:textId="77777777" w:rsidR="004C1E75" w:rsidRDefault="003C16FE">
            <w:pPr>
              <w:jc w:val="right"/>
              <w:rPr>
                <w:rFonts w:eastAsia="Times New Roman" w:cs="Calibri"/>
                <w:color w:val="000000"/>
              </w:rPr>
            </w:pPr>
            <w:r>
              <w:rPr>
                <w:rFonts w:eastAsia="Times New Roman" w:cs="Calibri"/>
                <w:color w:val="000000"/>
              </w:rPr>
              <w:t>1254</w:t>
            </w:r>
          </w:p>
        </w:tc>
        <w:tc>
          <w:tcPr>
            <w:tcW w:w="4403"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14:paraId="3739F6F2" w14:textId="77777777" w:rsidR="004C1E75" w:rsidRDefault="003C16FE">
            <w:pPr>
              <w:rPr>
                <w:rFonts w:eastAsia="Times New Roman" w:cs="Calibri"/>
                <w:color w:val="000000"/>
              </w:rPr>
            </w:pPr>
            <w:r>
              <w:rPr>
                <w:rFonts w:eastAsia="Times New Roman" w:cs="Calibri"/>
                <w:color w:val="000000"/>
              </w:rPr>
              <w:t>Licencias</w:t>
            </w:r>
          </w:p>
        </w:tc>
        <w:tc>
          <w:tcPr>
            <w:tcW w:w="145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5C38319" w14:textId="77777777" w:rsidR="004C1E75" w:rsidRDefault="003C16FE">
            <w:pPr>
              <w:rPr>
                <w:rFonts w:eastAsia="Times New Roman" w:cs="Calibri"/>
                <w:color w:val="000000"/>
              </w:rPr>
            </w:pPr>
            <w:r>
              <w:rPr>
                <w:rFonts w:eastAsia="Times New Roman" w:cs="Calibri"/>
                <w:color w:val="000000"/>
              </w:rPr>
              <w:t xml:space="preserve">       88,937 </w:t>
            </w:r>
          </w:p>
        </w:tc>
      </w:tr>
    </w:tbl>
    <w:p w14:paraId="3FA1BDB2" w14:textId="77777777" w:rsidR="004C1E75" w:rsidRDefault="003C16FE">
      <w:pPr>
        <w:pStyle w:val="Texto"/>
        <w:spacing w:after="80" w:line="203" w:lineRule="exact"/>
        <w:ind w:left="624" w:firstLine="0"/>
      </w:pPr>
      <w:r>
        <w:rPr>
          <w:rFonts w:ascii="Calibri" w:hAnsi="Calibri" w:cs="Calibri"/>
          <w:b/>
          <w:sz w:val="20"/>
          <w:lang w:val="es-MX"/>
        </w:rPr>
        <w:t>Activos Diferidos. -</w:t>
      </w:r>
      <w:r>
        <w:rPr>
          <w:rFonts w:ascii="Calibri" w:hAnsi="Calibri" w:cs="Calibri"/>
          <w:sz w:val="20"/>
          <w:lang w:val="es-MX"/>
        </w:rPr>
        <w:t xml:space="preserve"> En la cuenta se refleja el saldo de cuentas de ejercicios anteriores por los conceptos de subsidios al empleo, así como IVA a favor de ejercicios anteriores por la cantidad de </w:t>
      </w:r>
      <w:r>
        <w:rPr>
          <w:rFonts w:ascii="Calibri" w:hAnsi="Calibri" w:cs="Calibri"/>
          <w:sz w:val="20"/>
          <w:lang w:val="es-MX"/>
        </w:rPr>
        <w:t xml:space="preserve">414,194 </w:t>
      </w:r>
    </w:p>
    <w:p w14:paraId="3AF72251" w14:textId="77777777" w:rsidR="004C1E75" w:rsidRDefault="004C1E75">
      <w:pPr>
        <w:pStyle w:val="Text"/>
        <w:spacing w:after="80" w:line="203" w:lineRule="exact"/>
        <w:ind w:left="624" w:firstLine="0"/>
        <w:rPr>
          <w:rFonts w:ascii="Calibri" w:hAnsi="Calibri" w:cs="DIN Pro Regular"/>
          <w:b/>
          <w:sz w:val="20"/>
          <w:lang w:val="es-MX"/>
        </w:rPr>
      </w:pPr>
    </w:p>
    <w:p w14:paraId="35EC504C" w14:textId="77777777" w:rsidR="004C1E75" w:rsidRDefault="003C16FE">
      <w:pPr>
        <w:pStyle w:val="Text"/>
        <w:spacing w:after="80" w:line="203" w:lineRule="exact"/>
        <w:ind w:left="624" w:firstLine="0"/>
      </w:pPr>
      <w:r>
        <w:rPr>
          <w:rFonts w:ascii="Calibri" w:hAnsi="Calibri" w:cs="DIN Pro Regular"/>
          <w:b/>
          <w:sz w:val="20"/>
          <w:lang w:val="es-MX"/>
        </w:rPr>
        <w:t>Estimaciones y Deterioros.</w:t>
      </w:r>
      <w:r>
        <w:t xml:space="preserve"> -  </w:t>
      </w:r>
      <w:r>
        <w:rPr>
          <w:rFonts w:ascii="Calibri" w:hAnsi="Calibri" w:cs="Calibri"/>
          <w:sz w:val="20"/>
        </w:rPr>
        <w:t>No se refleja ningún saldo en este rubro.</w:t>
      </w:r>
    </w:p>
    <w:p w14:paraId="45D14967" w14:textId="77777777" w:rsidR="004C1E75" w:rsidRDefault="003C16FE">
      <w:pPr>
        <w:pStyle w:val="Text"/>
        <w:spacing w:after="80" w:line="203" w:lineRule="exact"/>
        <w:rPr>
          <w:rFonts w:ascii="Calibri" w:hAnsi="Calibri" w:cs="DIN Pro Regular"/>
          <w:b/>
          <w:sz w:val="20"/>
          <w:lang w:val="es-MX"/>
        </w:rPr>
      </w:pPr>
      <w:r>
        <w:rPr>
          <w:rFonts w:ascii="Calibri" w:hAnsi="Calibri" w:cs="DIN Pro Regular"/>
          <w:b/>
          <w:sz w:val="20"/>
          <w:lang w:val="es-MX"/>
        </w:rPr>
        <w:t xml:space="preserve">       </w:t>
      </w:r>
    </w:p>
    <w:p w14:paraId="08F9CD70" w14:textId="77777777" w:rsidR="004C1E75" w:rsidRDefault="003C16FE">
      <w:pPr>
        <w:pStyle w:val="Text"/>
        <w:spacing w:after="80" w:line="203" w:lineRule="exact"/>
      </w:pPr>
      <w:r>
        <w:rPr>
          <w:rFonts w:ascii="Calibri" w:hAnsi="Calibri" w:cs="DIN Pro Regular"/>
          <w:b/>
          <w:sz w:val="20"/>
          <w:lang w:val="es-MX"/>
        </w:rPr>
        <w:t xml:space="preserve">       Otros Activos. - </w:t>
      </w:r>
      <w:r>
        <w:rPr>
          <w:rFonts w:ascii="Calibri" w:hAnsi="Calibri" w:cs="DIN Pro Regular"/>
          <w:b/>
          <w:sz w:val="20"/>
        </w:rPr>
        <w:t xml:space="preserve">No se refleja ningún saldo en este rubro. </w:t>
      </w:r>
    </w:p>
    <w:p w14:paraId="724AED11" w14:textId="77777777" w:rsidR="004C1E75" w:rsidRDefault="004C1E75">
      <w:pPr>
        <w:pStyle w:val="Text"/>
        <w:spacing w:after="80" w:line="203" w:lineRule="exact"/>
        <w:ind w:firstLine="0"/>
      </w:pPr>
    </w:p>
    <w:p w14:paraId="3F75ABE6" w14:textId="77777777" w:rsidR="004C1E75" w:rsidRDefault="003C16FE">
      <w:pPr>
        <w:pStyle w:val="ROMANOS"/>
        <w:spacing w:after="0" w:line="240" w:lineRule="auto"/>
        <w:ind w:left="432"/>
        <w:rPr>
          <w:rFonts w:ascii="Calibri" w:hAnsi="Calibri" w:cs="DIN Pro Regular"/>
          <w:b/>
          <w:sz w:val="20"/>
          <w:szCs w:val="20"/>
          <w:lang w:val="es-MX"/>
        </w:rPr>
      </w:pPr>
      <w:r>
        <w:rPr>
          <w:rFonts w:ascii="Calibri" w:hAnsi="Calibri" w:cs="DIN Pro Regular"/>
          <w:b/>
          <w:sz w:val="20"/>
          <w:szCs w:val="20"/>
          <w:lang w:val="es-MX"/>
        </w:rPr>
        <w:t xml:space="preserve">      Pasivo</w:t>
      </w:r>
    </w:p>
    <w:p w14:paraId="205060D0" w14:textId="77777777" w:rsidR="004C1E75" w:rsidRDefault="003C16FE">
      <w:pPr>
        <w:pStyle w:val="ROMANOS"/>
        <w:spacing w:line="240" w:lineRule="auto"/>
        <w:ind w:left="432"/>
        <w:rPr>
          <w:rFonts w:ascii="Calibri" w:hAnsi="Calibri"/>
          <w:sz w:val="20"/>
          <w:lang w:val="es-MX"/>
        </w:rPr>
      </w:pPr>
      <w:r>
        <w:rPr>
          <w:rFonts w:ascii="Calibri" w:hAnsi="Calibri"/>
          <w:sz w:val="20"/>
          <w:lang w:val="es-MX"/>
        </w:rPr>
        <w:t xml:space="preserve">          El instituto cuenta con la liquidez necesaria para cubrir las </w:t>
      </w:r>
      <w:r>
        <w:rPr>
          <w:rFonts w:ascii="Calibri" w:hAnsi="Calibri"/>
          <w:sz w:val="20"/>
          <w:lang w:val="es-MX"/>
        </w:rPr>
        <w:t>obligaciones determinadas en el Pasivo, ya que dispone aproximadamente de $1.21 de activo circulante para pagar cada $1.00 de las obligaciones a corto plazo, que se encuentra constituido por el fondo de ahorro de retiro de los trabajadores, pago de impuestos a la SHCP y pagos a proveedores y no cuenta con recursos en fondo de bienes de terceros.</w:t>
      </w:r>
    </w:p>
    <w:tbl>
      <w:tblPr>
        <w:tblW w:w="8420" w:type="dxa"/>
        <w:tblInd w:w="779" w:type="dxa"/>
        <w:tblCellMar>
          <w:left w:w="10" w:type="dxa"/>
          <w:right w:w="10" w:type="dxa"/>
        </w:tblCellMar>
        <w:tblLook w:val="04A0" w:firstRow="1" w:lastRow="0" w:firstColumn="1" w:lastColumn="0" w:noHBand="0" w:noVBand="1"/>
      </w:tblPr>
      <w:tblGrid>
        <w:gridCol w:w="949"/>
        <w:gridCol w:w="5622"/>
        <w:gridCol w:w="1849"/>
      </w:tblGrid>
      <w:tr w:rsidR="004C1E75" w14:paraId="33A9B768" w14:textId="77777777">
        <w:tblPrEx>
          <w:tblCellMar>
            <w:top w:w="0" w:type="dxa"/>
            <w:bottom w:w="0" w:type="dxa"/>
          </w:tblCellMar>
        </w:tblPrEx>
        <w:trPr>
          <w:trHeight w:val="261"/>
        </w:trPr>
        <w:tc>
          <w:tcPr>
            <w:tcW w:w="9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69EBF43" w14:textId="77777777" w:rsidR="004C1E75" w:rsidRDefault="003C16FE">
            <w:pPr>
              <w:jc w:val="center"/>
              <w:rPr>
                <w:rFonts w:eastAsia="Times New Roman" w:cs="Calibri"/>
                <w:color w:val="000000"/>
              </w:rPr>
            </w:pPr>
            <w:r>
              <w:rPr>
                <w:rFonts w:eastAsia="Times New Roman" w:cs="Calibri"/>
                <w:color w:val="000000"/>
              </w:rPr>
              <w:t>2111</w:t>
            </w:r>
          </w:p>
        </w:tc>
        <w:tc>
          <w:tcPr>
            <w:tcW w:w="562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31C53EA" w14:textId="77777777" w:rsidR="004C1E75" w:rsidRDefault="003C16FE">
            <w:pPr>
              <w:rPr>
                <w:rFonts w:eastAsia="Times New Roman" w:cs="Calibri"/>
                <w:color w:val="000000"/>
              </w:rPr>
            </w:pPr>
            <w:r>
              <w:rPr>
                <w:rFonts w:eastAsia="Times New Roman" w:cs="Calibri"/>
                <w:color w:val="000000"/>
              </w:rPr>
              <w:t>servicios personales por pagar a corto plazo</w:t>
            </w:r>
          </w:p>
        </w:tc>
        <w:tc>
          <w:tcPr>
            <w:tcW w:w="184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0CC2B67" w14:textId="77777777" w:rsidR="004C1E75" w:rsidRDefault="003C16FE">
            <w:pPr>
              <w:jc w:val="center"/>
              <w:rPr>
                <w:rFonts w:eastAsia="Times New Roman" w:cs="Calibri"/>
                <w:color w:val="000000"/>
              </w:rPr>
            </w:pPr>
            <w:r>
              <w:rPr>
                <w:rFonts w:eastAsia="Times New Roman" w:cs="Calibri"/>
                <w:color w:val="000000"/>
              </w:rPr>
              <w:t>8,636,144</w:t>
            </w:r>
          </w:p>
        </w:tc>
      </w:tr>
      <w:tr w:rsidR="004C1E75" w14:paraId="41517436" w14:textId="77777777">
        <w:tblPrEx>
          <w:tblCellMar>
            <w:top w:w="0" w:type="dxa"/>
            <w:bottom w:w="0" w:type="dxa"/>
          </w:tblCellMar>
        </w:tblPrEx>
        <w:trPr>
          <w:trHeight w:val="261"/>
        </w:trPr>
        <w:tc>
          <w:tcPr>
            <w:tcW w:w="94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0EDD1F9" w14:textId="77777777" w:rsidR="004C1E75" w:rsidRDefault="003C16FE">
            <w:pPr>
              <w:jc w:val="center"/>
              <w:rPr>
                <w:rFonts w:eastAsia="Times New Roman" w:cs="Calibri"/>
                <w:color w:val="000000"/>
              </w:rPr>
            </w:pPr>
            <w:r>
              <w:rPr>
                <w:rFonts w:eastAsia="Times New Roman" w:cs="Calibri"/>
                <w:color w:val="000000"/>
              </w:rPr>
              <w:t>2112</w:t>
            </w:r>
          </w:p>
        </w:tc>
        <w:tc>
          <w:tcPr>
            <w:tcW w:w="562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E9CFD7D" w14:textId="77777777" w:rsidR="004C1E75" w:rsidRDefault="003C16FE">
            <w:pPr>
              <w:rPr>
                <w:rFonts w:eastAsia="Times New Roman" w:cs="Calibri"/>
                <w:color w:val="000000"/>
              </w:rPr>
            </w:pPr>
            <w:r>
              <w:rPr>
                <w:rFonts w:eastAsia="Times New Roman" w:cs="Calibri"/>
                <w:color w:val="000000"/>
              </w:rPr>
              <w:t>proveedores por pagar a corto plazo</w:t>
            </w:r>
          </w:p>
        </w:tc>
        <w:tc>
          <w:tcPr>
            <w:tcW w:w="184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7B54CD6" w14:textId="77777777" w:rsidR="004C1E75" w:rsidRDefault="003C16FE">
            <w:pPr>
              <w:jc w:val="center"/>
              <w:rPr>
                <w:rFonts w:eastAsia="Times New Roman" w:cs="Calibri"/>
                <w:color w:val="000000"/>
              </w:rPr>
            </w:pPr>
            <w:r>
              <w:rPr>
                <w:rFonts w:eastAsia="Times New Roman" w:cs="Calibri"/>
                <w:color w:val="000000"/>
              </w:rPr>
              <w:t>4,195,500</w:t>
            </w:r>
          </w:p>
        </w:tc>
      </w:tr>
      <w:tr w:rsidR="004C1E75" w14:paraId="06D0816F" w14:textId="77777777">
        <w:tblPrEx>
          <w:tblCellMar>
            <w:top w:w="0" w:type="dxa"/>
            <w:bottom w:w="0" w:type="dxa"/>
          </w:tblCellMar>
        </w:tblPrEx>
        <w:trPr>
          <w:trHeight w:val="261"/>
        </w:trPr>
        <w:tc>
          <w:tcPr>
            <w:tcW w:w="94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CE42244" w14:textId="77777777" w:rsidR="004C1E75" w:rsidRDefault="003C16FE">
            <w:pPr>
              <w:jc w:val="center"/>
              <w:rPr>
                <w:rFonts w:eastAsia="Times New Roman" w:cs="Calibri"/>
                <w:color w:val="000000"/>
              </w:rPr>
            </w:pPr>
            <w:r>
              <w:rPr>
                <w:rFonts w:eastAsia="Times New Roman" w:cs="Calibri"/>
                <w:color w:val="000000"/>
              </w:rPr>
              <w:t>2117</w:t>
            </w:r>
          </w:p>
        </w:tc>
        <w:tc>
          <w:tcPr>
            <w:tcW w:w="562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7038511" w14:textId="77777777" w:rsidR="004C1E75" w:rsidRDefault="003C16FE">
            <w:pPr>
              <w:rPr>
                <w:rFonts w:eastAsia="Times New Roman" w:cs="Calibri"/>
                <w:color w:val="000000"/>
              </w:rPr>
            </w:pPr>
            <w:r>
              <w:rPr>
                <w:rFonts w:eastAsia="Times New Roman" w:cs="Calibri"/>
                <w:color w:val="000000"/>
              </w:rPr>
              <w:t xml:space="preserve">retenciones y contribuciones por pagar a </w:t>
            </w:r>
            <w:r>
              <w:rPr>
                <w:rFonts w:eastAsia="Times New Roman" w:cs="Calibri"/>
                <w:color w:val="000000"/>
              </w:rPr>
              <w:t>corto plazo</w:t>
            </w:r>
          </w:p>
        </w:tc>
        <w:tc>
          <w:tcPr>
            <w:tcW w:w="184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D14821E" w14:textId="77777777" w:rsidR="004C1E75" w:rsidRDefault="003C16FE">
            <w:pPr>
              <w:jc w:val="center"/>
              <w:rPr>
                <w:rFonts w:eastAsia="Times New Roman" w:cs="Calibri"/>
                <w:color w:val="000000"/>
              </w:rPr>
            </w:pPr>
            <w:r>
              <w:rPr>
                <w:rFonts w:eastAsia="Times New Roman" w:cs="Calibri"/>
                <w:color w:val="000000"/>
              </w:rPr>
              <w:t>4,022,495</w:t>
            </w:r>
          </w:p>
        </w:tc>
      </w:tr>
      <w:tr w:rsidR="004C1E75" w14:paraId="0EA3CFC4" w14:textId="77777777">
        <w:tblPrEx>
          <w:tblCellMar>
            <w:top w:w="0" w:type="dxa"/>
            <w:bottom w:w="0" w:type="dxa"/>
          </w:tblCellMar>
        </w:tblPrEx>
        <w:trPr>
          <w:trHeight w:val="261"/>
        </w:trPr>
        <w:tc>
          <w:tcPr>
            <w:tcW w:w="94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8022C36" w14:textId="77777777" w:rsidR="004C1E75" w:rsidRDefault="003C16FE">
            <w:pPr>
              <w:jc w:val="center"/>
              <w:rPr>
                <w:rFonts w:eastAsia="Times New Roman" w:cs="Calibri"/>
                <w:color w:val="000000"/>
              </w:rPr>
            </w:pPr>
            <w:r>
              <w:rPr>
                <w:rFonts w:eastAsia="Times New Roman" w:cs="Calibri"/>
                <w:color w:val="000000"/>
              </w:rPr>
              <w:t>2119</w:t>
            </w:r>
          </w:p>
        </w:tc>
        <w:tc>
          <w:tcPr>
            <w:tcW w:w="562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666BF86" w14:textId="77777777" w:rsidR="004C1E75" w:rsidRDefault="003C16FE">
            <w:pPr>
              <w:rPr>
                <w:rFonts w:eastAsia="Times New Roman" w:cs="Calibri"/>
                <w:color w:val="000000"/>
              </w:rPr>
            </w:pPr>
            <w:r>
              <w:rPr>
                <w:rFonts w:eastAsia="Times New Roman" w:cs="Calibri"/>
                <w:color w:val="000000"/>
              </w:rPr>
              <w:t>otras cuentas por pagar a corto plazo</w:t>
            </w:r>
          </w:p>
        </w:tc>
        <w:tc>
          <w:tcPr>
            <w:tcW w:w="184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ECE6274" w14:textId="77777777" w:rsidR="004C1E75" w:rsidRDefault="003C16FE">
            <w:pPr>
              <w:jc w:val="center"/>
              <w:rPr>
                <w:rFonts w:eastAsia="Times New Roman" w:cs="Calibri"/>
                <w:color w:val="000000"/>
              </w:rPr>
            </w:pPr>
            <w:r>
              <w:rPr>
                <w:rFonts w:eastAsia="Times New Roman" w:cs="Calibri"/>
                <w:color w:val="000000"/>
              </w:rPr>
              <w:t>1,753,791</w:t>
            </w:r>
          </w:p>
        </w:tc>
      </w:tr>
      <w:tr w:rsidR="004C1E75" w14:paraId="1DE829FE" w14:textId="77777777">
        <w:tblPrEx>
          <w:tblCellMar>
            <w:top w:w="0" w:type="dxa"/>
            <w:bottom w:w="0" w:type="dxa"/>
          </w:tblCellMar>
        </w:tblPrEx>
        <w:trPr>
          <w:trHeight w:val="261"/>
        </w:trPr>
        <w:tc>
          <w:tcPr>
            <w:tcW w:w="94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D663A97" w14:textId="77777777" w:rsidR="004C1E75" w:rsidRDefault="003C16FE">
            <w:pPr>
              <w:jc w:val="center"/>
              <w:rPr>
                <w:rFonts w:eastAsia="Times New Roman" w:cs="Calibri"/>
                <w:color w:val="000000"/>
              </w:rPr>
            </w:pPr>
            <w:r>
              <w:rPr>
                <w:rFonts w:eastAsia="Times New Roman" w:cs="Calibri"/>
                <w:color w:val="000000"/>
              </w:rPr>
              <w:t> </w:t>
            </w:r>
          </w:p>
        </w:tc>
        <w:tc>
          <w:tcPr>
            <w:tcW w:w="562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5E28907" w14:textId="77777777" w:rsidR="004C1E75" w:rsidRDefault="003C16FE">
            <w:pPr>
              <w:jc w:val="right"/>
              <w:rPr>
                <w:rFonts w:eastAsia="Times New Roman" w:cs="Calibri"/>
                <w:b/>
                <w:bCs/>
                <w:color w:val="000000"/>
              </w:rPr>
            </w:pPr>
            <w:r>
              <w:rPr>
                <w:rFonts w:eastAsia="Times New Roman" w:cs="Calibri"/>
                <w:b/>
                <w:bCs/>
                <w:color w:val="000000"/>
              </w:rPr>
              <w:t>Total</w:t>
            </w:r>
          </w:p>
        </w:tc>
        <w:tc>
          <w:tcPr>
            <w:tcW w:w="184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EAF80AD" w14:textId="77777777" w:rsidR="004C1E75" w:rsidRDefault="003C16FE">
            <w:pPr>
              <w:jc w:val="center"/>
              <w:rPr>
                <w:rFonts w:eastAsia="Times New Roman" w:cs="Calibri"/>
                <w:b/>
                <w:bCs/>
                <w:color w:val="000000"/>
              </w:rPr>
            </w:pPr>
            <w:r>
              <w:rPr>
                <w:rFonts w:eastAsia="Times New Roman" w:cs="Calibri"/>
                <w:b/>
                <w:bCs/>
                <w:color w:val="000000"/>
              </w:rPr>
              <w:t>18,607,931</w:t>
            </w:r>
          </w:p>
        </w:tc>
      </w:tr>
    </w:tbl>
    <w:p w14:paraId="6E9FB123" w14:textId="77777777" w:rsidR="004C1E75" w:rsidRDefault="004C1E75">
      <w:pPr>
        <w:pStyle w:val="INCISO"/>
        <w:spacing w:after="0" w:line="240" w:lineRule="auto"/>
        <w:ind w:left="0" w:firstLine="0"/>
        <w:rPr>
          <w:rFonts w:ascii="Calibri" w:hAnsi="Calibri" w:cs="DIN Pro Regular"/>
          <w:b/>
          <w:smallCaps/>
          <w:sz w:val="20"/>
          <w:szCs w:val="20"/>
        </w:rPr>
      </w:pPr>
    </w:p>
    <w:p w14:paraId="7F5B90EF" w14:textId="77777777" w:rsidR="004C1E75" w:rsidRDefault="003C16FE">
      <w:pPr>
        <w:pStyle w:val="INCISO"/>
        <w:spacing w:after="0" w:line="240" w:lineRule="auto"/>
        <w:ind w:left="0" w:firstLine="0"/>
      </w:pPr>
      <w:r>
        <w:rPr>
          <w:rFonts w:ascii="Calibri" w:hAnsi="Calibri" w:cs="DIN Pro Regular"/>
          <w:b/>
          <w:smallCaps/>
          <w:sz w:val="20"/>
          <w:szCs w:val="20"/>
        </w:rPr>
        <w:t>III)</w:t>
      </w:r>
      <w:r>
        <w:rPr>
          <w:rFonts w:ascii="Calibri" w:hAnsi="Calibri" w:cs="DIN Pro Regular"/>
          <w:b/>
          <w:smallCaps/>
          <w:sz w:val="20"/>
          <w:szCs w:val="20"/>
        </w:rPr>
        <w:tab/>
        <w:t>Notas al Estado de Variación en la Hacienda Pública</w:t>
      </w:r>
    </w:p>
    <w:p w14:paraId="76D41F86" w14:textId="77777777" w:rsidR="004C1E75" w:rsidRDefault="004C1E75">
      <w:pPr>
        <w:pStyle w:val="INCISO"/>
        <w:spacing w:after="0" w:line="240" w:lineRule="auto"/>
        <w:ind w:left="360"/>
        <w:rPr>
          <w:rFonts w:ascii="Calibri" w:hAnsi="Calibri" w:cs="DIN Pro Regular"/>
          <w:b/>
          <w:smallCaps/>
          <w:sz w:val="20"/>
          <w:szCs w:val="20"/>
        </w:rPr>
      </w:pPr>
    </w:p>
    <w:p w14:paraId="42CA5DE0" w14:textId="77777777" w:rsidR="004C1E75" w:rsidRDefault="003C16FE">
      <w:pPr>
        <w:pStyle w:val="Sinespaciado"/>
        <w:jc w:val="both"/>
      </w:pPr>
      <w:r>
        <w:t xml:space="preserve">El patrimonio del Instituto 11,528,195 se integra por: bienes muebles concentrado en </w:t>
      </w:r>
      <w:r>
        <w:t>aportaciones por un total de 20,336,898 donaciones por 293,522 y un patrimonio generado que a continuación se presenta la distribución: patrimonio y resultados del ejercicio (ahorro/desahorro) por 299,285 además del resultado de ejercicios anteriores por -2,598,108.</w:t>
      </w:r>
    </w:p>
    <w:p w14:paraId="68804080" w14:textId="77777777" w:rsidR="004C1E75" w:rsidRDefault="004C1E75">
      <w:pPr>
        <w:pStyle w:val="Sinespaciado"/>
        <w:jc w:val="both"/>
      </w:pPr>
    </w:p>
    <w:p w14:paraId="1B375E72" w14:textId="77777777" w:rsidR="004C1E75" w:rsidRDefault="003C16FE">
      <w:pPr>
        <w:pStyle w:val="Sinespaciado"/>
        <w:jc w:val="both"/>
      </w:pPr>
      <w:r>
        <w:t>El resultado del ejercicio al 31 de diciembre de 2024 es afectado mayormente por los subsidios recibidos (295,236,954), además del gasto correspondiente a servicios personales (161,300,959) y servicios generales (124,758,072) que representan más del 96.89% del gasto.</w:t>
      </w:r>
    </w:p>
    <w:p w14:paraId="362EFD21" w14:textId="77777777" w:rsidR="004C1E75" w:rsidRDefault="004C1E75">
      <w:pPr>
        <w:pStyle w:val="INCISO"/>
        <w:spacing w:after="0" w:line="240" w:lineRule="auto"/>
        <w:ind w:left="0" w:firstLine="0"/>
        <w:rPr>
          <w:rFonts w:ascii="Calibri" w:hAnsi="Calibri" w:cs="DIN Pro Regular"/>
          <w:b/>
          <w:smallCaps/>
          <w:sz w:val="20"/>
          <w:szCs w:val="20"/>
        </w:rPr>
      </w:pPr>
    </w:p>
    <w:p w14:paraId="43B199EE" w14:textId="77777777" w:rsidR="004C1E75" w:rsidRDefault="003C16FE">
      <w:pPr>
        <w:pStyle w:val="INCISO"/>
        <w:spacing w:after="0" w:line="240" w:lineRule="auto"/>
        <w:ind w:left="360"/>
      </w:pPr>
      <w:r>
        <w:rPr>
          <w:rFonts w:ascii="Calibri" w:hAnsi="Calibri" w:cs="DIN Pro Regular"/>
          <w:b/>
          <w:smallCaps/>
          <w:sz w:val="20"/>
          <w:szCs w:val="20"/>
        </w:rPr>
        <w:t>IV)</w:t>
      </w:r>
      <w:r>
        <w:rPr>
          <w:rFonts w:ascii="Calibri" w:hAnsi="Calibri" w:cs="DIN Pro Regular"/>
          <w:b/>
          <w:smallCaps/>
          <w:sz w:val="20"/>
          <w:szCs w:val="20"/>
        </w:rPr>
        <w:tab/>
        <w:t>Notas al Estado de Flujos de Efectivo</w:t>
      </w:r>
    </w:p>
    <w:p w14:paraId="0F6B091E" w14:textId="77777777" w:rsidR="004C1E75" w:rsidRDefault="004C1E75">
      <w:pPr>
        <w:pStyle w:val="INCISO"/>
        <w:spacing w:after="0" w:line="240" w:lineRule="auto"/>
        <w:ind w:left="360"/>
        <w:rPr>
          <w:rFonts w:ascii="Calibri" w:hAnsi="Calibri" w:cs="DIN Pro Regular"/>
          <w:smallCaps/>
          <w:sz w:val="20"/>
          <w:szCs w:val="20"/>
        </w:rPr>
      </w:pPr>
    </w:p>
    <w:p w14:paraId="18498C95" w14:textId="77777777" w:rsidR="004C1E75" w:rsidRDefault="003C16FE">
      <w:pPr>
        <w:pStyle w:val="ROMANOS"/>
        <w:spacing w:after="0" w:line="240" w:lineRule="auto"/>
        <w:ind w:left="1140"/>
      </w:pPr>
      <w:r>
        <w:rPr>
          <w:rFonts w:ascii="Calibri" w:hAnsi="Calibri" w:cs="DIN Pro Regular"/>
          <w:b/>
          <w:sz w:val="20"/>
          <w:szCs w:val="20"/>
          <w:lang w:val="es-MX"/>
        </w:rPr>
        <w:t>Efectivo y equivalentes</w:t>
      </w:r>
    </w:p>
    <w:p w14:paraId="58A2EAF2" w14:textId="77777777" w:rsidR="004C1E75" w:rsidRDefault="003C16FE">
      <w:pPr>
        <w:pStyle w:val="ROMANOS"/>
        <w:numPr>
          <w:ilvl w:val="0"/>
          <w:numId w:val="8"/>
        </w:numPr>
        <w:spacing w:after="0" w:line="240" w:lineRule="auto"/>
      </w:pPr>
      <w:r>
        <w:rPr>
          <w:rFonts w:ascii="Calibri" w:hAnsi="Calibri" w:cs="DIN Pro Regular"/>
          <w:sz w:val="20"/>
          <w:szCs w:val="20"/>
          <w:lang w:val="es-MX"/>
        </w:rPr>
        <w:t>El análisis de los saldos inicial y final, del Estado de Flujo de Efectivo en la cuenta de efectivo y equivalentes:</w:t>
      </w:r>
    </w:p>
    <w:p w14:paraId="7D1C364E" w14:textId="77777777" w:rsidR="004C1E75" w:rsidRDefault="004C1E75">
      <w:pPr>
        <w:pStyle w:val="ROMANOS"/>
        <w:spacing w:after="0" w:line="240" w:lineRule="exact"/>
        <w:ind w:left="1140"/>
        <w:rPr>
          <w:rFonts w:ascii="Calibri" w:hAnsi="Calibri" w:cs="DIN Pro Regular"/>
          <w:b/>
          <w:sz w:val="20"/>
          <w:szCs w:val="20"/>
          <w:lang w:val="es-MX"/>
        </w:rPr>
      </w:pPr>
    </w:p>
    <w:tbl>
      <w:tblPr>
        <w:tblW w:w="6111" w:type="dxa"/>
        <w:jc w:val="center"/>
        <w:tblLayout w:type="fixed"/>
        <w:tblCellMar>
          <w:left w:w="10" w:type="dxa"/>
          <w:right w:w="10" w:type="dxa"/>
        </w:tblCellMar>
        <w:tblLook w:val="04A0" w:firstRow="1" w:lastRow="0" w:firstColumn="1" w:lastColumn="0" w:noHBand="0" w:noVBand="1"/>
      </w:tblPr>
      <w:tblGrid>
        <w:gridCol w:w="3672"/>
        <w:gridCol w:w="1193"/>
        <w:gridCol w:w="1246"/>
      </w:tblGrid>
      <w:tr w:rsidR="004C1E75" w14:paraId="3F14865F" w14:textId="77777777">
        <w:tblPrEx>
          <w:tblCellMar>
            <w:top w:w="0" w:type="dxa"/>
            <w:bottom w:w="0" w:type="dxa"/>
          </w:tblCellMar>
        </w:tblPrEx>
        <w:trPr>
          <w:cantSplit/>
          <w:trHeight w:val="115"/>
          <w:jc w:val="center"/>
        </w:trPr>
        <w:tc>
          <w:tcPr>
            <w:tcW w:w="3672"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E5C39DC" w14:textId="77777777" w:rsidR="004C1E75" w:rsidRDefault="004C1E75">
            <w:pPr>
              <w:pStyle w:val="Standard"/>
              <w:widowControl w:val="0"/>
              <w:spacing w:after="0" w:line="224" w:lineRule="exact"/>
              <w:jc w:val="both"/>
              <w:rPr>
                <w:rFonts w:eastAsia="Times New Roman" w:cs="DIN Pro Regular"/>
                <w:sz w:val="20"/>
                <w:szCs w:val="20"/>
                <w:lang w:eastAsia="es-ES"/>
              </w:rPr>
            </w:pPr>
          </w:p>
        </w:tc>
        <w:tc>
          <w:tcPr>
            <w:tcW w:w="119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3247992" w14:textId="77777777" w:rsidR="004C1E75" w:rsidRDefault="003C16FE">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2024</w:t>
            </w:r>
          </w:p>
        </w:tc>
        <w:tc>
          <w:tcPr>
            <w:tcW w:w="124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958CF46" w14:textId="77777777" w:rsidR="004C1E75" w:rsidRDefault="003C16FE">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2023</w:t>
            </w:r>
          </w:p>
        </w:tc>
      </w:tr>
      <w:tr w:rsidR="004C1E75" w14:paraId="6E2F34D7" w14:textId="77777777">
        <w:tblPrEx>
          <w:tblCellMar>
            <w:top w:w="0" w:type="dxa"/>
            <w:bottom w:w="0" w:type="dxa"/>
          </w:tblCellMar>
        </w:tblPrEx>
        <w:trPr>
          <w:cantSplit/>
          <w:trHeight w:val="188"/>
          <w:jc w:val="center"/>
        </w:trPr>
        <w:tc>
          <w:tcPr>
            <w:tcW w:w="36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73D177" w14:textId="77777777" w:rsidR="004C1E75" w:rsidRDefault="003C16FE">
            <w:pPr>
              <w:pStyle w:val="Standard"/>
              <w:widowControl w:val="0"/>
              <w:spacing w:after="101" w:line="224" w:lineRule="exact"/>
              <w:jc w:val="both"/>
              <w:rPr>
                <w:rFonts w:cs="DIN Pro Regular"/>
                <w:sz w:val="20"/>
                <w:szCs w:val="20"/>
              </w:rPr>
            </w:pPr>
            <w:r>
              <w:rPr>
                <w:rFonts w:cs="DIN Pro Regular"/>
                <w:sz w:val="20"/>
                <w:szCs w:val="20"/>
              </w:rPr>
              <w:t>Efectivo</w:t>
            </w:r>
          </w:p>
        </w:tc>
        <w:tc>
          <w:tcPr>
            <w:tcW w:w="11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378BBD" w14:textId="77777777" w:rsidR="004C1E75" w:rsidRDefault="003C16FE">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X</w:t>
            </w: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F88C68" w14:textId="77777777" w:rsidR="004C1E75" w:rsidRDefault="003C16FE">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X</w:t>
            </w:r>
          </w:p>
        </w:tc>
      </w:tr>
      <w:tr w:rsidR="004C1E75" w14:paraId="454B181D" w14:textId="77777777">
        <w:tblPrEx>
          <w:tblCellMar>
            <w:top w:w="0" w:type="dxa"/>
            <w:bottom w:w="0" w:type="dxa"/>
          </w:tblCellMar>
        </w:tblPrEx>
        <w:trPr>
          <w:cantSplit/>
          <w:trHeight w:val="194"/>
          <w:jc w:val="center"/>
        </w:trPr>
        <w:tc>
          <w:tcPr>
            <w:tcW w:w="36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0B0BC0" w14:textId="77777777" w:rsidR="004C1E75" w:rsidRDefault="003C16FE">
            <w:pPr>
              <w:pStyle w:val="Standard"/>
              <w:widowControl w:val="0"/>
              <w:spacing w:after="101" w:line="224" w:lineRule="exact"/>
              <w:jc w:val="both"/>
              <w:rPr>
                <w:rFonts w:cs="DIN Pro Regular"/>
                <w:sz w:val="20"/>
                <w:szCs w:val="20"/>
              </w:rPr>
            </w:pPr>
            <w:r>
              <w:rPr>
                <w:rFonts w:cs="DIN Pro Regular"/>
                <w:sz w:val="20"/>
                <w:szCs w:val="20"/>
              </w:rPr>
              <w:t>Bancos/Tesorería</w:t>
            </w:r>
          </w:p>
        </w:tc>
        <w:tc>
          <w:tcPr>
            <w:tcW w:w="11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CE911A" w14:textId="77777777" w:rsidR="004C1E75" w:rsidRDefault="003C16FE">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17,583,536</w:t>
            </w: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A16FCE" w14:textId="77777777" w:rsidR="004C1E75" w:rsidRDefault="003C16FE">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14,885,338</w:t>
            </w:r>
          </w:p>
        </w:tc>
      </w:tr>
      <w:tr w:rsidR="004C1E75" w14:paraId="34B9F910" w14:textId="77777777">
        <w:tblPrEx>
          <w:tblCellMar>
            <w:top w:w="0" w:type="dxa"/>
            <w:bottom w:w="0" w:type="dxa"/>
          </w:tblCellMar>
        </w:tblPrEx>
        <w:trPr>
          <w:cantSplit/>
          <w:trHeight w:val="188"/>
          <w:jc w:val="center"/>
        </w:trPr>
        <w:tc>
          <w:tcPr>
            <w:tcW w:w="36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E8E80D" w14:textId="77777777" w:rsidR="004C1E75" w:rsidRDefault="003C16FE">
            <w:pPr>
              <w:pStyle w:val="Standard"/>
              <w:widowControl w:val="0"/>
              <w:spacing w:after="101" w:line="224" w:lineRule="exact"/>
              <w:jc w:val="both"/>
              <w:rPr>
                <w:rFonts w:cs="DIN Pro Regular"/>
                <w:sz w:val="20"/>
                <w:szCs w:val="20"/>
              </w:rPr>
            </w:pPr>
            <w:r>
              <w:rPr>
                <w:rFonts w:cs="DIN Pro Regular"/>
                <w:sz w:val="20"/>
                <w:szCs w:val="20"/>
              </w:rPr>
              <w:t>Bancos/Dependencias y Otros</w:t>
            </w:r>
          </w:p>
        </w:tc>
        <w:tc>
          <w:tcPr>
            <w:tcW w:w="11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1B1A8E" w14:textId="77777777" w:rsidR="004C1E75" w:rsidRDefault="003C16FE">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X</w:t>
            </w: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D69FB7" w14:textId="77777777" w:rsidR="004C1E75" w:rsidRDefault="003C16FE">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X</w:t>
            </w:r>
          </w:p>
        </w:tc>
      </w:tr>
      <w:tr w:rsidR="004C1E75" w14:paraId="6ADF5992" w14:textId="77777777">
        <w:tblPrEx>
          <w:tblCellMar>
            <w:top w:w="0" w:type="dxa"/>
            <w:bottom w:w="0" w:type="dxa"/>
          </w:tblCellMar>
        </w:tblPrEx>
        <w:trPr>
          <w:cantSplit/>
          <w:trHeight w:val="321"/>
          <w:jc w:val="center"/>
        </w:trPr>
        <w:tc>
          <w:tcPr>
            <w:tcW w:w="36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949C86" w14:textId="77777777" w:rsidR="004C1E75" w:rsidRDefault="003C16FE">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Inversiones Temporales (hasta 3 meses)</w:t>
            </w:r>
          </w:p>
        </w:tc>
        <w:tc>
          <w:tcPr>
            <w:tcW w:w="11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45A5FC" w14:textId="77777777" w:rsidR="004C1E75" w:rsidRDefault="003C16FE">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X</w:t>
            </w: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FD7E33" w14:textId="77777777" w:rsidR="004C1E75" w:rsidRDefault="003C16FE">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X</w:t>
            </w:r>
          </w:p>
        </w:tc>
      </w:tr>
      <w:tr w:rsidR="004C1E75" w14:paraId="088A112A" w14:textId="77777777">
        <w:tblPrEx>
          <w:tblCellMar>
            <w:top w:w="0" w:type="dxa"/>
            <w:bottom w:w="0" w:type="dxa"/>
          </w:tblCellMar>
        </w:tblPrEx>
        <w:trPr>
          <w:cantSplit/>
          <w:trHeight w:val="188"/>
          <w:jc w:val="center"/>
        </w:trPr>
        <w:tc>
          <w:tcPr>
            <w:tcW w:w="36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7C1760" w14:textId="77777777" w:rsidR="004C1E75" w:rsidRDefault="003C16FE">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Fondos con Afectación Específica</w:t>
            </w:r>
          </w:p>
        </w:tc>
        <w:tc>
          <w:tcPr>
            <w:tcW w:w="11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996F8D" w14:textId="77777777" w:rsidR="004C1E75" w:rsidRDefault="003C16FE">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X</w:t>
            </w: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595E79" w14:textId="77777777" w:rsidR="004C1E75" w:rsidRDefault="003C16FE">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X</w:t>
            </w:r>
          </w:p>
        </w:tc>
      </w:tr>
      <w:tr w:rsidR="004C1E75" w14:paraId="2CB83654" w14:textId="77777777">
        <w:tblPrEx>
          <w:tblCellMar>
            <w:top w:w="0" w:type="dxa"/>
            <w:bottom w:w="0" w:type="dxa"/>
          </w:tblCellMar>
        </w:tblPrEx>
        <w:trPr>
          <w:cantSplit/>
          <w:trHeight w:val="321"/>
          <w:jc w:val="center"/>
        </w:trPr>
        <w:tc>
          <w:tcPr>
            <w:tcW w:w="36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C13D7E" w14:textId="77777777" w:rsidR="004C1E75" w:rsidRDefault="003C16FE">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Depósitos de Fondos de Terceros en Garantía y/o Administración</w:t>
            </w:r>
          </w:p>
        </w:tc>
        <w:tc>
          <w:tcPr>
            <w:tcW w:w="11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60DE52" w14:textId="77777777" w:rsidR="004C1E75" w:rsidRDefault="003C16FE">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X</w:t>
            </w: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3DB791" w14:textId="77777777" w:rsidR="004C1E75" w:rsidRDefault="003C16FE">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X</w:t>
            </w:r>
          </w:p>
        </w:tc>
      </w:tr>
      <w:tr w:rsidR="004C1E75" w14:paraId="30172ECF" w14:textId="77777777">
        <w:tblPrEx>
          <w:tblCellMar>
            <w:top w:w="0" w:type="dxa"/>
            <w:bottom w:w="0" w:type="dxa"/>
          </w:tblCellMar>
        </w:tblPrEx>
        <w:trPr>
          <w:cantSplit/>
          <w:trHeight w:val="380"/>
          <w:jc w:val="center"/>
        </w:trPr>
        <w:tc>
          <w:tcPr>
            <w:tcW w:w="36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0909B6" w14:textId="77777777" w:rsidR="004C1E75" w:rsidRDefault="003C16FE">
            <w:pPr>
              <w:pStyle w:val="Standard"/>
              <w:widowControl w:val="0"/>
              <w:spacing w:after="0"/>
              <w:rPr>
                <w:rFonts w:cs="DIN Pro Regular"/>
                <w:sz w:val="20"/>
                <w:szCs w:val="20"/>
              </w:rPr>
            </w:pPr>
            <w:r>
              <w:rPr>
                <w:rFonts w:cs="DIN Pro Regular"/>
                <w:sz w:val="20"/>
                <w:szCs w:val="20"/>
              </w:rPr>
              <w:t xml:space="preserve">Otros Efectivos y </w:t>
            </w:r>
            <w:r>
              <w:rPr>
                <w:rFonts w:cs="DIN Pro Regular"/>
                <w:sz w:val="20"/>
                <w:szCs w:val="20"/>
              </w:rPr>
              <w:t>Equivalentes</w:t>
            </w:r>
          </w:p>
        </w:tc>
        <w:tc>
          <w:tcPr>
            <w:tcW w:w="11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C652C0" w14:textId="77777777" w:rsidR="004C1E75" w:rsidRDefault="003C16FE">
            <w:pPr>
              <w:pStyle w:val="Standard"/>
              <w:widowControl w:val="0"/>
              <w:spacing w:after="0"/>
              <w:jc w:val="right"/>
              <w:rPr>
                <w:rFonts w:cs="DIN Pro Regular"/>
                <w:sz w:val="20"/>
                <w:szCs w:val="20"/>
              </w:rPr>
            </w:pPr>
            <w:r>
              <w:rPr>
                <w:rFonts w:cs="DIN Pro Regular"/>
                <w:sz w:val="20"/>
                <w:szCs w:val="20"/>
              </w:rPr>
              <w:t>X</w:t>
            </w: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615C1B" w14:textId="77777777" w:rsidR="004C1E75" w:rsidRDefault="003C16FE">
            <w:pPr>
              <w:pStyle w:val="Standard"/>
              <w:widowControl w:val="0"/>
              <w:spacing w:after="0"/>
              <w:jc w:val="right"/>
              <w:rPr>
                <w:rFonts w:cs="DIN Pro Regular"/>
                <w:sz w:val="20"/>
                <w:szCs w:val="20"/>
              </w:rPr>
            </w:pPr>
            <w:r>
              <w:rPr>
                <w:rFonts w:cs="DIN Pro Regular"/>
                <w:sz w:val="20"/>
                <w:szCs w:val="20"/>
              </w:rPr>
              <w:t>X</w:t>
            </w:r>
          </w:p>
        </w:tc>
      </w:tr>
      <w:tr w:rsidR="004C1E75" w14:paraId="52D08EA3" w14:textId="77777777">
        <w:tblPrEx>
          <w:tblCellMar>
            <w:top w:w="0" w:type="dxa"/>
            <w:bottom w:w="0" w:type="dxa"/>
          </w:tblCellMar>
        </w:tblPrEx>
        <w:trPr>
          <w:cantSplit/>
          <w:trHeight w:val="194"/>
          <w:jc w:val="center"/>
        </w:trPr>
        <w:tc>
          <w:tcPr>
            <w:tcW w:w="36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6B7B1E" w14:textId="77777777" w:rsidR="004C1E75" w:rsidRDefault="003C16FE">
            <w:pPr>
              <w:pStyle w:val="Standard"/>
              <w:widowControl w:val="0"/>
              <w:spacing w:after="101" w:line="224" w:lineRule="exact"/>
              <w:jc w:val="both"/>
              <w:rPr>
                <w:rFonts w:eastAsia="Times New Roman" w:cs="DIN Pro Regular"/>
                <w:b/>
                <w:sz w:val="20"/>
                <w:szCs w:val="20"/>
                <w:lang w:eastAsia="es-ES"/>
              </w:rPr>
            </w:pPr>
            <w:r>
              <w:rPr>
                <w:rFonts w:eastAsia="Times New Roman" w:cs="DIN Pro Regular"/>
                <w:b/>
                <w:sz w:val="20"/>
                <w:szCs w:val="20"/>
                <w:lang w:eastAsia="es-ES"/>
              </w:rPr>
              <w:t>Total de Efectivo y Equivalentes</w:t>
            </w:r>
          </w:p>
        </w:tc>
        <w:tc>
          <w:tcPr>
            <w:tcW w:w="11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5EDF0E" w14:textId="77777777" w:rsidR="004C1E75" w:rsidRDefault="003C16FE">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17,583,536</w:t>
            </w: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9FD58F" w14:textId="77777777" w:rsidR="004C1E75" w:rsidRDefault="003C16FE">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14,885,338</w:t>
            </w:r>
          </w:p>
        </w:tc>
      </w:tr>
    </w:tbl>
    <w:p w14:paraId="25FCEC31" w14:textId="77777777" w:rsidR="004C1E75" w:rsidRDefault="004C1E75">
      <w:pPr>
        <w:pStyle w:val="ROMANOS"/>
        <w:spacing w:after="0" w:line="240" w:lineRule="exact"/>
        <w:ind w:left="0" w:firstLine="0"/>
        <w:rPr>
          <w:rFonts w:ascii="Calibri" w:hAnsi="Calibri" w:cs="DIN Pro Regular"/>
          <w:b/>
          <w:sz w:val="20"/>
          <w:szCs w:val="20"/>
          <w:lang w:val="es-MX"/>
        </w:rPr>
      </w:pPr>
    </w:p>
    <w:p w14:paraId="72FDD9A2" w14:textId="77777777" w:rsidR="004C1E75" w:rsidRDefault="004C1E75">
      <w:pPr>
        <w:pStyle w:val="ROMANOS"/>
        <w:spacing w:after="0" w:line="240" w:lineRule="auto"/>
        <w:ind w:left="1140"/>
        <w:rPr>
          <w:rFonts w:ascii="Calibri" w:hAnsi="Calibri" w:cs="DIN Pro Regular"/>
          <w:b/>
          <w:sz w:val="20"/>
          <w:szCs w:val="20"/>
          <w:lang w:val="es-MX"/>
        </w:rPr>
      </w:pPr>
    </w:p>
    <w:p w14:paraId="0F9300C9" w14:textId="77777777" w:rsidR="004C1E75" w:rsidRDefault="003C16FE">
      <w:pPr>
        <w:pStyle w:val="ROMANOS"/>
        <w:spacing w:after="0" w:line="240" w:lineRule="auto"/>
        <w:ind w:left="1140"/>
      </w:pPr>
      <w:r>
        <w:rPr>
          <w:rFonts w:ascii="Calibri" w:hAnsi="Calibri" w:cs="DIN Pro Regular"/>
          <w:b/>
          <w:sz w:val="20"/>
          <w:szCs w:val="20"/>
          <w:lang w:val="es-MX"/>
        </w:rPr>
        <w:t>2.</w:t>
      </w:r>
      <w:r>
        <w:rPr>
          <w:rFonts w:ascii="Calibri" w:hAnsi="Calibri" w:cs="DIN Pro Regular"/>
          <w:sz w:val="20"/>
          <w:szCs w:val="20"/>
          <w:lang w:val="es-MX"/>
        </w:rPr>
        <w:t xml:space="preserve"> Adquisiciones de bienes muebles e inmuebles con su monto global y porcentaje que se aplicó en el presupuesto Federal o Estatal según sea el caso:</w:t>
      </w:r>
    </w:p>
    <w:p w14:paraId="1591C5E9" w14:textId="77777777" w:rsidR="004C1E75" w:rsidRDefault="004C1E75">
      <w:pPr>
        <w:pStyle w:val="ROMANOS"/>
        <w:spacing w:after="0" w:line="240" w:lineRule="auto"/>
        <w:ind w:left="0" w:firstLine="0"/>
        <w:rPr>
          <w:rFonts w:ascii="Calibri" w:hAnsi="Calibri" w:cs="DIN Pro Regular"/>
          <w:b/>
          <w:sz w:val="20"/>
          <w:szCs w:val="20"/>
          <w:lang w:val="es-MX"/>
        </w:rPr>
      </w:pPr>
    </w:p>
    <w:tbl>
      <w:tblPr>
        <w:tblW w:w="8234" w:type="dxa"/>
        <w:jc w:val="center"/>
        <w:tblLayout w:type="fixed"/>
        <w:tblCellMar>
          <w:left w:w="10" w:type="dxa"/>
          <w:right w:w="10" w:type="dxa"/>
        </w:tblCellMar>
        <w:tblLook w:val="04A0" w:firstRow="1" w:lastRow="0" w:firstColumn="1" w:lastColumn="0" w:noHBand="0" w:noVBand="1"/>
      </w:tblPr>
      <w:tblGrid>
        <w:gridCol w:w="5521"/>
        <w:gridCol w:w="1327"/>
        <w:gridCol w:w="1386"/>
      </w:tblGrid>
      <w:tr w:rsidR="004C1E75" w14:paraId="05E4EB65" w14:textId="77777777">
        <w:tblPrEx>
          <w:tblCellMar>
            <w:top w:w="0" w:type="dxa"/>
            <w:bottom w:w="0" w:type="dxa"/>
          </w:tblCellMar>
        </w:tblPrEx>
        <w:trPr>
          <w:cantSplit/>
          <w:trHeight w:val="197"/>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462398A" w14:textId="77777777" w:rsidR="004C1E75" w:rsidRDefault="003C16FE">
            <w:pPr>
              <w:pStyle w:val="Standard"/>
              <w:widowControl w:val="0"/>
              <w:spacing w:after="0" w:line="240" w:lineRule="auto"/>
              <w:jc w:val="both"/>
              <w:rPr>
                <w:rFonts w:eastAsia="Times New Roman" w:cs="DIN Pro Regular"/>
                <w:b/>
                <w:color w:val="FFFFFF"/>
                <w:sz w:val="20"/>
                <w:szCs w:val="20"/>
                <w:lang w:eastAsia="es-ES"/>
              </w:rPr>
            </w:pPr>
            <w:r>
              <w:rPr>
                <w:rFonts w:eastAsia="Times New Roman" w:cs="DIN Pro Regular"/>
                <w:b/>
                <w:color w:val="FFFFFF"/>
                <w:sz w:val="20"/>
                <w:szCs w:val="20"/>
                <w:lang w:eastAsia="es-ES"/>
              </w:rPr>
              <w:t xml:space="preserve">Adquisiciones de </w:t>
            </w:r>
            <w:r>
              <w:rPr>
                <w:rFonts w:eastAsia="Times New Roman" w:cs="DIN Pro Regular"/>
                <w:b/>
                <w:color w:val="FFFFFF"/>
                <w:sz w:val="20"/>
                <w:szCs w:val="20"/>
                <w:lang w:eastAsia="es-ES"/>
              </w:rPr>
              <w:t>Actividades de Inversión efectivamente pagadas</w:t>
            </w:r>
          </w:p>
        </w:tc>
        <w:tc>
          <w:tcPr>
            <w:tcW w:w="132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74617F6" w14:textId="77777777" w:rsidR="004C1E75" w:rsidRDefault="004C1E75">
            <w:pPr>
              <w:pStyle w:val="Standard"/>
              <w:widowControl w:val="0"/>
              <w:spacing w:after="0" w:line="240" w:lineRule="auto"/>
              <w:jc w:val="center"/>
              <w:rPr>
                <w:rFonts w:eastAsia="Times New Roman" w:cs="DIN Pro Regular"/>
                <w:b/>
                <w:color w:val="FFFFFF"/>
                <w:sz w:val="20"/>
                <w:szCs w:val="20"/>
                <w:lang w:eastAsia="es-ES"/>
              </w:rPr>
            </w:pPr>
          </w:p>
        </w:tc>
        <w:tc>
          <w:tcPr>
            <w:tcW w:w="138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711EE03" w14:textId="77777777" w:rsidR="004C1E75" w:rsidRDefault="004C1E75">
            <w:pPr>
              <w:pStyle w:val="Standard"/>
              <w:widowControl w:val="0"/>
              <w:spacing w:after="0" w:line="240" w:lineRule="auto"/>
              <w:rPr>
                <w:rFonts w:eastAsia="Times New Roman" w:cs="DIN Pro Regular"/>
                <w:b/>
                <w:color w:val="FFFFFF"/>
                <w:sz w:val="20"/>
                <w:szCs w:val="20"/>
                <w:lang w:eastAsia="es-ES"/>
              </w:rPr>
            </w:pPr>
          </w:p>
        </w:tc>
      </w:tr>
      <w:tr w:rsidR="004C1E75" w14:paraId="1DD7D077" w14:textId="77777777">
        <w:tblPrEx>
          <w:tblCellMar>
            <w:top w:w="0" w:type="dxa"/>
            <w:bottom w:w="0" w:type="dxa"/>
          </w:tblCellMar>
        </w:tblPrEx>
        <w:trPr>
          <w:cantSplit/>
          <w:trHeight w:val="325"/>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A27305F" w14:textId="77777777" w:rsidR="004C1E75" w:rsidRDefault="003C16FE">
            <w:pPr>
              <w:pStyle w:val="Standard"/>
              <w:widowControl w:val="0"/>
              <w:spacing w:after="101" w:line="240" w:lineRule="auto"/>
              <w:jc w:val="center"/>
              <w:rPr>
                <w:rFonts w:cs="DIN Pro Regular"/>
                <w:b/>
                <w:sz w:val="20"/>
                <w:szCs w:val="20"/>
              </w:rPr>
            </w:pPr>
            <w:r>
              <w:rPr>
                <w:rFonts w:cs="DIN Pro Regular"/>
                <w:b/>
                <w:sz w:val="20"/>
                <w:szCs w:val="20"/>
              </w:rPr>
              <w:t>Concepto</w:t>
            </w:r>
          </w:p>
        </w:tc>
        <w:tc>
          <w:tcPr>
            <w:tcW w:w="132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C778C93" w14:textId="77777777" w:rsidR="004C1E75" w:rsidRDefault="003C16FE">
            <w:pPr>
              <w:pStyle w:val="Standard"/>
              <w:widowControl w:val="0"/>
              <w:spacing w:after="101" w:line="240" w:lineRule="auto"/>
              <w:jc w:val="center"/>
              <w:rPr>
                <w:rFonts w:eastAsia="Times New Roman" w:cs="DIN Pro Regular"/>
                <w:b/>
                <w:sz w:val="20"/>
                <w:szCs w:val="20"/>
                <w:lang w:eastAsia="es-ES"/>
              </w:rPr>
            </w:pPr>
            <w:r>
              <w:rPr>
                <w:rFonts w:eastAsia="Times New Roman" w:cs="DIN Pro Regular"/>
                <w:b/>
                <w:sz w:val="20"/>
                <w:szCs w:val="20"/>
                <w:lang w:eastAsia="es-ES"/>
              </w:rPr>
              <w:t>2024</w:t>
            </w:r>
          </w:p>
        </w:tc>
        <w:tc>
          <w:tcPr>
            <w:tcW w:w="138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15891A2" w14:textId="77777777" w:rsidR="004C1E75" w:rsidRDefault="003C16FE">
            <w:pPr>
              <w:pStyle w:val="Standard"/>
              <w:widowControl w:val="0"/>
              <w:spacing w:after="101" w:line="240" w:lineRule="auto"/>
              <w:jc w:val="center"/>
              <w:rPr>
                <w:rFonts w:eastAsia="Times New Roman" w:cs="DIN Pro Regular"/>
                <w:b/>
                <w:sz w:val="20"/>
                <w:szCs w:val="20"/>
                <w:lang w:eastAsia="es-ES"/>
              </w:rPr>
            </w:pPr>
            <w:r>
              <w:rPr>
                <w:rFonts w:eastAsia="Times New Roman" w:cs="DIN Pro Regular"/>
                <w:b/>
                <w:sz w:val="20"/>
                <w:szCs w:val="20"/>
                <w:lang w:eastAsia="es-ES"/>
              </w:rPr>
              <w:t>2023</w:t>
            </w:r>
          </w:p>
        </w:tc>
      </w:tr>
      <w:tr w:rsidR="004C1E75" w14:paraId="6D2A53AB" w14:textId="77777777">
        <w:tblPrEx>
          <w:tblCellMar>
            <w:top w:w="0" w:type="dxa"/>
            <w:bottom w:w="0" w:type="dxa"/>
          </w:tblCellMar>
        </w:tblPrEx>
        <w:trPr>
          <w:cantSplit/>
          <w:trHeight w:val="316"/>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652C2F" w14:textId="77777777" w:rsidR="004C1E75" w:rsidRDefault="003C16FE">
            <w:pPr>
              <w:pStyle w:val="Standard"/>
              <w:widowControl w:val="0"/>
              <w:spacing w:after="101" w:line="240" w:lineRule="auto"/>
              <w:jc w:val="both"/>
              <w:rPr>
                <w:rFonts w:cs="DIN Pro Regular"/>
                <w:b/>
                <w:sz w:val="20"/>
                <w:szCs w:val="20"/>
              </w:rPr>
            </w:pPr>
            <w:r>
              <w:rPr>
                <w:rFonts w:cs="DIN Pro Regular"/>
                <w:b/>
                <w:sz w:val="20"/>
                <w:szCs w:val="20"/>
              </w:rPr>
              <w:t>Bienes Inmuebles, Infraestructura y Construcciones en Proceso</w:t>
            </w:r>
          </w:p>
        </w:tc>
        <w:tc>
          <w:tcPr>
            <w:tcW w:w="13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5D07CC" w14:textId="77777777" w:rsidR="004C1E75" w:rsidRDefault="003C16FE">
            <w:pPr>
              <w:pStyle w:val="Standard"/>
              <w:widowControl w:val="0"/>
              <w:spacing w:after="101" w:line="240" w:lineRule="auto"/>
              <w:jc w:val="right"/>
              <w:rPr>
                <w:rFonts w:eastAsia="Times New Roman" w:cs="DIN Pro Regular"/>
                <w:b/>
                <w:sz w:val="20"/>
                <w:szCs w:val="20"/>
                <w:lang w:eastAsia="es-ES"/>
              </w:rPr>
            </w:pPr>
            <w:r>
              <w:rPr>
                <w:rFonts w:eastAsia="Times New Roman" w:cs="DIN Pro Regular"/>
                <w:b/>
                <w:sz w:val="20"/>
                <w:szCs w:val="20"/>
                <w:lang w:eastAsia="es-ES"/>
              </w:rPr>
              <w:t>X</w:t>
            </w:r>
          </w:p>
        </w:tc>
        <w:tc>
          <w:tcPr>
            <w:tcW w:w="13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011FB5" w14:textId="77777777" w:rsidR="004C1E75" w:rsidRDefault="003C16FE">
            <w:pPr>
              <w:pStyle w:val="Standard"/>
              <w:widowControl w:val="0"/>
              <w:spacing w:after="101" w:line="240" w:lineRule="auto"/>
              <w:jc w:val="right"/>
              <w:rPr>
                <w:rFonts w:eastAsia="Times New Roman" w:cs="DIN Pro Regular"/>
                <w:b/>
                <w:sz w:val="20"/>
                <w:szCs w:val="20"/>
                <w:lang w:eastAsia="es-ES"/>
              </w:rPr>
            </w:pPr>
            <w:r>
              <w:rPr>
                <w:rFonts w:eastAsia="Times New Roman" w:cs="DIN Pro Regular"/>
                <w:b/>
                <w:sz w:val="20"/>
                <w:szCs w:val="20"/>
                <w:lang w:eastAsia="es-ES"/>
              </w:rPr>
              <w:t>X</w:t>
            </w:r>
          </w:p>
        </w:tc>
      </w:tr>
      <w:tr w:rsidR="004C1E75" w14:paraId="3340E03A" w14:textId="77777777">
        <w:tblPrEx>
          <w:tblCellMar>
            <w:top w:w="0" w:type="dxa"/>
            <w:bottom w:w="0" w:type="dxa"/>
          </w:tblCellMar>
        </w:tblPrEx>
        <w:trPr>
          <w:cantSplit/>
          <w:trHeight w:val="325"/>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D8BD10" w14:textId="77777777" w:rsidR="004C1E75" w:rsidRDefault="003C16FE">
            <w:pPr>
              <w:pStyle w:val="Standard"/>
              <w:widowControl w:val="0"/>
              <w:spacing w:after="101" w:line="240" w:lineRule="auto"/>
              <w:jc w:val="both"/>
              <w:rPr>
                <w:rFonts w:cs="DIN Pro Regular"/>
                <w:sz w:val="20"/>
                <w:szCs w:val="20"/>
              </w:rPr>
            </w:pPr>
            <w:r>
              <w:rPr>
                <w:rFonts w:cs="DIN Pro Regular"/>
                <w:sz w:val="20"/>
                <w:szCs w:val="20"/>
              </w:rPr>
              <w:t>Terrenos</w:t>
            </w:r>
          </w:p>
        </w:tc>
        <w:tc>
          <w:tcPr>
            <w:tcW w:w="13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D9BEB2" w14:textId="77777777" w:rsidR="004C1E75" w:rsidRDefault="003C16FE">
            <w:pPr>
              <w:pStyle w:val="Standard"/>
              <w:widowControl w:val="0"/>
              <w:spacing w:after="101" w:line="240" w:lineRule="auto"/>
              <w:jc w:val="right"/>
              <w:rPr>
                <w:rFonts w:eastAsia="Times New Roman" w:cs="DIN Pro Regular"/>
                <w:sz w:val="20"/>
                <w:szCs w:val="20"/>
                <w:lang w:eastAsia="es-ES"/>
              </w:rPr>
            </w:pPr>
            <w:r>
              <w:rPr>
                <w:rFonts w:eastAsia="Times New Roman" w:cs="DIN Pro Regular"/>
                <w:sz w:val="20"/>
                <w:szCs w:val="20"/>
                <w:lang w:eastAsia="es-ES"/>
              </w:rPr>
              <w:t>X</w:t>
            </w:r>
          </w:p>
        </w:tc>
        <w:tc>
          <w:tcPr>
            <w:tcW w:w="13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7568C4" w14:textId="77777777" w:rsidR="004C1E75" w:rsidRDefault="003C16FE">
            <w:pPr>
              <w:pStyle w:val="Standard"/>
              <w:widowControl w:val="0"/>
              <w:spacing w:after="101" w:line="240" w:lineRule="auto"/>
              <w:jc w:val="right"/>
              <w:rPr>
                <w:rFonts w:eastAsia="Times New Roman" w:cs="DIN Pro Regular"/>
                <w:sz w:val="20"/>
                <w:szCs w:val="20"/>
                <w:lang w:eastAsia="es-ES"/>
              </w:rPr>
            </w:pPr>
            <w:r>
              <w:rPr>
                <w:rFonts w:eastAsia="Times New Roman" w:cs="DIN Pro Regular"/>
                <w:sz w:val="20"/>
                <w:szCs w:val="20"/>
                <w:lang w:eastAsia="es-ES"/>
              </w:rPr>
              <w:t>X</w:t>
            </w:r>
          </w:p>
        </w:tc>
      </w:tr>
      <w:tr w:rsidR="004C1E75" w14:paraId="16BB0837" w14:textId="77777777">
        <w:tblPrEx>
          <w:tblCellMar>
            <w:top w:w="0" w:type="dxa"/>
            <w:bottom w:w="0" w:type="dxa"/>
          </w:tblCellMar>
        </w:tblPrEx>
        <w:trPr>
          <w:cantSplit/>
          <w:trHeight w:val="310"/>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E6CD50" w14:textId="77777777" w:rsidR="004C1E75" w:rsidRDefault="003C16FE">
            <w:pPr>
              <w:pStyle w:val="Standard"/>
              <w:widowControl w:val="0"/>
              <w:spacing w:after="101" w:line="240" w:lineRule="auto"/>
              <w:jc w:val="both"/>
              <w:rPr>
                <w:rFonts w:cs="DIN Pro Regular"/>
                <w:sz w:val="20"/>
                <w:szCs w:val="20"/>
              </w:rPr>
            </w:pPr>
            <w:r>
              <w:rPr>
                <w:rFonts w:cs="DIN Pro Regular"/>
                <w:sz w:val="20"/>
                <w:szCs w:val="20"/>
              </w:rPr>
              <w:t>Viviendas</w:t>
            </w:r>
          </w:p>
        </w:tc>
        <w:tc>
          <w:tcPr>
            <w:tcW w:w="13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5F5CE6" w14:textId="77777777" w:rsidR="004C1E75" w:rsidRDefault="003C16FE">
            <w:pPr>
              <w:pStyle w:val="Standard"/>
              <w:widowControl w:val="0"/>
              <w:spacing w:after="101" w:line="240" w:lineRule="auto"/>
              <w:jc w:val="right"/>
              <w:rPr>
                <w:rFonts w:eastAsia="Times New Roman" w:cs="DIN Pro Regular"/>
                <w:sz w:val="20"/>
                <w:szCs w:val="20"/>
                <w:lang w:eastAsia="es-ES"/>
              </w:rPr>
            </w:pPr>
            <w:r>
              <w:rPr>
                <w:rFonts w:eastAsia="Times New Roman" w:cs="DIN Pro Regular"/>
                <w:sz w:val="20"/>
                <w:szCs w:val="20"/>
                <w:lang w:eastAsia="es-ES"/>
              </w:rPr>
              <w:t>X</w:t>
            </w:r>
          </w:p>
        </w:tc>
        <w:tc>
          <w:tcPr>
            <w:tcW w:w="13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7BDC30" w14:textId="77777777" w:rsidR="004C1E75" w:rsidRDefault="003C16FE">
            <w:pPr>
              <w:pStyle w:val="Standard"/>
              <w:widowControl w:val="0"/>
              <w:spacing w:after="101" w:line="240" w:lineRule="auto"/>
              <w:jc w:val="right"/>
              <w:rPr>
                <w:rFonts w:eastAsia="Times New Roman" w:cs="DIN Pro Regular"/>
                <w:sz w:val="20"/>
                <w:szCs w:val="20"/>
                <w:lang w:eastAsia="es-ES"/>
              </w:rPr>
            </w:pPr>
            <w:r>
              <w:rPr>
                <w:rFonts w:eastAsia="Times New Roman" w:cs="DIN Pro Regular"/>
                <w:sz w:val="20"/>
                <w:szCs w:val="20"/>
                <w:lang w:eastAsia="es-ES"/>
              </w:rPr>
              <w:t>X</w:t>
            </w:r>
          </w:p>
        </w:tc>
      </w:tr>
      <w:tr w:rsidR="004C1E75" w14:paraId="76D3E234" w14:textId="77777777">
        <w:tblPrEx>
          <w:tblCellMar>
            <w:top w:w="0" w:type="dxa"/>
            <w:bottom w:w="0" w:type="dxa"/>
          </w:tblCellMar>
        </w:tblPrEx>
        <w:trPr>
          <w:cantSplit/>
          <w:trHeight w:val="325"/>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36D33D" w14:textId="77777777" w:rsidR="004C1E75" w:rsidRDefault="003C16FE">
            <w:pPr>
              <w:pStyle w:val="Standard"/>
              <w:widowControl w:val="0"/>
              <w:spacing w:after="101" w:line="240" w:lineRule="auto"/>
              <w:jc w:val="both"/>
              <w:rPr>
                <w:rFonts w:eastAsia="Times New Roman" w:cs="DIN Pro Regular"/>
                <w:sz w:val="20"/>
                <w:szCs w:val="20"/>
                <w:lang w:eastAsia="es-ES"/>
              </w:rPr>
            </w:pPr>
            <w:r>
              <w:rPr>
                <w:rFonts w:eastAsia="Times New Roman" w:cs="DIN Pro Regular"/>
                <w:sz w:val="20"/>
                <w:szCs w:val="20"/>
                <w:lang w:eastAsia="es-ES"/>
              </w:rPr>
              <w:t>Edificios no Habitacionales</w:t>
            </w:r>
          </w:p>
        </w:tc>
        <w:tc>
          <w:tcPr>
            <w:tcW w:w="13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5299E8" w14:textId="77777777" w:rsidR="004C1E75" w:rsidRDefault="003C16FE">
            <w:pPr>
              <w:pStyle w:val="Standard"/>
              <w:widowControl w:val="0"/>
              <w:spacing w:after="101" w:line="240" w:lineRule="auto"/>
              <w:jc w:val="right"/>
              <w:rPr>
                <w:rFonts w:eastAsia="Times New Roman" w:cs="DIN Pro Regular"/>
                <w:sz w:val="20"/>
                <w:szCs w:val="20"/>
                <w:lang w:eastAsia="es-ES"/>
              </w:rPr>
            </w:pPr>
            <w:r>
              <w:rPr>
                <w:rFonts w:eastAsia="Times New Roman" w:cs="DIN Pro Regular"/>
                <w:sz w:val="20"/>
                <w:szCs w:val="20"/>
                <w:lang w:eastAsia="es-ES"/>
              </w:rPr>
              <w:t>X</w:t>
            </w:r>
          </w:p>
        </w:tc>
        <w:tc>
          <w:tcPr>
            <w:tcW w:w="13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E755CF" w14:textId="77777777" w:rsidR="004C1E75" w:rsidRDefault="003C16FE">
            <w:pPr>
              <w:pStyle w:val="Standard"/>
              <w:widowControl w:val="0"/>
              <w:spacing w:after="101" w:line="240" w:lineRule="auto"/>
              <w:jc w:val="right"/>
              <w:rPr>
                <w:rFonts w:eastAsia="Times New Roman" w:cs="DIN Pro Regular"/>
                <w:sz w:val="20"/>
                <w:szCs w:val="20"/>
                <w:lang w:eastAsia="es-ES"/>
              </w:rPr>
            </w:pPr>
            <w:r>
              <w:rPr>
                <w:rFonts w:eastAsia="Times New Roman" w:cs="DIN Pro Regular"/>
                <w:sz w:val="20"/>
                <w:szCs w:val="20"/>
                <w:lang w:eastAsia="es-ES"/>
              </w:rPr>
              <w:t>X</w:t>
            </w:r>
          </w:p>
        </w:tc>
      </w:tr>
      <w:tr w:rsidR="004C1E75" w14:paraId="76C490E7" w14:textId="77777777">
        <w:tblPrEx>
          <w:tblCellMar>
            <w:top w:w="0" w:type="dxa"/>
            <w:bottom w:w="0" w:type="dxa"/>
          </w:tblCellMar>
        </w:tblPrEx>
        <w:trPr>
          <w:cantSplit/>
          <w:trHeight w:val="325"/>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99D655" w14:textId="77777777" w:rsidR="004C1E75" w:rsidRDefault="003C16FE">
            <w:pPr>
              <w:pStyle w:val="Standard"/>
              <w:widowControl w:val="0"/>
              <w:spacing w:after="101" w:line="240" w:lineRule="auto"/>
              <w:jc w:val="both"/>
              <w:rPr>
                <w:rFonts w:eastAsia="Times New Roman" w:cs="DIN Pro Regular"/>
                <w:sz w:val="20"/>
                <w:szCs w:val="20"/>
                <w:lang w:eastAsia="es-ES"/>
              </w:rPr>
            </w:pPr>
            <w:r>
              <w:rPr>
                <w:rFonts w:eastAsia="Times New Roman" w:cs="DIN Pro Regular"/>
                <w:sz w:val="20"/>
                <w:szCs w:val="20"/>
                <w:lang w:eastAsia="es-ES"/>
              </w:rPr>
              <w:t>Infraestructura</w:t>
            </w:r>
          </w:p>
        </w:tc>
        <w:tc>
          <w:tcPr>
            <w:tcW w:w="13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C05504" w14:textId="77777777" w:rsidR="004C1E75" w:rsidRDefault="003C16FE">
            <w:pPr>
              <w:pStyle w:val="Standard"/>
              <w:widowControl w:val="0"/>
              <w:spacing w:after="101" w:line="240" w:lineRule="auto"/>
              <w:jc w:val="right"/>
              <w:rPr>
                <w:rFonts w:eastAsia="Times New Roman" w:cs="DIN Pro Regular"/>
                <w:sz w:val="20"/>
                <w:szCs w:val="20"/>
                <w:lang w:eastAsia="es-ES"/>
              </w:rPr>
            </w:pPr>
            <w:r>
              <w:rPr>
                <w:rFonts w:eastAsia="Times New Roman" w:cs="DIN Pro Regular"/>
                <w:sz w:val="20"/>
                <w:szCs w:val="20"/>
                <w:lang w:eastAsia="es-ES"/>
              </w:rPr>
              <w:t>X</w:t>
            </w:r>
          </w:p>
        </w:tc>
        <w:tc>
          <w:tcPr>
            <w:tcW w:w="13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8A6800" w14:textId="77777777" w:rsidR="004C1E75" w:rsidRDefault="003C16FE">
            <w:pPr>
              <w:pStyle w:val="Standard"/>
              <w:widowControl w:val="0"/>
              <w:spacing w:after="101" w:line="240" w:lineRule="auto"/>
              <w:jc w:val="right"/>
              <w:rPr>
                <w:rFonts w:eastAsia="Times New Roman" w:cs="DIN Pro Regular"/>
                <w:sz w:val="20"/>
                <w:szCs w:val="20"/>
                <w:lang w:eastAsia="es-ES"/>
              </w:rPr>
            </w:pPr>
            <w:r>
              <w:rPr>
                <w:rFonts w:eastAsia="Times New Roman" w:cs="DIN Pro Regular"/>
                <w:sz w:val="20"/>
                <w:szCs w:val="20"/>
                <w:lang w:eastAsia="es-ES"/>
              </w:rPr>
              <w:t>X</w:t>
            </w:r>
          </w:p>
        </w:tc>
      </w:tr>
      <w:tr w:rsidR="004C1E75" w14:paraId="285EAEB4" w14:textId="77777777">
        <w:tblPrEx>
          <w:tblCellMar>
            <w:top w:w="0" w:type="dxa"/>
            <w:bottom w:w="0" w:type="dxa"/>
          </w:tblCellMar>
        </w:tblPrEx>
        <w:trPr>
          <w:cantSplit/>
          <w:trHeight w:val="323"/>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F7E401" w14:textId="77777777" w:rsidR="004C1E75" w:rsidRDefault="003C16FE">
            <w:pPr>
              <w:pStyle w:val="Standard"/>
              <w:widowControl w:val="0"/>
              <w:spacing w:after="0" w:line="240" w:lineRule="auto"/>
              <w:jc w:val="both"/>
              <w:rPr>
                <w:rFonts w:eastAsia="Times New Roman" w:cs="DIN Pro Regular"/>
                <w:sz w:val="20"/>
                <w:szCs w:val="20"/>
                <w:lang w:eastAsia="es-ES"/>
              </w:rPr>
            </w:pPr>
            <w:r>
              <w:rPr>
                <w:rFonts w:eastAsia="Times New Roman" w:cs="DIN Pro Regular"/>
                <w:sz w:val="20"/>
                <w:szCs w:val="20"/>
                <w:lang w:eastAsia="es-ES"/>
              </w:rPr>
              <w:t xml:space="preserve">Construcciones en Proceso de </w:t>
            </w:r>
            <w:r>
              <w:rPr>
                <w:rFonts w:eastAsia="Times New Roman" w:cs="DIN Pro Regular"/>
                <w:sz w:val="20"/>
                <w:szCs w:val="20"/>
                <w:lang w:eastAsia="es-ES"/>
              </w:rPr>
              <w:t>Bienes de Dominio Público</w:t>
            </w:r>
          </w:p>
        </w:tc>
        <w:tc>
          <w:tcPr>
            <w:tcW w:w="13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F2DE64" w14:textId="77777777" w:rsidR="004C1E75" w:rsidRDefault="003C16FE">
            <w:pPr>
              <w:pStyle w:val="Standard"/>
              <w:widowControl w:val="0"/>
              <w:spacing w:after="0" w:line="240" w:lineRule="auto"/>
              <w:jc w:val="right"/>
              <w:rPr>
                <w:rFonts w:eastAsia="Times New Roman" w:cs="DIN Pro Regular"/>
                <w:sz w:val="20"/>
                <w:szCs w:val="20"/>
                <w:lang w:eastAsia="es-ES"/>
              </w:rPr>
            </w:pPr>
            <w:r>
              <w:rPr>
                <w:rFonts w:eastAsia="Times New Roman" w:cs="DIN Pro Regular"/>
                <w:sz w:val="20"/>
                <w:szCs w:val="20"/>
                <w:lang w:eastAsia="es-ES"/>
              </w:rPr>
              <w:t>X</w:t>
            </w:r>
          </w:p>
        </w:tc>
        <w:tc>
          <w:tcPr>
            <w:tcW w:w="13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4A8F0C" w14:textId="77777777" w:rsidR="004C1E75" w:rsidRDefault="003C16FE">
            <w:pPr>
              <w:pStyle w:val="Standard"/>
              <w:widowControl w:val="0"/>
              <w:spacing w:after="0" w:line="240" w:lineRule="auto"/>
              <w:jc w:val="right"/>
              <w:rPr>
                <w:rFonts w:eastAsia="Times New Roman" w:cs="DIN Pro Regular"/>
                <w:sz w:val="20"/>
                <w:szCs w:val="20"/>
                <w:lang w:eastAsia="es-ES"/>
              </w:rPr>
            </w:pPr>
            <w:r>
              <w:rPr>
                <w:rFonts w:eastAsia="Times New Roman" w:cs="DIN Pro Regular"/>
                <w:sz w:val="20"/>
                <w:szCs w:val="20"/>
                <w:lang w:eastAsia="es-ES"/>
              </w:rPr>
              <w:t>X</w:t>
            </w:r>
          </w:p>
        </w:tc>
      </w:tr>
      <w:tr w:rsidR="004C1E75" w14:paraId="1B64593D" w14:textId="77777777">
        <w:tblPrEx>
          <w:tblCellMar>
            <w:top w:w="0" w:type="dxa"/>
            <w:bottom w:w="0" w:type="dxa"/>
          </w:tblCellMar>
        </w:tblPrEx>
        <w:trPr>
          <w:cantSplit/>
          <w:trHeight w:val="287"/>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610615" w14:textId="77777777" w:rsidR="004C1E75" w:rsidRDefault="003C16FE">
            <w:pPr>
              <w:pStyle w:val="Standard"/>
              <w:widowControl w:val="0"/>
              <w:spacing w:after="0" w:line="240" w:lineRule="auto"/>
              <w:rPr>
                <w:rFonts w:cs="DIN Pro Regular"/>
                <w:sz w:val="20"/>
                <w:szCs w:val="20"/>
              </w:rPr>
            </w:pPr>
            <w:r>
              <w:rPr>
                <w:rFonts w:cs="DIN Pro Regular"/>
                <w:sz w:val="20"/>
                <w:szCs w:val="20"/>
              </w:rPr>
              <w:t>Construcciones en Proceso de Bienes Propios</w:t>
            </w:r>
          </w:p>
        </w:tc>
        <w:tc>
          <w:tcPr>
            <w:tcW w:w="13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333389" w14:textId="77777777" w:rsidR="004C1E75" w:rsidRDefault="003C16FE">
            <w:pPr>
              <w:pStyle w:val="Standard"/>
              <w:widowControl w:val="0"/>
              <w:spacing w:after="0" w:line="240" w:lineRule="auto"/>
              <w:jc w:val="right"/>
              <w:rPr>
                <w:rFonts w:cs="DIN Pro Regular"/>
                <w:sz w:val="20"/>
                <w:szCs w:val="20"/>
              </w:rPr>
            </w:pPr>
            <w:r>
              <w:rPr>
                <w:rFonts w:cs="DIN Pro Regular"/>
                <w:sz w:val="20"/>
                <w:szCs w:val="20"/>
              </w:rPr>
              <w:t>X</w:t>
            </w:r>
          </w:p>
        </w:tc>
        <w:tc>
          <w:tcPr>
            <w:tcW w:w="13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4CFBCA" w14:textId="77777777" w:rsidR="004C1E75" w:rsidRDefault="003C16FE">
            <w:pPr>
              <w:pStyle w:val="Standard"/>
              <w:widowControl w:val="0"/>
              <w:spacing w:after="0" w:line="240" w:lineRule="auto"/>
              <w:jc w:val="right"/>
              <w:rPr>
                <w:rFonts w:cs="DIN Pro Regular"/>
                <w:sz w:val="20"/>
                <w:szCs w:val="20"/>
              </w:rPr>
            </w:pPr>
            <w:r>
              <w:rPr>
                <w:rFonts w:cs="DIN Pro Regular"/>
                <w:sz w:val="20"/>
                <w:szCs w:val="20"/>
              </w:rPr>
              <w:t>X</w:t>
            </w:r>
          </w:p>
        </w:tc>
      </w:tr>
      <w:tr w:rsidR="004C1E75" w14:paraId="62ACC579" w14:textId="77777777">
        <w:tblPrEx>
          <w:tblCellMar>
            <w:top w:w="0" w:type="dxa"/>
            <w:bottom w:w="0" w:type="dxa"/>
          </w:tblCellMar>
        </w:tblPrEx>
        <w:trPr>
          <w:cantSplit/>
          <w:trHeight w:val="325"/>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C03F5D" w14:textId="77777777" w:rsidR="004C1E75" w:rsidRDefault="003C16FE">
            <w:pPr>
              <w:pStyle w:val="Standard"/>
              <w:widowControl w:val="0"/>
              <w:spacing w:after="0" w:line="240" w:lineRule="auto"/>
              <w:jc w:val="both"/>
              <w:rPr>
                <w:rFonts w:eastAsia="Times New Roman" w:cs="DIN Pro Regular"/>
                <w:sz w:val="20"/>
                <w:szCs w:val="20"/>
                <w:lang w:eastAsia="es-ES"/>
              </w:rPr>
            </w:pPr>
            <w:r>
              <w:rPr>
                <w:rFonts w:eastAsia="Times New Roman" w:cs="DIN Pro Regular"/>
                <w:sz w:val="20"/>
                <w:szCs w:val="20"/>
                <w:lang w:eastAsia="es-ES"/>
              </w:rPr>
              <w:t>Otros Bienes Inmuebles</w:t>
            </w:r>
          </w:p>
        </w:tc>
        <w:tc>
          <w:tcPr>
            <w:tcW w:w="13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4BDA8E" w14:textId="77777777" w:rsidR="004C1E75" w:rsidRDefault="003C16FE">
            <w:pPr>
              <w:pStyle w:val="Standard"/>
              <w:widowControl w:val="0"/>
              <w:spacing w:after="0" w:line="240" w:lineRule="auto"/>
              <w:jc w:val="right"/>
              <w:rPr>
                <w:rFonts w:eastAsia="Times New Roman" w:cs="DIN Pro Regular"/>
                <w:sz w:val="20"/>
                <w:szCs w:val="20"/>
                <w:lang w:eastAsia="es-ES"/>
              </w:rPr>
            </w:pPr>
            <w:r>
              <w:rPr>
                <w:rFonts w:eastAsia="Times New Roman" w:cs="DIN Pro Regular"/>
                <w:sz w:val="20"/>
                <w:szCs w:val="20"/>
                <w:lang w:eastAsia="es-ES"/>
              </w:rPr>
              <w:t>X</w:t>
            </w:r>
          </w:p>
        </w:tc>
        <w:tc>
          <w:tcPr>
            <w:tcW w:w="13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0C5885" w14:textId="77777777" w:rsidR="004C1E75" w:rsidRDefault="003C16FE">
            <w:pPr>
              <w:pStyle w:val="Standard"/>
              <w:widowControl w:val="0"/>
              <w:spacing w:after="0" w:line="240" w:lineRule="auto"/>
              <w:jc w:val="right"/>
              <w:rPr>
                <w:rFonts w:eastAsia="Times New Roman" w:cs="DIN Pro Regular"/>
                <w:sz w:val="20"/>
                <w:szCs w:val="20"/>
                <w:lang w:eastAsia="es-ES"/>
              </w:rPr>
            </w:pPr>
            <w:r>
              <w:rPr>
                <w:rFonts w:eastAsia="Times New Roman" w:cs="DIN Pro Regular"/>
                <w:sz w:val="20"/>
                <w:szCs w:val="20"/>
                <w:lang w:eastAsia="es-ES"/>
              </w:rPr>
              <w:t>X</w:t>
            </w:r>
          </w:p>
        </w:tc>
      </w:tr>
      <w:tr w:rsidR="004C1E75" w14:paraId="6049028D" w14:textId="77777777">
        <w:tblPrEx>
          <w:tblCellMar>
            <w:top w:w="0" w:type="dxa"/>
            <w:bottom w:w="0" w:type="dxa"/>
          </w:tblCellMar>
        </w:tblPrEx>
        <w:trPr>
          <w:cantSplit/>
          <w:trHeight w:val="310"/>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20A706" w14:textId="77777777" w:rsidR="004C1E75" w:rsidRDefault="003C16FE">
            <w:pPr>
              <w:pStyle w:val="Standard"/>
              <w:widowControl w:val="0"/>
              <w:spacing w:after="101" w:line="240" w:lineRule="auto"/>
              <w:jc w:val="both"/>
              <w:rPr>
                <w:rFonts w:eastAsia="Times New Roman" w:cs="DIN Pro Regular"/>
                <w:b/>
                <w:sz w:val="20"/>
                <w:szCs w:val="20"/>
                <w:lang w:eastAsia="es-ES"/>
              </w:rPr>
            </w:pPr>
            <w:r>
              <w:rPr>
                <w:rFonts w:eastAsia="Times New Roman" w:cs="DIN Pro Regular"/>
                <w:b/>
                <w:sz w:val="20"/>
                <w:szCs w:val="20"/>
                <w:lang w:eastAsia="es-ES"/>
              </w:rPr>
              <w:t>Bienes Muebles</w:t>
            </w:r>
          </w:p>
        </w:tc>
        <w:tc>
          <w:tcPr>
            <w:tcW w:w="13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B45285" w14:textId="77777777" w:rsidR="004C1E75" w:rsidRDefault="003C16FE">
            <w:pPr>
              <w:pStyle w:val="Standard"/>
              <w:widowControl w:val="0"/>
              <w:spacing w:after="101" w:line="240" w:lineRule="auto"/>
              <w:jc w:val="right"/>
              <w:rPr>
                <w:rFonts w:eastAsia="Times New Roman" w:cs="DIN Pro Regular"/>
                <w:b/>
                <w:sz w:val="20"/>
                <w:szCs w:val="20"/>
                <w:lang w:eastAsia="es-ES"/>
              </w:rPr>
            </w:pPr>
            <w:r>
              <w:rPr>
                <w:rFonts w:eastAsia="Times New Roman" w:cs="DIN Pro Regular"/>
                <w:b/>
                <w:sz w:val="20"/>
                <w:szCs w:val="20"/>
                <w:lang w:eastAsia="es-ES"/>
              </w:rPr>
              <w:t>X</w:t>
            </w:r>
          </w:p>
        </w:tc>
        <w:tc>
          <w:tcPr>
            <w:tcW w:w="13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CE7AC7" w14:textId="77777777" w:rsidR="004C1E75" w:rsidRDefault="003C16FE">
            <w:pPr>
              <w:pStyle w:val="Standard"/>
              <w:widowControl w:val="0"/>
              <w:spacing w:after="101" w:line="240" w:lineRule="auto"/>
              <w:jc w:val="right"/>
              <w:rPr>
                <w:rFonts w:eastAsia="Times New Roman" w:cs="DIN Pro Regular"/>
                <w:b/>
                <w:sz w:val="20"/>
                <w:szCs w:val="20"/>
                <w:lang w:eastAsia="es-ES"/>
              </w:rPr>
            </w:pPr>
            <w:r>
              <w:rPr>
                <w:rFonts w:eastAsia="Times New Roman" w:cs="DIN Pro Regular"/>
                <w:b/>
                <w:sz w:val="20"/>
                <w:szCs w:val="20"/>
                <w:lang w:eastAsia="es-ES"/>
              </w:rPr>
              <w:t>X</w:t>
            </w:r>
          </w:p>
        </w:tc>
      </w:tr>
      <w:tr w:rsidR="004C1E75" w14:paraId="267D193B" w14:textId="77777777">
        <w:tblPrEx>
          <w:tblCellMar>
            <w:top w:w="0" w:type="dxa"/>
            <w:bottom w:w="0" w:type="dxa"/>
          </w:tblCellMar>
        </w:tblPrEx>
        <w:trPr>
          <w:cantSplit/>
          <w:trHeight w:val="279"/>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F3C864" w14:textId="77777777" w:rsidR="004C1E75" w:rsidRDefault="003C16FE">
            <w:pPr>
              <w:pStyle w:val="Standard"/>
              <w:widowControl w:val="0"/>
              <w:spacing w:after="0" w:line="240" w:lineRule="auto"/>
              <w:jc w:val="both"/>
              <w:rPr>
                <w:rFonts w:eastAsia="Times New Roman" w:cs="DIN Pro Regular"/>
                <w:sz w:val="20"/>
                <w:szCs w:val="20"/>
                <w:lang w:eastAsia="es-ES"/>
              </w:rPr>
            </w:pPr>
            <w:r>
              <w:rPr>
                <w:rFonts w:eastAsia="Times New Roman" w:cs="DIN Pro Regular"/>
                <w:sz w:val="20"/>
                <w:szCs w:val="20"/>
                <w:lang w:eastAsia="es-ES"/>
              </w:rPr>
              <w:t>Mobiliario y Equipo de Administración</w:t>
            </w:r>
          </w:p>
        </w:tc>
        <w:tc>
          <w:tcPr>
            <w:tcW w:w="13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25B971F" w14:textId="77777777" w:rsidR="004C1E75" w:rsidRDefault="003C16FE">
            <w:pPr>
              <w:pStyle w:val="Standard"/>
              <w:widowControl w:val="0"/>
              <w:spacing w:after="0" w:line="240" w:lineRule="auto"/>
              <w:jc w:val="right"/>
              <w:rPr>
                <w:rFonts w:eastAsia="Times New Roman" w:cs="DIN Pro Regular"/>
                <w:sz w:val="20"/>
                <w:szCs w:val="20"/>
                <w:lang w:eastAsia="es-ES"/>
              </w:rPr>
            </w:pPr>
            <w:r>
              <w:rPr>
                <w:rFonts w:eastAsia="Times New Roman" w:cs="DIN Pro Regular"/>
                <w:sz w:val="20"/>
                <w:szCs w:val="20"/>
                <w:lang w:eastAsia="es-ES"/>
              </w:rPr>
              <w:t>1,099,680</w:t>
            </w:r>
          </w:p>
        </w:tc>
        <w:tc>
          <w:tcPr>
            <w:tcW w:w="13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C13E3B" w14:textId="77777777" w:rsidR="004C1E75" w:rsidRDefault="003C16FE">
            <w:pPr>
              <w:jc w:val="right"/>
            </w:pPr>
            <w:r>
              <w:t>130,256</w:t>
            </w:r>
          </w:p>
        </w:tc>
      </w:tr>
      <w:tr w:rsidR="004C1E75" w14:paraId="1C1E6C21" w14:textId="77777777">
        <w:tblPrEx>
          <w:tblCellMar>
            <w:top w:w="0" w:type="dxa"/>
            <w:bottom w:w="0" w:type="dxa"/>
          </w:tblCellMar>
        </w:tblPrEx>
        <w:trPr>
          <w:cantSplit/>
          <w:trHeight w:val="287"/>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3DB4F7" w14:textId="77777777" w:rsidR="004C1E75" w:rsidRDefault="003C16FE">
            <w:pPr>
              <w:pStyle w:val="Standard"/>
              <w:widowControl w:val="0"/>
              <w:spacing w:after="0" w:line="240" w:lineRule="auto"/>
              <w:jc w:val="both"/>
              <w:rPr>
                <w:rFonts w:eastAsia="Times New Roman" w:cs="DIN Pro Regular"/>
                <w:sz w:val="20"/>
                <w:szCs w:val="20"/>
                <w:lang w:eastAsia="es-ES"/>
              </w:rPr>
            </w:pPr>
            <w:r>
              <w:rPr>
                <w:rFonts w:eastAsia="Times New Roman" w:cs="DIN Pro Regular"/>
                <w:sz w:val="20"/>
                <w:szCs w:val="20"/>
                <w:lang w:eastAsia="es-ES"/>
              </w:rPr>
              <w:t>Mobiliario y Equipo Educacional y Recreativo</w:t>
            </w:r>
          </w:p>
        </w:tc>
        <w:tc>
          <w:tcPr>
            <w:tcW w:w="13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2543AF9" w14:textId="77777777" w:rsidR="004C1E75" w:rsidRDefault="003C16FE">
            <w:pPr>
              <w:pStyle w:val="Standard"/>
              <w:widowControl w:val="0"/>
              <w:spacing w:after="0" w:line="240" w:lineRule="auto"/>
              <w:jc w:val="right"/>
              <w:rPr>
                <w:rFonts w:eastAsia="Times New Roman" w:cs="DIN Pro Regular"/>
                <w:sz w:val="20"/>
                <w:szCs w:val="20"/>
                <w:lang w:eastAsia="es-ES"/>
              </w:rPr>
            </w:pPr>
            <w:r>
              <w:rPr>
                <w:rFonts w:eastAsia="Times New Roman" w:cs="DIN Pro Regular"/>
                <w:sz w:val="20"/>
                <w:szCs w:val="20"/>
                <w:lang w:eastAsia="es-ES"/>
              </w:rPr>
              <w:t>318,752</w:t>
            </w:r>
          </w:p>
        </w:tc>
        <w:tc>
          <w:tcPr>
            <w:tcW w:w="13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675B17" w14:textId="77777777" w:rsidR="004C1E75" w:rsidRDefault="003C16FE">
            <w:pPr>
              <w:jc w:val="right"/>
            </w:pPr>
            <w:r>
              <w:t>49,135</w:t>
            </w:r>
          </w:p>
        </w:tc>
      </w:tr>
      <w:tr w:rsidR="004C1E75" w14:paraId="550C01E9" w14:textId="77777777">
        <w:tblPrEx>
          <w:tblCellMar>
            <w:top w:w="0" w:type="dxa"/>
            <w:bottom w:w="0" w:type="dxa"/>
          </w:tblCellMar>
        </w:tblPrEx>
        <w:trPr>
          <w:cantSplit/>
          <w:trHeight w:val="281"/>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27019B" w14:textId="77777777" w:rsidR="004C1E75" w:rsidRDefault="003C16FE">
            <w:pPr>
              <w:pStyle w:val="Standard"/>
              <w:widowControl w:val="0"/>
              <w:spacing w:after="0" w:line="240" w:lineRule="auto"/>
              <w:jc w:val="both"/>
              <w:rPr>
                <w:rFonts w:eastAsia="Times New Roman" w:cs="DIN Pro Regular"/>
                <w:sz w:val="20"/>
                <w:szCs w:val="20"/>
                <w:lang w:eastAsia="es-ES"/>
              </w:rPr>
            </w:pPr>
            <w:r>
              <w:rPr>
                <w:rFonts w:eastAsia="Times New Roman" w:cs="DIN Pro Regular"/>
                <w:sz w:val="20"/>
                <w:szCs w:val="20"/>
                <w:lang w:eastAsia="es-ES"/>
              </w:rPr>
              <w:t>Equipo e Instrumental Médico y de Laboratorio</w:t>
            </w:r>
          </w:p>
        </w:tc>
        <w:tc>
          <w:tcPr>
            <w:tcW w:w="13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1758C6C" w14:textId="77777777" w:rsidR="004C1E75" w:rsidRDefault="003C16FE">
            <w:pPr>
              <w:pStyle w:val="Standard"/>
              <w:widowControl w:val="0"/>
              <w:spacing w:after="0" w:line="240" w:lineRule="auto"/>
              <w:jc w:val="right"/>
              <w:rPr>
                <w:rFonts w:eastAsia="Times New Roman" w:cs="DIN Pro Regular"/>
                <w:sz w:val="20"/>
                <w:szCs w:val="20"/>
                <w:lang w:eastAsia="es-ES"/>
              </w:rPr>
            </w:pPr>
            <w:r>
              <w:rPr>
                <w:rFonts w:eastAsia="Times New Roman" w:cs="DIN Pro Regular"/>
                <w:sz w:val="20"/>
                <w:szCs w:val="20"/>
                <w:lang w:eastAsia="es-ES"/>
              </w:rPr>
              <w:t>X</w:t>
            </w:r>
          </w:p>
        </w:tc>
        <w:tc>
          <w:tcPr>
            <w:tcW w:w="13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598E168" w14:textId="77777777" w:rsidR="004C1E75" w:rsidRDefault="003C16FE">
            <w:pPr>
              <w:pStyle w:val="Standard"/>
              <w:widowControl w:val="0"/>
              <w:spacing w:after="0" w:line="240" w:lineRule="auto"/>
              <w:jc w:val="right"/>
              <w:rPr>
                <w:rFonts w:eastAsia="Times New Roman" w:cs="DIN Pro Regular"/>
                <w:sz w:val="20"/>
                <w:szCs w:val="20"/>
                <w:lang w:eastAsia="es-ES"/>
              </w:rPr>
            </w:pPr>
            <w:r>
              <w:rPr>
                <w:rFonts w:eastAsia="Times New Roman" w:cs="DIN Pro Regular"/>
                <w:sz w:val="20"/>
                <w:szCs w:val="20"/>
                <w:lang w:eastAsia="es-ES"/>
              </w:rPr>
              <w:t>X</w:t>
            </w:r>
          </w:p>
        </w:tc>
      </w:tr>
      <w:tr w:rsidR="004C1E75" w14:paraId="7E792D53" w14:textId="77777777">
        <w:tblPrEx>
          <w:tblCellMar>
            <w:top w:w="0" w:type="dxa"/>
            <w:bottom w:w="0" w:type="dxa"/>
          </w:tblCellMar>
        </w:tblPrEx>
        <w:trPr>
          <w:cantSplit/>
          <w:trHeight w:val="325"/>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B22B26" w14:textId="77777777" w:rsidR="004C1E75" w:rsidRDefault="003C16FE">
            <w:pPr>
              <w:pStyle w:val="Standard"/>
              <w:widowControl w:val="0"/>
              <w:spacing w:after="0" w:line="240" w:lineRule="auto"/>
              <w:jc w:val="both"/>
              <w:rPr>
                <w:rFonts w:eastAsia="Times New Roman" w:cs="DIN Pro Regular"/>
                <w:sz w:val="20"/>
                <w:szCs w:val="20"/>
                <w:lang w:eastAsia="es-ES"/>
              </w:rPr>
            </w:pPr>
            <w:r>
              <w:rPr>
                <w:rFonts w:eastAsia="Times New Roman" w:cs="DIN Pro Regular"/>
                <w:sz w:val="20"/>
                <w:szCs w:val="20"/>
                <w:lang w:eastAsia="es-ES"/>
              </w:rPr>
              <w:t>Vehículos y Equipo de Transporte</w:t>
            </w:r>
          </w:p>
        </w:tc>
        <w:tc>
          <w:tcPr>
            <w:tcW w:w="13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2E3308" w14:textId="77777777" w:rsidR="004C1E75" w:rsidRDefault="003C16FE">
            <w:pPr>
              <w:pStyle w:val="Standard"/>
              <w:widowControl w:val="0"/>
              <w:spacing w:after="0" w:line="240" w:lineRule="auto"/>
              <w:jc w:val="right"/>
              <w:rPr>
                <w:rFonts w:eastAsia="Times New Roman" w:cs="DIN Pro Regular"/>
                <w:sz w:val="20"/>
                <w:szCs w:val="20"/>
                <w:lang w:eastAsia="es-ES"/>
              </w:rPr>
            </w:pPr>
            <w:r>
              <w:rPr>
                <w:rFonts w:eastAsia="Times New Roman" w:cs="DIN Pro Regular"/>
                <w:sz w:val="20"/>
                <w:szCs w:val="20"/>
                <w:lang w:eastAsia="es-ES"/>
              </w:rPr>
              <w:t>685,259</w:t>
            </w:r>
          </w:p>
        </w:tc>
        <w:tc>
          <w:tcPr>
            <w:tcW w:w="13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68BF20" w14:textId="77777777" w:rsidR="004C1E75" w:rsidRDefault="003C16FE">
            <w:pPr>
              <w:pStyle w:val="Standard"/>
              <w:widowControl w:val="0"/>
              <w:spacing w:after="0" w:line="240" w:lineRule="auto"/>
              <w:jc w:val="right"/>
              <w:rPr>
                <w:rFonts w:eastAsia="Times New Roman" w:cs="DIN Pro Regular"/>
                <w:sz w:val="20"/>
                <w:szCs w:val="20"/>
                <w:lang w:eastAsia="es-ES"/>
              </w:rPr>
            </w:pPr>
            <w:r>
              <w:rPr>
                <w:rFonts w:eastAsia="Times New Roman" w:cs="DIN Pro Regular"/>
                <w:sz w:val="20"/>
                <w:szCs w:val="20"/>
                <w:lang w:eastAsia="es-ES"/>
              </w:rPr>
              <w:t>X</w:t>
            </w:r>
          </w:p>
        </w:tc>
      </w:tr>
      <w:tr w:rsidR="004C1E75" w14:paraId="1F96D62E" w14:textId="77777777">
        <w:tblPrEx>
          <w:tblCellMar>
            <w:top w:w="0" w:type="dxa"/>
            <w:bottom w:w="0" w:type="dxa"/>
          </w:tblCellMar>
        </w:tblPrEx>
        <w:trPr>
          <w:cantSplit/>
          <w:trHeight w:val="310"/>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CCCF47" w14:textId="77777777" w:rsidR="004C1E75" w:rsidRDefault="003C16FE">
            <w:pPr>
              <w:pStyle w:val="Standard"/>
              <w:widowControl w:val="0"/>
              <w:spacing w:after="0" w:line="240" w:lineRule="auto"/>
              <w:jc w:val="both"/>
              <w:rPr>
                <w:rFonts w:eastAsia="Times New Roman" w:cs="DIN Pro Regular"/>
                <w:sz w:val="20"/>
                <w:szCs w:val="20"/>
                <w:lang w:eastAsia="es-ES"/>
              </w:rPr>
            </w:pPr>
            <w:r>
              <w:rPr>
                <w:rFonts w:eastAsia="Times New Roman" w:cs="DIN Pro Regular"/>
                <w:sz w:val="20"/>
                <w:szCs w:val="20"/>
                <w:lang w:eastAsia="es-ES"/>
              </w:rPr>
              <w:t>Equipo de Defensa y Seguridad</w:t>
            </w:r>
          </w:p>
        </w:tc>
        <w:tc>
          <w:tcPr>
            <w:tcW w:w="13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388FAB" w14:textId="77777777" w:rsidR="004C1E75" w:rsidRDefault="003C16FE">
            <w:pPr>
              <w:pStyle w:val="Standard"/>
              <w:widowControl w:val="0"/>
              <w:spacing w:after="0" w:line="240" w:lineRule="auto"/>
              <w:jc w:val="right"/>
              <w:rPr>
                <w:rFonts w:eastAsia="Times New Roman" w:cs="DIN Pro Regular"/>
                <w:sz w:val="20"/>
                <w:szCs w:val="20"/>
                <w:lang w:eastAsia="es-ES"/>
              </w:rPr>
            </w:pPr>
            <w:r>
              <w:rPr>
                <w:rFonts w:eastAsia="Times New Roman" w:cs="DIN Pro Regular"/>
                <w:sz w:val="20"/>
                <w:szCs w:val="20"/>
                <w:lang w:eastAsia="es-ES"/>
              </w:rPr>
              <w:t>X</w:t>
            </w:r>
          </w:p>
        </w:tc>
        <w:tc>
          <w:tcPr>
            <w:tcW w:w="13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EC416D" w14:textId="77777777" w:rsidR="004C1E75" w:rsidRDefault="003C16FE">
            <w:pPr>
              <w:pStyle w:val="Standard"/>
              <w:widowControl w:val="0"/>
              <w:spacing w:after="0" w:line="240" w:lineRule="auto"/>
              <w:jc w:val="right"/>
              <w:rPr>
                <w:rFonts w:eastAsia="Times New Roman" w:cs="DIN Pro Regular"/>
                <w:sz w:val="20"/>
                <w:szCs w:val="20"/>
                <w:lang w:eastAsia="es-ES"/>
              </w:rPr>
            </w:pPr>
            <w:r>
              <w:rPr>
                <w:rFonts w:eastAsia="Times New Roman" w:cs="DIN Pro Regular"/>
                <w:sz w:val="20"/>
                <w:szCs w:val="20"/>
                <w:lang w:eastAsia="es-ES"/>
              </w:rPr>
              <w:t>X</w:t>
            </w:r>
          </w:p>
        </w:tc>
      </w:tr>
      <w:tr w:rsidR="004C1E75" w14:paraId="3A6283FA" w14:textId="77777777">
        <w:tblPrEx>
          <w:tblCellMar>
            <w:top w:w="0" w:type="dxa"/>
            <w:bottom w:w="0" w:type="dxa"/>
          </w:tblCellMar>
        </w:tblPrEx>
        <w:trPr>
          <w:cantSplit/>
          <w:trHeight w:val="341"/>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A3658B" w14:textId="77777777" w:rsidR="004C1E75" w:rsidRDefault="003C16FE">
            <w:pPr>
              <w:pStyle w:val="Standard"/>
              <w:widowControl w:val="0"/>
              <w:spacing w:after="0" w:line="240" w:lineRule="auto"/>
              <w:jc w:val="both"/>
              <w:rPr>
                <w:rFonts w:eastAsia="Times New Roman" w:cs="DIN Pro Regular"/>
                <w:sz w:val="20"/>
                <w:szCs w:val="20"/>
                <w:lang w:eastAsia="es-ES"/>
              </w:rPr>
            </w:pPr>
            <w:r>
              <w:rPr>
                <w:rFonts w:eastAsia="Times New Roman" w:cs="DIN Pro Regular"/>
                <w:sz w:val="20"/>
                <w:szCs w:val="20"/>
                <w:lang w:eastAsia="es-ES"/>
              </w:rPr>
              <w:t>Maquinaria, Otros Equipos y Herramientas</w:t>
            </w:r>
          </w:p>
        </w:tc>
        <w:tc>
          <w:tcPr>
            <w:tcW w:w="13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7B8699" w14:textId="77777777" w:rsidR="004C1E75" w:rsidRDefault="003C16FE">
            <w:pPr>
              <w:pStyle w:val="Standard"/>
              <w:widowControl w:val="0"/>
              <w:spacing w:after="0" w:line="240" w:lineRule="auto"/>
              <w:jc w:val="right"/>
              <w:rPr>
                <w:rFonts w:eastAsia="Times New Roman" w:cs="DIN Pro Regular"/>
                <w:sz w:val="20"/>
                <w:szCs w:val="20"/>
                <w:lang w:eastAsia="es-ES"/>
              </w:rPr>
            </w:pPr>
            <w:r>
              <w:rPr>
                <w:rFonts w:eastAsia="Times New Roman" w:cs="DIN Pro Regular"/>
                <w:sz w:val="20"/>
                <w:szCs w:val="20"/>
                <w:lang w:eastAsia="es-ES"/>
              </w:rPr>
              <w:t>4,509,810</w:t>
            </w:r>
          </w:p>
        </w:tc>
        <w:tc>
          <w:tcPr>
            <w:tcW w:w="13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E77439" w14:textId="77777777" w:rsidR="004C1E75" w:rsidRDefault="003C16FE">
            <w:pPr>
              <w:pStyle w:val="Standard"/>
              <w:widowControl w:val="0"/>
              <w:spacing w:after="0" w:line="240" w:lineRule="auto"/>
              <w:jc w:val="right"/>
              <w:rPr>
                <w:rFonts w:eastAsia="Times New Roman" w:cs="DIN Pro Regular"/>
                <w:sz w:val="20"/>
                <w:szCs w:val="20"/>
                <w:lang w:eastAsia="es-ES"/>
              </w:rPr>
            </w:pPr>
            <w:r>
              <w:rPr>
                <w:rFonts w:eastAsia="Times New Roman" w:cs="DIN Pro Regular"/>
                <w:sz w:val="20"/>
                <w:szCs w:val="20"/>
                <w:lang w:eastAsia="es-ES"/>
              </w:rPr>
              <w:t>X</w:t>
            </w:r>
          </w:p>
        </w:tc>
      </w:tr>
      <w:tr w:rsidR="004C1E75" w14:paraId="52E2CB7C" w14:textId="77777777">
        <w:tblPrEx>
          <w:tblCellMar>
            <w:top w:w="0" w:type="dxa"/>
            <w:bottom w:w="0" w:type="dxa"/>
          </w:tblCellMar>
        </w:tblPrEx>
        <w:trPr>
          <w:cantSplit/>
          <w:trHeight w:val="349"/>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6DDC6B" w14:textId="77777777" w:rsidR="004C1E75" w:rsidRDefault="003C16FE">
            <w:pPr>
              <w:pStyle w:val="Standard"/>
              <w:widowControl w:val="0"/>
              <w:spacing w:after="0" w:line="240" w:lineRule="auto"/>
              <w:jc w:val="both"/>
              <w:rPr>
                <w:rFonts w:eastAsia="Times New Roman" w:cs="DIN Pro Regular"/>
                <w:sz w:val="20"/>
                <w:szCs w:val="20"/>
                <w:lang w:eastAsia="es-ES"/>
              </w:rPr>
            </w:pPr>
            <w:r>
              <w:rPr>
                <w:rFonts w:eastAsia="Times New Roman" w:cs="DIN Pro Regular"/>
                <w:sz w:val="20"/>
                <w:szCs w:val="20"/>
                <w:lang w:eastAsia="es-ES"/>
              </w:rPr>
              <w:t>Colecciones, Obras de Arte y Objetos Valiosos</w:t>
            </w:r>
          </w:p>
        </w:tc>
        <w:tc>
          <w:tcPr>
            <w:tcW w:w="13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ADE377" w14:textId="77777777" w:rsidR="004C1E75" w:rsidRDefault="003C16FE">
            <w:pPr>
              <w:pStyle w:val="Standard"/>
              <w:widowControl w:val="0"/>
              <w:spacing w:after="0" w:line="240" w:lineRule="auto"/>
              <w:jc w:val="right"/>
              <w:rPr>
                <w:rFonts w:eastAsia="Times New Roman" w:cs="DIN Pro Regular"/>
                <w:sz w:val="20"/>
                <w:szCs w:val="20"/>
                <w:lang w:eastAsia="es-ES"/>
              </w:rPr>
            </w:pPr>
            <w:r>
              <w:rPr>
                <w:rFonts w:eastAsia="Times New Roman" w:cs="DIN Pro Regular"/>
                <w:sz w:val="20"/>
                <w:szCs w:val="20"/>
                <w:lang w:eastAsia="es-ES"/>
              </w:rPr>
              <w:t>X</w:t>
            </w:r>
          </w:p>
        </w:tc>
        <w:tc>
          <w:tcPr>
            <w:tcW w:w="13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FC29F7" w14:textId="77777777" w:rsidR="004C1E75" w:rsidRDefault="003C16FE">
            <w:pPr>
              <w:pStyle w:val="Standard"/>
              <w:widowControl w:val="0"/>
              <w:spacing w:after="0" w:line="240" w:lineRule="auto"/>
              <w:jc w:val="right"/>
              <w:rPr>
                <w:rFonts w:eastAsia="Times New Roman" w:cs="DIN Pro Regular"/>
                <w:sz w:val="20"/>
                <w:szCs w:val="20"/>
                <w:lang w:eastAsia="es-ES"/>
              </w:rPr>
            </w:pPr>
            <w:r>
              <w:rPr>
                <w:rFonts w:eastAsia="Times New Roman" w:cs="DIN Pro Regular"/>
                <w:sz w:val="20"/>
                <w:szCs w:val="20"/>
                <w:lang w:eastAsia="es-ES"/>
              </w:rPr>
              <w:t>X</w:t>
            </w:r>
          </w:p>
        </w:tc>
      </w:tr>
      <w:tr w:rsidR="004C1E75" w14:paraId="67C202CD" w14:textId="77777777">
        <w:tblPrEx>
          <w:tblCellMar>
            <w:top w:w="0" w:type="dxa"/>
            <w:bottom w:w="0" w:type="dxa"/>
          </w:tblCellMar>
        </w:tblPrEx>
        <w:trPr>
          <w:cantSplit/>
          <w:trHeight w:val="310"/>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A53D52" w14:textId="77777777" w:rsidR="004C1E75" w:rsidRDefault="003C16FE">
            <w:pPr>
              <w:pStyle w:val="Standard"/>
              <w:widowControl w:val="0"/>
              <w:spacing w:after="0" w:line="240" w:lineRule="auto"/>
              <w:jc w:val="both"/>
              <w:rPr>
                <w:rFonts w:eastAsia="Times New Roman" w:cs="DIN Pro Regular"/>
                <w:sz w:val="20"/>
                <w:szCs w:val="20"/>
                <w:lang w:eastAsia="es-ES"/>
              </w:rPr>
            </w:pPr>
            <w:r>
              <w:rPr>
                <w:rFonts w:eastAsia="Times New Roman" w:cs="DIN Pro Regular"/>
                <w:sz w:val="20"/>
                <w:szCs w:val="20"/>
                <w:lang w:eastAsia="es-ES"/>
              </w:rPr>
              <w:t xml:space="preserve">Activos </w:t>
            </w:r>
            <w:r>
              <w:rPr>
                <w:rFonts w:eastAsia="Times New Roman" w:cs="DIN Pro Regular"/>
                <w:sz w:val="20"/>
                <w:szCs w:val="20"/>
                <w:lang w:eastAsia="es-ES"/>
              </w:rPr>
              <w:t>Biológicos</w:t>
            </w:r>
          </w:p>
        </w:tc>
        <w:tc>
          <w:tcPr>
            <w:tcW w:w="13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2E5480" w14:textId="77777777" w:rsidR="004C1E75" w:rsidRDefault="003C16FE">
            <w:pPr>
              <w:pStyle w:val="Standard"/>
              <w:widowControl w:val="0"/>
              <w:spacing w:after="0" w:line="240" w:lineRule="auto"/>
              <w:jc w:val="right"/>
              <w:rPr>
                <w:rFonts w:eastAsia="Times New Roman" w:cs="DIN Pro Regular"/>
                <w:sz w:val="20"/>
                <w:szCs w:val="20"/>
                <w:lang w:eastAsia="es-ES"/>
              </w:rPr>
            </w:pPr>
            <w:r>
              <w:rPr>
                <w:rFonts w:eastAsia="Times New Roman" w:cs="DIN Pro Regular"/>
                <w:sz w:val="20"/>
                <w:szCs w:val="20"/>
                <w:lang w:eastAsia="es-ES"/>
              </w:rPr>
              <w:t>X</w:t>
            </w:r>
          </w:p>
        </w:tc>
        <w:tc>
          <w:tcPr>
            <w:tcW w:w="13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6C6094" w14:textId="77777777" w:rsidR="004C1E75" w:rsidRDefault="003C16FE">
            <w:pPr>
              <w:pStyle w:val="Standard"/>
              <w:widowControl w:val="0"/>
              <w:spacing w:after="0" w:line="240" w:lineRule="auto"/>
              <w:jc w:val="right"/>
              <w:rPr>
                <w:rFonts w:eastAsia="Times New Roman" w:cs="DIN Pro Regular"/>
                <w:sz w:val="20"/>
                <w:szCs w:val="20"/>
                <w:lang w:eastAsia="es-ES"/>
              </w:rPr>
            </w:pPr>
            <w:r>
              <w:rPr>
                <w:rFonts w:eastAsia="Times New Roman" w:cs="DIN Pro Regular"/>
                <w:sz w:val="20"/>
                <w:szCs w:val="20"/>
                <w:lang w:eastAsia="es-ES"/>
              </w:rPr>
              <w:t>X</w:t>
            </w:r>
          </w:p>
        </w:tc>
      </w:tr>
      <w:tr w:rsidR="004C1E75" w14:paraId="08C32431" w14:textId="77777777">
        <w:tblPrEx>
          <w:tblCellMar>
            <w:top w:w="0" w:type="dxa"/>
            <w:bottom w:w="0" w:type="dxa"/>
          </w:tblCellMar>
        </w:tblPrEx>
        <w:trPr>
          <w:cantSplit/>
          <w:trHeight w:val="325"/>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F2680A" w14:textId="77777777" w:rsidR="004C1E75" w:rsidRDefault="003C16FE">
            <w:pPr>
              <w:pStyle w:val="Standard"/>
              <w:widowControl w:val="0"/>
              <w:spacing w:after="0" w:line="240" w:lineRule="auto"/>
              <w:jc w:val="both"/>
              <w:rPr>
                <w:rFonts w:eastAsia="Times New Roman" w:cs="DIN Pro Regular"/>
                <w:sz w:val="20"/>
                <w:szCs w:val="20"/>
                <w:lang w:eastAsia="es-ES"/>
              </w:rPr>
            </w:pPr>
            <w:r>
              <w:rPr>
                <w:rFonts w:eastAsia="Times New Roman" w:cs="DIN Pro Regular"/>
                <w:sz w:val="20"/>
                <w:szCs w:val="20"/>
                <w:lang w:eastAsia="es-ES"/>
              </w:rPr>
              <w:t>Otras Inversiones</w:t>
            </w:r>
          </w:p>
        </w:tc>
        <w:tc>
          <w:tcPr>
            <w:tcW w:w="13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8DFAE3" w14:textId="77777777" w:rsidR="004C1E75" w:rsidRDefault="003C16FE">
            <w:pPr>
              <w:pStyle w:val="Standard"/>
              <w:widowControl w:val="0"/>
              <w:spacing w:after="0" w:line="240" w:lineRule="auto"/>
              <w:jc w:val="right"/>
              <w:rPr>
                <w:rFonts w:eastAsia="Times New Roman" w:cs="DIN Pro Regular"/>
                <w:sz w:val="20"/>
                <w:szCs w:val="20"/>
                <w:lang w:eastAsia="es-ES"/>
              </w:rPr>
            </w:pPr>
            <w:r>
              <w:rPr>
                <w:rFonts w:eastAsia="Times New Roman" w:cs="DIN Pro Regular"/>
                <w:sz w:val="20"/>
                <w:szCs w:val="20"/>
                <w:lang w:eastAsia="es-ES"/>
              </w:rPr>
              <w:t>X</w:t>
            </w:r>
          </w:p>
        </w:tc>
        <w:tc>
          <w:tcPr>
            <w:tcW w:w="13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DE933C" w14:textId="77777777" w:rsidR="004C1E75" w:rsidRDefault="003C16FE">
            <w:pPr>
              <w:pStyle w:val="Standard"/>
              <w:widowControl w:val="0"/>
              <w:spacing w:after="0" w:line="240" w:lineRule="auto"/>
              <w:jc w:val="right"/>
              <w:rPr>
                <w:rFonts w:eastAsia="Times New Roman" w:cs="DIN Pro Regular"/>
                <w:sz w:val="20"/>
                <w:szCs w:val="20"/>
                <w:lang w:eastAsia="es-ES"/>
              </w:rPr>
            </w:pPr>
            <w:r>
              <w:rPr>
                <w:rFonts w:eastAsia="Times New Roman" w:cs="DIN Pro Regular"/>
                <w:sz w:val="20"/>
                <w:szCs w:val="20"/>
                <w:lang w:eastAsia="es-ES"/>
              </w:rPr>
              <w:t>X</w:t>
            </w:r>
          </w:p>
        </w:tc>
      </w:tr>
      <w:tr w:rsidR="004C1E75" w14:paraId="20050D85" w14:textId="77777777">
        <w:tblPrEx>
          <w:tblCellMar>
            <w:top w:w="0" w:type="dxa"/>
            <w:bottom w:w="0" w:type="dxa"/>
          </w:tblCellMar>
        </w:tblPrEx>
        <w:trPr>
          <w:cantSplit/>
          <w:trHeight w:val="325"/>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150128A" w14:textId="77777777" w:rsidR="004C1E75" w:rsidRDefault="003C16FE">
            <w:pPr>
              <w:pStyle w:val="Standard"/>
              <w:widowControl w:val="0"/>
              <w:spacing w:after="0" w:line="240" w:lineRule="auto"/>
              <w:jc w:val="right"/>
              <w:rPr>
                <w:rFonts w:eastAsia="Times New Roman" w:cs="DIN Pro Regular"/>
                <w:b/>
                <w:sz w:val="20"/>
                <w:szCs w:val="20"/>
                <w:lang w:eastAsia="es-ES"/>
              </w:rPr>
            </w:pPr>
            <w:r>
              <w:rPr>
                <w:rFonts w:eastAsia="Times New Roman" w:cs="DIN Pro Regular"/>
                <w:b/>
                <w:sz w:val="20"/>
                <w:szCs w:val="20"/>
                <w:lang w:eastAsia="es-ES"/>
              </w:rPr>
              <w:t>Total</w:t>
            </w:r>
          </w:p>
        </w:tc>
        <w:tc>
          <w:tcPr>
            <w:tcW w:w="13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E40E73" w14:textId="77777777" w:rsidR="004C1E75" w:rsidRDefault="003C16FE">
            <w:pPr>
              <w:pStyle w:val="Standard"/>
              <w:widowControl w:val="0"/>
              <w:spacing w:after="0" w:line="240" w:lineRule="auto"/>
              <w:jc w:val="right"/>
              <w:rPr>
                <w:rFonts w:eastAsia="Times New Roman" w:cs="DIN Pro Regular"/>
                <w:b/>
                <w:sz w:val="20"/>
                <w:szCs w:val="20"/>
                <w:lang w:eastAsia="es-ES"/>
              </w:rPr>
            </w:pPr>
            <w:r>
              <w:rPr>
                <w:rFonts w:eastAsia="Times New Roman" w:cs="DIN Pro Regular"/>
                <w:b/>
                <w:sz w:val="20"/>
                <w:szCs w:val="20"/>
                <w:lang w:eastAsia="es-ES"/>
              </w:rPr>
              <w:t>6,613,501</w:t>
            </w:r>
          </w:p>
        </w:tc>
        <w:tc>
          <w:tcPr>
            <w:tcW w:w="13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0B3535" w14:textId="77777777" w:rsidR="004C1E75" w:rsidRDefault="003C16FE">
            <w:pPr>
              <w:pStyle w:val="Standard"/>
              <w:widowControl w:val="0"/>
              <w:spacing w:after="0" w:line="240" w:lineRule="auto"/>
              <w:jc w:val="right"/>
              <w:rPr>
                <w:rFonts w:eastAsia="Times New Roman" w:cs="DIN Pro Regular"/>
                <w:b/>
                <w:sz w:val="20"/>
                <w:szCs w:val="20"/>
                <w:lang w:eastAsia="es-ES"/>
              </w:rPr>
            </w:pPr>
            <w:r>
              <w:rPr>
                <w:rFonts w:eastAsia="Times New Roman" w:cs="DIN Pro Regular"/>
                <w:b/>
                <w:sz w:val="20"/>
                <w:szCs w:val="20"/>
                <w:lang w:eastAsia="es-ES"/>
              </w:rPr>
              <w:t>179,391</w:t>
            </w:r>
          </w:p>
        </w:tc>
      </w:tr>
    </w:tbl>
    <w:p w14:paraId="7CE463EE" w14:textId="77777777" w:rsidR="004C1E75" w:rsidRDefault="004C1E75">
      <w:pPr>
        <w:pStyle w:val="ROMANOS"/>
        <w:spacing w:after="0" w:line="240" w:lineRule="exact"/>
        <w:ind w:left="0" w:firstLine="0"/>
        <w:rPr>
          <w:rFonts w:ascii="Calibri" w:hAnsi="Calibri" w:cs="DIN Pro Regular"/>
          <w:b/>
          <w:sz w:val="20"/>
          <w:szCs w:val="20"/>
          <w:lang w:val="es-MX"/>
        </w:rPr>
      </w:pPr>
    </w:p>
    <w:p w14:paraId="60DA9FA3" w14:textId="77777777" w:rsidR="004C1E75" w:rsidRDefault="003C16FE">
      <w:pPr>
        <w:pStyle w:val="ROMANOS"/>
        <w:spacing w:after="0" w:line="240" w:lineRule="exact"/>
        <w:ind w:left="1140"/>
      </w:pPr>
      <w:r>
        <w:rPr>
          <w:rFonts w:ascii="Calibri" w:hAnsi="Calibri" w:cs="DIN Pro Regular"/>
          <w:b/>
          <w:sz w:val="20"/>
          <w:szCs w:val="20"/>
          <w:lang w:val="es-MX"/>
        </w:rPr>
        <w:t xml:space="preserve">3.- </w:t>
      </w:r>
      <w:r>
        <w:rPr>
          <w:rFonts w:ascii="Calibri" w:hAnsi="Calibri" w:cs="DIN Pro Regular"/>
          <w:sz w:val="20"/>
          <w:szCs w:val="20"/>
          <w:lang w:val="es-MX"/>
        </w:rPr>
        <w:t>Conciliación de los Flujos de Efectivo Netos de las Actividades de Operación y la cuenta de Ahorro/Desahorro antes de Rubros Extraordinarios:</w:t>
      </w:r>
    </w:p>
    <w:p w14:paraId="3E2B2BEC" w14:textId="77777777" w:rsidR="004C1E75" w:rsidRDefault="004C1E75">
      <w:pPr>
        <w:pStyle w:val="ROMANOS"/>
        <w:spacing w:after="0" w:line="240" w:lineRule="exact"/>
        <w:ind w:left="1140"/>
        <w:rPr>
          <w:rFonts w:ascii="Calibri" w:hAnsi="Calibri" w:cs="DIN Pro Regular"/>
          <w:b/>
          <w:sz w:val="20"/>
          <w:szCs w:val="20"/>
          <w:lang w:val="es-MX"/>
        </w:rPr>
      </w:pPr>
    </w:p>
    <w:tbl>
      <w:tblPr>
        <w:tblW w:w="8959" w:type="dxa"/>
        <w:jc w:val="center"/>
        <w:tblLayout w:type="fixed"/>
        <w:tblCellMar>
          <w:left w:w="10" w:type="dxa"/>
          <w:right w:w="10" w:type="dxa"/>
        </w:tblCellMar>
        <w:tblLook w:val="04A0" w:firstRow="1" w:lastRow="0" w:firstColumn="1" w:lastColumn="0" w:noHBand="0" w:noVBand="1"/>
      </w:tblPr>
      <w:tblGrid>
        <w:gridCol w:w="6371"/>
        <w:gridCol w:w="1276"/>
        <w:gridCol w:w="1312"/>
      </w:tblGrid>
      <w:tr w:rsidR="004C1E75" w14:paraId="7F3F68E9" w14:textId="77777777">
        <w:tblPrEx>
          <w:tblCellMar>
            <w:top w:w="0" w:type="dxa"/>
            <w:bottom w:w="0" w:type="dxa"/>
          </w:tblCellMar>
        </w:tblPrEx>
        <w:trPr>
          <w:cantSplit/>
          <w:jc w:val="center"/>
        </w:trPr>
        <w:tc>
          <w:tcPr>
            <w:tcW w:w="6371"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940D24E" w14:textId="77777777" w:rsidR="004C1E75" w:rsidRDefault="004C1E75">
            <w:pPr>
              <w:pStyle w:val="Text"/>
              <w:widowControl w:val="0"/>
              <w:spacing w:after="0" w:line="240" w:lineRule="exact"/>
              <w:ind w:firstLine="0"/>
              <w:rPr>
                <w:rFonts w:ascii="Calibri" w:hAnsi="Calibri" w:cs="DIN Pro Regular"/>
                <w:b/>
                <w:color w:val="FFFFFF"/>
                <w:sz w:val="20"/>
                <w:lang w:val="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6D0BE72" w14:textId="77777777" w:rsidR="004C1E75" w:rsidRDefault="003C16FE">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2024</w:t>
            </w:r>
          </w:p>
        </w:tc>
        <w:tc>
          <w:tcPr>
            <w:tcW w:w="1312"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126F985" w14:textId="77777777" w:rsidR="004C1E75" w:rsidRDefault="003C16FE">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2023</w:t>
            </w:r>
          </w:p>
        </w:tc>
      </w:tr>
      <w:tr w:rsidR="004C1E75" w14:paraId="7E0E5DF0" w14:textId="77777777">
        <w:tblPrEx>
          <w:tblCellMar>
            <w:top w:w="0" w:type="dxa"/>
            <w:bottom w:w="0" w:type="dxa"/>
          </w:tblCellMar>
        </w:tblPrEx>
        <w:trPr>
          <w:cantSplit/>
          <w:jc w:val="center"/>
        </w:trPr>
        <w:tc>
          <w:tcPr>
            <w:tcW w:w="63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A8ADC1" w14:textId="77777777" w:rsidR="004C1E75" w:rsidRDefault="003C16FE">
            <w:pPr>
              <w:pStyle w:val="Text"/>
              <w:widowControl w:val="0"/>
              <w:spacing w:after="0" w:line="360" w:lineRule="auto"/>
              <w:ind w:firstLine="0"/>
              <w:rPr>
                <w:rFonts w:ascii="Calibri" w:hAnsi="Calibri" w:cs="DIN Pro Regular"/>
                <w:b/>
                <w:sz w:val="20"/>
              </w:rPr>
            </w:pPr>
            <w:r>
              <w:rPr>
                <w:rFonts w:ascii="Calibri" w:hAnsi="Calibri" w:cs="DIN Pro Regular"/>
                <w:b/>
                <w:sz w:val="20"/>
              </w:rPr>
              <w:t xml:space="preserve">Resultados del </w:t>
            </w:r>
            <w:r>
              <w:rPr>
                <w:rFonts w:ascii="Calibri" w:hAnsi="Calibri" w:cs="DIN Pro Regular"/>
                <w:b/>
                <w:sz w:val="20"/>
              </w:rPr>
              <w:t>Ejercicio Ahorro/Desahorro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1E895F" w14:textId="77777777" w:rsidR="004C1E75" w:rsidRDefault="003C16FE">
            <w:pPr>
              <w:pStyle w:val="Text"/>
              <w:widowControl w:val="0"/>
              <w:spacing w:after="0" w:line="360" w:lineRule="auto"/>
              <w:ind w:firstLine="0"/>
              <w:jc w:val="right"/>
              <w:rPr>
                <w:rFonts w:ascii="Calibri" w:hAnsi="Calibri" w:cs="DIN Pro Regular"/>
                <w:b/>
                <w:sz w:val="20"/>
                <w:lang w:val="es-MX"/>
              </w:rPr>
            </w:pPr>
            <w:r>
              <w:rPr>
                <w:rFonts w:ascii="Calibri" w:hAnsi="Calibri" w:cs="DIN Pro Regular"/>
                <w:b/>
                <w:sz w:val="20"/>
                <w:lang w:val="es-MX"/>
              </w:rPr>
              <w:t>299,285</w:t>
            </w: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88ED8E" w14:textId="77777777" w:rsidR="004C1E75" w:rsidRDefault="003C16FE">
            <w:pPr>
              <w:pStyle w:val="Text"/>
              <w:widowControl w:val="0"/>
              <w:spacing w:after="0" w:line="360" w:lineRule="auto"/>
              <w:ind w:firstLine="0"/>
              <w:jc w:val="right"/>
              <w:rPr>
                <w:rFonts w:ascii="Calibri" w:hAnsi="Calibri" w:cs="DIN Pro Regular"/>
                <w:b/>
                <w:sz w:val="20"/>
                <w:lang w:val="es-MX"/>
              </w:rPr>
            </w:pPr>
            <w:r>
              <w:rPr>
                <w:rFonts w:ascii="Calibri" w:hAnsi="Calibri" w:cs="DIN Pro Regular"/>
                <w:b/>
                <w:sz w:val="20"/>
                <w:lang w:val="es-MX"/>
              </w:rPr>
              <w:t>1,755,660</w:t>
            </w:r>
          </w:p>
        </w:tc>
      </w:tr>
      <w:tr w:rsidR="004C1E75" w14:paraId="36F55BAF" w14:textId="77777777">
        <w:tblPrEx>
          <w:tblCellMar>
            <w:top w:w="0" w:type="dxa"/>
            <w:bottom w:w="0" w:type="dxa"/>
          </w:tblCellMar>
        </w:tblPrEx>
        <w:trPr>
          <w:cantSplit/>
          <w:jc w:val="center"/>
        </w:trPr>
        <w:tc>
          <w:tcPr>
            <w:tcW w:w="63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36BC0C" w14:textId="77777777" w:rsidR="004C1E75" w:rsidRDefault="003C16FE">
            <w:pPr>
              <w:pStyle w:val="Text"/>
              <w:widowControl w:val="0"/>
              <w:spacing w:after="0" w:line="360" w:lineRule="auto"/>
              <w:ind w:firstLine="0"/>
              <w:rPr>
                <w:rFonts w:ascii="Calibri" w:hAnsi="Calibri" w:cs="DIN Pro Regular"/>
                <w:sz w:val="20"/>
                <w:lang w:val="es-MX"/>
              </w:rPr>
            </w:pPr>
            <w:r>
              <w:rPr>
                <w:rFonts w:ascii="Calibri" w:hAnsi="Calibri" w:cs="DIN Pro Regular"/>
                <w:sz w:val="20"/>
                <w:lang w:val="es-MX"/>
              </w:rPr>
              <w:t>Movimientos de partidas (o rubros) que no afectan al efectivo.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D8D594" w14:textId="77777777" w:rsidR="004C1E75" w:rsidRDefault="003C16FE">
            <w:pPr>
              <w:pStyle w:val="Text"/>
              <w:widowControl w:val="0"/>
              <w:spacing w:after="0" w:line="360" w:lineRule="auto"/>
              <w:ind w:firstLine="0"/>
              <w:jc w:val="right"/>
              <w:rPr>
                <w:rFonts w:ascii="Calibri" w:hAnsi="Calibri" w:cs="DIN Pro Regular"/>
                <w:sz w:val="20"/>
                <w:lang w:val="es-MX"/>
              </w:rPr>
            </w:pPr>
            <w:r>
              <w:rPr>
                <w:rFonts w:ascii="Calibri" w:hAnsi="Calibri" w:cs="DIN Pro Regular"/>
                <w:sz w:val="20"/>
                <w:lang w:val="es-MX"/>
              </w:rPr>
              <w:t>0</w:t>
            </w: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86519A" w14:textId="77777777" w:rsidR="004C1E75" w:rsidRDefault="003C16FE">
            <w:pPr>
              <w:pStyle w:val="Text"/>
              <w:widowControl w:val="0"/>
              <w:spacing w:after="0" w:line="360" w:lineRule="auto"/>
              <w:ind w:firstLine="0"/>
              <w:jc w:val="right"/>
              <w:rPr>
                <w:rFonts w:ascii="Calibri" w:hAnsi="Calibri" w:cs="DIN Pro Regular"/>
                <w:sz w:val="20"/>
                <w:lang w:val="es-MX"/>
              </w:rPr>
            </w:pPr>
            <w:r>
              <w:rPr>
                <w:rFonts w:ascii="Calibri" w:hAnsi="Calibri" w:cs="DIN Pro Regular"/>
                <w:sz w:val="20"/>
                <w:lang w:val="es-MX"/>
              </w:rPr>
              <w:t>0</w:t>
            </w:r>
          </w:p>
        </w:tc>
      </w:tr>
      <w:tr w:rsidR="004C1E75" w14:paraId="1B57442C" w14:textId="77777777">
        <w:tblPrEx>
          <w:tblCellMar>
            <w:top w:w="0" w:type="dxa"/>
            <w:bottom w:w="0" w:type="dxa"/>
          </w:tblCellMar>
        </w:tblPrEx>
        <w:trPr>
          <w:cantSplit/>
          <w:jc w:val="center"/>
        </w:trPr>
        <w:tc>
          <w:tcPr>
            <w:tcW w:w="63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CB2123" w14:textId="77777777" w:rsidR="004C1E75" w:rsidRDefault="003C16FE">
            <w:pPr>
              <w:pStyle w:val="Text"/>
              <w:widowControl w:val="0"/>
              <w:spacing w:after="0" w:line="360" w:lineRule="auto"/>
              <w:ind w:firstLine="0"/>
              <w:rPr>
                <w:rFonts w:ascii="Calibri" w:hAnsi="Calibri" w:cs="DIN Pro Regular"/>
                <w:sz w:val="20"/>
                <w:lang w:val="es-MX"/>
              </w:rPr>
            </w:pPr>
            <w:r>
              <w:rPr>
                <w:rFonts w:ascii="Calibri" w:hAnsi="Calibri" w:cs="DIN Pro Regular"/>
                <w:sz w:val="20"/>
                <w:lang w:val="es-MX"/>
              </w:rPr>
              <w:t>Depreciación</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C33060" w14:textId="77777777" w:rsidR="004C1E75" w:rsidRDefault="003C16FE">
            <w:pPr>
              <w:pStyle w:val="Text"/>
              <w:widowControl w:val="0"/>
              <w:spacing w:after="0" w:line="360" w:lineRule="auto"/>
              <w:ind w:firstLine="0"/>
              <w:jc w:val="right"/>
              <w:rPr>
                <w:rFonts w:ascii="Calibri" w:hAnsi="Calibri" w:cs="DIN Pro Regular"/>
                <w:sz w:val="20"/>
                <w:lang w:val="es-MX"/>
              </w:rPr>
            </w:pPr>
            <w:r>
              <w:rPr>
                <w:rFonts w:ascii="Calibri" w:hAnsi="Calibri" w:cs="DIN Pro Regular"/>
                <w:sz w:val="20"/>
                <w:lang w:val="es-MX"/>
              </w:rPr>
              <w:t xml:space="preserve">  7,181,732</w:t>
            </w: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23CC08" w14:textId="77777777" w:rsidR="004C1E75" w:rsidRDefault="003C16FE">
            <w:pPr>
              <w:pStyle w:val="Text"/>
              <w:widowControl w:val="0"/>
              <w:spacing w:after="0" w:line="360" w:lineRule="auto"/>
              <w:ind w:firstLine="0"/>
              <w:jc w:val="right"/>
              <w:rPr>
                <w:rFonts w:ascii="Calibri" w:hAnsi="Calibri" w:cs="DIN Pro Regular"/>
                <w:sz w:val="20"/>
                <w:lang w:val="es-MX"/>
              </w:rPr>
            </w:pPr>
            <w:r>
              <w:rPr>
                <w:rFonts w:ascii="Calibri" w:hAnsi="Calibri" w:cs="DIN Pro Regular"/>
                <w:sz w:val="20"/>
                <w:lang w:val="es-MX"/>
              </w:rPr>
              <w:t>1,615,088</w:t>
            </w:r>
          </w:p>
        </w:tc>
      </w:tr>
      <w:tr w:rsidR="004C1E75" w14:paraId="6081A4F6" w14:textId="77777777">
        <w:tblPrEx>
          <w:tblCellMar>
            <w:top w:w="0" w:type="dxa"/>
            <w:bottom w:w="0" w:type="dxa"/>
          </w:tblCellMar>
        </w:tblPrEx>
        <w:trPr>
          <w:cantSplit/>
          <w:jc w:val="center"/>
        </w:trPr>
        <w:tc>
          <w:tcPr>
            <w:tcW w:w="63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DF09CC" w14:textId="77777777" w:rsidR="004C1E75" w:rsidRDefault="003C16FE">
            <w:pPr>
              <w:pStyle w:val="Text"/>
              <w:widowControl w:val="0"/>
              <w:spacing w:after="0" w:line="360" w:lineRule="auto"/>
              <w:ind w:firstLine="0"/>
              <w:rPr>
                <w:rFonts w:ascii="Calibri" w:hAnsi="Calibri" w:cs="DIN Pro Regular"/>
                <w:sz w:val="20"/>
                <w:lang w:val="es-MX"/>
              </w:rPr>
            </w:pPr>
            <w:r>
              <w:rPr>
                <w:rFonts w:ascii="Calibri" w:hAnsi="Calibri" w:cs="DIN Pro Regular"/>
                <w:sz w:val="20"/>
                <w:lang w:val="es-MX"/>
              </w:rPr>
              <w:t>Amortización</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87D1B0" w14:textId="77777777" w:rsidR="004C1E75" w:rsidRDefault="003C16FE">
            <w:pPr>
              <w:pStyle w:val="Text"/>
              <w:widowControl w:val="0"/>
              <w:spacing w:after="0" w:line="360" w:lineRule="auto"/>
              <w:ind w:firstLine="0"/>
              <w:jc w:val="right"/>
              <w:rPr>
                <w:rFonts w:ascii="Calibri" w:hAnsi="Calibri" w:cs="DIN Pro Regular"/>
                <w:sz w:val="20"/>
                <w:lang w:val="es-MX"/>
              </w:rPr>
            </w:pPr>
            <w:r>
              <w:rPr>
                <w:rFonts w:ascii="Calibri" w:hAnsi="Calibri" w:cs="DIN Pro Regular"/>
                <w:sz w:val="20"/>
                <w:lang w:val="es-MX"/>
              </w:rPr>
              <w:t>0</w:t>
            </w: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845370" w14:textId="77777777" w:rsidR="004C1E75" w:rsidRDefault="003C16FE">
            <w:pPr>
              <w:pStyle w:val="Text"/>
              <w:widowControl w:val="0"/>
              <w:spacing w:after="0" w:line="360" w:lineRule="auto"/>
              <w:ind w:firstLine="0"/>
              <w:jc w:val="right"/>
              <w:rPr>
                <w:rFonts w:ascii="Calibri" w:hAnsi="Calibri" w:cs="DIN Pro Regular"/>
                <w:sz w:val="20"/>
                <w:lang w:val="es-MX"/>
              </w:rPr>
            </w:pPr>
            <w:r>
              <w:rPr>
                <w:rFonts w:ascii="Calibri" w:hAnsi="Calibri" w:cs="DIN Pro Regular"/>
                <w:sz w:val="20"/>
                <w:lang w:val="es-MX"/>
              </w:rPr>
              <w:t>0</w:t>
            </w:r>
          </w:p>
        </w:tc>
      </w:tr>
      <w:tr w:rsidR="004C1E75" w14:paraId="1C249AD8" w14:textId="77777777">
        <w:tblPrEx>
          <w:tblCellMar>
            <w:top w:w="0" w:type="dxa"/>
            <w:bottom w:w="0" w:type="dxa"/>
          </w:tblCellMar>
        </w:tblPrEx>
        <w:trPr>
          <w:cantSplit/>
          <w:jc w:val="center"/>
        </w:trPr>
        <w:tc>
          <w:tcPr>
            <w:tcW w:w="63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A250D3" w14:textId="77777777" w:rsidR="004C1E75" w:rsidRDefault="003C16FE">
            <w:pPr>
              <w:pStyle w:val="Text"/>
              <w:widowControl w:val="0"/>
              <w:spacing w:after="0" w:line="360" w:lineRule="auto"/>
              <w:ind w:firstLine="0"/>
              <w:rPr>
                <w:rFonts w:ascii="Calibri" w:hAnsi="Calibri" w:cs="DIN Pro Regular"/>
                <w:sz w:val="20"/>
                <w:lang w:val="es-MX"/>
              </w:rPr>
            </w:pPr>
            <w:r>
              <w:rPr>
                <w:rFonts w:ascii="Calibri" w:hAnsi="Calibri" w:cs="DIN Pro Regular"/>
                <w:sz w:val="20"/>
                <w:lang w:val="es-MX"/>
              </w:rPr>
              <w:t>Incrementos en las provisiones</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03983A" w14:textId="77777777" w:rsidR="004C1E75" w:rsidRDefault="003C16FE">
            <w:pPr>
              <w:pStyle w:val="Text"/>
              <w:widowControl w:val="0"/>
              <w:spacing w:after="0" w:line="360" w:lineRule="auto"/>
              <w:ind w:firstLine="0"/>
              <w:jc w:val="right"/>
              <w:rPr>
                <w:rFonts w:ascii="Calibri" w:hAnsi="Calibri" w:cs="DIN Pro Regular"/>
                <w:sz w:val="20"/>
                <w:lang w:val="es-MX"/>
              </w:rPr>
            </w:pPr>
            <w:r>
              <w:rPr>
                <w:rFonts w:ascii="Calibri" w:hAnsi="Calibri" w:cs="DIN Pro Regular"/>
                <w:sz w:val="20"/>
                <w:lang w:val="es-MX"/>
              </w:rPr>
              <w:t>0</w:t>
            </w: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F3C049" w14:textId="77777777" w:rsidR="004C1E75" w:rsidRDefault="003C16FE">
            <w:pPr>
              <w:pStyle w:val="Text"/>
              <w:widowControl w:val="0"/>
              <w:spacing w:after="0" w:line="360" w:lineRule="auto"/>
              <w:ind w:firstLine="0"/>
              <w:jc w:val="right"/>
              <w:rPr>
                <w:rFonts w:ascii="Calibri" w:hAnsi="Calibri" w:cs="DIN Pro Regular"/>
                <w:sz w:val="20"/>
                <w:lang w:val="es-MX"/>
              </w:rPr>
            </w:pPr>
            <w:r>
              <w:rPr>
                <w:rFonts w:ascii="Calibri" w:hAnsi="Calibri" w:cs="DIN Pro Regular"/>
                <w:sz w:val="20"/>
                <w:lang w:val="es-MX"/>
              </w:rPr>
              <w:t>0</w:t>
            </w:r>
          </w:p>
        </w:tc>
      </w:tr>
      <w:tr w:rsidR="004C1E75" w14:paraId="198D5CFD" w14:textId="77777777">
        <w:tblPrEx>
          <w:tblCellMar>
            <w:top w:w="0" w:type="dxa"/>
            <w:bottom w:w="0" w:type="dxa"/>
          </w:tblCellMar>
        </w:tblPrEx>
        <w:trPr>
          <w:cantSplit/>
          <w:trHeight w:val="212"/>
          <w:jc w:val="center"/>
        </w:trPr>
        <w:tc>
          <w:tcPr>
            <w:tcW w:w="63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5520A4" w14:textId="77777777" w:rsidR="004C1E75" w:rsidRDefault="003C16FE">
            <w:pPr>
              <w:pStyle w:val="Text"/>
              <w:widowControl w:val="0"/>
              <w:spacing w:after="0" w:line="360" w:lineRule="auto"/>
              <w:ind w:firstLine="0"/>
              <w:rPr>
                <w:rFonts w:ascii="Calibri" w:hAnsi="Calibri" w:cs="DIN Pro Regular"/>
                <w:sz w:val="20"/>
                <w:lang w:val="es-MX"/>
              </w:rPr>
            </w:pPr>
            <w:r>
              <w:rPr>
                <w:rFonts w:ascii="Calibri" w:hAnsi="Calibri" w:cs="DIN Pro Regular"/>
                <w:sz w:val="20"/>
                <w:lang w:val="es-MX"/>
              </w:rPr>
              <w:t xml:space="preserve">Incremento en inversiones producido por </w:t>
            </w:r>
            <w:r>
              <w:rPr>
                <w:rFonts w:ascii="Calibri" w:hAnsi="Calibri" w:cs="DIN Pro Regular"/>
                <w:sz w:val="20"/>
                <w:lang w:val="es-MX"/>
              </w:rPr>
              <w:t>revaluación</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D21B0E" w14:textId="77777777" w:rsidR="004C1E75" w:rsidRDefault="003C16FE">
            <w:pPr>
              <w:pStyle w:val="Text"/>
              <w:widowControl w:val="0"/>
              <w:spacing w:after="0" w:line="360" w:lineRule="auto"/>
              <w:ind w:firstLine="0"/>
              <w:jc w:val="right"/>
              <w:rPr>
                <w:rFonts w:ascii="Calibri" w:hAnsi="Calibri" w:cs="DIN Pro Regular"/>
                <w:sz w:val="20"/>
                <w:lang w:val="es-MX"/>
              </w:rPr>
            </w:pPr>
            <w:r>
              <w:rPr>
                <w:rFonts w:ascii="Calibri" w:hAnsi="Calibri" w:cs="DIN Pro Regular"/>
                <w:sz w:val="20"/>
                <w:lang w:val="es-MX"/>
              </w:rPr>
              <w:t>0</w:t>
            </w: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64BC02" w14:textId="77777777" w:rsidR="004C1E75" w:rsidRDefault="003C16FE">
            <w:pPr>
              <w:pStyle w:val="Text"/>
              <w:widowControl w:val="0"/>
              <w:spacing w:after="0" w:line="360" w:lineRule="auto"/>
              <w:ind w:firstLine="0"/>
              <w:jc w:val="right"/>
              <w:rPr>
                <w:rFonts w:ascii="Calibri" w:hAnsi="Calibri" w:cs="DIN Pro Regular"/>
                <w:sz w:val="20"/>
                <w:lang w:val="es-MX"/>
              </w:rPr>
            </w:pPr>
            <w:r>
              <w:rPr>
                <w:rFonts w:ascii="Calibri" w:hAnsi="Calibri" w:cs="DIN Pro Regular"/>
                <w:sz w:val="20"/>
                <w:lang w:val="es-MX"/>
              </w:rPr>
              <w:t>0</w:t>
            </w:r>
          </w:p>
        </w:tc>
      </w:tr>
      <w:tr w:rsidR="004C1E75" w14:paraId="2394E3CF" w14:textId="77777777">
        <w:tblPrEx>
          <w:tblCellMar>
            <w:top w:w="0" w:type="dxa"/>
            <w:bottom w:w="0" w:type="dxa"/>
          </w:tblCellMar>
        </w:tblPrEx>
        <w:trPr>
          <w:cantSplit/>
          <w:trHeight w:val="102"/>
          <w:jc w:val="center"/>
        </w:trPr>
        <w:tc>
          <w:tcPr>
            <w:tcW w:w="63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351B98" w14:textId="77777777" w:rsidR="004C1E75" w:rsidRDefault="003C16FE">
            <w:pPr>
              <w:pStyle w:val="Text"/>
              <w:widowControl w:val="0"/>
              <w:spacing w:after="0" w:line="360" w:lineRule="auto"/>
              <w:ind w:firstLine="0"/>
            </w:pPr>
            <w:r>
              <w:rPr>
                <w:rFonts w:ascii="Calibri" w:hAnsi="Calibri" w:cs="DIN Pro Regular"/>
                <w:sz w:val="20"/>
                <w:lang w:val="es-MX"/>
              </w:rPr>
              <w:t>Incremento en cuentas por pagar</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706D37" w14:textId="77777777" w:rsidR="004C1E75" w:rsidRDefault="003C16FE">
            <w:pPr>
              <w:pStyle w:val="Text"/>
              <w:widowControl w:val="0"/>
              <w:spacing w:after="0" w:line="360" w:lineRule="auto"/>
              <w:ind w:firstLine="0"/>
              <w:jc w:val="right"/>
              <w:rPr>
                <w:rFonts w:ascii="Calibri" w:hAnsi="Calibri" w:cs="DIN Pro Regular"/>
                <w:sz w:val="20"/>
                <w:lang w:val="es-MX"/>
              </w:rPr>
            </w:pPr>
            <w:r>
              <w:rPr>
                <w:rFonts w:ascii="Calibri" w:hAnsi="Calibri" w:cs="DIN Pro Regular"/>
                <w:sz w:val="20"/>
                <w:lang w:val="es-MX"/>
              </w:rPr>
              <w:t>1,687,095</w:t>
            </w: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1A8609" w14:textId="77777777" w:rsidR="004C1E75" w:rsidRDefault="003C16FE">
            <w:pPr>
              <w:pStyle w:val="Text"/>
              <w:widowControl w:val="0"/>
              <w:spacing w:after="0" w:line="360" w:lineRule="auto"/>
              <w:ind w:firstLine="0"/>
              <w:jc w:val="right"/>
              <w:rPr>
                <w:rFonts w:ascii="Calibri" w:hAnsi="Calibri" w:cs="DIN Pro Regular"/>
                <w:sz w:val="20"/>
                <w:lang w:val="es-MX"/>
              </w:rPr>
            </w:pPr>
            <w:r>
              <w:rPr>
                <w:rFonts w:ascii="Calibri" w:hAnsi="Calibri" w:cs="DIN Pro Regular"/>
                <w:sz w:val="20"/>
                <w:lang w:val="es-MX"/>
              </w:rPr>
              <w:t>632,206</w:t>
            </w:r>
          </w:p>
        </w:tc>
      </w:tr>
      <w:tr w:rsidR="004C1E75" w14:paraId="5390A3D7" w14:textId="77777777">
        <w:tblPrEx>
          <w:tblCellMar>
            <w:top w:w="0" w:type="dxa"/>
            <w:bottom w:w="0" w:type="dxa"/>
          </w:tblCellMar>
        </w:tblPrEx>
        <w:trPr>
          <w:cantSplit/>
          <w:trHeight w:val="102"/>
          <w:jc w:val="center"/>
        </w:trPr>
        <w:tc>
          <w:tcPr>
            <w:tcW w:w="63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F43C31" w14:textId="77777777" w:rsidR="004C1E75" w:rsidRDefault="003C16FE">
            <w:pPr>
              <w:pStyle w:val="Text"/>
              <w:widowControl w:val="0"/>
              <w:spacing w:after="0" w:line="360" w:lineRule="auto"/>
              <w:ind w:firstLine="0"/>
            </w:pPr>
            <w:r>
              <w:rPr>
                <w:rFonts w:ascii="Calibri" w:hAnsi="Calibri" w:cs="DIN Pro Regular"/>
                <w:sz w:val="20"/>
                <w:lang w:val="es-MX"/>
              </w:rPr>
              <w:t>Partidas extraordinarias</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B5DBEC" w14:textId="77777777" w:rsidR="004C1E75" w:rsidRDefault="003C16FE">
            <w:pPr>
              <w:pStyle w:val="Text"/>
              <w:widowControl w:val="0"/>
              <w:spacing w:after="0" w:line="360" w:lineRule="auto"/>
              <w:ind w:firstLine="0"/>
              <w:jc w:val="right"/>
              <w:rPr>
                <w:rFonts w:ascii="Calibri" w:hAnsi="Calibri" w:cs="DIN Pro Regular"/>
                <w:sz w:val="20"/>
                <w:lang w:val="es-MX"/>
              </w:rPr>
            </w:pPr>
            <w:r>
              <w:rPr>
                <w:rFonts w:ascii="Calibri" w:hAnsi="Calibri" w:cs="DIN Pro Regular"/>
                <w:sz w:val="20"/>
                <w:lang w:val="es-MX"/>
              </w:rPr>
              <w:t>-2,049,155</w:t>
            </w: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C2C873" w14:textId="77777777" w:rsidR="004C1E75" w:rsidRDefault="003C16FE">
            <w:pPr>
              <w:pStyle w:val="Text"/>
              <w:widowControl w:val="0"/>
              <w:spacing w:after="0" w:line="360" w:lineRule="auto"/>
              <w:ind w:firstLine="0"/>
              <w:rPr>
                <w:rFonts w:ascii="Calibri" w:hAnsi="Calibri" w:cs="DIN Pro Regular"/>
                <w:sz w:val="20"/>
                <w:lang w:val="es-MX"/>
              </w:rPr>
            </w:pPr>
            <w:r>
              <w:rPr>
                <w:rFonts w:ascii="Calibri" w:hAnsi="Calibri" w:cs="DIN Pro Regular"/>
                <w:sz w:val="20"/>
                <w:lang w:val="es-MX"/>
              </w:rPr>
              <w:t xml:space="preserve">        -738,931</w:t>
            </w:r>
          </w:p>
        </w:tc>
      </w:tr>
      <w:tr w:rsidR="004C1E75" w14:paraId="006B27A1" w14:textId="77777777">
        <w:tblPrEx>
          <w:tblCellMar>
            <w:top w:w="0" w:type="dxa"/>
            <w:bottom w:w="0" w:type="dxa"/>
          </w:tblCellMar>
        </w:tblPrEx>
        <w:trPr>
          <w:cantSplit/>
          <w:trHeight w:val="102"/>
          <w:jc w:val="center"/>
        </w:trPr>
        <w:tc>
          <w:tcPr>
            <w:tcW w:w="63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EA548E" w14:textId="77777777" w:rsidR="004C1E75" w:rsidRDefault="003C16FE">
            <w:pPr>
              <w:pStyle w:val="Text"/>
              <w:widowControl w:val="0"/>
              <w:spacing w:after="0" w:line="360" w:lineRule="auto"/>
              <w:ind w:firstLine="0"/>
              <w:rPr>
                <w:rFonts w:ascii="Calibri" w:hAnsi="Calibri" w:cs="DIN Pro Regular"/>
                <w:sz w:val="20"/>
              </w:rPr>
            </w:pPr>
            <w:r>
              <w:rPr>
                <w:rFonts w:ascii="Calibri" w:hAnsi="Calibri" w:cs="DIN Pro Regular"/>
                <w:sz w:val="20"/>
              </w:rPr>
              <w:t>Ganancia/pérdida en venta de bienes muebles, inmuebles e intangibles</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BAC98B" w14:textId="77777777" w:rsidR="004C1E75" w:rsidRDefault="003C16FE">
            <w:pPr>
              <w:pStyle w:val="Text"/>
              <w:widowControl w:val="0"/>
              <w:spacing w:after="0" w:line="360" w:lineRule="auto"/>
              <w:ind w:firstLine="0"/>
              <w:jc w:val="right"/>
              <w:rPr>
                <w:rFonts w:ascii="Calibri" w:hAnsi="Calibri" w:cs="DIN Pro Regular"/>
                <w:sz w:val="20"/>
                <w:lang w:val="es-MX"/>
              </w:rPr>
            </w:pPr>
            <w:r>
              <w:rPr>
                <w:rFonts w:ascii="Calibri" w:hAnsi="Calibri" w:cs="DIN Pro Regular"/>
                <w:sz w:val="20"/>
                <w:lang w:val="es-MX"/>
              </w:rPr>
              <w:t>0</w:t>
            </w: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D29A02" w14:textId="77777777" w:rsidR="004C1E75" w:rsidRDefault="003C16FE">
            <w:pPr>
              <w:pStyle w:val="Text"/>
              <w:widowControl w:val="0"/>
              <w:spacing w:after="0" w:line="360" w:lineRule="auto"/>
              <w:ind w:firstLine="0"/>
              <w:jc w:val="right"/>
              <w:rPr>
                <w:rFonts w:ascii="Calibri" w:hAnsi="Calibri" w:cs="DIN Pro Regular"/>
                <w:sz w:val="20"/>
                <w:lang w:val="es-MX"/>
              </w:rPr>
            </w:pPr>
            <w:r>
              <w:rPr>
                <w:rFonts w:ascii="Calibri" w:hAnsi="Calibri" w:cs="DIN Pro Regular"/>
                <w:sz w:val="20"/>
                <w:lang w:val="es-MX"/>
              </w:rPr>
              <w:t>0</w:t>
            </w:r>
          </w:p>
        </w:tc>
      </w:tr>
      <w:tr w:rsidR="004C1E75" w14:paraId="37480982" w14:textId="77777777">
        <w:tblPrEx>
          <w:tblCellMar>
            <w:top w:w="0" w:type="dxa"/>
            <w:bottom w:w="0" w:type="dxa"/>
          </w:tblCellMar>
        </w:tblPrEx>
        <w:trPr>
          <w:cantSplit/>
          <w:trHeight w:val="282"/>
          <w:jc w:val="center"/>
        </w:trPr>
        <w:tc>
          <w:tcPr>
            <w:tcW w:w="63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DC0A5B" w14:textId="77777777" w:rsidR="004C1E75" w:rsidRDefault="003C16FE">
            <w:pPr>
              <w:pStyle w:val="Text"/>
              <w:widowControl w:val="0"/>
              <w:spacing w:after="0" w:line="360" w:lineRule="auto"/>
              <w:ind w:firstLine="0"/>
              <w:rPr>
                <w:rFonts w:ascii="Calibri" w:hAnsi="Calibri" w:cs="DIN Pro Regular"/>
                <w:sz w:val="20"/>
                <w:lang w:val="es-MX"/>
              </w:rPr>
            </w:pPr>
            <w:r>
              <w:rPr>
                <w:rFonts w:ascii="Calibri" w:hAnsi="Calibri" w:cs="DIN Pro Regular"/>
                <w:sz w:val="20"/>
                <w:lang w:val="es-MX"/>
              </w:rPr>
              <w:lastRenderedPageBreak/>
              <w:t>Incremento en cuentas por cobrar</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8607BE" w14:textId="77777777" w:rsidR="004C1E75" w:rsidRDefault="003C16FE">
            <w:pPr>
              <w:pStyle w:val="Text"/>
              <w:widowControl w:val="0"/>
              <w:spacing w:after="0" w:line="360" w:lineRule="auto"/>
              <w:ind w:firstLine="0"/>
              <w:jc w:val="right"/>
              <w:rPr>
                <w:rFonts w:ascii="Calibri" w:hAnsi="Calibri" w:cs="DIN Pro Regular"/>
                <w:sz w:val="20"/>
                <w:lang w:val="es-MX"/>
              </w:rPr>
            </w:pPr>
            <w:r>
              <w:rPr>
                <w:rFonts w:ascii="Calibri" w:hAnsi="Calibri" w:cs="DIN Pro Regular"/>
                <w:sz w:val="20"/>
                <w:lang w:val="es-MX"/>
              </w:rPr>
              <w:t>0</w:t>
            </w: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E402B1" w14:textId="77777777" w:rsidR="004C1E75" w:rsidRDefault="003C16FE">
            <w:pPr>
              <w:pStyle w:val="Text"/>
              <w:widowControl w:val="0"/>
              <w:spacing w:after="0" w:line="360" w:lineRule="auto"/>
              <w:ind w:firstLine="0"/>
              <w:jc w:val="right"/>
              <w:rPr>
                <w:rFonts w:ascii="Calibri" w:hAnsi="Calibri" w:cs="DIN Pro Regular"/>
                <w:sz w:val="20"/>
                <w:lang w:val="es-MX"/>
              </w:rPr>
            </w:pPr>
            <w:r>
              <w:rPr>
                <w:rFonts w:ascii="Calibri" w:hAnsi="Calibri" w:cs="DIN Pro Regular"/>
                <w:sz w:val="20"/>
                <w:lang w:val="es-MX"/>
              </w:rPr>
              <w:t>-337,195</w:t>
            </w:r>
          </w:p>
        </w:tc>
      </w:tr>
      <w:tr w:rsidR="004C1E75" w14:paraId="3BBB5E2C" w14:textId="77777777">
        <w:tblPrEx>
          <w:tblCellMar>
            <w:top w:w="0" w:type="dxa"/>
            <w:bottom w:w="0" w:type="dxa"/>
          </w:tblCellMar>
        </w:tblPrEx>
        <w:trPr>
          <w:cantSplit/>
          <w:jc w:val="center"/>
        </w:trPr>
        <w:tc>
          <w:tcPr>
            <w:tcW w:w="63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A18575" w14:textId="77777777" w:rsidR="004C1E75" w:rsidRDefault="003C16FE">
            <w:pPr>
              <w:pStyle w:val="Text"/>
              <w:widowControl w:val="0"/>
              <w:spacing w:after="0" w:line="360" w:lineRule="auto"/>
              <w:ind w:firstLine="0"/>
              <w:rPr>
                <w:rFonts w:ascii="Calibri" w:hAnsi="Calibri" w:cs="DIN Pro Regular"/>
                <w:b/>
                <w:sz w:val="20"/>
              </w:rPr>
            </w:pPr>
            <w:r>
              <w:rPr>
                <w:rFonts w:ascii="Calibri" w:hAnsi="Calibri" w:cs="DIN Pro Regular"/>
                <w:b/>
                <w:sz w:val="20"/>
              </w:rPr>
              <w:t xml:space="preserve">Flujos de </w:t>
            </w:r>
            <w:r>
              <w:rPr>
                <w:rFonts w:ascii="Calibri" w:hAnsi="Calibri" w:cs="DIN Pro Regular"/>
                <w:b/>
                <w:sz w:val="20"/>
              </w:rPr>
              <w:t>Efectivo Netos de las Actividades de Operación</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89D36A" w14:textId="77777777" w:rsidR="004C1E75" w:rsidRDefault="003C16FE">
            <w:pPr>
              <w:pStyle w:val="Text"/>
              <w:widowControl w:val="0"/>
              <w:spacing w:after="0" w:line="360" w:lineRule="auto"/>
              <w:ind w:firstLine="0"/>
              <w:jc w:val="right"/>
              <w:rPr>
                <w:rFonts w:ascii="Calibri" w:hAnsi="Calibri" w:cs="DIN Pro Regular"/>
                <w:sz w:val="20"/>
                <w:lang w:val="es-MX"/>
              </w:rPr>
            </w:pPr>
            <w:r>
              <w:rPr>
                <w:rFonts w:ascii="Calibri" w:hAnsi="Calibri" w:cs="DIN Pro Regular"/>
                <w:sz w:val="20"/>
                <w:lang w:val="es-MX"/>
              </w:rPr>
              <w:t>7,118,957</w:t>
            </w: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80514B" w14:textId="77777777" w:rsidR="004C1E75" w:rsidRDefault="003C16FE">
            <w:pPr>
              <w:pStyle w:val="Text"/>
              <w:widowControl w:val="0"/>
              <w:spacing w:after="0" w:line="360" w:lineRule="auto"/>
              <w:ind w:firstLine="0"/>
              <w:jc w:val="right"/>
              <w:rPr>
                <w:rFonts w:ascii="Calibri" w:hAnsi="Calibri" w:cs="DIN Pro Regular"/>
                <w:sz w:val="20"/>
                <w:lang w:val="es-MX"/>
              </w:rPr>
            </w:pPr>
            <w:r>
              <w:rPr>
                <w:rFonts w:ascii="Calibri" w:hAnsi="Calibri" w:cs="DIN Pro Regular"/>
                <w:sz w:val="20"/>
                <w:lang w:val="es-MX"/>
              </w:rPr>
              <w:t>2,926,828</w:t>
            </w:r>
          </w:p>
        </w:tc>
      </w:tr>
    </w:tbl>
    <w:p w14:paraId="1E18931B" w14:textId="77777777" w:rsidR="004C1E75" w:rsidRDefault="004C1E75">
      <w:pPr>
        <w:pStyle w:val="INCISO"/>
        <w:spacing w:after="0" w:line="240" w:lineRule="exact"/>
        <w:ind w:left="0" w:firstLine="0"/>
        <w:rPr>
          <w:rFonts w:ascii="Calibri" w:hAnsi="Calibri" w:cs="DIN Pro Regular"/>
          <w:b/>
          <w:smallCaps/>
          <w:sz w:val="20"/>
          <w:szCs w:val="20"/>
        </w:rPr>
      </w:pPr>
    </w:p>
    <w:p w14:paraId="2FD03379" w14:textId="77777777" w:rsidR="004C1E75" w:rsidRDefault="003C16FE">
      <w:pPr>
        <w:pStyle w:val="INCISO"/>
        <w:spacing w:after="0" w:line="240" w:lineRule="exact"/>
        <w:ind w:left="360"/>
      </w:pPr>
      <w:r>
        <w:rPr>
          <w:rFonts w:ascii="Calibri" w:hAnsi="Calibri" w:cs="DIN Pro Regular"/>
          <w:b/>
          <w:smallCaps/>
          <w:sz w:val="20"/>
          <w:szCs w:val="20"/>
        </w:rPr>
        <w:t>V) Conciliación entre los ingresos presupuestarios y contables, así como entre los egresos presupuestarios y los gastos contables:</w:t>
      </w:r>
    </w:p>
    <w:p w14:paraId="6153796E" w14:textId="77777777" w:rsidR="004C1E75" w:rsidRDefault="003C16FE">
      <w:pPr>
        <w:pStyle w:val="INCISO"/>
        <w:spacing w:after="0" w:line="240" w:lineRule="exact"/>
        <w:ind w:left="360"/>
      </w:pPr>
      <w:r>
        <w:rPr>
          <w:rFonts w:ascii="Calibri" w:hAnsi="Calibri" w:cs="DIN Pro Regular"/>
          <w:b/>
          <w:smallCaps/>
          <w:noProof/>
          <w:sz w:val="20"/>
          <w:szCs w:val="20"/>
          <w:lang w:val="es-MX" w:eastAsia="es-MX"/>
        </w:rPr>
        <mc:AlternateContent>
          <mc:Choice Requires="wps">
            <w:drawing>
              <wp:anchor distT="0" distB="0" distL="114300" distR="114300" simplePos="0" relativeHeight="48" behindDoc="0" locked="0" layoutInCell="1" allowOverlap="1" wp14:anchorId="10A464D2" wp14:editId="0DBC7B33">
                <wp:simplePos x="0" y="0"/>
                <wp:positionH relativeFrom="column">
                  <wp:posOffset>281882</wp:posOffset>
                </wp:positionH>
                <wp:positionV relativeFrom="paragraph">
                  <wp:posOffset>111236</wp:posOffset>
                </wp:positionV>
                <wp:extent cx="5448937" cy="6398898"/>
                <wp:effectExtent l="0" t="0" r="18413" b="1902"/>
                <wp:wrapSquare wrapText="bothSides"/>
                <wp:docPr id="243205280" name="Marco3"/>
                <wp:cNvGraphicFramePr/>
                <a:graphic xmlns:a="http://schemas.openxmlformats.org/drawingml/2006/main">
                  <a:graphicData uri="http://schemas.microsoft.com/office/word/2010/wordprocessingShape">
                    <wps:wsp>
                      <wps:cNvSpPr txBox="1"/>
                      <wps:spPr>
                        <a:xfrm>
                          <a:off x="0" y="0"/>
                          <a:ext cx="5448937" cy="6398898"/>
                        </a:xfrm>
                        <a:prstGeom prst="rect">
                          <a:avLst/>
                        </a:prstGeom>
                        <a:noFill/>
                        <a:ln>
                          <a:noFill/>
                          <a:prstDash/>
                        </a:ln>
                      </wps:spPr>
                      <wps:txbx>
                        <w:txbxContent>
                          <w:tbl>
                            <w:tblPr>
                              <w:tblW w:w="8652" w:type="dxa"/>
                              <w:jc w:val="center"/>
                              <w:tblLayout w:type="fixed"/>
                              <w:tblCellMar>
                                <w:left w:w="10" w:type="dxa"/>
                                <w:right w:w="10" w:type="dxa"/>
                              </w:tblCellMar>
                              <w:tblLook w:val="04A0" w:firstRow="1" w:lastRow="0" w:firstColumn="1" w:lastColumn="0" w:noHBand="0" w:noVBand="1"/>
                            </w:tblPr>
                            <w:tblGrid>
                              <w:gridCol w:w="603"/>
                              <w:gridCol w:w="5015"/>
                              <w:gridCol w:w="2714"/>
                              <w:gridCol w:w="160"/>
                              <w:gridCol w:w="160"/>
                            </w:tblGrid>
                            <w:tr w:rsidR="004C1E75" w14:paraId="6C1A1067" w14:textId="77777777">
                              <w:tblPrEx>
                                <w:tblCellMar>
                                  <w:top w:w="0" w:type="dxa"/>
                                  <w:bottom w:w="0" w:type="dxa"/>
                                </w:tblCellMar>
                              </w:tblPrEx>
                              <w:trPr>
                                <w:trHeight w:val="425"/>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0C16EF3D" w14:textId="77777777" w:rsidR="004C1E75" w:rsidRDefault="003C16FE">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 xml:space="preserve">Instituto Tamaulipeco para la Cultura y las </w:t>
                                  </w:r>
                                  <w:r>
                                    <w:rPr>
                                      <w:rFonts w:eastAsia="Times New Roman" w:cs="DIN Pro Regular"/>
                                      <w:b/>
                                      <w:bCs/>
                                      <w:color w:val="FFFFFF"/>
                                      <w:sz w:val="20"/>
                                      <w:szCs w:val="20"/>
                                      <w:lang w:eastAsia="es-MX"/>
                                    </w:rPr>
                                    <w:t>Artes</w:t>
                                  </w:r>
                                </w:p>
                              </w:tc>
                              <w:tc>
                                <w:tcPr>
                                  <w:tcW w:w="160" w:type="dxa"/>
                                  <w:shd w:val="clear" w:color="auto" w:fill="auto"/>
                                  <w:tcMar>
                                    <w:top w:w="0" w:type="dxa"/>
                                    <w:left w:w="70" w:type="dxa"/>
                                    <w:bottom w:w="0" w:type="dxa"/>
                                    <w:right w:w="70" w:type="dxa"/>
                                  </w:tcMar>
                                </w:tcPr>
                                <w:p w14:paraId="66E4A1A4" w14:textId="77777777" w:rsidR="004C1E75" w:rsidRDefault="004C1E75">
                                  <w:pPr>
                                    <w:pStyle w:val="Standard"/>
                                    <w:widowControl w:val="0"/>
                                  </w:pPr>
                                </w:p>
                              </w:tc>
                            </w:tr>
                            <w:tr w:rsidR="004C1E75" w14:paraId="74291E5C"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3EF43AFA" w14:textId="77777777" w:rsidR="004C1E75" w:rsidRDefault="003C16FE">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3A875087" w14:textId="77777777" w:rsidR="004C1E75" w:rsidRDefault="004C1E75">
                                  <w:pPr>
                                    <w:pStyle w:val="Standard"/>
                                    <w:widowControl w:val="0"/>
                                  </w:pPr>
                                </w:p>
                              </w:tc>
                            </w:tr>
                            <w:tr w:rsidR="004C1E75" w14:paraId="1F25223F"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687EAF06" w14:textId="77777777" w:rsidR="004C1E75" w:rsidRDefault="003C16FE">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5F0D5FE8" w14:textId="77777777" w:rsidR="004C1E75" w:rsidRDefault="004C1E75">
                                  <w:pPr>
                                    <w:pStyle w:val="Standard"/>
                                    <w:widowControl w:val="0"/>
                                  </w:pPr>
                                </w:p>
                              </w:tc>
                            </w:tr>
                            <w:tr w:rsidR="004C1E75" w14:paraId="65CCCC3F" w14:textId="77777777">
                              <w:tblPrEx>
                                <w:tblCellMar>
                                  <w:top w:w="0" w:type="dxa"/>
                                  <w:bottom w:w="0" w:type="dxa"/>
                                </w:tblCellMar>
                              </w:tblPrEx>
                              <w:trPr>
                                <w:trHeight w:val="372"/>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6E9F91FE" w14:textId="77777777" w:rsidR="004C1E75" w:rsidRDefault="003C16FE">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7AB0A592" w14:textId="77777777" w:rsidR="004C1E75" w:rsidRDefault="004C1E75">
                                  <w:pPr>
                                    <w:pStyle w:val="Standard"/>
                                    <w:widowControl w:val="0"/>
                                  </w:pPr>
                                </w:p>
                              </w:tc>
                            </w:tr>
                            <w:tr w:rsidR="004C1E75" w14:paraId="02648700"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7CC4709D" w14:textId="77777777" w:rsidR="004C1E75" w:rsidRDefault="004C1E75">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17212E2D" w14:textId="77777777" w:rsidR="004C1E75" w:rsidRDefault="004C1E75">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6EF520A1" w14:textId="77777777" w:rsidR="004C1E75" w:rsidRDefault="004C1E75">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4CF1A7BD" w14:textId="77777777" w:rsidR="004C1E75" w:rsidRDefault="004C1E75">
                                  <w:pPr>
                                    <w:pStyle w:val="Standard"/>
                                    <w:widowControl w:val="0"/>
                                  </w:pPr>
                                </w:p>
                              </w:tc>
                              <w:tc>
                                <w:tcPr>
                                  <w:tcW w:w="160" w:type="dxa"/>
                                  <w:shd w:val="clear" w:color="auto" w:fill="auto"/>
                                  <w:tcMar>
                                    <w:top w:w="0" w:type="dxa"/>
                                    <w:left w:w="70" w:type="dxa"/>
                                    <w:bottom w:w="0" w:type="dxa"/>
                                    <w:right w:w="70" w:type="dxa"/>
                                  </w:tcMar>
                                </w:tcPr>
                                <w:p w14:paraId="6DBCE32F" w14:textId="77777777" w:rsidR="004C1E75" w:rsidRDefault="004C1E75">
                                  <w:pPr>
                                    <w:pStyle w:val="Standard"/>
                                    <w:widowControl w:val="0"/>
                                  </w:pPr>
                                </w:p>
                              </w:tc>
                            </w:tr>
                            <w:tr w:rsidR="004C1E75" w14:paraId="1433D704"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59BC777" w14:textId="77777777" w:rsidR="004C1E75" w:rsidRDefault="003C16FE">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40107A" w14:textId="77777777" w:rsidR="004C1E75" w:rsidRDefault="003C16FE">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$ 304,432,953</w:t>
                                  </w:r>
                                </w:p>
                              </w:tc>
                              <w:tc>
                                <w:tcPr>
                                  <w:tcW w:w="160" w:type="dxa"/>
                                  <w:shd w:val="clear" w:color="auto" w:fill="auto"/>
                                  <w:tcMar>
                                    <w:top w:w="0" w:type="dxa"/>
                                    <w:left w:w="70" w:type="dxa"/>
                                    <w:bottom w:w="0" w:type="dxa"/>
                                    <w:right w:w="70" w:type="dxa"/>
                                  </w:tcMar>
                                </w:tcPr>
                                <w:p w14:paraId="48C4E68C" w14:textId="77777777" w:rsidR="004C1E75" w:rsidRDefault="004C1E75">
                                  <w:pPr>
                                    <w:pStyle w:val="Standard"/>
                                    <w:widowControl w:val="0"/>
                                  </w:pPr>
                                </w:p>
                              </w:tc>
                              <w:tc>
                                <w:tcPr>
                                  <w:tcW w:w="160" w:type="dxa"/>
                                  <w:shd w:val="clear" w:color="auto" w:fill="auto"/>
                                  <w:tcMar>
                                    <w:top w:w="0" w:type="dxa"/>
                                    <w:left w:w="70" w:type="dxa"/>
                                    <w:bottom w:w="0" w:type="dxa"/>
                                    <w:right w:w="70" w:type="dxa"/>
                                  </w:tcMar>
                                </w:tcPr>
                                <w:p w14:paraId="44CD549D" w14:textId="77777777" w:rsidR="004C1E75" w:rsidRDefault="004C1E75">
                                  <w:pPr>
                                    <w:pStyle w:val="Standard"/>
                                    <w:widowControl w:val="0"/>
                                  </w:pPr>
                                </w:p>
                              </w:tc>
                            </w:tr>
                            <w:tr w:rsidR="004C1E75" w14:paraId="3381EF70"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23CC6EF9" w14:textId="77777777" w:rsidR="004C1E75" w:rsidRDefault="004C1E75">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74CA1AF9" w14:textId="77777777" w:rsidR="004C1E75" w:rsidRDefault="004C1E75">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0879BE78" w14:textId="77777777" w:rsidR="004C1E75" w:rsidRDefault="004C1E75">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418CA662" w14:textId="77777777" w:rsidR="004C1E75" w:rsidRDefault="004C1E75">
                                  <w:pPr>
                                    <w:pStyle w:val="Standard"/>
                                    <w:widowControl w:val="0"/>
                                  </w:pPr>
                                </w:p>
                              </w:tc>
                              <w:tc>
                                <w:tcPr>
                                  <w:tcW w:w="160" w:type="dxa"/>
                                  <w:shd w:val="clear" w:color="auto" w:fill="auto"/>
                                  <w:tcMar>
                                    <w:top w:w="0" w:type="dxa"/>
                                    <w:left w:w="70" w:type="dxa"/>
                                    <w:bottom w:w="0" w:type="dxa"/>
                                    <w:right w:w="70" w:type="dxa"/>
                                  </w:tcMar>
                                </w:tcPr>
                                <w:p w14:paraId="4BD7DE8F" w14:textId="77777777" w:rsidR="004C1E75" w:rsidRDefault="004C1E75">
                                  <w:pPr>
                                    <w:pStyle w:val="Standard"/>
                                    <w:widowControl w:val="0"/>
                                  </w:pPr>
                                </w:p>
                              </w:tc>
                            </w:tr>
                            <w:tr w:rsidR="004C1E75" w14:paraId="195B30F5"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ACB6D36" w14:textId="77777777" w:rsidR="004C1E75" w:rsidRDefault="003C16FE">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2.- Más ingresos contables no </w:t>
                                  </w:r>
                                  <w:r>
                                    <w:rPr>
                                      <w:rFonts w:eastAsia="Times New Roman" w:cs="DIN Pro Regular"/>
                                      <w:b/>
                                      <w:color w:val="FFFFFF"/>
                                      <w:sz w:val="20"/>
                                      <w:szCs w:val="20"/>
                                      <w:lang w:eastAsia="es-MX"/>
                                    </w:rPr>
                                    <w:t>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297C13" w14:textId="77777777" w:rsidR="004C1E75" w:rsidRDefault="003C16FE">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17899502" w14:textId="77777777" w:rsidR="004C1E75" w:rsidRDefault="004C1E75">
                                  <w:pPr>
                                    <w:pStyle w:val="Standard"/>
                                    <w:widowControl w:val="0"/>
                                  </w:pPr>
                                </w:p>
                              </w:tc>
                              <w:tc>
                                <w:tcPr>
                                  <w:tcW w:w="160" w:type="dxa"/>
                                  <w:shd w:val="clear" w:color="auto" w:fill="auto"/>
                                  <w:tcMar>
                                    <w:top w:w="0" w:type="dxa"/>
                                    <w:left w:w="70" w:type="dxa"/>
                                    <w:bottom w:w="0" w:type="dxa"/>
                                    <w:right w:w="70" w:type="dxa"/>
                                  </w:tcMar>
                                </w:tcPr>
                                <w:p w14:paraId="142638BC" w14:textId="77777777" w:rsidR="004C1E75" w:rsidRDefault="004C1E75">
                                  <w:pPr>
                                    <w:pStyle w:val="Standard"/>
                                    <w:widowControl w:val="0"/>
                                  </w:pPr>
                                </w:p>
                              </w:tc>
                            </w:tr>
                            <w:tr w:rsidR="004C1E75" w14:paraId="448A0C87"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A71E45E" w14:textId="77777777" w:rsidR="004C1E75" w:rsidRDefault="003C16FE">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E52E148" w14:textId="77777777" w:rsidR="004C1E75" w:rsidRDefault="003C16F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C998004" w14:textId="77777777" w:rsidR="004C1E75" w:rsidRDefault="003C16FE">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tcPr>
                                <w:p w14:paraId="17D0F2C5" w14:textId="77777777" w:rsidR="004C1E75" w:rsidRDefault="004C1E75">
                                  <w:pPr>
                                    <w:pStyle w:val="Standard"/>
                                    <w:widowControl w:val="0"/>
                                  </w:pPr>
                                </w:p>
                              </w:tc>
                              <w:tc>
                                <w:tcPr>
                                  <w:tcW w:w="160" w:type="dxa"/>
                                  <w:shd w:val="clear" w:color="auto" w:fill="auto"/>
                                  <w:tcMar>
                                    <w:top w:w="0" w:type="dxa"/>
                                    <w:left w:w="70" w:type="dxa"/>
                                    <w:bottom w:w="0" w:type="dxa"/>
                                    <w:right w:w="70" w:type="dxa"/>
                                  </w:tcMar>
                                </w:tcPr>
                                <w:p w14:paraId="45FE36D3" w14:textId="77777777" w:rsidR="004C1E75" w:rsidRDefault="004C1E75">
                                  <w:pPr>
                                    <w:pStyle w:val="Standard"/>
                                    <w:widowControl w:val="0"/>
                                  </w:pPr>
                                </w:p>
                              </w:tc>
                            </w:tr>
                            <w:tr w:rsidR="004C1E75" w14:paraId="643A8D18"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F0F62A4" w14:textId="77777777" w:rsidR="004C1E75" w:rsidRDefault="003C16FE">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C483859" w14:textId="77777777" w:rsidR="004C1E75" w:rsidRDefault="003C16F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9A67118" w14:textId="77777777" w:rsidR="004C1E75" w:rsidRDefault="003C16FE">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114D797E" w14:textId="77777777" w:rsidR="004C1E75" w:rsidRDefault="004C1E75">
                                  <w:pPr>
                                    <w:pStyle w:val="Standard"/>
                                    <w:widowControl w:val="0"/>
                                    <w:spacing w:after="0" w:line="240" w:lineRule="auto"/>
                                    <w:rPr>
                                      <w:rFonts w:eastAsia="Times New Roman" w:cs="DIN Pro Regular"/>
                                      <w:color w:val="000000"/>
                                      <w:sz w:val="20"/>
                                      <w:szCs w:val="20"/>
                                      <w:lang w:eastAsia="es-MX"/>
                                    </w:rPr>
                                  </w:pPr>
                                </w:p>
                              </w:tc>
                            </w:tr>
                            <w:tr w:rsidR="004C1E75" w14:paraId="1BC2E0C7" w14:textId="77777777">
                              <w:tblPrEx>
                                <w:tblCellMar>
                                  <w:top w:w="0" w:type="dxa"/>
                                  <w:bottom w:w="0" w:type="dxa"/>
                                </w:tblCellMar>
                              </w:tblPrEx>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543C602" w14:textId="77777777" w:rsidR="004C1E75" w:rsidRDefault="003C16FE">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41010F9" w14:textId="77777777" w:rsidR="004C1E75" w:rsidRDefault="003C16F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767D68D" w14:textId="77777777" w:rsidR="004C1E75" w:rsidRDefault="003C16FE">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659EE4F8" w14:textId="77777777" w:rsidR="004C1E75" w:rsidRDefault="004C1E75">
                                  <w:pPr>
                                    <w:pStyle w:val="Standard"/>
                                    <w:widowControl w:val="0"/>
                                    <w:spacing w:after="0" w:line="240" w:lineRule="auto"/>
                                    <w:rPr>
                                      <w:rFonts w:eastAsia="Times New Roman" w:cs="DIN Pro Regular"/>
                                      <w:color w:val="000000"/>
                                      <w:sz w:val="20"/>
                                      <w:szCs w:val="20"/>
                                      <w:lang w:eastAsia="es-MX"/>
                                    </w:rPr>
                                  </w:pPr>
                                </w:p>
                              </w:tc>
                            </w:tr>
                            <w:tr w:rsidR="004C1E75" w14:paraId="79E63839"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E35EE3D" w14:textId="77777777" w:rsidR="004C1E75" w:rsidRDefault="003C16FE">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60159A1" w14:textId="77777777" w:rsidR="004C1E75" w:rsidRDefault="003C16F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D82332" w14:textId="77777777" w:rsidR="004C1E75" w:rsidRDefault="003C16FE">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1ACB075D" w14:textId="77777777" w:rsidR="004C1E75" w:rsidRDefault="004C1E75">
                                  <w:pPr>
                                    <w:pStyle w:val="Standard"/>
                                    <w:widowControl w:val="0"/>
                                    <w:spacing w:after="0" w:line="240" w:lineRule="auto"/>
                                    <w:rPr>
                                      <w:rFonts w:eastAsia="Times New Roman" w:cs="DIN Pro Regular"/>
                                      <w:color w:val="000000"/>
                                      <w:sz w:val="20"/>
                                      <w:szCs w:val="20"/>
                                      <w:lang w:eastAsia="es-MX"/>
                                    </w:rPr>
                                  </w:pPr>
                                </w:p>
                              </w:tc>
                            </w:tr>
                            <w:tr w:rsidR="004C1E75" w14:paraId="56650FCA"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007E0D1" w14:textId="77777777" w:rsidR="004C1E75" w:rsidRDefault="003C16FE">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9485A04" w14:textId="77777777" w:rsidR="004C1E75" w:rsidRDefault="003C16F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Otros </w:t>
                                  </w:r>
                                  <w:r>
                                    <w:rPr>
                                      <w:rFonts w:eastAsia="Times New Roman" w:cs="DIN Pro Regular"/>
                                      <w:color w:val="000000"/>
                                      <w:sz w:val="20"/>
                                      <w:szCs w:val="20"/>
                                      <w:lang w:eastAsia="es-MX"/>
                                    </w:rPr>
                                    <w:t>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B205C0" w14:textId="77777777" w:rsidR="004C1E75" w:rsidRDefault="003C16FE">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5393565D" w14:textId="77777777" w:rsidR="004C1E75" w:rsidRDefault="004C1E75">
                                  <w:pPr>
                                    <w:pStyle w:val="Standard"/>
                                    <w:widowControl w:val="0"/>
                                    <w:spacing w:after="0" w:line="240" w:lineRule="auto"/>
                                    <w:rPr>
                                      <w:rFonts w:eastAsia="Times New Roman" w:cs="DIN Pro Regular"/>
                                      <w:color w:val="000000"/>
                                      <w:sz w:val="20"/>
                                      <w:szCs w:val="20"/>
                                      <w:lang w:eastAsia="es-MX"/>
                                    </w:rPr>
                                  </w:pPr>
                                </w:p>
                              </w:tc>
                            </w:tr>
                            <w:tr w:rsidR="004C1E75" w14:paraId="65625B48" w14:textId="77777777">
                              <w:tblPrEx>
                                <w:tblCellMar>
                                  <w:top w:w="0" w:type="dxa"/>
                                  <w:bottom w:w="0" w:type="dxa"/>
                                </w:tblCellMar>
                              </w:tblPrEx>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1BA8B2" w14:textId="77777777" w:rsidR="004C1E75" w:rsidRDefault="003C16FE">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23BF96" w14:textId="77777777" w:rsidR="004C1E75" w:rsidRDefault="003C16FE">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247987FB" w14:textId="77777777" w:rsidR="004C1E75" w:rsidRDefault="004C1E75">
                                  <w:pPr>
                                    <w:pStyle w:val="Standard"/>
                                    <w:widowControl w:val="0"/>
                                    <w:spacing w:after="0" w:line="240" w:lineRule="auto"/>
                                    <w:rPr>
                                      <w:rFonts w:eastAsia="Times New Roman" w:cs="DIN Pro Regular"/>
                                      <w:color w:val="000000"/>
                                      <w:sz w:val="20"/>
                                      <w:szCs w:val="20"/>
                                      <w:lang w:eastAsia="es-MX"/>
                                    </w:rPr>
                                  </w:pPr>
                                </w:p>
                              </w:tc>
                            </w:tr>
                            <w:tr w:rsidR="004C1E75" w14:paraId="604C8B0D"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0954D4B7" w14:textId="77777777" w:rsidR="004C1E75" w:rsidRDefault="004C1E75">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1671381D" w14:textId="77777777" w:rsidR="004C1E75" w:rsidRDefault="004C1E75">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10827CE4" w14:textId="77777777" w:rsidR="004C1E75" w:rsidRDefault="004C1E75">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78FDEDD3" w14:textId="77777777" w:rsidR="004C1E75" w:rsidRDefault="004C1E75">
                                  <w:pPr>
                                    <w:pStyle w:val="Standard"/>
                                    <w:widowControl w:val="0"/>
                                  </w:pPr>
                                </w:p>
                              </w:tc>
                              <w:tc>
                                <w:tcPr>
                                  <w:tcW w:w="160" w:type="dxa"/>
                                  <w:shd w:val="clear" w:color="auto" w:fill="auto"/>
                                  <w:tcMar>
                                    <w:top w:w="0" w:type="dxa"/>
                                    <w:left w:w="70" w:type="dxa"/>
                                    <w:bottom w:w="0" w:type="dxa"/>
                                    <w:right w:w="70" w:type="dxa"/>
                                  </w:tcMar>
                                </w:tcPr>
                                <w:p w14:paraId="40999DEE" w14:textId="77777777" w:rsidR="004C1E75" w:rsidRDefault="004C1E75">
                                  <w:pPr>
                                    <w:pStyle w:val="Standard"/>
                                    <w:widowControl w:val="0"/>
                                  </w:pPr>
                                </w:p>
                              </w:tc>
                            </w:tr>
                            <w:tr w:rsidR="004C1E75" w14:paraId="45A2C3DC"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37F5885" w14:textId="77777777" w:rsidR="004C1E75" w:rsidRDefault="003C16FE">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73EE9C" w14:textId="77777777" w:rsidR="004C1E75" w:rsidRDefault="003C16FE">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3595C019" w14:textId="77777777" w:rsidR="004C1E75" w:rsidRDefault="004C1E75">
                                  <w:pPr>
                                    <w:pStyle w:val="Standard"/>
                                    <w:widowControl w:val="0"/>
                                  </w:pPr>
                                </w:p>
                              </w:tc>
                              <w:tc>
                                <w:tcPr>
                                  <w:tcW w:w="160" w:type="dxa"/>
                                  <w:shd w:val="clear" w:color="auto" w:fill="auto"/>
                                  <w:tcMar>
                                    <w:top w:w="0" w:type="dxa"/>
                                    <w:left w:w="70" w:type="dxa"/>
                                    <w:bottom w:w="0" w:type="dxa"/>
                                    <w:right w:w="70" w:type="dxa"/>
                                  </w:tcMar>
                                </w:tcPr>
                                <w:p w14:paraId="4CF74870" w14:textId="77777777" w:rsidR="004C1E75" w:rsidRDefault="004C1E75">
                                  <w:pPr>
                                    <w:pStyle w:val="Standard"/>
                                    <w:widowControl w:val="0"/>
                                  </w:pPr>
                                </w:p>
                              </w:tc>
                            </w:tr>
                            <w:tr w:rsidR="004C1E75" w14:paraId="3F38716D"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0409A3A" w14:textId="77777777" w:rsidR="004C1E75" w:rsidRDefault="003C16FE">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9696B9B" w14:textId="77777777" w:rsidR="004C1E75" w:rsidRDefault="003C16F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51C630" w14:textId="77777777" w:rsidR="004C1E75" w:rsidRDefault="003C16FE">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tcPr>
                                <w:p w14:paraId="682D1812" w14:textId="77777777" w:rsidR="004C1E75" w:rsidRDefault="004C1E75">
                                  <w:pPr>
                                    <w:pStyle w:val="Standard"/>
                                    <w:widowControl w:val="0"/>
                                  </w:pPr>
                                </w:p>
                              </w:tc>
                              <w:tc>
                                <w:tcPr>
                                  <w:tcW w:w="160" w:type="dxa"/>
                                  <w:shd w:val="clear" w:color="auto" w:fill="auto"/>
                                  <w:tcMar>
                                    <w:top w:w="0" w:type="dxa"/>
                                    <w:left w:w="70" w:type="dxa"/>
                                    <w:bottom w:w="0" w:type="dxa"/>
                                    <w:right w:w="70" w:type="dxa"/>
                                  </w:tcMar>
                                </w:tcPr>
                                <w:p w14:paraId="25015577" w14:textId="77777777" w:rsidR="004C1E75" w:rsidRDefault="004C1E75">
                                  <w:pPr>
                                    <w:pStyle w:val="Standard"/>
                                    <w:widowControl w:val="0"/>
                                  </w:pPr>
                                </w:p>
                              </w:tc>
                            </w:tr>
                            <w:tr w:rsidR="004C1E75" w14:paraId="4161A8EF"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364291A" w14:textId="77777777" w:rsidR="004C1E75" w:rsidRDefault="003C16FE">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89C7B9" w14:textId="77777777" w:rsidR="004C1E75" w:rsidRDefault="003C16F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BFF906" w14:textId="77777777" w:rsidR="004C1E75" w:rsidRDefault="003C16FE">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23C1157A" w14:textId="77777777" w:rsidR="004C1E75" w:rsidRDefault="004C1E75">
                                  <w:pPr>
                                    <w:pStyle w:val="Standard"/>
                                    <w:widowControl w:val="0"/>
                                    <w:spacing w:after="0" w:line="240" w:lineRule="auto"/>
                                    <w:rPr>
                                      <w:rFonts w:eastAsia="Times New Roman" w:cs="DIN Pro Regular"/>
                                      <w:color w:val="000000"/>
                                      <w:sz w:val="20"/>
                                      <w:szCs w:val="20"/>
                                      <w:lang w:eastAsia="es-MX"/>
                                    </w:rPr>
                                  </w:pPr>
                                </w:p>
                              </w:tc>
                            </w:tr>
                            <w:tr w:rsidR="004C1E75" w14:paraId="43440473"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A9ABAD4" w14:textId="77777777" w:rsidR="004C1E75" w:rsidRDefault="003C16FE">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FE4754" w14:textId="77777777" w:rsidR="004C1E75" w:rsidRDefault="003C16F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Otros </w:t>
                                  </w:r>
                                  <w:r>
                                    <w:rPr>
                                      <w:rFonts w:eastAsia="Times New Roman" w:cs="DIN Pro Regular"/>
                                      <w:color w:val="000000"/>
                                      <w:sz w:val="20"/>
                                      <w:szCs w:val="20"/>
                                      <w:lang w:eastAsia="es-MX"/>
                                    </w:rPr>
                                    <w:t>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036C6F" w14:textId="77777777" w:rsidR="004C1E75" w:rsidRDefault="003C16FE">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1863AF2D" w14:textId="77777777" w:rsidR="004C1E75" w:rsidRDefault="004C1E75">
                                  <w:pPr>
                                    <w:pStyle w:val="Standard"/>
                                    <w:widowControl w:val="0"/>
                                    <w:spacing w:after="0" w:line="240" w:lineRule="auto"/>
                                    <w:rPr>
                                      <w:rFonts w:eastAsia="Times New Roman" w:cs="DIN Pro Regular"/>
                                      <w:color w:val="000000"/>
                                      <w:sz w:val="20"/>
                                      <w:szCs w:val="20"/>
                                      <w:lang w:eastAsia="es-MX"/>
                                    </w:rPr>
                                  </w:pPr>
                                </w:p>
                              </w:tc>
                            </w:tr>
                            <w:tr w:rsidR="004C1E75" w14:paraId="074CF1B0" w14:textId="77777777">
                              <w:tblPrEx>
                                <w:tblCellMar>
                                  <w:top w:w="0" w:type="dxa"/>
                                  <w:bottom w:w="0" w:type="dxa"/>
                                </w:tblCellMar>
                              </w:tblPrEx>
                              <w:trPr>
                                <w:trHeight w:val="334"/>
                                <w:jc w:val="center"/>
                              </w:trPr>
                              <w:tc>
                                <w:tcPr>
                                  <w:tcW w:w="5618" w:type="dxa"/>
                                  <w:gridSpan w:val="2"/>
                                  <w:shd w:val="clear" w:color="auto" w:fill="auto"/>
                                  <w:tcMar>
                                    <w:top w:w="0" w:type="dxa"/>
                                    <w:left w:w="70" w:type="dxa"/>
                                    <w:bottom w:w="0" w:type="dxa"/>
                                    <w:right w:w="70" w:type="dxa"/>
                                  </w:tcMar>
                                  <w:vAlign w:val="center"/>
                                </w:tcPr>
                                <w:p w14:paraId="236B84F9" w14:textId="77777777" w:rsidR="004C1E75" w:rsidRDefault="004C1E75">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6ED90C16" w14:textId="77777777" w:rsidR="004C1E75" w:rsidRDefault="004C1E75">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17B19AB6" w14:textId="77777777" w:rsidR="004C1E75" w:rsidRDefault="004C1E75">
                                  <w:pPr>
                                    <w:pStyle w:val="Standard"/>
                                    <w:widowControl w:val="0"/>
                                  </w:pPr>
                                </w:p>
                              </w:tc>
                              <w:tc>
                                <w:tcPr>
                                  <w:tcW w:w="160" w:type="dxa"/>
                                  <w:shd w:val="clear" w:color="auto" w:fill="auto"/>
                                  <w:tcMar>
                                    <w:top w:w="0" w:type="dxa"/>
                                    <w:left w:w="70" w:type="dxa"/>
                                    <w:bottom w:w="0" w:type="dxa"/>
                                    <w:right w:w="70" w:type="dxa"/>
                                  </w:tcMar>
                                </w:tcPr>
                                <w:p w14:paraId="1388EF31" w14:textId="77777777" w:rsidR="004C1E75" w:rsidRDefault="004C1E75">
                                  <w:pPr>
                                    <w:pStyle w:val="Standard"/>
                                    <w:widowControl w:val="0"/>
                                  </w:pPr>
                                </w:p>
                              </w:tc>
                            </w:tr>
                            <w:tr w:rsidR="004C1E75" w14:paraId="6D799180" w14:textId="77777777">
                              <w:tblPrEx>
                                <w:tblCellMar>
                                  <w:top w:w="0" w:type="dxa"/>
                                  <w:bottom w:w="0" w:type="dxa"/>
                                </w:tblCellMar>
                              </w:tblPrEx>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DE099F9" w14:textId="77777777" w:rsidR="004C1E75" w:rsidRDefault="003C16FE">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7F9F4E" w14:textId="77777777" w:rsidR="004C1E75" w:rsidRDefault="003C16FE">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304,432,953</w:t>
                                  </w:r>
                                </w:p>
                              </w:tc>
                              <w:tc>
                                <w:tcPr>
                                  <w:tcW w:w="160" w:type="dxa"/>
                                  <w:shd w:val="clear" w:color="auto" w:fill="auto"/>
                                  <w:tcMar>
                                    <w:top w:w="0" w:type="dxa"/>
                                    <w:left w:w="70" w:type="dxa"/>
                                    <w:bottom w:w="0" w:type="dxa"/>
                                    <w:right w:w="70" w:type="dxa"/>
                                  </w:tcMar>
                                </w:tcPr>
                                <w:p w14:paraId="670F2F80" w14:textId="77777777" w:rsidR="004C1E75" w:rsidRDefault="004C1E75">
                                  <w:pPr>
                                    <w:pStyle w:val="Standard"/>
                                    <w:widowControl w:val="0"/>
                                  </w:pPr>
                                </w:p>
                              </w:tc>
                              <w:tc>
                                <w:tcPr>
                                  <w:tcW w:w="160" w:type="dxa"/>
                                  <w:shd w:val="clear" w:color="auto" w:fill="auto"/>
                                  <w:tcMar>
                                    <w:top w:w="0" w:type="dxa"/>
                                    <w:left w:w="70" w:type="dxa"/>
                                    <w:bottom w:w="0" w:type="dxa"/>
                                    <w:right w:w="70" w:type="dxa"/>
                                  </w:tcMar>
                                </w:tcPr>
                                <w:p w14:paraId="4C9E3C3B" w14:textId="77777777" w:rsidR="004C1E75" w:rsidRDefault="004C1E75">
                                  <w:pPr>
                                    <w:pStyle w:val="Standard"/>
                                    <w:widowControl w:val="0"/>
                                  </w:pPr>
                                </w:p>
                              </w:tc>
                            </w:tr>
                          </w:tbl>
                          <w:p w14:paraId="6BCFD52E" w14:textId="77777777" w:rsidR="004C1E75" w:rsidRDefault="004C1E75"/>
                        </w:txbxContent>
                      </wps:txbx>
                      <wps:bodyPr vert="horz" wrap="none" lIns="0" tIns="0" rIns="0" bIns="0" anchor="t" anchorCtr="0" compatLnSpc="0">
                        <a:spAutoFit/>
                      </wps:bodyPr>
                    </wps:wsp>
                  </a:graphicData>
                </a:graphic>
              </wp:anchor>
            </w:drawing>
          </mc:Choice>
          <mc:Fallback>
            <w:pict>
              <v:shapetype w14:anchorId="10A464D2" id="_x0000_t202" coordsize="21600,21600" o:spt="202" path="m,l,21600r21600,l21600,xe">
                <v:stroke joinstyle="miter"/>
                <v:path gradientshapeok="t" o:connecttype="rect"/>
              </v:shapetype>
              <v:shape id="Marco3" o:spid="_x0000_s1026" type="#_x0000_t202" style="position:absolute;left:0;text-align:left;margin-left:22.2pt;margin-top:8.75pt;width:429.05pt;height:503.85pt;z-index: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" filled="f" stroked="f">
                <v:textbox style="mso-fit-shape-to-text:t" inset="0,0,0,0">
                  <w:txbxContent>
                    <w:tbl>
                      <w:tblPr>
                        <w:tblW w:w="8652" w:type="dxa"/>
                        <w:jc w:val="center"/>
                        <w:tblLayout w:type="fixed"/>
                        <w:tblCellMar>
                          <w:left w:w="10" w:type="dxa"/>
                          <w:right w:w="10" w:type="dxa"/>
                        </w:tblCellMar>
                        <w:tblLook w:val="04A0" w:firstRow="1" w:lastRow="0" w:firstColumn="1" w:lastColumn="0" w:noHBand="0" w:noVBand="1"/>
                      </w:tblPr>
                      <w:tblGrid>
                        <w:gridCol w:w="603"/>
                        <w:gridCol w:w="5015"/>
                        <w:gridCol w:w="2714"/>
                        <w:gridCol w:w="160"/>
                        <w:gridCol w:w="160"/>
                      </w:tblGrid>
                      <w:tr w:rsidR="004C1E75" w14:paraId="6C1A1067" w14:textId="77777777">
                        <w:tblPrEx>
                          <w:tblCellMar>
                            <w:top w:w="0" w:type="dxa"/>
                            <w:bottom w:w="0" w:type="dxa"/>
                          </w:tblCellMar>
                        </w:tblPrEx>
                        <w:trPr>
                          <w:trHeight w:val="425"/>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0C16EF3D" w14:textId="77777777" w:rsidR="004C1E75" w:rsidRDefault="003C16FE">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 xml:space="preserve">Instituto Tamaulipeco para la Cultura y las </w:t>
                            </w:r>
                            <w:r>
                              <w:rPr>
                                <w:rFonts w:eastAsia="Times New Roman" w:cs="DIN Pro Regular"/>
                                <w:b/>
                                <w:bCs/>
                                <w:color w:val="FFFFFF"/>
                                <w:sz w:val="20"/>
                                <w:szCs w:val="20"/>
                                <w:lang w:eastAsia="es-MX"/>
                              </w:rPr>
                              <w:t>Artes</w:t>
                            </w:r>
                          </w:p>
                        </w:tc>
                        <w:tc>
                          <w:tcPr>
                            <w:tcW w:w="160" w:type="dxa"/>
                            <w:shd w:val="clear" w:color="auto" w:fill="auto"/>
                            <w:tcMar>
                              <w:top w:w="0" w:type="dxa"/>
                              <w:left w:w="70" w:type="dxa"/>
                              <w:bottom w:w="0" w:type="dxa"/>
                              <w:right w:w="70" w:type="dxa"/>
                            </w:tcMar>
                          </w:tcPr>
                          <w:p w14:paraId="66E4A1A4" w14:textId="77777777" w:rsidR="004C1E75" w:rsidRDefault="004C1E75">
                            <w:pPr>
                              <w:pStyle w:val="Standard"/>
                              <w:widowControl w:val="0"/>
                            </w:pPr>
                          </w:p>
                        </w:tc>
                      </w:tr>
                      <w:tr w:rsidR="004C1E75" w14:paraId="74291E5C"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3EF43AFA" w14:textId="77777777" w:rsidR="004C1E75" w:rsidRDefault="003C16FE">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3A875087" w14:textId="77777777" w:rsidR="004C1E75" w:rsidRDefault="004C1E75">
                            <w:pPr>
                              <w:pStyle w:val="Standard"/>
                              <w:widowControl w:val="0"/>
                            </w:pPr>
                          </w:p>
                        </w:tc>
                      </w:tr>
                      <w:tr w:rsidR="004C1E75" w14:paraId="1F25223F"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687EAF06" w14:textId="77777777" w:rsidR="004C1E75" w:rsidRDefault="003C16FE">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5F0D5FE8" w14:textId="77777777" w:rsidR="004C1E75" w:rsidRDefault="004C1E75">
                            <w:pPr>
                              <w:pStyle w:val="Standard"/>
                              <w:widowControl w:val="0"/>
                            </w:pPr>
                          </w:p>
                        </w:tc>
                      </w:tr>
                      <w:tr w:rsidR="004C1E75" w14:paraId="65CCCC3F" w14:textId="77777777">
                        <w:tblPrEx>
                          <w:tblCellMar>
                            <w:top w:w="0" w:type="dxa"/>
                            <w:bottom w:w="0" w:type="dxa"/>
                          </w:tblCellMar>
                        </w:tblPrEx>
                        <w:trPr>
                          <w:trHeight w:val="372"/>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6E9F91FE" w14:textId="77777777" w:rsidR="004C1E75" w:rsidRDefault="003C16FE">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7AB0A592" w14:textId="77777777" w:rsidR="004C1E75" w:rsidRDefault="004C1E75">
                            <w:pPr>
                              <w:pStyle w:val="Standard"/>
                              <w:widowControl w:val="0"/>
                            </w:pPr>
                          </w:p>
                        </w:tc>
                      </w:tr>
                      <w:tr w:rsidR="004C1E75" w14:paraId="02648700"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7CC4709D" w14:textId="77777777" w:rsidR="004C1E75" w:rsidRDefault="004C1E75">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17212E2D" w14:textId="77777777" w:rsidR="004C1E75" w:rsidRDefault="004C1E75">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6EF520A1" w14:textId="77777777" w:rsidR="004C1E75" w:rsidRDefault="004C1E75">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4CF1A7BD" w14:textId="77777777" w:rsidR="004C1E75" w:rsidRDefault="004C1E75">
                            <w:pPr>
                              <w:pStyle w:val="Standard"/>
                              <w:widowControl w:val="0"/>
                            </w:pPr>
                          </w:p>
                        </w:tc>
                        <w:tc>
                          <w:tcPr>
                            <w:tcW w:w="160" w:type="dxa"/>
                            <w:shd w:val="clear" w:color="auto" w:fill="auto"/>
                            <w:tcMar>
                              <w:top w:w="0" w:type="dxa"/>
                              <w:left w:w="70" w:type="dxa"/>
                              <w:bottom w:w="0" w:type="dxa"/>
                              <w:right w:w="70" w:type="dxa"/>
                            </w:tcMar>
                          </w:tcPr>
                          <w:p w14:paraId="6DBCE32F" w14:textId="77777777" w:rsidR="004C1E75" w:rsidRDefault="004C1E75">
                            <w:pPr>
                              <w:pStyle w:val="Standard"/>
                              <w:widowControl w:val="0"/>
                            </w:pPr>
                          </w:p>
                        </w:tc>
                      </w:tr>
                      <w:tr w:rsidR="004C1E75" w14:paraId="1433D704"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59BC777" w14:textId="77777777" w:rsidR="004C1E75" w:rsidRDefault="003C16FE">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40107A" w14:textId="77777777" w:rsidR="004C1E75" w:rsidRDefault="003C16FE">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$ 304,432,953</w:t>
                            </w:r>
                          </w:p>
                        </w:tc>
                        <w:tc>
                          <w:tcPr>
                            <w:tcW w:w="160" w:type="dxa"/>
                            <w:shd w:val="clear" w:color="auto" w:fill="auto"/>
                            <w:tcMar>
                              <w:top w:w="0" w:type="dxa"/>
                              <w:left w:w="70" w:type="dxa"/>
                              <w:bottom w:w="0" w:type="dxa"/>
                              <w:right w:w="70" w:type="dxa"/>
                            </w:tcMar>
                          </w:tcPr>
                          <w:p w14:paraId="48C4E68C" w14:textId="77777777" w:rsidR="004C1E75" w:rsidRDefault="004C1E75">
                            <w:pPr>
                              <w:pStyle w:val="Standard"/>
                              <w:widowControl w:val="0"/>
                            </w:pPr>
                          </w:p>
                        </w:tc>
                        <w:tc>
                          <w:tcPr>
                            <w:tcW w:w="160" w:type="dxa"/>
                            <w:shd w:val="clear" w:color="auto" w:fill="auto"/>
                            <w:tcMar>
                              <w:top w:w="0" w:type="dxa"/>
                              <w:left w:w="70" w:type="dxa"/>
                              <w:bottom w:w="0" w:type="dxa"/>
                              <w:right w:w="70" w:type="dxa"/>
                            </w:tcMar>
                          </w:tcPr>
                          <w:p w14:paraId="44CD549D" w14:textId="77777777" w:rsidR="004C1E75" w:rsidRDefault="004C1E75">
                            <w:pPr>
                              <w:pStyle w:val="Standard"/>
                              <w:widowControl w:val="0"/>
                            </w:pPr>
                          </w:p>
                        </w:tc>
                      </w:tr>
                      <w:tr w:rsidR="004C1E75" w14:paraId="3381EF70"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23CC6EF9" w14:textId="77777777" w:rsidR="004C1E75" w:rsidRDefault="004C1E75">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74CA1AF9" w14:textId="77777777" w:rsidR="004C1E75" w:rsidRDefault="004C1E75">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0879BE78" w14:textId="77777777" w:rsidR="004C1E75" w:rsidRDefault="004C1E75">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418CA662" w14:textId="77777777" w:rsidR="004C1E75" w:rsidRDefault="004C1E75">
                            <w:pPr>
                              <w:pStyle w:val="Standard"/>
                              <w:widowControl w:val="0"/>
                            </w:pPr>
                          </w:p>
                        </w:tc>
                        <w:tc>
                          <w:tcPr>
                            <w:tcW w:w="160" w:type="dxa"/>
                            <w:shd w:val="clear" w:color="auto" w:fill="auto"/>
                            <w:tcMar>
                              <w:top w:w="0" w:type="dxa"/>
                              <w:left w:w="70" w:type="dxa"/>
                              <w:bottom w:w="0" w:type="dxa"/>
                              <w:right w:w="70" w:type="dxa"/>
                            </w:tcMar>
                          </w:tcPr>
                          <w:p w14:paraId="4BD7DE8F" w14:textId="77777777" w:rsidR="004C1E75" w:rsidRDefault="004C1E75">
                            <w:pPr>
                              <w:pStyle w:val="Standard"/>
                              <w:widowControl w:val="0"/>
                            </w:pPr>
                          </w:p>
                        </w:tc>
                      </w:tr>
                      <w:tr w:rsidR="004C1E75" w14:paraId="195B30F5"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ACB6D36" w14:textId="77777777" w:rsidR="004C1E75" w:rsidRDefault="003C16FE">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2.- Más ingresos contables no </w:t>
                            </w:r>
                            <w:r>
                              <w:rPr>
                                <w:rFonts w:eastAsia="Times New Roman" w:cs="DIN Pro Regular"/>
                                <w:b/>
                                <w:color w:val="FFFFFF"/>
                                <w:sz w:val="20"/>
                                <w:szCs w:val="20"/>
                                <w:lang w:eastAsia="es-MX"/>
                              </w:rPr>
                              <w:t>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297C13" w14:textId="77777777" w:rsidR="004C1E75" w:rsidRDefault="003C16FE">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17899502" w14:textId="77777777" w:rsidR="004C1E75" w:rsidRDefault="004C1E75">
                            <w:pPr>
                              <w:pStyle w:val="Standard"/>
                              <w:widowControl w:val="0"/>
                            </w:pPr>
                          </w:p>
                        </w:tc>
                        <w:tc>
                          <w:tcPr>
                            <w:tcW w:w="160" w:type="dxa"/>
                            <w:shd w:val="clear" w:color="auto" w:fill="auto"/>
                            <w:tcMar>
                              <w:top w:w="0" w:type="dxa"/>
                              <w:left w:w="70" w:type="dxa"/>
                              <w:bottom w:w="0" w:type="dxa"/>
                              <w:right w:w="70" w:type="dxa"/>
                            </w:tcMar>
                          </w:tcPr>
                          <w:p w14:paraId="142638BC" w14:textId="77777777" w:rsidR="004C1E75" w:rsidRDefault="004C1E75">
                            <w:pPr>
                              <w:pStyle w:val="Standard"/>
                              <w:widowControl w:val="0"/>
                            </w:pPr>
                          </w:p>
                        </w:tc>
                      </w:tr>
                      <w:tr w:rsidR="004C1E75" w14:paraId="448A0C87"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A71E45E" w14:textId="77777777" w:rsidR="004C1E75" w:rsidRDefault="003C16FE">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E52E148" w14:textId="77777777" w:rsidR="004C1E75" w:rsidRDefault="003C16F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C998004" w14:textId="77777777" w:rsidR="004C1E75" w:rsidRDefault="003C16FE">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tcPr>
                          <w:p w14:paraId="17D0F2C5" w14:textId="77777777" w:rsidR="004C1E75" w:rsidRDefault="004C1E75">
                            <w:pPr>
                              <w:pStyle w:val="Standard"/>
                              <w:widowControl w:val="0"/>
                            </w:pPr>
                          </w:p>
                        </w:tc>
                        <w:tc>
                          <w:tcPr>
                            <w:tcW w:w="160" w:type="dxa"/>
                            <w:shd w:val="clear" w:color="auto" w:fill="auto"/>
                            <w:tcMar>
                              <w:top w:w="0" w:type="dxa"/>
                              <w:left w:w="70" w:type="dxa"/>
                              <w:bottom w:w="0" w:type="dxa"/>
                              <w:right w:w="70" w:type="dxa"/>
                            </w:tcMar>
                          </w:tcPr>
                          <w:p w14:paraId="45FE36D3" w14:textId="77777777" w:rsidR="004C1E75" w:rsidRDefault="004C1E75">
                            <w:pPr>
                              <w:pStyle w:val="Standard"/>
                              <w:widowControl w:val="0"/>
                            </w:pPr>
                          </w:p>
                        </w:tc>
                      </w:tr>
                      <w:tr w:rsidR="004C1E75" w14:paraId="643A8D18"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F0F62A4" w14:textId="77777777" w:rsidR="004C1E75" w:rsidRDefault="003C16FE">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C483859" w14:textId="77777777" w:rsidR="004C1E75" w:rsidRDefault="003C16F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9A67118" w14:textId="77777777" w:rsidR="004C1E75" w:rsidRDefault="003C16FE">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114D797E" w14:textId="77777777" w:rsidR="004C1E75" w:rsidRDefault="004C1E75">
                            <w:pPr>
                              <w:pStyle w:val="Standard"/>
                              <w:widowControl w:val="0"/>
                              <w:spacing w:after="0" w:line="240" w:lineRule="auto"/>
                              <w:rPr>
                                <w:rFonts w:eastAsia="Times New Roman" w:cs="DIN Pro Regular"/>
                                <w:color w:val="000000"/>
                                <w:sz w:val="20"/>
                                <w:szCs w:val="20"/>
                                <w:lang w:eastAsia="es-MX"/>
                              </w:rPr>
                            </w:pPr>
                          </w:p>
                        </w:tc>
                      </w:tr>
                      <w:tr w:rsidR="004C1E75" w14:paraId="1BC2E0C7" w14:textId="77777777">
                        <w:tblPrEx>
                          <w:tblCellMar>
                            <w:top w:w="0" w:type="dxa"/>
                            <w:bottom w:w="0" w:type="dxa"/>
                          </w:tblCellMar>
                        </w:tblPrEx>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543C602" w14:textId="77777777" w:rsidR="004C1E75" w:rsidRDefault="003C16FE">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41010F9" w14:textId="77777777" w:rsidR="004C1E75" w:rsidRDefault="003C16F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767D68D" w14:textId="77777777" w:rsidR="004C1E75" w:rsidRDefault="003C16FE">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659EE4F8" w14:textId="77777777" w:rsidR="004C1E75" w:rsidRDefault="004C1E75">
                            <w:pPr>
                              <w:pStyle w:val="Standard"/>
                              <w:widowControl w:val="0"/>
                              <w:spacing w:after="0" w:line="240" w:lineRule="auto"/>
                              <w:rPr>
                                <w:rFonts w:eastAsia="Times New Roman" w:cs="DIN Pro Regular"/>
                                <w:color w:val="000000"/>
                                <w:sz w:val="20"/>
                                <w:szCs w:val="20"/>
                                <w:lang w:eastAsia="es-MX"/>
                              </w:rPr>
                            </w:pPr>
                          </w:p>
                        </w:tc>
                      </w:tr>
                      <w:tr w:rsidR="004C1E75" w14:paraId="79E63839"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E35EE3D" w14:textId="77777777" w:rsidR="004C1E75" w:rsidRDefault="003C16FE">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60159A1" w14:textId="77777777" w:rsidR="004C1E75" w:rsidRDefault="003C16F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D82332" w14:textId="77777777" w:rsidR="004C1E75" w:rsidRDefault="003C16FE">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1ACB075D" w14:textId="77777777" w:rsidR="004C1E75" w:rsidRDefault="004C1E75">
                            <w:pPr>
                              <w:pStyle w:val="Standard"/>
                              <w:widowControl w:val="0"/>
                              <w:spacing w:after="0" w:line="240" w:lineRule="auto"/>
                              <w:rPr>
                                <w:rFonts w:eastAsia="Times New Roman" w:cs="DIN Pro Regular"/>
                                <w:color w:val="000000"/>
                                <w:sz w:val="20"/>
                                <w:szCs w:val="20"/>
                                <w:lang w:eastAsia="es-MX"/>
                              </w:rPr>
                            </w:pPr>
                          </w:p>
                        </w:tc>
                      </w:tr>
                      <w:tr w:rsidR="004C1E75" w14:paraId="56650FCA"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007E0D1" w14:textId="77777777" w:rsidR="004C1E75" w:rsidRDefault="003C16FE">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9485A04" w14:textId="77777777" w:rsidR="004C1E75" w:rsidRDefault="003C16F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Otros </w:t>
                            </w:r>
                            <w:r>
                              <w:rPr>
                                <w:rFonts w:eastAsia="Times New Roman" w:cs="DIN Pro Regular"/>
                                <w:color w:val="000000"/>
                                <w:sz w:val="20"/>
                                <w:szCs w:val="20"/>
                                <w:lang w:eastAsia="es-MX"/>
                              </w:rPr>
                              <w:t>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B205C0" w14:textId="77777777" w:rsidR="004C1E75" w:rsidRDefault="003C16FE">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5393565D" w14:textId="77777777" w:rsidR="004C1E75" w:rsidRDefault="004C1E75">
                            <w:pPr>
                              <w:pStyle w:val="Standard"/>
                              <w:widowControl w:val="0"/>
                              <w:spacing w:after="0" w:line="240" w:lineRule="auto"/>
                              <w:rPr>
                                <w:rFonts w:eastAsia="Times New Roman" w:cs="DIN Pro Regular"/>
                                <w:color w:val="000000"/>
                                <w:sz w:val="20"/>
                                <w:szCs w:val="20"/>
                                <w:lang w:eastAsia="es-MX"/>
                              </w:rPr>
                            </w:pPr>
                          </w:p>
                        </w:tc>
                      </w:tr>
                      <w:tr w:rsidR="004C1E75" w14:paraId="65625B48" w14:textId="77777777">
                        <w:tblPrEx>
                          <w:tblCellMar>
                            <w:top w:w="0" w:type="dxa"/>
                            <w:bottom w:w="0" w:type="dxa"/>
                          </w:tblCellMar>
                        </w:tblPrEx>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1BA8B2" w14:textId="77777777" w:rsidR="004C1E75" w:rsidRDefault="003C16FE">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23BF96" w14:textId="77777777" w:rsidR="004C1E75" w:rsidRDefault="003C16FE">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247987FB" w14:textId="77777777" w:rsidR="004C1E75" w:rsidRDefault="004C1E75">
                            <w:pPr>
                              <w:pStyle w:val="Standard"/>
                              <w:widowControl w:val="0"/>
                              <w:spacing w:after="0" w:line="240" w:lineRule="auto"/>
                              <w:rPr>
                                <w:rFonts w:eastAsia="Times New Roman" w:cs="DIN Pro Regular"/>
                                <w:color w:val="000000"/>
                                <w:sz w:val="20"/>
                                <w:szCs w:val="20"/>
                                <w:lang w:eastAsia="es-MX"/>
                              </w:rPr>
                            </w:pPr>
                          </w:p>
                        </w:tc>
                      </w:tr>
                      <w:tr w:rsidR="004C1E75" w14:paraId="604C8B0D"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0954D4B7" w14:textId="77777777" w:rsidR="004C1E75" w:rsidRDefault="004C1E75">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1671381D" w14:textId="77777777" w:rsidR="004C1E75" w:rsidRDefault="004C1E75">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10827CE4" w14:textId="77777777" w:rsidR="004C1E75" w:rsidRDefault="004C1E75">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78FDEDD3" w14:textId="77777777" w:rsidR="004C1E75" w:rsidRDefault="004C1E75">
                            <w:pPr>
                              <w:pStyle w:val="Standard"/>
                              <w:widowControl w:val="0"/>
                            </w:pPr>
                          </w:p>
                        </w:tc>
                        <w:tc>
                          <w:tcPr>
                            <w:tcW w:w="160" w:type="dxa"/>
                            <w:shd w:val="clear" w:color="auto" w:fill="auto"/>
                            <w:tcMar>
                              <w:top w:w="0" w:type="dxa"/>
                              <w:left w:w="70" w:type="dxa"/>
                              <w:bottom w:w="0" w:type="dxa"/>
                              <w:right w:w="70" w:type="dxa"/>
                            </w:tcMar>
                          </w:tcPr>
                          <w:p w14:paraId="40999DEE" w14:textId="77777777" w:rsidR="004C1E75" w:rsidRDefault="004C1E75">
                            <w:pPr>
                              <w:pStyle w:val="Standard"/>
                              <w:widowControl w:val="0"/>
                            </w:pPr>
                          </w:p>
                        </w:tc>
                      </w:tr>
                      <w:tr w:rsidR="004C1E75" w14:paraId="45A2C3DC"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37F5885" w14:textId="77777777" w:rsidR="004C1E75" w:rsidRDefault="003C16FE">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73EE9C" w14:textId="77777777" w:rsidR="004C1E75" w:rsidRDefault="003C16FE">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3595C019" w14:textId="77777777" w:rsidR="004C1E75" w:rsidRDefault="004C1E75">
                            <w:pPr>
                              <w:pStyle w:val="Standard"/>
                              <w:widowControl w:val="0"/>
                            </w:pPr>
                          </w:p>
                        </w:tc>
                        <w:tc>
                          <w:tcPr>
                            <w:tcW w:w="160" w:type="dxa"/>
                            <w:shd w:val="clear" w:color="auto" w:fill="auto"/>
                            <w:tcMar>
                              <w:top w:w="0" w:type="dxa"/>
                              <w:left w:w="70" w:type="dxa"/>
                              <w:bottom w:w="0" w:type="dxa"/>
                              <w:right w:w="70" w:type="dxa"/>
                            </w:tcMar>
                          </w:tcPr>
                          <w:p w14:paraId="4CF74870" w14:textId="77777777" w:rsidR="004C1E75" w:rsidRDefault="004C1E75">
                            <w:pPr>
                              <w:pStyle w:val="Standard"/>
                              <w:widowControl w:val="0"/>
                            </w:pPr>
                          </w:p>
                        </w:tc>
                      </w:tr>
                      <w:tr w:rsidR="004C1E75" w14:paraId="3F38716D"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0409A3A" w14:textId="77777777" w:rsidR="004C1E75" w:rsidRDefault="003C16FE">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9696B9B" w14:textId="77777777" w:rsidR="004C1E75" w:rsidRDefault="003C16F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51C630" w14:textId="77777777" w:rsidR="004C1E75" w:rsidRDefault="003C16FE">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tcPr>
                          <w:p w14:paraId="682D1812" w14:textId="77777777" w:rsidR="004C1E75" w:rsidRDefault="004C1E75">
                            <w:pPr>
                              <w:pStyle w:val="Standard"/>
                              <w:widowControl w:val="0"/>
                            </w:pPr>
                          </w:p>
                        </w:tc>
                        <w:tc>
                          <w:tcPr>
                            <w:tcW w:w="160" w:type="dxa"/>
                            <w:shd w:val="clear" w:color="auto" w:fill="auto"/>
                            <w:tcMar>
                              <w:top w:w="0" w:type="dxa"/>
                              <w:left w:w="70" w:type="dxa"/>
                              <w:bottom w:w="0" w:type="dxa"/>
                              <w:right w:w="70" w:type="dxa"/>
                            </w:tcMar>
                          </w:tcPr>
                          <w:p w14:paraId="25015577" w14:textId="77777777" w:rsidR="004C1E75" w:rsidRDefault="004C1E75">
                            <w:pPr>
                              <w:pStyle w:val="Standard"/>
                              <w:widowControl w:val="0"/>
                            </w:pPr>
                          </w:p>
                        </w:tc>
                      </w:tr>
                      <w:tr w:rsidR="004C1E75" w14:paraId="4161A8EF"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364291A" w14:textId="77777777" w:rsidR="004C1E75" w:rsidRDefault="003C16FE">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89C7B9" w14:textId="77777777" w:rsidR="004C1E75" w:rsidRDefault="003C16F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BFF906" w14:textId="77777777" w:rsidR="004C1E75" w:rsidRDefault="003C16FE">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23C1157A" w14:textId="77777777" w:rsidR="004C1E75" w:rsidRDefault="004C1E75">
                            <w:pPr>
                              <w:pStyle w:val="Standard"/>
                              <w:widowControl w:val="0"/>
                              <w:spacing w:after="0" w:line="240" w:lineRule="auto"/>
                              <w:rPr>
                                <w:rFonts w:eastAsia="Times New Roman" w:cs="DIN Pro Regular"/>
                                <w:color w:val="000000"/>
                                <w:sz w:val="20"/>
                                <w:szCs w:val="20"/>
                                <w:lang w:eastAsia="es-MX"/>
                              </w:rPr>
                            </w:pPr>
                          </w:p>
                        </w:tc>
                      </w:tr>
                      <w:tr w:rsidR="004C1E75" w14:paraId="43440473"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A9ABAD4" w14:textId="77777777" w:rsidR="004C1E75" w:rsidRDefault="003C16FE">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FE4754" w14:textId="77777777" w:rsidR="004C1E75" w:rsidRDefault="003C16F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Otros </w:t>
                            </w:r>
                            <w:r>
                              <w:rPr>
                                <w:rFonts w:eastAsia="Times New Roman" w:cs="DIN Pro Regular"/>
                                <w:color w:val="000000"/>
                                <w:sz w:val="20"/>
                                <w:szCs w:val="20"/>
                                <w:lang w:eastAsia="es-MX"/>
                              </w:rPr>
                              <w:t>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036C6F" w14:textId="77777777" w:rsidR="004C1E75" w:rsidRDefault="003C16FE">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1863AF2D" w14:textId="77777777" w:rsidR="004C1E75" w:rsidRDefault="004C1E75">
                            <w:pPr>
                              <w:pStyle w:val="Standard"/>
                              <w:widowControl w:val="0"/>
                              <w:spacing w:after="0" w:line="240" w:lineRule="auto"/>
                              <w:rPr>
                                <w:rFonts w:eastAsia="Times New Roman" w:cs="DIN Pro Regular"/>
                                <w:color w:val="000000"/>
                                <w:sz w:val="20"/>
                                <w:szCs w:val="20"/>
                                <w:lang w:eastAsia="es-MX"/>
                              </w:rPr>
                            </w:pPr>
                          </w:p>
                        </w:tc>
                      </w:tr>
                      <w:tr w:rsidR="004C1E75" w14:paraId="074CF1B0" w14:textId="77777777">
                        <w:tblPrEx>
                          <w:tblCellMar>
                            <w:top w:w="0" w:type="dxa"/>
                            <w:bottom w:w="0" w:type="dxa"/>
                          </w:tblCellMar>
                        </w:tblPrEx>
                        <w:trPr>
                          <w:trHeight w:val="334"/>
                          <w:jc w:val="center"/>
                        </w:trPr>
                        <w:tc>
                          <w:tcPr>
                            <w:tcW w:w="5618" w:type="dxa"/>
                            <w:gridSpan w:val="2"/>
                            <w:shd w:val="clear" w:color="auto" w:fill="auto"/>
                            <w:tcMar>
                              <w:top w:w="0" w:type="dxa"/>
                              <w:left w:w="70" w:type="dxa"/>
                              <w:bottom w:w="0" w:type="dxa"/>
                              <w:right w:w="70" w:type="dxa"/>
                            </w:tcMar>
                            <w:vAlign w:val="center"/>
                          </w:tcPr>
                          <w:p w14:paraId="236B84F9" w14:textId="77777777" w:rsidR="004C1E75" w:rsidRDefault="004C1E75">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6ED90C16" w14:textId="77777777" w:rsidR="004C1E75" w:rsidRDefault="004C1E75">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17B19AB6" w14:textId="77777777" w:rsidR="004C1E75" w:rsidRDefault="004C1E75">
                            <w:pPr>
                              <w:pStyle w:val="Standard"/>
                              <w:widowControl w:val="0"/>
                            </w:pPr>
                          </w:p>
                        </w:tc>
                        <w:tc>
                          <w:tcPr>
                            <w:tcW w:w="160" w:type="dxa"/>
                            <w:shd w:val="clear" w:color="auto" w:fill="auto"/>
                            <w:tcMar>
                              <w:top w:w="0" w:type="dxa"/>
                              <w:left w:w="70" w:type="dxa"/>
                              <w:bottom w:w="0" w:type="dxa"/>
                              <w:right w:w="70" w:type="dxa"/>
                            </w:tcMar>
                          </w:tcPr>
                          <w:p w14:paraId="1388EF31" w14:textId="77777777" w:rsidR="004C1E75" w:rsidRDefault="004C1E75">
                            <w:pPr>
                              <w:pStyle w:val="Standard"/>
                              <w:widowControl w:val="0"/>
                            </w:pPr>
                          </w:p>
                        </w:tc>
                      </w:tr>
                      <w:tr w:rsidR="004C1E75" w14:paraId="6D799180" w14:textId="77777777">
                        <w:tblPrEx>
                          <w:tblCellMar>
                            <w:top w:w="0" w:type="dxa"/>
                            <w:bottom w:w="0" w:type="dxa"/>
                          </w:tblCellMar>
                        </w:tblPrEx>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DE099F9" w14:textId="77777777" w:rsidR="004C1E75" w:rsidRDefault="003C16FE">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7F9F4E" w14:textId="77777777" w:rsidR="004C1E75" w:rsidRDefault="003C16FE">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304,432,953</w:t>
                            </w:r>
                          </w:p>
                        </w:tc>
                        <w:tc>
                          <w:tcPr>
                            <w:tcW w:w="160" w:type="dxa"/>
                            <w:shd w:val="clear" w:color="auto" w:fill="auto"/>
                            <w:tcMar>
                              <w:top w:w="0" w:type="dxa"/>
                              <w:left w:w="70" w:type="dxa"/>
                              <w:bottom w:w="0" w:type="dxa"/>
                              <w:right w:w="70" w:type="dxa"/>
                            </w:tcMar>
                          </w:tcPr>
                          <w:p w14:paraId="670F2F80" w14:textId="77777777" w:rsidR="004C1E75" w:rsidRDefault="004C1E75">
                            <w:pPr>
                              <w:pStyle w:val="Standard"/>
                              <w:widowControl w:val="0"/>
                            </w:pPr>
                          </w:p>
                        </w:tc>
                        <w:tc>
                          <w:tcPr>
                            <w:tcW w:w="160" w:type="dxa"/>
                            <w:shd w:val="clear" w:color="auto" w:fill="auto"/>
                            <w:tcMar>
                              <w:top w:w="0" w:type="dxa"/>
                              <w:left w:w="70" w:type="dxa"/>
                              <w:bottom w:w="0" w:type="dxa"/>
                              <w:right w:w="70" w:type="dxa"/>
                            </w:tcMar>
                          </w:tcPr>
                          <w:p w14:paraId="4C9E3C3B" w14:textId="77777777" w:rsidR="004C1E75" w:rsidRDefault="004C1E75">
                            <w:pPr>
                              <w:pStyle w:val="Standard"/>
                              <w:widowControl w:val="0"/>
                            </w:pPr>
                          </w:p>
                        </w:tc>
                      </w:tr>
                    </w:tbl>
                    <w:p w14:paraId="6BCFD52E" w14:textId="77777777" w:rsidR="004C1E75" w:rsidRDefault="004C1E75"/>
                  </w:txbxContent>
                </v:textbox>
                <w10:wrap type="square"/>
              </v:shape>
            </w:pict>
          </mc:Fallback>
        </mc:AlternateContent>
      </w:r>
    </w:p>
    <w:p w14:paraId="5A664DF2" w14:textId="77777777" w:rsidR="004C1E75" w:rsidRDefault="004C1E75">
      <w:pPr>
        <w:pStyle w:val="INCISO"/>
        <w:spacing w:after="0" w:line="240" w:lineRule="exact"/>
        <w:ind w:left="360"/>
        <w:rPr>
          <w:rFonts w:ascii="Calibri" w:hAnsi="Calibri" w:cs="DIN Pro Regular"/>
          <w:b/>
          <w:smallCaps/>
          <w:sz w:val="20"/>
          <w:szCs w:val="20"/>
        </w:rPr>
      </w:pPr>
    </w:p>
    <w:tbl>
      <w:tblPr>
        <w:tblW w:w="9090" w:type="dxa"/>
        <w:tblLayout w:type="fixed"/>
        <w:tblCellMar>
          <w:left w:w="10" w:type="dxa"/>
          <w:right w:w="10" w:type="dxa"/>
        </w:tblCellMar>
        <w:tblLook w:val="04A0" w:firstRow="1" w:lastRow="0" w:firstColumn="1" w:lastColumn="0" w:noHBand="0" w:noVBand="1"/>
      </w:tblPr>
      <w:tblGrid>
        <w:gridCol w:w="951"/>
        <w:gridCol w:w="5690"/>
        <w:gridCol w:w="2089"/>
        <w:gridCol w:w="160"/>
        <w:gridCol w:w="11"/>
        <w:gridCol w:w="149"/>
        <w:gridCol w:w="40"/>
      </w:tblGrid>
      <w:tr w:rsidR="004C1E75" w14:paraId="5219021F" w14:textId="77777777">
        <w:tblPrEx>
          <w:tblCellMar>
            <w:top w:w="0" w:type="dxa"/>
            <w:bottom w:w="0" w:type="dxa"/>
          </w:tblCellMar>
        </w:tblPrEx>
        <w:trPr>
          <w:trHeight w:val="300"/>
        </w:trPr>
        <w:tc>
          <w:tcPr>
            <w:tcW w:w="8901" w:type="dxa"/>
            <w:gridSpan w:val="5"/>
            <w:shd w:val="clear" w:color="auto" w:fill="auto"/>
            <w:tcMar>
              <w:top w:w="55" w:type="dxa"/>
              <w:left w:w="70" w:type="dxa"/>
              <w:bottom w:w="55" w:type="dxa"/>
              <w:right w:w="70" w:type="dxa"/>
            </w:tcMar>
            <w:vAlign w:val="center"/>
          </w:tcPr>
          <w:p w14:paraId="21C926B7" w14:textId="77777777" w:rsidR="004C1E75" w:rsidRDefault="004C1E75">
            <w:pPr>
              <w:rPr>
                <w:rFonts w:eastAsia="Times New Roman" w:cs="DIN Pro Regular"/>
                <w:b/>
                <w:bCs/>
                <w:color w:val="FFFFFF"/>
              </w:rPr>
            </w:pPr>
          </w:p>
        </w:tc>
        <w:tc>
          <w:tcPr>
            <w:tcW w:w="189" w:type="dxa"/>
            <w:gridSpan w:val="2"/>
            <w:shd w:val="clear" w:color="auto" w:fill="auto"/>
            <w:tcMar>
              <w:top w:w="55" w:type="dxa"/>
              <w:left w:w="70" w:type="dxa"/>
              <w:bottom w:w="55" w:type="dxa"/>
              <w:right w:w="70" w:type="dxa"/>
            </w:tcMar>
          </w:tcPr>
          <w:p w14:paraId="3CDF003D" w14:textId="77777777" w:rsidR="004C1E75" w:rsidRDefault="004C1E75">
            <w:pPr>
              <w:pStyle w:val="Standard"/>
              <w:widowControl w:val="0"/>
            </w:pPr>
          </w:p>
        </w:tc>
      </w:tr>
      <w:tr w:rsidR="004C1E75" w14:paraId="067F6CC2" w14:textId="77777777">
        <w:tblPrEx>
          <w:tblCellMar>
            <w:top w:w="0" w:type="dxa"/>
            <w:bottom w:w="0" w:type="dxa"/>
          </w:tblCellMar>
        </w:tblPrEx>
        <w:trPr>
          <w:trHeight w:val="300"/>
        </w:trPr>
        <w:tc>
          <w:tcPr>
            <w:tcW w:w="8901" w:type="dxa"/>
            <w:gridSpan w:val="5"/>
            <w:tcBorders>
              <w:left w:val="single" w:sz="8" w:space="0" w:color="000000"/>
              <w:right w:val="single" w:sz="8" w:space="0" w:color="000000"/>
            </w:tcBorders>
            <w:shd w:val="clear" w:color="auto" w:fill="AB0033"/>
            <w:tcMar>
              <w:top w:w="0" w:type="dxa"/>
              <w:left w:w="70" w:type="dxa"/>
              <w:bottom w:w="0" w:type="dxa"/>
              <w:right w:w="70" w:type="dxa"/>
            </w:tcMar>
            <w:vAlign w:val="center"/>
          </w:tcPr>
          <w:p w14:paraId="24733090" w14:textId="77777777" w:rsidR="004C1E75" w:rsidRDefault="003C16FE">
            <w:pPr>
              <w:pStyle w:val="Standard"/>
              <w:widowControl w:val="0"/>
              <w:spacing w:after="0" w:line="240" w:lineRule="auto"/>
              <w:jc w:val="center"/>
            </w:pPr>
            <w:r>
              <w:rPr>
                <w:rFonts w:cs="DIN Pro Regular"/>
                <w:sz w:val="20"/>
                <w:szCs w:val="20"/>
              </w:rPr>
              <w:t xml:space="preserve"> </w:t>
            </w:r>
            <w:r>
              <w:rPr>
                <w:rFonts w:eastAsia="Times New Roman" w:cs="DIN Pro Regular"/>
                <w:b/>
                <w:bCs/>
                <w:color w:val="FFFFFF"/>
                <w:sz w:val="20"/>
                <w:szCs w:val="20"/>
                <w:lang w:eastAsia="es-MX"/>
              </w:rPr>
              <w:t>Instituto Tamaulipeco para la Cultura y las Artes</w:t>
            </w:r>
          </w:p>
        </w:tc>
        <w:tc>
          <w:tcPr>
            <w:tcW w:w="189" w:type="dxa"/>
            <w:gridSpan w:val="2"/>
            <w:shd w:val="clear" w:color="auto" w:fill="auto"/>
            <w:tcMar>
              <w:top w:w="0" w:type="dxa"/>
              <w:left w:w="70" w:type="dxa"/>
              <w:bottom w:w="0" w:type="dxa"/>
              <w:right w:w="70" w:type="dxa"/>
            </w:tcMar>
          </w:tcPr>
          <w:p w14:paraId="721ABADC" w14:textId="77777777" w:rsidR="004C1E75" w:rsidRDefault="004C1E75">
            <w:pPr>
              <w:pStyle w:val="Standard"/>
              <w:widowControl w:val="0"/>
            </w:pPr>
          </w:p>
        </w:tc>
      </w:tr>
      <w:tr w:rsidR="004C1E75" w14:paraId="545F88A1" w14:textId="77777777">
        <w:tblPrEx>
          <w:tblCellMar>
            <w:top w:w="0" w:type="dxa"/>
            <w:bottom w:w="0" w:type="dxa"/>
          </w:tblCellMar>
        </w:tblPrEx>
        <w:trPr>
          <w:trHeight w:val="300"/>
        </w:trPr>
        <w:tc>
          <w:tcPr>
            <w:tcW w:w="8901" w:type="dxa"/>
            <w:gridSpan w:val="5"/>
            <w:tcBorders>
              <w:left w:val="single" w:sz="8" w:space="0" w:color="000000"/>
              <w:right w:val="single" w:sz="8" w:space="0" w:color="000000"/>
            </w:tcBorders>
            <w:shd w:val="clear" w:color="auto" w:fill="AB0033"/>
            <w:tcMar>
              <w:top w:w="0" w:type="dxa"/>
              <w:left w:w="70" w:type="dxa"/>
              <w:bottom w:w="0" w:type="dxa"/>
              <w:right w:w="70" w:type="dxa"/>
            </w:tcMar>
            <w:vAlign w:val="center"/>
          </w:tcPr>
          <w:p w14:paraId="617BF211" w14:textId="77777777" w:rsidR="004C1E75" w:rsidRDefault="003C16FE">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Egresos Presupuestarios y los Gastos Contables</w:t>
            </w:r>
          </w:p>
        </w:tc>
        <w:tc>
          <w:tcPr>
            <w:tcW w:w="189" w:type="dxa"/>
            <w:gridSpan w:val="2"/>
            <w:shd w:val="clear" w:color="auto" w:fill="auto"/>
            <w:tcMar>
              <w:top w:w="0" w:type="dxa"/>
              <w:left w:w="70" w:type="dxa"/>
              <w:bottom w:w="0" w:type="dxa"/>
              <w:right w:w="70" w:type="dxa"/>
            </w:tcMar>
          </w:tcPr>
          <w:p w14:paraId="6B025ABA" w14:textId="77777777" w:rsidR="004C1E75" w:rsidRDefault="004C1E75">
            <w:pPr>
              <w:pStyle w:val="Standard"/>
              <w:widowControl w:val="0"/>
            </w:pPr>
          </w:p>
        </w:tc>
      </w:tr>
      <w:tr w:rsidR="004C1E75" w14:paraId="7007F59E" w14:textId="77777777">
        <w:tblPrEx>
          <w:tblCellMar>
            <w:top w:w="0" w:type="dxa"/>
            <w:bottom w:w="0" w:type="dxa"/>
          </w:tblCellMar>
        </w:tblPrEx>
        <w:trPr>
          <w:trHeight w:val="300"/>
        </w:trPr>
        <w:tc>
          <w:tcPr>
            <w:tcW w:w="8901" w:type="dxa"/>
            <w:gridSpan w:val="5"/>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0097A74" w14:textId="77777777" w:rsidR="004C1E75" w:rsidRDefault="003C16FE">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Correspondiente del 1 de </w:t>
            </w:r>
            <w:r>
              <w:rPr>
                <w:rFonts w:eastAsia="Times New Roman" w:cs="DIN Pro Regular"/>
                <w:b/>
                <w:color w:val="FFFFFF"/>
                <w:sz w:val="20"/>
                <w:szCs w:val="20"/>
                <w:lang w:eastAsia="es-MX"/>
              </w:rPr>
              <w:t>Enero al 31 de Diciembre del 2024</w:t>
            </w:r>
          </w:p>
        </w:tc>
        <w:tc>
          <w:tcPr>
            <w:tcW w:w="189" w:type="dxa"/>
            <w:gridSpan w:val="2"/>
            <w:shd w:val="clear" w:color="auto" w:fill="auto"/>
            <w:tcMar>
              <w:top w:w="0" w:type="dxa"/>
              <w:left w:w="70" w:type="dxa"/>
              <w:bottom w:w="0" w:type="dxa"/>
              <w:right w:w="70" w:type="dxa"/>
            </w:tcMar>
          </w:tcPr>
          <w:p w14:paraId="36AB988C" w14:textId="77777777" w:rsidR="004C1E75" w:rsidRDefault="004C1E75">
            <w:pPr>
              <w:pStyle w:val="Standard"/>
              <w:widowControl w:val="0"/>
            </w:pPr>
          </w:p>
        </w:tc>
      </w:tr>
      <w:tr w:rsidR="004C1E75" w14:paraId="33FF9476" w14:textId="77777777">
        <w:tblPrEx>
          <w:tblCellMar>
            <w:top w:w="0" w:type="dxa"/>
            <w:bottom w:w="0" w:type="dxa"/>
          </w:tblCellMar>
        </w:tblPrEx>
        <w:trPr>
          <w:trHeight w:val="315"/>
        </w:trPr>
        <w:tc>
          <w:tcPr>
            <w:tcW w:w="8901" w:type="dxa"/>
            <w:gridSpan w:val="5"/>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7C66A887" w14:textId="77777777" w:rsidR="004C1E75" w:rsidRDefault="003C16FE">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89" w:type="dxa"/>
            <w:gridSpan w:val="2"/>
            <w:shd w:val="clear" w:color="auto" w:fill="auto"/>
            <w:tcMar>
              <w:top w:w="0" w:type="dxa"/>
              <w:left w:w="70" w:type="dxa"/>
              <w:bottom w:w="0" w:type="dxa"/>
              <w:right w:w="70" w:type="dxa"/>
            </w:tcMar>
          </w:tcPr>
          <w:p w14:paraId="095C463F" w14:textId="77777777" w:rsidR="004C1E75" w:rsidRDefault="004C1E75">
            <w:pPr>
              <w:pStyle w:val="Standard"/>
              <w:widowControl w:val="0"/>
            </w:pPr>
          </w:p>
        </w:tc>
      </w:tr>
      <w:tr w:rsidR="004C1E75" w14:paraId="4F35F374" w14:textId="77777777">
        <w:tblPrEx>
          <w:tblCellMar>
            <w:top w:w="0" w:type="dxa"/>
            <w:bottom w:w="0" w:type="dxa"/>
          </w:tblCellMar>
        </w:tblPrEx>
        <w:trPr>
          <w:trHeight w:val="90"/>
        </w:trPr>
        <w:tc>
          <w:tcPr>
            <w:tcW w:w="951" w:type="dxa"/>
            <w:shd w:val="clear" w:color="auto" w:fill="auto"/>
            <w:tcMar>
              <w:top w:w="0" w:type="dxa"/>
              <w:left w:w="70" w:type="dxa"/>
              <w:bottom w:w="0" w:type="dxa"/>
              <w:right w:w="70" w:type="dxa"/>
            </w:tcMar>
            <w:vAlign w:val="bottom"/>
          </w:tcPr>
          <w:p w14:paraId="6EEF47D5" w14:textId="77777777" w:rsidR="004C1E75" w:rsidRDefault="004C1E75">
            <w:pPr>
              <w:pStyle w:val="Standard"/>
              <w:widowControl w:val="0"/>
              <w:spacing w:after="0" w:line="240" w:lineRule="auto"/>
              <w:rPr>
                <w:rFonts w:eastAsia="Times New Roman" w:cs="DIN Pro Regular"/>
                <w:color w:val="000000"/>
                <w:sz w:val="20"/>
                <w:szCs w:val="20"/>
                <w:lang w:eastAsia="es-MX"/>
              </w:rPr>
            </w:pPr>
          </w:p>
        </w:tc>
        <w:tc>
          <w:tcPr>
            <w:tcW w:w="5690" w:type="dxa"/>
            <w:shd w:val="clear" w:color="auto" w:fill="auto"/>
            <w:tcMar>
              <w:top w:w="0" w:type="dxa"/>
              <w:left w:w="70" w:type="dxa"/>
              <w:bottom w:w="0" w:type="dxa"/>
              <w:right w:w="70" w:type="dxa"/>
            </w:tcMar>
            <w:vAlign w:val="bottom"/>
          </w:tcPr>
          <w:p w14:paraId="6CA3B5D4" w14:textId="77777777" w:rsidR="004C1E75" w:rsidRDefault="004C1E75">
            <w:pPr>
              <w:pStyle w:val="Standard"/>
              <w:widowControl w:val="0"/>
              <w:spacing w:after="0" w:line="240" w:lineRule="auto"/>
              <w:rPr>
                <w:rFonts w:eastAsia="Times New Roman" w:cs="DIN Pro Regular"/>
                <w:color w:val="000000"/>
                <w:sz w:val="20"/>
                <w:szCs w:val="20"/>
                <w:lang w:eastAsia="es-MX"/>
              </w:rPr>
            </w:pPr>
          </w:p>
        </w:tc>
        <w:tc>
          <w:tcPr>
            <w:tcW w:w="2089" w:type="dxa"/>
            <w:tcBorders>
              <w:bottom w:val="single" w:sz="4" w:space="0" w:color="000000"/>
            </w:tcBorders>
            <w:shd w:val="clear" w:color="auto" w:fill="auto"/>
            <w:tcMar>
              <w:top w:w="0" w:type="dxa"/>
              <w:left w:w="70" w:type="dxa"/>
              <w:bottom w:w="0" w:type="dxa"/>
              <w:right w:w="70" w:type="dxa"/>
            </w:tcMar>
            <w:vAlign w:val="bottom"/>
          </w:tcPr>
          <w:p w14:paraId="5F83852B" w14:textId="77777777" w:rsidR="004C1E75" w:rsidRDefault="004C1E75">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5398A5E6" w14:textId="77777777" w:rsidR="004C1E75" w:rsidRDefault="004C1E75">
            <w:pPr>
              <w:pStyle w:val="Standard"/>
              <w:widowControl w:val="0"/>
            </w:pPr>
          </w:p>
        </w:tc>
        <w:tc>
          <w:tcPr>
            <w:tcW w:w="160" w:type="dxa"/>
            <w:gridSpan w:val="2"/>
            <w:shd w:val="clear" w:color="auto" w:fill="auto"/>
            <w:tcMar>
              <w:top w:w="0" w:type="dxa"/>
              <w:left w:w="70" w:type="dxa"/>
              <w:bottom w:w="0" w:type="dxa"/>
              <w:right w:w="70" w:type="dxa"/>
            </w:tcMar>
          </w:tcPr>
          <w:p w14:paraId="22215C3F" w14:textId="77777777" w:rsidR="004C1E75" w:rsidRDefault="004C1E75">
            <w:pPr>
              <w:pStyle w:val="Standard"/>
              <w:widowControl w:val="0"/>
            </w:pPr>
          </w:p>
        </w:tc>
        <w:tc>
          <w:tcPr>
            <w:tcW w:w="40" w:type="dxa"/>
            <w:shd w:val="clear" w:color="auto" w:fill="auto"/>
            <w:tcMar>
              <w:top w:w="0" w:type="dxa"/>
              <w:left w:w="10" w:type="dxa"/>
              <w:bottom w:w="0" w:type="dxa"/>
              <w:right w:w="10" w:type="dxa"/>
            </w:tcMar>
          </w:tcPr>
          <w:p w14:paraId="74DCA1BE" w14:textId="77777777" w:rsidR="004C1E75" w:rsidRDefault="004C1E75">
            <w:pPr>
              <w:pStyle w:val="Standard"/>
              <w:widowControl w:val="0"/>
            </w:pPr>
          </w:p>
        </w:tc>
      </w:tr>
      <w:tr w:rsidR="004C1E75" w14:paraId="2B15F402" w14:textId="77777777">
        <w:tblPrEx>
          <w:tblCellMar>
            <w:top w:w="0" w:type="dxa"/>
            <w:bottom w:w="0" w:type="dxa"/>
          </w:tblCellMar>
        </w:tblPrEx>
        <w:trPr>
          <w:trHeight w:val="300"/>
        </w:trPr>
        <w:tc>
          <w:tcPr>
            <w:tcW w:w="6641"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3C985AD" w14:textId="77777777" w:rsidR="004C1E75" w:rsidRDefault="003C16FE">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Total de Egresos Presupuestarios</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51A2433" w14:textId="77777777" w:rsidR="004C1E75" w:rsidRDefault="003C16FE">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$ 303,043,352</w:t>
            </w:r>
          </w:p>
        </w:tc>
        <w:tc>
          <w:tcPr>
            <w:tcW w:w="160" w:type="dxa"/>
            <w:shd w:val="clear" w:color="auto" w:fill="auto"/>
            <w:tcMar>
              <w:top w:w="0" w:type="dxa"/>
              <w:left w:w="70" w:type="dxa"/>
              <w:bottom w:w="0" w:type="dxa"/>
              <w:right w:w="70" w:type="dxa"/>
            </w:tcMar>
          </w:tcPr>
          <w:p w14:paraId="16EB9704" w14:textId="77777777" w:rsidR="004C1E75" w:rsidRDefault="004C1E75">
            <w:pPr>
              <w:pStyle w:val="Standard"/>
              <w:widowControl w:val="0"/>
            </w:pPr>
          </w:p>
        </w:tc>
        <w:tc>
          <w:tcPr>
            <w:tcW w:w="160" w:type="dxa"/>
            <w:gridSpan w:val="2"/>
            <w:shd w:val="clear" w:color="auto" w:fill="auto"/>
            <w:tcMar>
              <w:top w:w="0" w:type="dxa"/>
              <w:left w:w="70" w:type="dxa"/>
              <w:bottom w:w="0" w:type="dxa"/>
              <w:right w:w="70" w:type="dxa"/>
            </w:tcMar>
          </w:tcPr>
          <w:p w14:paraId="670D29CD" w14:textId="77777777" w:rsidR="004C1E75" w:rsidRDefault="004C1E75">
            <w:pPr>
              <w:pStyle w:val="Standard"/>
              <w:widowControl w:val="0"/>
            </w:pPr>
          </w:p>
        </w:tc>
        <w:tc>
          <w:tcPr>
            <w:tcW w:w="40" w:type="dxa"/>
            <w:shd w:val="clear" w:color="auto" w:fill="auto"/>
            <w:tcMar>
              <w:top w:w="0" w:type="dxa"/>
              <w:left w:w="10" w:type="dxa"/>
              <w:bottom w:w="0" w:type="dxa"/>
              <w:right w:w="10" w:type="dxa"/>
            </w:tcMar>
          </w:tcPr>
          <w:p w14:paraId="7F0983E5" w14:textId="77777777" w:rsidR="004C1E75" w:rsidRDefault="004C1E75">
            <w:pPr>
              <w:pStyle w:val="Standard"/>
              <w:widowControl w:val="0"/>
            </w:pPr>
          </w:p>
        </w:tc>
      </w:tr>
      <w:tr w:rsidR="004C1E75" w14:paraId="5F2D562C" w14:textId="77777777">
        <w:tblPrEx>
          <w:tblCellMar>
            <w:top w:w="0" w:type="dxa"/>
            <w:bottom w:w="0" w:type="dxa"/>
          </w:tblCellMar>
        </w:tblPrEx>
        <w:trPr>
          <w:trHeight w:val="135"/>
        </w:trPr>
        <w:tc>
          <w:tcPr>
            <w:tcW w:w="951" w:type="dxa"/>
            <w:shd w:val="clear" w:color="auto" w:fill="auto"/>
            <w:tcMar>
              <w:top w:w="0" w:type="dxa"/>
              <w:left w:w="70" w:type="dxa"/>
              <w:bottom w:w="0" w:type="dxa"/>
              <w:right w:w="70" w:type="dxa"/>
            </w:tcMar>
            <w:vAlign w:val="bottom"/>
          </w:tcPr>
          <w:p w14:paraId="043EC879" w14:textId="77777777" w:rsidR="004C1E75" w:rsidRDefault="004C1E75">
            <w:pPr>
              <w:pStyle w:val="Standard"/>
              <w:widowControl w:val="0"/>
              <w:spacing w:after="0" w:line="240" w:lineRule="auto"/>
              <w:rPr>
                <w:rFonts w:eastAsia="Times New Roman" w:cs="DIN Pro Regular"/>
                <w:color w:val="000000"/>
                <w:sz w:val="20"/>
                <w:szCs w:val="20"/>
                <w:lang w:eastAsia="es-MX"/>
              </w:rPr>
            </w:pPr>
          </w:p>
        </w:tc>
        <w:tc>
          <w:tcPr>
            <w:tcW w:w="5690" w:type="dxa"/>
            <w:shd w:val="clear" w:color="auto" w:fill="auto"/>
            <w:tcMar>
              <w:top w:w="0" w:type="dxa"/>
              <w:left w:w="70" w:type="dxa"/>
              <w:bottom w:w="0" w:type="dxa"/>
              <w:right w:w="70" w:type="dxa"/>
            </w:tcMar>
            <w:vAlign w:val="bottom"/>
          </w:tcPr>
          <w:p w14:paraId="779D71F7" w14:textId="77777777" w:rsidR="004C1E75" w:rsidRDefault="004C1E75">
            <w:pPr>
              <w:pStyle w:val="Standard"/>
              <w:widowControl w:val="0"/>
              <w:spacing w:after="0" w:line="240" w:lineRule="auto"/>
              <w:rPr>
                <w:rFonts w:eastAsia="Times New Roman" w:cs="DIN Pro Regular"/>
                <w:color w:val="000000"/>
                <w:sz w:val="20"/>
                <w:szCs w:val="20"/>
                <w:lang w:eastAsia="es-MX"/>
              </w:rPr>
            </w:pPr>
          </w:p>
        </w:tc>
        <w:tc>
          <w:tcPr>
            <w:tcW w:w="2089" w:type="dxa"/>
            <w:shd w:val="clear" w:color="auto" w:fill="auto"/>
            <w:tcMar>
              <w:top w:w="0" w:type="dxa"/>
              <w:left w:w="70" w:type="dxa"/>
              <w:bottom w:w="0" w:type="dxa"/>
              <w:right w:w="70" w:type="dxa"/>
            </w:tcMar>
            <w:vAlign w:val="bottom"/>
          </w:tcPr>
          <w:p w14:paraId="6E2A10C8" w14:textId="77777777" w:rsidR="004C1E75" w:rsidRDefault="004C1E75">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5ED2B2D4" w14:textId="77777777" w:rsidR="004C1E75" w:rsidRDefault="004C1E75">
            <w:pPr>
              <w:pStyle w:val="Standard"/>
              <w:widowControl w:val="0"/>
              <w:spacing w:line="240" w:lineRule="auto"/>
            </w:pPr>
          </w:p>
        </w:tc>
        <w:tc>
          <w:tcPr>
            <w:tcW w:w="160" w:type="dxa"/>
            <w:gridSpan w:val="2"/>
            <w:shd w:val="clear" w:color="auto" w:fill="auto"/>
            <w:tcMar>
              <w:top w:w="0" w:type="dxa"/>
              <w:left w:w="70" w:type="dxa"/>
              <w:bottom w:w="0" w:type="dxa"/>
              <w:right w:w="70" w:type="dxa"/>
            </w:tcMar>
          </w:tcPr>
          <w:p w14:paraId="542357B1" w14:textId="77777777" w:rsidR="004C1E75" w:rsidRDefault="004C1E75">
            <w:pPr>
              <w:pStyle w:val="Standard"/>
              <w:widowControl w:val="0"/>
              <w:spacing w:line="240" w:lineRule="auto"/>
            </w:pPr>
          </w:p>
        </w:tc>
        <w:tc>
          <w:tcPr>
            <w:tcW w:w="40" w:type="dxa"/>
            <w:shd w:val="clear" w:color="auto" w:fill="auto"/>
            <w:tcMar>
              <w:top w:w="0" w:type="dxa"/>
              <w:left w:w="10" w:type="dxa"/>
              <w:bottom w:w="0" w:type="dxa"/>
              <w:right w:w="10" w:type="dxa"/>
            </w:tcMar>
          </w:tcPr>
          <w:p w14:paraId="6AE7F19F" w14:textId="77777777" w:rsidR="004C1E75" w:rsidRDefault="004C1E75">
            <w:pPr>
              <w:pStyle w:val="Standard"/>
              <w:widowControl w:val="0"/>
              <w:spacing w:line="240" w:lineRule="auto"/>
            </w:pPr>
          </w:p>
        </w:tc>
      </w:tr>
      <w:tr w:rsidR="004C1E75" w14:paraId="17175D09" w14:textId="77777777">
        <w:tblPrEx>
          <w:tblCellMar>
            <w:top w:w="0" w:type="dxa"/>
            <w:bottom w:w="0" w:type="dxa"/>
          </w:tblCellMar>
        </w:tblPrEx>
        <w:trPr>
          <w:trHeight w:val="300"/>
        </w:trPr>
        <w:tc>
          <w:tcPr>
            <w:tcW w:w="6641"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94FC819" w14:textId="77777777" w:rsidR="004C1E75" w:rsidRDefault="003C16FE">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Menos egresos presupuestarios no contables</w:t>
            </w:r>
          </w:p>
        </w:tc>
        <w:tc>
          <w:tcPr>
            <w:tcW w:w="208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BC596C" w14:textId="77777777" w:rsidR="004C1E75" w:rsidRDefault="003C16FE">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11,543,215</w:t>
            </w:r>
          </w:p>
        </w:tc>
        <w:tc>
          <w:tcPr>
            <w:tcW w:w="160" w:type="dxa"/>
            <w:shd w:val="clear" w:color="auto" w:fill="auto"/>
            <w:tcMar>
              <w:top w:w="0" w:type="dxa"/>
              <w:left w:w="70" w:type="dxa"/>
              <w:bottom w:w="0" w:type="dxa"/>
              <w:right w:w="70" w:type="dxa"/>
            </w:tcMar>
          </w:tcPr>
          <w:p w14:paraId="38BF651E" w14:textId="77777777" w:rsidR="004C1E75" w:rsidRDefault="004C1E75">
            <w:pPr>
              <w:pStyle w:val="Standard"/>
              <w:widowControl w:val="0"/>
            </w:pPr>
          </w:p>
        </w:tc>
        <w:tc>
          <w:tcPr>
            <w:tcW w:w="160" w:type="dxa"/>
            <w:gridSpan w:val="2"/>
            <w:shd w:val="clear" w:color="auto" w:fill="auto"/>
            <w:tcMar>
              <w:top w:w="0" w:type="dxa"/>
              <w:left w:w="70" w:type="dxa"/>
              <w:bottom w:w="0" w:type="dxa"/>
              <w:right w:w="70" w:type="dxa"/>
            </w:tcMar>
          </w:tcPr>
          <w:p w14:paraId="2197046B" w14:textId="77777777" w:rsidR="004C1E75" w:rsidRDefault="004C1E75">
            <w:pPr>
              <w:pStyle w:val="Standard"/>
              <w:widowControl w:val="0"/>
            </w:pPr>
          </w:p>
        </w:tc>
        <w:tc>
          <w:tcPr>
            <w:tcW w:w="40" w:type="dxa"/>
            <w:shd w:val="clear" w:color="auto" w:fill="auto"/>
            <w:tcMar>
              <w:top w:w="0" w:type="dxa"/>
              <w:left w:w="10" w:type="dxa"/>
              <w:bottom w:w="0" w:type="dxa"/>
              <w:right w:w="10" w:type="dxa"/>
            </w:tcMar>
          </w:tcPr>
          <w:p w14:paraId="39915284" w14:textId="77777777" w:rsidR="004C1E75" w:rsidRDefault="004C1E75">
            <w:pPr>
              <w:pStyle w:val="Standard"/>
              <w:widowControl w:val="0"/>
            </w:pPr>
          </w:p>
        </w:tc>
      </w:tr>
      <w:tr w:rsidR="004C1E75" w14:paraId="0230A0A5" w14:textId="77777777">
        <w:tblPrEx>
          <w:tblCellMar>
            <w:top w:w="0" w:type="dxa"/>
            <w:bottom w:w="0" w:type="dxa"/>
          </w:tblCellMar>
        </w:tblPrEx>
        <w:trPr>
          <w:trHeight w:val="407"/>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658D5E4" w14:textId="77777777" w:rsidR="004C1E75" w:rsidRDefault="003C16FE">
            <w:pPr>
              <w:pStyle w:val="Standard"/>
              <w:widowControl w:val="0"/>
              <w:spacing w:after="0" w:line="36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w:t>
            </w:r>
          </w:p>
        </w:tc>
        <w:tc>
          <w:tcPr>
            <w:tcW w:w="56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91291CD" w14:textId="77777777" w:rsidR="004C1E75" w:rsidRDefault="003C16FE">
            <w:pPr>
              <w:pStyle w:val="Standard"/>
              <w:widowControl w:val="0"/>
              <w:spacing w:after="0" w:line="36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Materias Primas y Materiales de Producción y </w:t>
            </w:r>
            <w:r>
              <w:rPr>
                <w:rFonts w:eastAsia="Times New Roman" w:cs="DIN Pro Regular"/>
                <w:color w:val="000000"/>
                <w:sz w:val="20"/>
                <w:szCs w:val="20"/>
                <w:lang w:eastAsia="es-MX"/>
              </w:rPr>
              <w:t>Comercialización.</w:t>
            </w:r>
          </w:p>
        </w:tc>
        <w:tc>
          <w:tcPr>
            <w:tcW w:w="20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870369E" w14:textId="77777777" w:rsidR="004C1E75" w:rsidRDefault="003C16FE">
            <w:pPr>
              <w:pStyle w:val="Standard"/>
              <w:widowControl w:val="0"/>
              <w:spacing w:after="0" w:line="36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104</w:t>
            </w:r>
          </w:p>
        </w:tc>
        <w:tc>
          <w:tcPr>
            <w:tcW w:w="320" w:type="dxa"/>
            <w:gridSpan w:val="3"/>
            <w:shd w:val="clear" w:color="auto" w:fill="auto"/>
            <w:tcMar>
              <w:top w:w="0" w:type="dxa"/>
              <w:left w:w="70" w:type="dxa"/>
              <w:bottom w:w="0" w:type="dxa"/>
              <w:right w:w="70" w:type="dxa"/>
            </w:tcMar>
            <w:vAlign w:val="bottom"/>
          </w:tcPr>
          <w:p w14:paraId="33EC40BD" w14:textId="77777777" w:rsidR="004C1E75" w:rsidRDefault="004C1E75">
            <w:pPr>
              <w:pStyle w:val="Standard"/>
              <w:widowControl w:val="0"/>
              <w:spacing w:after="0" w:line="36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097C5760" w14:textId="77777777" w:rsidR="004C1E75" w:rsidRDefault="004C1E75">
            <w:pPr>
              <w:pStyle w:val="Standard"/>
              <w:widowControl w:val="0"/>
              <w:spacing w:after="0" w:line="360" w:lineRule="auto"/>
              <w:rPr>
                <w:rFonts w:eastAsia="Times New Roman" w:cs="DIN Pro Regular"/>
                <w:color w:val="000000"/>
                <w:sz w:val="20"/>
                <w:szCs w:val="20"/>
                <w:lang w:eastAsia="es-MX"/>
              </w:rPr>
            </w:pPr>
          </w:p>
        </w:tc>
      </w:tr>
      <w:tr w:rsidR="004C1E75" w14:paraId="0BE325B7" w14:textId="77777777">
        <w:tblPrEx>
          <w:tblCellMar>
            <w:top w:w="0" w:type="dxa"/>
            <w:bottom w:w="0" w:type="dxa"/>
          </w:tblCellMar>
        </w:tblPrEx>
        <w:trPr>
          <w:trHeight w:val="283"/>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E8F9836" w14:textId="77777777" w:rsidR="004C1E75" w:rsidRDefault="003C16FE">
            <w:pPr>
              <w:pStyle w:val="Standard"/>
              <w:widowControl w:val="0"/>
              <w:spacing w:after="0" w:line="36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w:t>
            </w:r>
          </w:p>
        </w:tc>
        <w:tc>
          <w:tcPr>
            <w:tcW w:w="56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5CF00ED" w14:textId="77777777" w:rsidR="004C1E75" w:rsidRDefault="003C16FE">
            <w:pPr>
              <w:pStyle w:val="Standard"/>
              <w:widowControl w:val="0"/>
              <w:spacing w:after="0" w:line="36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w:t>
            </w:r>
          </w:p>
        </w:tc>
        <w:tc>
          <w:tcPr>
            <w:tcW w:w="20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1633C24" w14:textId="77777777" w:rsidR="004C1E75" w:rsidRDefault="003C16FE">
            <w:pPr>
              <w:pStyle w:val="Standard"/>
              <w:widowControl w:val="0"/>
              <w:spacing w:after="0" w:line="36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4,929,611</w:t>
            </w:r>
          </w:p>
        </w:tc>
        <w:tc>
          <w:tcPr>
            <w:tcW w:w="320" w:type="dxa"/>
            <w:gridSpan w:val="3"/>
            <w:shd w:val="clear" w:color="auto" w:fill="auto"/>
            <w:tcMar>
              <w:top w:w="0" w:type="dxa"/>
              <w:left w:w="70" w:type="dxa"/>
              <w:bottom w:w="0" w:type="dxa"/>
              <w:right w:w="70" w:type="dxa"/>
            </w:tcMar>
            <w:vAlign w:val="bottom"/>
          </w:tcPr>
          <w:p w14:paraId="07072C30" w14:textId="77777777" w:rsidR="004C1E75" w:rsidRDefault="004C1E75">
            <w:pPr>
              <w:pStyle w:val="Standard"/>
              <w:widowControl w:val="0"/>
              <w:spacing w:after="0" w:line="36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3936F1B3" w14:textId="77777777" w:rsidR="004C1E75" w:rsidRDefault="004C1E75">
            <w:pPr>
              <w:pStyle w:val="Standard"/>
              <w:widowControl w:val="0"/>
              <w:spacing w:after="0" w:line="360" w:lineRule="auto"/>
              <w:rPr>
                <w:rFonts w:eastAsia="Times New Roman" w:cs="DIN Pro Regular"/>
                <w:color w:val="000000"/>
                <w:sz w:val="20"/>
                <w:szCs w:val="20"/>
                <w:lang w:eastAsia="es-MX"/>
              </w:rPr>
            </w:pPr>
          </w:p>
        </w:tc>
      </w:tr>
      <w:tr w:rsidR="004C1E75" w14:paraId="17902561" w14:textId="77777777">
        <w:tblPrEx>
          <w:tblCellMar>
            <w:top w:w="0" w:type="dxa"/>
            <w:bottom w:w="0" w:type="dxa"/>
          </w:tblCellMar>
        </w:tblPrEx>
        <w:trPr>
          <w:trHeight w:val="283"/>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42A8E1C" w14:textId="77777777" w:rsidR="004C1E75" w:rsidRDefault="003C16FE">
            <w:pPr>
              <w:pStyle w:val="Standard"/>
              <w:widowControl w:val="0"/>
              <w:spacing w:after="0" w:line="36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2.3</w:t>
            </w:r>
          </w:p>
        </w:tc>
        <w:tc>
          <w:tcPr>
            <w:tcW w:w="56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F9A9D98" w14:textId="77777777" w:rsidR="004C1E75" w:rsidRDefault="003C16FE">
            <w:pPr>
              <w:pStyle w:val="Standard"/>
              <w:widowControl w:val="0"/>
              <w:spacing w:after="0" w:line="36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de Administración</w:t>
            </w:r>
          </w:p>
        </w:tc>
        <w:tc>
          <w:tcPr>
            <w:tcW w:w="20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99C8665" w14:textId="77777777" w:rsidR="004C1E75" w:rsidRDefault="003C16FE">
            <w:pPr>
              <w:pStyle w:val="Standard"/>
              <w:widowControl w:val="0"/>
              <w:spacing w:after="0" w:line="36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1,099,680</w:t>
            </w:r>
          </w:p>
        </w:tc>
        <w:tc>
          <w:tcPr>
            <w:tcW w:w="320" w:type="dxa"/>
            <w:gridSpan w:val="3"/>
            <w:shd w:val="clear" w:color="auto" w:fill="auto"/>
            <w:tcMar>
              <w:top w:w="0" w:type="dxa"/>
              <w:left w:w="70" w:type="dxa"/>
              <w:bottom w:w="0" w:type="dxa"/>
              <w:right w:w="70" w:type="dxa"/>
            </w:tcMar>
            <w:vAlign w:val="bottom"/>
          </w:tcPr>
          <w:p w14:paraId="44DC90AE" w14:textId="77777777" w:rsidR="004C1E75" w:rsidRDefault="004C1E75">
            <w:pPr>
              <w:pStyle w:val="Standard"/>
              <w:widowControl w:val="0"/>
              <w:spacing w:after="0" w:line="36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5CA741B2" w14:textId="77777777" w:rsidR="004C1E75" w:rsidRDefault="004C1E75">
            <w:pPr>
              <w:pStyle w:val="Standard"/>
              <w:widowControl w:val="0"/>
              <w:spacing w:after="0" w:line="360" w:lineRule="auto"/>
              <w:rPr>
                <w:rFonts w:eastAsia="Times New Roman" w:cs="DIN Pro Regular"/>
                <w:color w:val="000000"/>
                <w:sz w:val="20"/>
                <w:szCs w:val="20"/>
                <w:lang w:eastAsia="es-MX"/>
              </w:rPr>
            </w:pPr>
          </w:p>
        </w:tc>
      </w:tr>
      <w:tr w:rsidR="004C1E75" w14:paraId="58CB13B4" w14:textId="77777777">
        <w:tblPrEx>
          <w:tblCellMar>
            <w:top w:w="0" w:type="dxa"/>
            <w:bottom w:w="0" w:type="dxa"/>
          </w:tblCellMar>
        </w:tblPrEx>
        <w:trPr>
          <w:trHeight w:val="283"/>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FF6BA4E" w14:textId="77777777" w:rsidR="004C1E75" w:rsidRDefault="003C16FE">
            <w:pPr>
              <w:pStyle w:val="Standard"/>
              <w:widowControl w:val="0"/>
              <w:spacing w:after="0" w:line="36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2.4</w:t>
            </w:r>
          </w:p>
        </w:tc>
        <w:tc>
          <w:tcPr>
            <w:tcW w:w="56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56016E" w14:textId="77777777" w:rsidR="004C1E75" w:rsidRDefault="003C16FE">
            <w:pPr>
              <w:pStyle w:val="Standard"/>
              <w:widowControl w:val="0"/>
              <w:spacing w:after="0" w:line="36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Educacional y Recreativo</w:t>
            </w:r>
          </w:p>
        </w:tc>
        <w:tc>
          <w:tcPr>
            <w:tcW w:w="20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818A31" w14:textId="77777777" w:rsidR="004C1E75" w:rsidRDefault="003C16FE">
            <w:pPr>
              <w:pStyle w:val="Standard"/>
              <w:widowControl w:val="0"/>
              <w:spacing w:after="0" w:line="36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318,752</w:t>
            </w:r>
          </w:p>
        </w:tc>
        <w:tc>
          <w:tcPr>
            <w:tcW w:w="320" w:type="dxa"/>
            <w:gridSpan w:val="3"/>
            <w:shd w:val="clear" w:color="auto" w:fill="auto"/>
            <w:tcMar>
              <w:top w:w="0" w:type="dxa"/>
              <w:left w:w="70" w:type="dxa"/>
              <w:bottom w:w="0" w:type="dxa"/>
              <w:right w:w="70" w:type="dxa"/>
            </w:tcMar>
            <w:vAlign w:val="bottom"/>
          </w:tcPr>
          <w:p w14:paraId="499F3A3D" w14:textId="77777777" w:rsidR="004C1E75" w:rsidRDefault="004C1E75">
            <w:pPr>
              <w:pStyle w:val="Standard"/>
              <w:widowControl w:val="0"/>
              <w:spacing w:after="0" w:line="36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7C8A1817" w14:textId="77777777" w:rsidR="004C1E75" w:rsidRDefault="004C1E75">
            <w:pPr>
              <w:pStyle w:val="Standard"/>
              <w:widowControl w:val="0"/>
              <w:spacing w:after="0" w:line="360" w:lineRule="auto"/>
              <w:rPr>
                <w:rFonts w:eastAsia="Times New Roman" w:cs="DIN Pro Regular"/>
                <w:color w:val="000000"/>
                <w:sz w:val="20"/>
                <w:szCs w:val="20"/>
                <w:lang w:eastAsia="es-MX"/>
              </w:rPr>
            </w:pPr>
          </w:p>
        </w:tc>
      </w:tr>
      <w:tr w:rsidR="004C1E75" w14:paraId="260E0A6D" w14:textId="77777777">
        <w:tblPrEx>
          <w:tblCellMar>
            <w:top w:w="0" w:type="dxa"/>
            <w:bottom w:w="0" w:type="dxa"/>
          </w:tblCellMar>
        </w:tblPrEx>
        <w:trPr>
          <w:trHeight w:val="283"/>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1BFC938" w14:textId="77777777" w:rsidR="004C1E75" w:rsidRDefault="003C16FE">
            <w:pPr>
              <w:pStyle w:val="Standard"/>
              <w:widowControl w:val="0"/>
              <w:spacing w:after="0" w:line="36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2.5</w:t>
            </w:r>
          </w:p>
        </w:tc>
        <w:tc>
          <w:tcPr>
            <w:tcW w:w="56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97213E" w14:textId="77777777" w:rsidR="004C1E75" w:rsidRDefault="003C16FE">
            <w:pPr>
              <w:pStyle w:val="Standard"/>
              <w:widowControl w:val="0"/>
              <w:spacing w:after="0" w:line="36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e Instrumental Médico y de Laboratorio</w:t>
            </w:r>
          </w:p>
        </w:tc>
        <w:tc>
          <w:tcPr>
            <w:tcW w:w="20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1E30E56" w14:textId="77777777" w:rsidR="004C1E75" w:rsidRDefault="003C16FE">
            <w:pPr>
              <w:pStyle w:val="Standard"/>
              <w:widowControl w:val="0"/>
              <w:spacing w:after="0" w:line="36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3"/>
            <w:shd w:val="clear" w:color="auto" w:fill="auto"/>
            <w:tcMar>
              <w:top w:w="0" w:type="dxa"/>
              <w:left w:w="70" w:type="dxa"/>
              <w:bottom w:w="0" w:type="dxa"/>
              <w:right w:w="70" w:type="dxa"/>
            </w:tcMar>
            <w:vAlign w:val="bottom"/>
          </w:tcPr>
          <w:p w14:paraId="7EA9B64E" w14:textId="77777777" w:rsidR="004C1E75" w:rsidRDefault="004C1E75">
            <w:pPr>
              <w:pStyle w:val="Standard"/>
              <w:widowControl w:val="0"/>
              <w:spacing w:after="0" w:line="36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4FC3CFF7" w14:textId="77777777" w:rsidR="004C1E75" w:rsidRDefault="004C1E75">
            <w:pPr>
              <w:pStyle w:val="Standard"/>
              <w:widowControl w:val="0"/>
              <w:spacing w:after="0" w:line="360" w:lineRule="auto"/>
              <w:rPr>
                <w:rFonts w:eastAsia="Times New Roman" w:cs="DIN Pro Regular"/>
                <w:color w:val="000000"/>
                <w:sz w:val="20"/>
                <w:szCs w:val="20"/>
                <w:lang w:eastAsia="es-MX"/>
              </w:rPr>
            </w:pPr>
          </w:p>
        </w:tc>
      </w:tr>
      <w:tr w:rsidR="004C1E75" w14:paraId="346AA4A0" w14:textId="77777777">
        <w:tblPrEx>
          <w:tblCellMar>
            <w:top w:w="0" w:type="dxa"/>
            <w:bottom w:w="0" w:type="dxa"/>
          </w:tblCellMar>
        </w:tblPrEx>
        <w:trPr>
          <w:trHeight w:val="283"/>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3B2CD52" w14:textId="77777777" w:rsidR="004C1E75" w:rsidRDefault="003C16FE">
            <w:pPr>
              <w:pStyle w:val="Standard"/>
              <w:widowControl w:val="0"/>
              <w:spacing w:after="0" w:line="36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2.6</w:t>
            </w:r>
          </w:p>
        </w:tc>
        <w:tc>
          <w:tcPr>
            <w:tcW w:w="56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7B6E78" w14:textId="77777777" w:rsidR="004C1E75" w:rsidRDefault="003C16FE">
            <w:pPr>
              <w:pStyle w:val="Standard"/>
              <w:widowControl w:val="0"/>
              <w:spacing w:after="0" w:line="36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Vehículos y Equipo de Transporte</w:t>
            </w:r>
          </w:p>
        </w:tc>
        <w:tc>
          <w:tcPr>
            <w:tcW w:w="20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349EDD4" w14:textId="77777777" w:rsidR="004C1E75" w:rsidRDefault="003C16FE">
            <w:pPr>
              <w:pStyle w:val="Standard"/>
              <w:widowControl w:val="0"/>
              <w:spacing w:after="0" w:line="36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685,259</w:t>
            </w:r>
          </w:p>
        </w:tc>
        <w:tc>
          <w:tcPr>
            <w:tcW w:w="320" w:type="dxa"/>
            <w:gridSpan w:val="3"/>
            <w:shd w:val="clear" w:color="auto" w:fill="auto"/>
            <w:tcMar>
              <w:top w:w="0" w:type="dxa"/>
              <w:left w:w="70" w:type="dxa"/>
              <w:bottom w:w="0" w:type="dxa"/>
              <w:right w:w="70" w:type="dxa"/>
            </w:tcMar>
            <w:vAlign w:val="bottom"/>
          </w:tcPr>
          <w:p w14:paraId="463597C9" w14:textId="77777777" w:rsidR="004C1E75" w:rsidRDefault="004C1E75">
            <w:pPr>
              <w:pStyle w:val="Standard"/>
              <w:widowControl w:val="0"/>
              <w:spacing w:after="0" w:line="36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110CD596" w14:textId="77777777" w:rsidR="004C1E75" w:rsidRDefault="004C1E75">
            <w:pPr>
              <w:pStyle w:val="Standard"/>
              <w:widowControl w:val="0"/>
              <w:spacing w:after="0" w:line="360" w:lineRule="auto"/>
              <w:rPr>
                <w:rFonts w:eastAsia="Times New Roman" w:cs="DIN Pro Regular"/>
                <w:color w:val="000000"/>
                <w:sz w:val="20"/>
                <w:szCs w:val="20"/>
                <w:lang w:eastAsia="es-MX"/>
              </w:rPr>
            </w:pPr>
          </w:p>
        </w:tc>
      </w:tr>
      <w:tr w:rsidR="004C1E75" w14:paraId="3E420B82" w14:textId="77777777">
        <w:tblPrEx>
          <w:tblCellMar>
            <w:top w:w="0" w:type="dxa"/>
            <w:bottom w:w="0" w:type="dxa"/>
          </w:tblCellMar>
        </w:tblPrEx>
        <w:trPr>
          <w:trHeight w:val="283"/>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A3A4C63" w14:textId="77777777" w:rsidR="004C1E75" w:rsidRDefault="003C16FE">
            <w:pPr>
              <w:pStyle w:val="Standard"/>
              <w:widowControl w:val="0"/>
              <w:spacing w:after="0" w:line="36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2.7</w:t>
            </w:r>
          </w:p>
        </w:tc>
        <w:tc>
          <w:tcPr>
            <w:tcW w:w="56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916FFF" w14:textId="77777777" w:rsidR="004C1E75" w:rsidRDefault="003C16FE">
            <w:pPr>
              <w:pStyle w:val="Standard"/>
              <w:widowControl w:val="0"/>
              <w:spacing w:after="0" w:line="36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de Defensa y Seguridad</w:t>
            </w:r>
          </w:p>
        </w:tc>
        <w:tc>
          <w:tcPr>
            <w:tcW w:w="20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B825131" w14:textId="77777777" w:rsidR="004C1E75" w:rsidRDefault="003C16FE">
            <w:pPr>
              <w:pStyle w:val="Standard"/>
              <w:widowControl w:val="0"/>
              <w:spacing w:after="0" w:line="36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3"/>
            <w:shd w:val="clear" w:color="auto" w:fill="auto"/>
            <w:tcMar>
              <w:top w:w="0" w:type="dxa"/>
              <w:left w:w="70" w:type="dxa"/>
              <w:bottom w:w="0" w:type="dxa"/>
              <w:right w:w="70" w:type="dxa"/>
            </w:tcMar>
            <w:vAlign w:val="bottom"/>
          </w:tcPr>
          <w:p w14:paraId="6171B08C" w14:textId="77777777" w:rsidR="004C1E75" w:rsidRDefault="004C1E75">
            <w:pPr>
              <w:pStyle w:val="Standard"/>
              <w:widowControl w:val="0"/>
              <w:spacing w:after="0" w:line="36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618ECC57" w14:textId="77777777" w:rsidR="004C1E75" w:rsidRDefault="004C1E75">
            <w:pPr>
              <w:pStyle w:val="Standard"/>
              <w:widowControl w:val="0"/>
              <w:spacing w:after="0" w:line="360" w:lineRule="auto"/>
              <w:rPr>
                <w:rFonts w:eastAsia="Times New Roman" w:cs="DIN Pro Regular"/>
                <w:color w:val="000000"/>
                <w:sz w:val="20"/>
                <w:szCs w:val="20"/>
                <w:lang w:eastAsia="es-MX"/>
              </w:rPr>
            </w:pPr>
          </w:p>
        </w:tc>
      </w:tr>
      <w:tr w:rsidR="004C1E75" w14:paraId="5618733F" w14:textId="77777777">
        <w:tblPrEx>
          <w:tblCellMar>
            <w:top w:w="0" w:type="dxa"/>
            <w:bottom w:w="0" w:type="dxa"/>
          </w:tblCellMar>
        </w:tblPrEx>
        <w:trPr>
          <w:trHeight w:val="283"/>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6C05545" w14:textId="77777777" w:rsidR="004C1E75" w:rsidRDefault="003C16FE">
            <w:pPr>
              <w:pStyle w:val="Standard"/>
              <w:widowControl w:val="0"/>
              <w:spacing w:after="0" w:line="36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2.8</w:t>
            </w:r>
          </w:p>
        </w:tc>
        <w:tc>
          <w:tcPr>
            <w:tcW w:w="56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B93DFC8" w14:textId="77777777" w:rsidR="004C1E75" w:rsidRDefault="003C16FE">
            <w:pPr>
              <w:pStyle w:val="Standard"/>
              <w:widowControl w:val="0"/>
              <w:spacing w:after="0" w:line="36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Maquinaria, Otros Equipos y Herramientas</w:t>
            </w:r>
          </w:p>
        </w:tc>
        <w:tc>
          <w:tcPr>
            <w:tcW w:w="20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2FCB97A" w14:textId="77777777" w:rsidR="004C1E75" w:rsidRDefault="003C16FE">
            <w:pPr>
              <w:pStyle w:val="Standard"/>
              <w:widowControl w:val="0"/>
              <w:spacing w:after="0" w:line="36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4,509,810</w:t>
            </w:r>
          </w:p>
        </w:tc>
        <w:tc>
          <w:tcPr>
            <w:tcW w:w="320" w:type="dxa"/>
            <w:gridSpan w:val="3"/>
            <w:shd w:val="clear" w:color="auto" w:fill="auto"/>
            <w:tcMar>
              <w:top w:w="0" w:type="dxa"/>
              <w:left w:w="70" w:type="dxa"/>
              <w:bottom w:w="0" w:type="dxa"/>
              <w:right w:w="70" w:type="dxa"/>
            </w:tcMar>
            <w:vAlign w:val="bottom"/>
          </w:tcPr>
          <w:p w14:paraId="04642B2E" w14:textId="77777777" w:rsidR="004C1E75" w:rsidRDefault="004C1E75">
            <w:pPr>
              <w:pStyle w:val="Standard"/>
              <w:widowControl w:val="0"/>
              <w:spacing w:after="0" w:line="36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11D93D7C" w14:textId="77777777" w:rsidR="004C1E75" w:rsidRDefault="004C1E75">
            <w:pPr>
              <w:pStyle w:val="Standard"/>
              <w:widowControl w:val="0"/>
              <w:spacing w:after="0" w:line="360" w:lineRule="auto"/>
              <w:rPr>
                <w:rFonts w:eastAsia="Times New Roman" w:cs="DIN Pro Regular"/>
                <w:color w:val="000000"/>
                <w:sz w:val="20"/>
                <w:szCs w:val="20"/>
                <w:lang w:eastAsia="es-MX"/>
              </w:rPr>
            </w:pPr>
          </w:p>
        </w:tc>
      </w:tr>
      <w:tr w:rsidR="004C1E75" w14:paraId="005F3E52" w14:textId="77777777">
        <w:tblPrEx>
          <w:tblCellMar>
            <w:top w:w="0" w:type="dxa"/>
            <w:bottom w:w="0" w:type="dxa"/>
          </w:tblCellMar>
        </w:tblPrEx>
        <w:trPr>
          <w:trHeight w:val="283"/>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30A1062" w14:textId="77777777" w:rsidR="004C1E75" w:rsidRDefault="003C16FE">
            <w:pPr>
              <w:pStyle w:val="Standard"/>
              <w:widowControl w:val="0"/>
              <w:spacing w:after="0" w:line="36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2.9</w:t>
            </w:r>
          </w:p>
        </w:tc>
        <w:tc>
          <w:tcPr>
            <w:tcW w:w="56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4232092" w14:textId="77777777" w:rsidR="004C1E75" w:rsidRDefault="003C16FE">
            <w:pPr>
              <w:pStyle w:val="Standard"/>
              <w:widowControl w:val="0"/>
              <w:spacing w:after="0" w:line="36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Biológicos</w:t>
            </w:r>
          </w:p>
        </w:tc>
        <w:tc>
          <w:tcPr>
            <w:tcW w:w="20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A557E2" w14:textId="77777777" w:rsidR="004C1E75" w:rsidRDefault="003C16FE">
            <w:pPr>
              <w:pStyle w:val="Standard"/>
              <w:widowControl w:val="0"/>
              <w:spacing w:after="0" w:line="36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3"/>
            <w:shd w:val="clear" w:color="auto" w:fill="auto"/>
            <w:tcMar>
              <w:top w:w="0" w:type="dxa"/>
              <w:left w:w="70" w:type="dxa"/>
              <w:bottom w:w="0" w:type="dxa"/>
              <w:right w:w="70" w:type="dxa"/>
            </w:tcMar>
            <w:vAlign w:val="bottom"/>
          </w:tcPr>
          <w:p w14:paraId="5C295796" w14:textId="77777777" w:rsidR="004C1E75" w:rsidRDefault="004C1E75">
            <w:pPr>
              <w:pStyle w:val="Standard"/>
              <w:widowControl w:val="0"/>
              <w:spacing w:after="0" w:line="36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3911F135" w14:textId="77777777" w:rsidR="004C1E75" w:rsidRDefault="004C1E75">
            <w:pPr>
              <w:pStyle w:val="Standard"/>
              <w:widowControl w:val="0"/>
              <w:spacing w:after="0" w:line="360" w:lineRule="auto"/>
              <w:rPr>
                <w:rFonts w:eastAsia="Times New Roman" w:cs="DIN Pro Regular"/>
                <w:color w:val="000000"/>
                <w:sz w:val="20"/>
                <w:szCs w:val="20"/>
                <w:lang w:eastAsia="es-MX"/>
              </w:rPr>
            </w:pPr>
          </w:p>
        </w:tc>
      </w:tr>
      <w:tr w:rsidR="004C1E75" w14:paraId="26881464" w14:textId="77777777">
        <w:tblPrEx>
          <w:tblCellMar>
            <w:top w:w="0" w:type="dxa"/>
            <w:bottom w:w="0" w:type="dxa"/>
          </w:tblCellMar>
        </w:tblPrEx>
        <w:trPr>
          <w:trHeight w:val="283"/>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0E68EE1" w14:textId="77777777" w:rsidR="004C1E75" w:rsidRDefault="003C16FE">
            <w:pPr>
              <w:pStyle w:val="Standard"/>
              <w:widowControl w:val="0"/>
              <w:spacing w:after="0" w:line="36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2.10</w:t>
            </w:r>
          </w:p>
        </w:tc>
        <w:tc>
          <w:tcPr>
            <w:tcW w:w="56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042556" w14:textId="77777777" w:rsidR="004C1E75" w:rsidRDefault="003C16FE">
            <w:pPr>
              <w:pStyle w:val="Standard"/>
              <w:widowControl w:val="0"/>
              <w:spacing w:after="0" w:line="36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Bienes Inmuebles</w:t>
            </w:r>
          </w:p>
        </w:tc>
        <w:tc>
          <w:tcPr>
            <w:tcW w:w="20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218FCB5" w14:textId="77777777" w:rsidR="004C1E75" w:rsidRDefault="003C16FE">
            <w:pPr>
              <w:pStyle w:val="Standard"/>
              <w:widowControl w:val="0"/>
              <w:spacing w:after="0" w:line="36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3"/>
            <w:shd w:val="clear" w:color="auto" w:fill="auto"/>
            <w:tcMar>
              <w:top w:w="0" w:type="dxa"/>
              <w:left w:w="70" w:type="dxa"/>
              <w:bottom w:w="0" w:type="dxa"/>
              <w:right w:w="70" w:type="dxa"/>
            </w:tcMar>
            <w:vAlign w:val="bottom"/>
          </w:tcPr>
          <w:p w14:paraId="33A36287" w14:textId="77777777" w:rsidR="004C1E75" w:rsidRDefault="004C1E75">
            <w:pPr>
              <w:pStyle w:val="Standard"/>
              <w:widowControl w:val="0"/>
              <w:spacing w:after="0" w:line="36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1E07A66B" w14:textId="77777777" w:rsidR="004C1E75" w:rsidRDefault="004C1E75">
            <w:pPr>
              <w:pStyle w:val="Standard"/>
              <w:widowControl w:val="0"/>
              <w:spacing w:after="0" w:line="360" w:lineRule="auto"/>
              <w:rPr>
                <w:rFonts w:eastAsia="Times New Roman" w:cs="DIN Pro Regular"/>
                <w:color w:val="000000"/>
                <w:sz w:val="20"/>
                <w:szCs w:val="20"/>
                <w:lang w:eastAsia="es-MX"/>
              </w:rPr>
            </w:pPr>
          </w:p>
        </w:tc>
      </w:tr>
      <w:tr w:rsidR="004C1E75" w14:paraId="309DEFA3" w14:textId="77777777">
        <w:tblPrEx>
          <w:tblCellMar>
            <w:top w:w="0" w:type="dxa"/>
            <w:bottom w:w="0" w:type="dxa"/>
          </w:tblCellMar>
        </w:tblPrEx>
        <w:trPr>
          <w:trHeight w:val="283"/>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D82F8AC" w14:textId="77777777" w:rsidR="004C1E75" w:rsidRDefault="003C16FE">
            <w:pPr>
              <w:pStyle w:val="Standard"/>
              <w:widowControl w:val="0"/>
              <w:spacing w:after="0" w:line="36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2.11</w:t>
            </w:r>
          </w:p>
        </w:tc>
        <w:tc>
          <w:tcPr>
            <w:tcW w:w="56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48ACF1A" w14:textId="77777777" w:rsidR="004C1E75" w:rsidRDefault="003C16FE">
            <w:pPr>
              <w:pStyle w:val="Standard"/>
              <w:widowControl w:val="0"/>
              <w:spacing w:after="0" w:line="36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Intangibles</w:t>
            </w:r>
          </w:p>
        </w:tc>
        <w:tc>
          <w:tcPr>
            <w:tcW w:w="20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37F282" w14:textId="77777777" w:rsidR="004C1E75" w:rsidRDefault="003C16FE">
            <w:pPr>
              <w:pStyle w:val="Standard"/>
              <w:widowControl w:val="0"/>
              <w:spacing w:after="0" w:line="36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3"/>
            <w:shd w:val="clear" w:color="auto" w:fill="auto"/>
            <w:tcMar>
              <w:top w:w="0" w:type="dxa"/>
              <w:left w:w="70" w:type="dxa"/>
              <w:bottom w:w="0" w:type="dxa"/>
              <w:right w:w="70" w:type="dxa"/>
            </w:tcMar>
            <w:vAlign w:val="bottom"/>
          </w:tcPr>
          <w:p w14:paraId="195F4BCE" w14:textId="77777777" w:rsidR="004C1E75" w:rsidRDefault="004C1E75">
            <w:pPr>
              <w:pStyle w:val="Standard"/>
              <w:widowControl w:val="0"/>
              <w:spacing w:after="0" w:line="36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77EBEADC" w14:textId="77777777" w:rsidR="004C1E75" w:rsidRDefault="004C1E75">
            <w:pPr>
              <w:pStyle w:val="Standard"/>
              <w:widowControl w:val="0"/>
              <w:spacing w:after="0" w:line="360" w:lineRule="auto"/>
              <w:rPr>
                <w:rFonts w:eastAsia="Times New Roman" w:cs="DIN Pro Regular"/>
                <w:color w:val="000000"/>
                <w:sz w:val="20"/>
                <w:szCs w:val="20"/>
                <w:lang w:eastAsia="es-MX"/>
              </w:rPr>
            </w:pPr>
          </w:p>
        </w:tc>
      </w:tr>
      <w:tr w:rsidR="004C1E75" w14:paraId="3227A2A7" w14:textId="77777777">
        <w:tblPrEx>
          <w:tblCellMar>
            <w:top w:w="0" w:type="dxa"/>
            <w:bottom w:w="0" w:type="dxa"/>
          </w:tblCellMar>
        </w:tblPrEx>
        <w:trPr>
          <w:trHeight w:val="283"/>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5FF017A" w14:textId="77777777" w:rsidR="004C1E75" w:rsidRDefault="003C16FE">
            <w:pPr>
              <w:pStyle w:val="Standard"/>
              <w:widowControl w:val="0"/>
              <w:spacing w:after="0" w:line="36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2.12</w:t>
            </w:r>
          </w:p>
        </w:tc>
        <w:tc>
          <w:tcPr>
            <w:tcW w:w="56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2E8872E" w14:textId="77777777" w:rsidR="004C1E75" w:rsidRDefault="003C16FE">
            <w:pPr>
              <w:pStyle w:val="Standard"/>
              <w:widowControl w:val="0"/>
              <w:spacing w:after="0" w:line="36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Obra Pública en </w:t>
            </w:r>
            <w:r>
              <w:rPr>
                <w:rFonts w:eastAsia="Times New Roman" w:cs="DIN Pro Regular"/>
                <w:color w:val="000000"/>
                <w:sz w:val="20"/>
                <w:szCs w:val="20"/>
                <w:lang w:eastAsia="es-MX"/>
              </w:rPr>
              <w:t>Bienes de Dominio Público</w:t>
            </w:r>
          </w:p>
        </w:tc>
        <w:tc>
          <w:tcPr>
            <w:tcW w:w="20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96ABBA" w14:textId="77777777" w:rsidR="004C1E75" w:rsidRDefault="003C16FE">
            <w:pPr>
              <w:pStyle w:val="Standard"/>
              <w:widowControl w:val="0"/>
              <w:spacing w:after="0" w:line="36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3"/>
            <w:shd w:val="clear" w:color="auto" w:fill="auto"/>
            <w:tcMar>
              <w:top w:w="0" w:type="dxa"/>
              <w:left w:w="70" w:type="dxa"/>
              <w:bottom w:w="0" w:type="dxa"/>
              <w:right w:w="70" w:type="dxa"/>
            </w:tcMar>
            <w:vAlign w:val="bottom"/>
          </w:tcPr>
          <w:p w14:paraId="1846EB5E" w14:textId="77777777" w:rsidR="004C1E75" w:rsidRDefault="004C1E75">
            <w:pPr>
              <w:pStyle w:val="Standard"/>
              <w:widowControl w:val="0"/>
              <w:spacing w:after="0" w:line="36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73C04518" w14:textId="77777777" w:rsidR="004C1E75" w:rsidRDefault="004C1E75">
            <w:pPr>
              <w:pStyle w:val="Standard"/>
              <w:widowControl w:val="0"/>
              <w:spacing w:after="0" w:line="360" w:lineRule="auto"/>
              <w:rPr>
                <w:rFonts w:eastAsia="Times New Roman" w:cs="DIN Pro Regular"/>
                <w:color w:val="000000"/>
                <w:sz w:val="20"/>
                <w:szCs w:val="20"/>
                <w:lang w:eastAsia="es-MX"/>
              </w:rPr>
            </w:pPr>
          </w:p>
        </w:tc>
      </w:tr>
      <w:tr w:rsidR="004C1E75" w14:paraId="114E1720" w14:textId="77777777">
        <w:tblPrEx>
          <w:tblCellMar>
            <w:top w:w="0" w:type="dxa"/>
            <w:bottom w:w="0" w:type="dxa"/>
          </w:tblCellMar>
        </w:tblPrEx>
        <w:trPr>
          <w:trHeight w:val="283"/>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597C11A" w14:textId="77777777" w:rsidR="004C1E75" w:rsidRDefault="003C16FE">
            <w:pPr>
              <w:pStyle w:val="Standard"/>
              <w:widowControl w:val="0"/>
              <w:spacing w:after="0" w:line="36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2.13</w:t>
            </w:r>
          </w:p>
        </w:tc>
        <w:tc>
          <w:tcPr>
            <w:tcW w:w="56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9D7D385" w14:textId="77777777" w:rsidR="004C1E75" w:rsidRDefault="003C16FE">
            <w:pPr>
              <w:pStyle w:val="Standard"/>
              <w:widowControl w:val="0"/>
              <w:spacing w:after="0" w:line="36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Propios</w:t>
            </w:r>
          </w:p>
        </w:tc>
        <w:tc>
          <w:tcPr>
            <w:tcW w:w="20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DA5D54" w14:textId="77777777" w:rsidR="004C1E75" w:rsidRDefault="003C16FE">
            <w:pPr>
              <w:pStyle w:val="Standard"/>
              <w:widowControl w:val="0"/>
              <w:spacing w:after="0" w:line="36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3"/>
            <w:shd w:val="clear" w:color="auto" w:fill="auto"/>
            <w:tcMar>
              <w:top w:w="0" w:type="dxa"/>
              <w:left w:w="70" w:type="dxa"/>
              <w:bottom w:w="0" w:type="dxa"/>
              <w:right w:w="70" w:type="dxa"/>
            </w:tcMar>
            <w:vAlign w:val="bottom"/>
          </w:tcPr>
          <w:p w14:paraId="5F3B01FB" w14:textId="77777777" w:rsidR="004C1E75" w:rsidRDefault="004C1E75">
            <w:pPr>
              <w:pStyle w:val="Standard"/>
              <w:widowControl w:val="0"/>
              <w:spacing w:after="0" w:line="36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75C7E94D" w14:textId="77777777" w:rsidR="004C1E75" w:rsidRDefault="004C1E75">
            <w:pPr>
              <w:pStyle w:val="Standard"/>
              <w:widowControl w:val="0"/>
              <w:spacing w:after="0" w:line="360" w:lineRule="auto"/>
              <w:rPr>
                <w:rFonts w:eastAsia="Times New Roman" w:cs="DIN Pro Regular"/>
                <w:color w:val="000000"/>
                <w:sz w:val="20"/>
                <w:szCs w:val="20"/>
                <w:lang w:eastAsia="es-MX"/>
              </w:rPr>
            </w:pPr>
          </w:p>
        </w:tc>
      </w:tr>
      <w:tr w:rsidR="004C1E75" w14:paraId="71D4B209" w14:textId="77777777">
        <w:tblPrEx>
          <w:tblCellMar>
            <w:top w:w="0" w:type="dxa"/>
            <w:bottom w:w="0" w:type="dxa"/>
          </w:tblCellMar>
        </w:tblPrEx>
        <w:trPr>
          <w:trHeight w:val="283"/>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BD9ECAE" w14:textId="77777777" w:rsidR="004C1E75" w:rsidRDefault="003C16FE">
            <w:pPr>
              <w:pStyle w:val="Standard"/>
              <w:widowControl w:val="0"/>
              <w:spacing w:after="0" w:line="36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2.14</w:t>
            </w:r>
          </w:p>
        </w:tc>
        <w:tc>
          <w:tcPr>
            <w:tcW w:w="56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259C90B" w14:textId="77777777" w:rsidR="004C1E75" w:rsidRDefault="003C16FE">
            <w:pPr>
              <w:pStyle w:val="Standard"/>
              <w:widowControl w:val="0"/>
              <w:spacing w:after="0" w:line="36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Acciones y Participaciones de Capital</w:t>
            </w:r>
          </w:p>
        </w:tc>
        <w:tc>
          <w:tcPr>
            <w:tcW w:w="20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829252" w14:textId="77777777" w:rsidR="004C1E75" w:rsidRDefault="003C16FE">
            <w:pPr>
              <w:pStyle w:val="Standard"/>
              <w:widowControl w:val="0"/>
              <w:spacing w:after="0" w:line="36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3"/>
            <w:shd w:val="clear" w:color="auto" w:fill="auto"/>
            <w:tcMar>
              <w:top w:w="0" w:type="dxa"/>
              <w:left w:w="70" w:type="dxa"/>
              <w:bottom w:w="0" w:type="dxa"/>
              <w:right w:w="70" w:type="dxa"/>
            </w:tcMar>
            <w:vAlign w:val="bottom"/>
          </w:tcPr>
          <w:p w14:paraId="21344036" w14:textId="77777777" w:rsidR="004C1E75" w:rsidRDefault="004C1E75">
            <w:pPr>
              <w:pStyle w:val="Standard"/>
              <w:widowControl w:val="0"/>
              <w:spacing w:after="0" w:line="36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6C902B29" w14:textId="77777777" w:rsidR="004C1E75" w:rsidRDefault="004C1E75">
            <w:pPr>
              <w:pStyle w:val="Standard"/>
              <w:widowControl w:val="0"/>
              <w:spacing w:after="0" w:line="360" w:lineRule="auto"/>
              <w:rPr>
                <w:rFonts w:eastAsia="Times New Roman" w:cs="DIN Pro Regular"/>
                <w:color w:val="000000"/>
                <w:sz w:val="20"/>
                <w:szCs w:val="20"/>
                <w:lang w:eastAsia="es-MX"/>
              </w:rPr>
            </w:pPr>
          </w:p>
        </w:tc>
      </w:tr>
      <w:tr w:rsidR="004C1E75" w14:paraId="2ECFF6A5" w14:textId="77777777">
        <w:tblPrEx>
          <w:tblCellMar>
            <w:top w:w="0" w:type="dxa"/>
            <w:bottom w:w="0" w:type="dxa"/>
          </w:tblCellMar>
        </w:tblPrEx>
        <w:trPr>
          <w:trHeight w:val="283"/>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7BF0413" w14:textId="77777777" w:rsidR="004C1E75" w:rsidRDefault="003C16FE">
            <w:pPr>
              <w:pStyle w:val="Standard"/>
              <w:widowControl w:val="0"/>
              <w:spacing w:after="0" w:line="36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2.15</w:t>
            </w:r>
          </w:p>
        </w:tc>
        <w:tc>
          <w:tcPr>
            <w:tcW w:w="56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60C09AB" w14:textId="77777777" w:rsidR="004C1E75" w:rsidRDefault="003C16FE">
            <w:pPr>
              <w:pStyle w:val="Standard"/>
              <w:widowControl w:val="0"/>
              <w:spacing w:after="0" w:line="36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Compra de Títulos y Valores</w:t>
            </w:r>
          </w:p>
        </w:tc>
        <w:tc>
          <w:tcPr>
            <w:tcW w:w="20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6DBCADF" w14:textId="77777777" w:rsidR="004C1E75" w:rsidRDefault="003C16FE">
            <w:pPr>
              <w:pStyle w:val="Standard"/>
              <w:widowControl w:val="0"/>
              <w:spacing w:after="0" w:line="36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3"/>
            <w:shd w:val="clear" w:color="auto" w:fill="auto"/>
            <w:tcMar>
              <w:top w:w="0" w:type="dxa"/>
              <w:left w:w="70" w:type="dxa"/>
              <w:bottom w:w="0" w:type="dxa"/>
              <w:right w:w="70" w:type="dxa"/>
            </w:tcMar>
            <w:vAlign w:val="bottom"/>
          </w:tcPr>
          <w:p w14:paraId="4902C07A" w14:textId="77777777" w:rsidR="004C1E75" w:rsidRDefault="004C1E75">
            <w:pPr>
              <w:pStyle w:val="Standard"/>
              <w:widowControl w:val="0"/>
              <w:spacing w:after="0" w:line="36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099EDEA4" w14:textId="77777777" w:rsidR="004C1E75" w:rsidRDefault="004C1E75">
            <w:pPr>
              <w:pStyle w:val="Standard"/>
              <w:widowControl w:val="0"/>
              <w:spacing w:after="0" w:line="360" w:lineRule="auto"/>
              <w:rPr>
                <w:rFonts w:eastAsia="Times New Roman" w:cs="DIN Pro Regular"/>
                <w:color w:val="000000"/>
                <w:sz w:val="20"/>
                <w:szCs w:val="20"/>
                <w:lang w:eastAsia="es-MX"/>
              </w:rPr>
            </w:pPr>
          </w:p>
        </w:tc>
      </w:tr>
      <w:tr w:rsidR="004C1E75" w14:paraId="0CAEF297" w14:textId="77777777">
        <w:tblPrEx>
          <w:tblCellMar>
            <w:top w:w="0" w:type="dxa"/>
            <w:bottom w:w="0" w:type="dxa"/>
          </w:tblCellMar>
        </w:tblPrEx>
        <w:trPr>
          <w:trHeight w:val="224"/>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B35F333" w14:textId="77777777" w:rsidR="004C1E75" w:rsidRDefault="003C16FE">
            <w:pPr>
              <w:pStyle w:val="Standard"/>
              <w:widowControl w:val="0"/>
              <w:spacing w:after="0" w:line="36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2.16</w:t>
            </w:r>
          </w:p>
        </w:tc>
        <w:tc>
          <w:tcPr>
            <w:tcW w:w="56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FBFF4DF" w14:textId="77777777" w:rsidR="004C1E75" w:rsidRDefault="003C16FE">
            <w:pPr>
              <w:pStyle w:val="Standard"/>
              <w:widowControl w:val="0"/>
              <w:spacing w:after="0" w:line="36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Concesión de Préstamos</w:t>
            </w:r>
          </w:p>
        </w:tc>
        <w:tc>
          <w:tcPr>
            <w:tcW w:w="20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21E6E7" w14:textId="77777777" w:rsidR="004C1E75" w:rsidRDefault="003C16FE">
            <w:pPr>
              <w:pStyle w:val="Standard"/>
              <w:widowControl w:val="0"/>
              <w:spacing w:after="0" w:line="360" w:lineRule="auto"/>
              <w:jc w:val="right"/>
              <w:rPr>
                <w:rFonts w:eastAsia="Times New Roman" w:cs="DIN Pro Regular"/>
                <w:bCs/>
                <w:color w:val="000000"/>
                <w:sz w:val="20"/>
                <w:szCs w:val="20"/>
                <w:lang w:eastAsia="es-MX"/>
              </w:rPr>
            </w:pPr>
            <w:r>
              <w:rPr>
                <w:rFonts w:eastAsia="Times New Roman" w:cs="DIN Pro Regular"/>
                <w:bCs/>
                <w:color w:val="000000"/>
                <w:sz w:val="20"/>
                <w:szCs w:val="20"/>
                <w:lang w:eastAsia="es-MX"/>
              </w:rPr>
              <w:t>0</w:t>
            </w:r>
          </w:p>
        </w:tc>
        <w:tc>
          <w:tcPr>
            <w:tcW w:w="320" w:type="dxa"/>
            <w:gridSpan w:val="3"/>
            <w:shd w:val="clear" w:color="auto" w:fill="auto"/>
            <w:tcMar>
              <w:top w:w="0" w:type="dxa"/>
              <w:left w:w="70" w:type="dxa"/>
              <w:bottom w:w="0" w:type="dxa"/>
              <w:right w:w="70" w:type="dxa"/>
            </w:tcMar>
            <w:vAlign w:val="bottom"/>
          </w:tcPr>
          <w:p w14:paraId="49A4083B" w14:textId="77777777" w:rsidR="004C1E75" w:rsidRDefault="004C1E75">
            <w:pPr>
              <w:pStyle w:val="Standard"/>
              <w:widowControl w:val="0"/>
              <w:spacing w:after="0" w:line="36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34DC90E2" w14:textId="77777777" w:rsidR="004C1E75" w:rsidRDefault="004C1E75">
            <w:pPr>
              <w:pStyle w:val="Standard"/>
              <w:widowControl w:val="0"/>
              <w:spacing w:after="0" w:line="360" w:lineRule="auto"/>
              <w:rPr>
                <w:rFonts w:eastAsia="Times New Roman" w:cs="DIN Pro Regular"/>
                <w:color w:val="000000"/>
                <w:sz w:val="20"/>
                <w:szCs w:val="20"/>
                <w:lang w:eastAsia="es-MX"/>
              </w:rPr>
            </w:pPr>
          </w:p>
        </w:tc>
      </w:tr>
      <w:tr w:rsidR="004C1E75" w14:paraId="457F7280" w14:textId="77777777">
        <w:tblPrEx>
          <w:tblCellMar>
            <w:top w:w="0" w:type="dxa"/>
            <w:bottom w:w="0" w:type="dxa"/>
          </w:tblCellMar>
        </w:tblPrEx>
        <w:trPr>
          <w:trHeight w:val="420"/>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E9D3F15" w14:textId="77777777" w:rsidR="004C1E75" w:rsidRDefault="003C16FE">
            <w:pPr>
              <w:pStyle w:val="Standard"/>
              <w:widowControl w:val="0"/>
              <w:spacing w:after="0" w:line="36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2.17</w:t>
            </w:r>
          </w:p>
        </w:tc>
        <w:tc>
          <w:tcPr>
            <w:tcW w:w="56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189D341" w14:textId="77777777" w:rsidR="004C1E75" w:rsidRDefault="003C16FE">
            <w:pPr>
              <w:pStyle w:val="Standard"/>
              <w:widowControl w:val="0"/>
              <w:spacing w:after="0" w:line="36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Inversiones en Fideicomisos. Mandatos y Otros </w:t>
            </w:r>
            <w:r>
              <w:rPr>
                <w:rFonts w:eastAsia="Times New Roman" w:cs="DIN Pro Regular"/>
                <w:color w:val="000000"/>
                <w:sz w:val="20"/>
                <w:szCs w:val="20"/>
                <w:lang w:eastAsia="es-MX"/>
              </w:rPr>
              <w:t>Análogos</w:t>
            </w:r>
          </w:p>
        </w:tc>
        <w:tc>
          <w:tcPr>
            <w:tcW w:w="20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F7A6184" w14:textId="77777777" w:rsidR="004C1E75" w:rsidRDefault="003C16FE">
            <w:pPr>
              <w:pStyle w:val="Standard"/>
              <w:widowControl w:val="0"/>
              <w:spacing w:after="0" w:line="36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3"/>
            <w:shd w:val="clear" w:color="auto" w:fill="auto"/>
            <w:tcMar>
              <w:top w:w="0" w:type="dxa"/>
              <w:left w:w="70" w:type="dxa"/>
              <w:bottom w:w="0" w:type="dxa"/>
              <w:right w:w="70" w:type="dxa"/>
            </w:tcMar>
            <w:vAlign w:val="bottom"/>
          </w:tcPr>
          <w:p w14:paraId="14FBFD4A" w14:textId="77777777" w:rsidR="004C1E75" w:rsidRDefault="004C1E75">
            <w:pPr>
              <w:pStyle w:val="Standard"/>
              <w:widowControl w:val="0"/>
              <w:spacing w:after="0" w:line="36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2230CEEF" w14:textId="77777777" w:rsidR="004C1E75" w:rsidRDefault="004C1E75">
            <w:pPr>
              <w:pStyle w:val="Standard"/>
              <w:widowControl w:val="0"/>
              <w:spacing w:after="0" w:line="360" w:lineRule="auto"/>
              <w:rPr>
                <w:rFonts w:eastAsia="Times New Roman" w:cs="DIN Pro Regular"/>
                <w:color w:val="000000"/>
                <w:sz w:val="20"/>
                <w:szCs w:val="20"/>
                <w:lang w:eastAsia="es-MX"/>
              </w:rPr>
            </w:pPr>
          </w:p>
        </w:tc>
      </w:tr>
      <w:tr w:rsidR="004C1E75" w14:paraId="6E17458B" w14:textId="77777777">
        <w:tblPrEx>
          <w:tblCellMar>
            <w:top w:w="0" w:type="dxa"/>
            <w:bottom w:w="0" w:type="dxa"/>
          </w:tblCellMar>
        </w:tblPrEx>
        <w:trPr>
          <w:trHeight w:val="420"/>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55883DF" w14:textId="77777777" w:rsidR="004C1E75" w:rsidRDefault="003C16FE">
            <w:pPr>
              <w:pStyle w:val="Standard"/>
              <w:widowControl w:val="0"/>
              <w:spacing w:after="0" w:line="36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2.18</w:t>
            </w:r>
          </w:p>
        </w:tc>
        <w:tc>
          <w:tcPr>
            <w:tcW w:w="56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FC7E703" w14:textId="77777777" w:rsidR="004C1E75" w:rsidRDefault="003C16FE">
            <w:pPr>
              <w:pStyle w:val="Standard"/>
              <w:widowControl w:val="0"/>
              <w:spacing w:after="0" w:line="36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 para Contingencias y Otras Erogaciones Especiales</w:t>
            </w:r>
          </w:p>
        </w:tc>
        <w:tc>
          <w:tcPr>
            <w:tcW w:w="20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F65899" w14:textId="77777777" w:rsidR="004C1E75" w:rsidRDefault="003C16FE">
            <w:pPr>
              <w:pStyle w:val="Standard"/>
              <w:widowControl w:val="0"/>
              <w:spacing w:after="0" w:line="36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3"/>
            <w:shd w:val="clear" w:color="auto" w:fill="auto"/>
            <w:tcMar>
              <w:top w:w="0" w:type="dxa"/>
              <w:left w:w="70" w:type="dxa"/>
              <w:bottom w:w="0" w:type="dxa"/>
              <w:right w:w="70" w:type="dxa"/>
            </w:tcMar>
            <w:vAlign w:val="bottom"/>
          </w:tcPr>
          <w:p w14:paraId="1FB1BED3" w14:textId="77777777" w:rsidR="004C1E75" w:rsidRDefault="004C1E75">
            <w:pPr>
              <w:pStyle w:val="Standard"/>
              <w:widowControl w:val="0"/>
              <w:spacing w:after="0" w:line="36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00F264F2" w14:textId="77777777" w:rsidR="004C1E75" w:rsidRDefault="004C1E75">
            <w:pPr>
              <w:pStyle w:val="Standard"/>
              <w:widowControl w:val="0"/>
              <w:spacing w:after="0" w:line="360" w:lineRule="auto"/>
              <w:rPr>
                <w:rFonts w:eastAsia="Times New Roman" w:cs="DIN Pro Regular"/>
                <w:color w:val="000000"/>
                <w:sz w:val="20"/>
                <w:szCs w:val="20"/>
                <w:lang w:eastAsia="es-MX"/>
              </w:rPr>
            </w:pPr>
          </w:p>
        </w:tc>
      </w:tr>
      <w:tr w:rsidR="004C1E75" w14:paraId="30BDA7CA" w14:textId="77777777">
        <w:tblPrEx>
          <w:tblCellMar>
            <w:top w:w="0" w:type="dxa"/>
            <w:bottom w:w="0" w:type="dxa"/>
          </w:tblCellMar>
        </w:tblPrEx>
        <w:trPr>
          <w:trHeight w:val="283"/>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DD3D718" w14:textId="77777777" w:rsidR="004C1E75" w:rsidRDefault="003C16FE">
            <w:pPr>
              <w:pStyle w:val="Standard"/>
              <w:widowControl w:val="0"/>
              <w:spacing w:after="0"/>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2.19</w:t>
            </w:r>
          </w:p>
        </w:tc>
        <w:tc>
          <w:tcPr>
            <w:tcW w:w="56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2EF5A76" w14:textId="77777777" w:rsidR="004C1E75" w:rsidRDefault="003C16FE">
            <w:pPr>
              <w:pStyle w:val="Standard"/>
              <w:widowControl w:val="0"/>
              <w:spacing w:after="0"/>
              <w:jc w:val="both"/>
              <w:rPr>
                <w:rFonts w:eastAsia="Times New Roman" w:cs="DIN Pro Regular"/>
                <w:color w:val="000000"/>
                <w:sz w:val="20"/>
                <w:szCs w:val="20"/>
                <w:lang w:eastAsia="es-MX"/>
              </w:rPr>
            </w:pPr>
            <w:r>
              <w:rPr>
                <w:rFonts w:eastAsia="Times New Roman" w:cs="DIN Pro Regular"/>
                <w:color w:val="000000"/>
                <w:sz w:val="20"/>
                <w:szCs w:val="20"/>
                <w:lang w:eastAsia="es-MX"/>
              </w:rPr>
              <w:t>Amortización de la Deuda Pública</w:t>
            </w:r>
          </w:p>
        </w:tc>
        <w:tc>
          <w:tcPr>
            <w:tcW w:w="20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36E10D3" w14:textId="77777777" w:rsidR="004C1E75" w:rsidRDefault="003C16FE">
            <w:pPr>
              <w:pStyle w:val="Standard"/>
              <w:widowControl w:val="0"/>
              <w:spacing w:after="0"/>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3"/>
            <w:shd w:val="clear" w:color="auto" w:fill="auto"/>
            <w:tcMar>
              <w:top w:w="0" w:type="dxa"/>
              <w:left w:w="70" w:type="dxa"/>
              <w:bottom w:w="0" w:type="dxa"/>
              <w:right w:w="70" w:type="dxa"/>
            </w:tcMar>
            <w:vAlign w:val="bottom"/>
          </w:tcPr>
          <w:p w14:paraId="30882BB8" w14:textId="77777777" w:rsidR="004C1E75" w:rsidRDefault="004C1E75">
            <w:pPr>
              <w:pStyle w:val="Standard"/>
              <w:widowControl w:val="0"/>
              <w:spacing w:after="0" w:line="36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73020D1B" w14:textId="77777777" w:rsidR="004C1E75" w:rsidRDefault="004C1E75">
            <w:pPr>
              <w:pStyle w:val="Standard"/>
              <w:widowControl w:val="0"/>
              <w:spacing w:after="0" w:line="360" w:lineRule="auto"/>
              <w:rPr>
                <w:rFonts w:eastAsia="Times New Roman" w:cs="DIN Pro Regular"/>
                <w:color w:val="000000"/>
                <w:sz w:val="20"/>
                <w:szCs w:val="20"/>
                <w:lang w:eastAsia="es-MX"/>
              </w:rPr>
            </w:pPr>
          </w:p>
        </w:tc>
      </w:tr>
      <w:tr w:rsidR="004C1E75" w14:paraId="23CBFBF3" w14:textId="77777777">
        <w:tblPrEx>
          <w:tblCellMar>
            <w:top w:w="0" w:type="dxa"/>
            <w:bottom w:w="0" w:type="dxa"/>
          </w:tblCellMar>
        </w:tblPrEx>
        <w:trPr>
          <w:trHeight w:val="283"/>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6DAC845" w14:textId="77777777" w:rsidR="004C1E75" w:rsidRDefault="003C16FE">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2.20</w:t>
            </w:r>
          </w:p>
        </w:tc>
        <w:tc>
          <w:tcPr>
            <w:tcW w:w="56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4201BE" w14:textId="77777777" w:rsidR="004C1E75" w:rsidRDefault="003C16F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Adeudos de Ejercicios Fiscales Anteriores (ADEFAS)</w:t>
            </w:r>
          </w:p>
        </w:tc>
        <w:tc>
          <w:tcPr>
            <w:tcW w:w="20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49A778" w14:textId="77777777" w:rsidR="004C1E75" w:rsidRDefault="003C16FE">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3"/>
            <w:shd w:val="clear" w:color="auto" w:fill="auto"/>
            <w:tcMar>
              <w:top w:w="0" w:type="dxa"/>
              <w:left w:w="70" w:type="dxa"/>
              <w:bottom w:w="0" w:type="dxa"/>
              <w:right w:w="70" w:type="dxa"/>
            </w:tcMar>
            <w:vAlign w:val="bottom"/>
          </w:tcPr>
          <w:p w14:paraId="19AA9172" w14:textId="77777777" w:rsidR="004C1E75" w:rsidRDefault="004C1E75">
            <w:pPr>
              <w:pStyle w:val="Standard"/>
              <w:widowControl w:val="0"/>
              <w:spacing w:after="0" w:line="36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3F9A76CA" w14:textId="77777777" w:rsidR="004C1E75" w:rsidRDefault="004C1E75">
            <w:pPr>
              <w:pStyle w:val="Standard"/>
              <w:widowControl w:val="0"/>
              <w:spacing w:after="0" w:line="360" w:lineRule="auto"/>
              <w:rPr>
                <w:rFonts w:eastAsia="Times New Roman" w:cs="DIN Pro Regular"/>
                <w:color w:val="000000"/>
                <w:sz w:val="20"/>
                <w:szCs w:val="20"/>
                <w:lang w:eastAsia="es-MX"/>
              </w:rPr>
            </w:pPr>
          </w:p>
        </w:tc>
      </w:tr>
      <w:tr w:rsidR="004C1E75" w14:paraId="7E460E63" w14:textId="77777777">
        <w:tblPrEx>
          <w:tblCellMar>
            <w:top w:w="0" w:type="dxa"/>
            <w:bottom w:w="0" w:type="dxa"/>
          </w:tblCellMar>
        </w:tblPrEx>
        <w:trPr>
          <w:trHeight w:val="283"/>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38D6793" w14:textId="77777777" w:rsidR="004C1E75" w:rsidRDefault="003C16FE">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lastRenderedPageBreak/>
              <w:t>2.21</w:t>
            </w:r>
          </w:p>
        </w:tc>
        <w:tc>
          <w:tcPr>
            <w:tcW w:w="56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CB6B7D" w14:textId="77777777" w:rsidR="004C1E75" w:rsidRDefault="004C1E75">
            <w:pPr>
              <w:pStyle w:val="Standard"/>
              <w:widowControl w:val="0"/>
              <w:spacing w:after="0" w:line="240" w:lineRule="auto"/>
              <w:jc w:val="both"/>
              <w:rPr>
                <w:rFonts w:eastAsia="Times New Roman" w:cs="DIN Pro Regular"/>
                <w:color w:val="000000"/>
                <w:sz w:val="20"/>
                <w:szCs w:val="20"/>
                <w:lang w:eastAsia="es-MX"/>
              </w:rPr>
            </w:pPr>
          </w:p>
          <w:p w14:paraId="10E76245" w14:textId="77777777" w:rsidR="004C1E75" w:rsidRDefault="003C16F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Egresos Presupuestales No Contables</w:t>
            </w:r>
          </w:p>
        </w:tc>
        <w:tc>
          <w:tcPr>
            <w:tcW w:w="20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7B1ABF6" w14:textId="77777777" w:rsidR="004C1E75" w:rsidRDefault="003C16FE">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3"/>
            <w:shd w:val="clear" w:color="auto" w:fill="auto"/>
            <w:tcMar>
              <w:top w:w="0" w:type="dxa"/>
              <w:left w:w="70" w:type="dxa"/>
              <w:bottom w:w="0" w:type="dxa"/>
              <w:right w:w="70" w:type="dxa"/>
            </w:tcMar>
            <w:vAlign w:val="bottom"/>
          </w:tcPr>
          <w:p w14:paraId="161ECD5E" w14:textId="77777777" w:rsidR="004C1E75" w:rsidRDefault="004C1E75">
            <w:pPr>
              <w:pStyle w:val="Standard"/>
              <w:widowControl w:val="0"/>
              <w:spacing w:after="0" w:line="36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36B95030" w14:textId="77777777" w:rsidR="004C1E75" w:rsidRDefault="004C1E75">
            <w:pPr>
              <w:pStyle w:val="Standard"/>
              <w:widowControl w:val="0"/>
              <w:spacing w:after="0" w:line="360" w:lineRule="auto"/>
              <w:rPr>
                <w:rFonts w:eastAsia="Times New Roman" w:cs="DIN Pro Regular"/>
                <w:color w:val="000000"/>
                <w:sz w:val="20"/>
                <w:szCs w:val="20"/>
                <w:lang w:eastAsia="es-MX"/>
              </w:rPr>
            </w:pPr>
          </w:p>
        </w:tc>
      </w:tr>
      <w:tr w:rsidR="004C1E75" w14:paraId="654AC67E" w14:textId="77777777">
        <w:tblPrEx>
          <w:tblCellMar>
            <w:top w:w="0" w:type="dxa"/>
            <w:bottom w:w="0" w:type="dxa"/>
          </w:tblCellMar>
        </w:tblPrEx>
        <w:trPr>
          <w:trHeight w:val="283"/>
        </w:trPr>
        <w:tc>
          <w:tcPr>
            <w:tcW w:w="951" w:type="dxa"/>
            <w:shd w:val="clear" w:color="auto" w:fill="auto"/>
            <w:tcMar>
              <w:top w:w="0" w:type="dxa"/>
              <w:left w:w="70" w:type="dxa"/>
              <w:bottom w:w="0" w:type="dxa"/>
              <w:right w:w="70" w:type="dxa"/>
            </w:tcMar>
            <w:vAlign w:val="center"/>
          </w:tcPr>
          <w:p w14:paraId="60A2DAB5" w14:textId="77777777" w:rsidR="004C1E75" w:rsidRDefault="004C1E75">
            <w:pPr>
              <w:pStyle w:val="Standard"/>
              <w:widowControl w:val="0"/>
              <w:spacing w:after="0" w:line="240" w:lineRule="auto"/>
              <w:jc w:val="both"/>
              <w:rPr>
                <w:rFonts w:eastAsia="Times New Roman" w:cs="DIN Pro Regular"/>
                <w:bCs/>
                <w:color w:val="000000"/>
                <w:sz w:val="20"/>
                <w:szCs w:val="20"/>
                <w:lang w:eastAsia="es-MX"/>
              </w:rPr>
            </w:pPr>
          </w:p>
        </w:tc>
        <w:tc>
          <w:tcPr>
            <w:tcW w:w="5690" w:type="dxa"/>
            <w:shd w:val="clear" w:color="auto" w:fill="auto"/>
            <w:tcMar>
              <w:top w:w="0" w:type="dxa"/>
              <w:left w:w="10" w:type="dxa"/>
              <w:bottom w:w="0" w:type="dxa"/>
              <w:right w:w="10" w:type="dxa"/>
            </w:tcMar>
          </w:tcPr>
          <w:p w14:paraId="62AD3D93" w14:textId="77777777" w:rsidR="004C1E75" w:rsidRDefault="004C1E75"/>
        </w:tc>
        <w:tc>
          <w:tcPr>
            <w:tcW w:w="2089" w:type="dxa"/>
            <w:shd w:val="clear" w:color="auto" w:fill="auto"/>
            <w:tcMar>
              <w:top w:w="0" w:type="dxa"/>
              <w:left w:w="10" w:type="dxa"/>
              <w:bottom w:w="0" w:type="dxa"/>
              <w:right w:w="10" w:type="dxa"/>
            </w:tcMar>
          </w:tcPr>
          <w:p w14:paraId="2B2018DB" w14:textId="77777777" w:rsidR="004C1E75" w:rsidRDefault="004C1E75">
            <w:pPr>
              <w:pStyle w:val="Standard"/>
              <w:widowControl w:val="0"/>
              <w:spacing w:after="0" w:line="240" w:lineRule="auto"/>
              <w:jc w:val="both"/>
              <w:rPr>
                <w:rFonts w:eastAsia="Times New Roman" w:cs="DIN Pro Regular"/>
                <w:bCs/>
                <w:color w:val="000000"/>
                <w:sz w:val="20"/>
                <w:szCs w:val="20"/>
                <w:lang w:eastAsia="es-MX"/>
              </w:rPr>
            </w:pPr>
          </w:p>
          <w:p w14:paraId="096644FB" w14:textId="77777777" w:rsidR="004C1E75" w:rsidRDefault="004C1E75">
            <w:pPr>
              <w:pStyle w:val="Standard"/>
              <w:widowControl w:val="0"/>
              <w:spacing w:after="0" w:line="240" w:lineRule="auto"/>
              <w:jc w:val="both"/>
              <w:rPr>
                <w:rFonts w:eastAsia="Times New Roman" w:cs="DIN Pro Regular"/>
                <w:bCs/>
                <w:color w:val="000000"/>
                <w:sz w:val="20"/>
                <w:szCs w:val="20"/>
                <w:lang w:eastAsia="es-MX"/>
              </w:rPr>
            </w:pPr>
          </w:p>
          <w:p w14:paraId="3371063C" w14:textId="77777777" w:rsidR="004C1E75" w:rsidRDefault="004C1E75">
            <w:pPr>
              <w:pStyle w:val="Standard"/>
              <w:widowControl w:val="0"/>
              <w:spacing w:after="0" w:line="240" w:lineRule="auto"/>
              <w:jc w:val="both"/>
              <w:rPr>
                <w:rFonts w:eastAsia="Times New Roman" w:cs="DIN Pro Regular"/>
                <w:bCs/>
                <w:color w:val="000000"/>
                <w:sz w:val="20"/>
                <w:szCs w:val="20"/>
                <w:lang w:eastAsia="es-MX"/>
              </w:rPr>
            </w:pPr>
          </w:p>
        </w:tc>
        <w:tc>
          <w:tcPr>
            <w:tcW w:w="160" w:type="dxa"/>
            <w:shd w:val="clear" w:color="auto" w:fill="auto"/>
            <w:tcMar>
              <w:top w:w="0" w:type="dxa"/>
              <w:left w:w="10" w:type="dxa"/>
              <w:bottom w:w="0" w:type="dxa"/>
              <w:right w:w="10" w:type="dxa"/>
            </w:tcMar>
          </w:tcPr>
          <w:p w14:paraId="1208F65B" w14:textId="77777777" w:rsidR="004C1E75" w:rsidRDefault="004C1E75">
            <w:pPr>
              <w:pStyle w:val="Standard"/>
              <w:widowControl w:val="0"/>
              <w:spacing w:after="0" w:line="240" w:lineRule="auto"/>
              <w:jc w:val="both"/>
              <w:rPr>
                <w:rFonts w:eastAsia="Times New Roman" w:cs="DIN Pro Regular"/>
                <w:bCs/>
                <w:color w:val="000000"/>
                <w:sz w:val="20"/>
                <w:szCs w:val="20"/>
                <w:lang w:eastAsia="es-MX"/>
              </w:rPr>
            </w:pPr>
          </w:p>
        </w:tc>
        <w:tc>
          <w:tcPr>
            <w:tcW w:w="160" w:type="dxa"/>
            <w:gridSpan w:val="2"/>
            <w:shd w:val="clear" w:color="auto" w:fill="auto"/>
            <w:tcMar>
              <w:top w:w="0" w:type="dxa"/>
              <w:left w:w="10" w:type="dxa"/>
              <w:bottom w:w="0" w:type="dxa"/>
              <w:right w:w="10" w:type="dxa"/>
            </w:tcMar>
          </w:tcPr>
          <w:p w14:paraId="7CDFAA44" w14:textId="77777777" w:rsidR="004C1E75" w:rsidRDefault="004C1E75">
            <w:pPr>
              <w:pStyle w:val="Standard"/>
              <w:widowControl w:val="0"/>
              <w:spacing w:after="0" w:line="240" w:lineRule="auto"/>
              <w:jc w:val="both"/>
              <w:rPr>
                <w:rFonts w:eastAsia="Times New Roman" w:cs="DIN Pro Regular"/>
                <w:bCs/>
                <w:color w:val="000000"/>
                <w:sz w:val="20"/>
                <w:szCs w:val="20"/>
                <w:lang w:eastAsia="es-MX"/>
              </w:rPr>
            </w:pPr>
          </w:p>
        </w:tc>
        <w:tc>
          <w:tcPr>
            <w:tcW w:w="40" w:type="dxa"/>
            <w:shd w:val="clear" w:color="auto" w:fill="auto"/>
            <w:tcMar>
              <w:top w:w="0" w:type="dxa"/>
              <w:left w:w="10" w:type="dxa"/>
              <w:bottom w:w="0" w:type="dxa"/>
              <w:right w:w="10" w:type="dxa"/>
            </w:tcMar>
          </w:tcPr>
          <w:p w14:paraId="2B93EF29" w14:textId="77777777" w:rsidR="004C1E75" w:rsidRDefault="004C1E75">
            <w:pPr>
              <w:pStyle w:val="Standard"/>
              <w:widowControl w:val="0"/>
              <w:spacing w:after="0" w:line="240" w:lineRule="auto"/>
              <w:jc w:val="both"/>
              <w:rPr>
                <w:rFonts w:eastAsia="Times New Roman" w:cs="DIN Pro Regular"/>
                <w:bCs/>
                <w:color w:val="000000"/>
                <w:sz w:val="20"/>
                <w:szCs w:val="20"/>
                <w:lang w:eastAsia="es-MX"/>
              </w:rPr>
            </w:pPr>
          </w:p>
        </w:tc>
      </w:tr>
      <w:tr w:rsidR="004C1E75" w14:paraId="22462A9E" w14:textId="77777777">
        <w:tblPrEx>
          <w:tblCellMar>
            <w:top w:w="0" w:type="dxa"/>
            <w:bottom w:w="0" w:type="dxa"/>
          </w:tblCellMar>
        </w:tblPrEx>
        <w:trPr>
          <w:trHeight w:val="300"/>
        </w:trPr>
        <w:tc>
          <w:tcPr>
            <w:tcW w:w="6641" w:type="dxa"/>
            <w:gridSpan w:val="2"/>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0ADBE5F" w14:textId="77777777" w:rsidR="004C1E75" w:rsidRDefault="003C16FE">
            <w:pPr>
              <w:pStyle w:val="Standard"/>
              <w:widowControl w:val="0"/>
              <w:spacing w:after="0" w:line="240" w:lineRule="auto"/>
              <w:rPr>
                <w:rFonts w:eastAsia="Times New Roman" w:cs="DIN Pro Regular"/>
                <w:b/>
                <w:bCs/>
                <w:color w:val="FFFFFF"/>
                <w:sz w:val="20"/>
                <w:szCs w:val="20"/>
                <w:lang w:eastAsia="es-MX"/>
              </w:rPr>
            </w:pPr>
            <w:r>
              <w:rPr>
                <w:rFonts w:eastAsia="Times New Roman" w:cs="DIN Pro Regular"/>
                <w:b/>
                <w:bCs/>
                <w:color w:val="FFFFFF"/>
                <w:sz w:val="20"/>
                <w:szCs w:val="20"/>
                <w:lang w:eastAsia="es-MX"/>
              </w:rPr>
              <w:t xml:space="preserve">3. </w:t>
            </w:r>
            <w:r>
              <w:rPr>
                <w:rFonts w:eastAsia="Times New Roman" w:cs="DIN Pro Regular"/>
                <w:b/>
                <w:bCs/>
                <w:color w:val="FFFFFF"/>
                <w:sz w:val="20"/>
                <w:szCs w:val="20"/>
                <w:lang w:eastAsia="es-MX"/>
              </w:rPr>
              <w:t>Más Gasto Contables No Presupuestales</w:t>
            </w:r>
          </w:p>
        </w:tc>
        <w:tc>
          <w:tcPr>
            <w:tcW w:w="208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6CF9E3" w14:textId="77777777" w:rsidR="004C1E75" w:rsidRDefault="003C16FE">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12,633,532</w:t>
            </w:r>
          </w:p>
        </w:tc>
        <w:tc>
          <w:tcPr>
            <w:tcW w:w="160" w:type="dxa"/>
            <w:shd w:val="clear" w:color="auto" w:fill="auto"/>
            <w:tcMar>
              <w:top w:w="0" w:type="dxa"/>
              <w:left w:w="70" w:type="dxa"/>
              <w:bottom w:w="0" w:type="dxa"/>
              <w:right w:w="70" w:type="dxa"/>
            </w:tcMar>
          </w:tcPr>
          <w:p w14:paraId="03BB35DD" w14:textId="77777777" w:rsidR="004C1E75" w:rsidRDefault="004C1E75">
            <w:pPr>
              <w:pStyle w:val="Standard"/>
              <w:widowControl w:val="0"/>
            </w:pPr>
          </w:p>
        </w:tc>
        <w:tc>
          <w:tcPr>
            <w:tcW w:w="160" w:type="dxa"/>
            <w:gridSpan w:val="2"/>
            <w:shd w:val="clear" w:color="auto" w:fill="auto"/>
            <w:tcMar>
              <w:top w:w="0" w:type="dxa"/>
              <w:left w:w="10" w:type="dxa"/>
              <w:bottom w:w="0" w:type="dxa"/>
              <w:right w:w="10" w:type="dxa"/>
            </w:tcMar>
          </w:tcPr>
          <w:p w14:paraId="400E0756" w14:textId="77777777" w:rsidR="004C1E75" w:rsidRDefault="004C1E75">
            <w:pPr>
              <w:pStyle w:val="Standard"/>
              <w:widowControl w:val="0"/>
            </w:pPr>
          </w:p>
        </w:tc>
        <w:tc>
          <w:tcPr>
            <w:tcW w:w="40" w:type="dxa"/>
            <w:shd w:val="clear" w:color="auto" w:fill="auto"/>
            <w:tcMar>
              <w:top w:w="0" w:type="dxa"/>
              <w:left w:w="10" w:type="dxa"/>
              <w:bottom w:w="0" w:type="dxa"/>
              <w:right w:w="10" w:type="dxa"/>
            </w:tcMar>
          </w:tcPr>
          <w:p w14:paraId="753C383B" w14:textId="77777777" w:rsidR="004C1E75" w:rsidRDefault="004C1E75">
            <w:pPr>
              <w:pStyle w:val="Standard"/>
              <w:widowControl w:val="0"/>
            </w:pPr>
          </w:p>
        </w:tc>
      </w:tr>
      <w:tr w:rsidR="004C1E75" w14:paraId="6D81DF1C" w14:textId="77777777">
        <w:tblPrEx>
          <w:tblCellMar>
            <w:top w:w="0" w:type="dxa"/>
            <w:bottom w:w="0" w:type="dxa"/>
          </w:tblCellMar>
        </w:tblPrEx>
        <w:trPr>
          <w:trHeight w:val="420"/>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8DDBA8C" w14:textId="77777777" w:rsidR="004C1E75" w:rsidRDefault="003C16FE">
            <w:pPr>
              <w:pStyle w:val="Standard"/>
              <w:widowControl w:val="0"/>
              <w:spacing w:after="0" w:line="36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6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D4A942D" w14:textId="77777777" w:rsidR="004C1E75" w:rsidRDefault="003C16FE">
            <w:pPr>
              <w:pStyle w:val="Standard"/>
              <w:widowControl w:val="0"/>
              <w:spacing w:after="0" w:line="36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Estimaciones, Depreciaciones y Deterioros, Obsolescencia y Amortizaciones</w:t>
            </w:r>
          </w:p>
        </w:tc>
        <w:tc>
          <w:tcPr>
            <w:tcW w:w="20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1238459" w14:textId="77777777" w:rsidR="004C1E75" w:rsidRDefault="003C16FE">
            <w:pPr>
              <w:pStyle w:val="Standard"/>
              <w:widowControl w:val="0"/>
              <w:spacing w:after="0" w:line="36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7,181,732</w:t>
            </w:r>
          </w:p>
        </w:tc>
        <w:tc>
          <w:tcPr>
            <w:tcW w:w="320" w:type="dxa"/>
            <w:gridSpan w:val="3"/>
            <w:shd w:val="clear" w:color="auto" w:fill="auto"/>
            <w:tcMar>
              <w:top w:w="0" w:type="dxa"/>
              <w:left w:w="70" w:type="dxa"/>
              <w:bottom w:w="0" w:type="dxa"/>
              <w:right w:w="70" w:type="dxa"/>
            </w:tcMar>
            <w:vAlign w:val="bottom"/>
          </w:tcPr>
          <w:p w14:paraId="2A9929DE" w14:textId="77777777" w:rsidR="004C1E75" w:rsidRDefault="004C1E7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50E7F3D4" w14:textId="77777777" w:rsidR="004C1E75" w:rsidRDefault="004C1E75">
            <w:pPr>
              <w:pStyle w:val="Standard"/>
              <w:widowControl w:val="0"/>
              <w:spacing w:after="0" w:line="240" w:lineRule="auto"/>
              <w:rPr>
                <w:rFonts w:eastAsia="Times New Roman" w:cs="DIN Pro Regular"/>
                <w:color w:val="000000"/>
                <w:sz w:val="20"/>
                <w:szCs w:val="20"/>
                <w:lang w:eastAsia="es-MX"/>
              </w:rPr>
            </w:pPr>
          </w:p>
        </w:tc>
      </w:tr>
      <w:tr w:rsidR="004C1E75" w14:paraId="11BFDCBC" w14:textId="77777777">
        <w:tblPrEx>
          <w:tblCellMar>
            <w:top w:w="0" w:type="dxa"/>
            <w:bottom w:w="0" w:type="dxa"/>
          </w:tblCellMar>
        </w:tblPrEx>
        <w:trPr>
          <w:trHeight w:val="283"/>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A591FDF" w14:textId="77777777" w:rsidR="004C1E75" w:rsidRDefault="003C16FE">
            <w:pPr>
              <w:pStyle w:val="Standard"/>
              <w:widowControl w:val="0"/>
              <w:spacing w:after="0" w:line="36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6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8287AAA" w14:textId="77777777" w:rsidR="004C1E75" w:rsidRDefault="003C16FE">
            <w:pPr>
              <w:pStyle w:val="Standard"/>
              <w:widowControl w:val="0"/>
              <w:spacing w:after="0" w:line="36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w:t>
            </w:r>
          </w:p>
        </w:tc>
        <w:tc>
          <w:tcPr>
            <w:tcW w:w="20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3F69EA2" w14:textId="77777777" w:rsidR="004C1E75" w:rsidRDefault="003C16FE">
            <w:pPr>
              <w:pStyle w:val="Standard"/>
              <w:widowControl w:val="0"/>
              <w:spacing w:after="0" w:line="36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3"/>
            <w:shd w:val="clear" w:color="auto" w:fill="auto"/>
            <w:tcMar>
              <w:top w:w="0" w:type="dxa"/>
              <w:left w:w="70" w:type="dxa"/>
              <w:bottom w:w="0" w:type="dxa"/>
              <w:right w:w="70" w:type="dxa"/>
            </w:tcMar>
            <w:vAlign w:val="bottom"/>
          </w:tcPr>
          <w:p w14:paraId="27305C48" w14:textId="77777777" w:rsidR="004C1E75" w:rsidRDefault="004C1E7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05510F2D" w14:textId="77777777" w:rsidR="004C1E75" w:rsidRDefault="004C1E75">
            <w:pPr>
              <w:pStyle w:val="Standard"/>
              <w:widowControl w:val="0"/>
              <w:spacing w:after="0" w:line="240" w:lineRule="auto"/>
              <w:rPr>
                <w:rFonts w:eastAsia="Times New Roman" w:cs="DIN Pro Regular"/>
                <w:color w:val="000000"/>
                <w:sz w:val="20"/>
                <w:szCs w:val="20"/>
                <w:lang w:eastAsia="es-MX"/>
              </w:rPr>
            </w:pPr>
          </w:p>
        </w:tc>
      </w:tr>
      <w:tr w:rsidR="004C1E75" w14:paraId="6A59C02B" w14:textId="77777777">
        <w:tblPrEx>
          <w:tblCellMar>
            <w:top w:w="0" w:type="dxa"/>
            <w:bottom w:w="0" w:type="dxa"/>
          </w:tblCellMar>
        </w:tblPrEx>
        <w:trPr>
          <w:trHeight w:val="283"/>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883D24C" w14:textId="77777777" w:rsidR="004C1E75" w:rsidRDefault="003C16FE">
            <w:pPr>
              <w:pStyle w:val="Standard"/>
              <w:widowControl w:val="0"/>
              <w:spacing w:after="0" w:line="36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6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427515A" w14:textId="77777777" w:rsidR="004C1E75" w:rsidRDefault="003C16FE">
            <w:pPr>
              <w:pStyle w:val="Standard"/>
              <w:widowControl w:val="0"/>
              <w:spacing w:after="0" w:line="36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 Inventarios</w:t>
            </w:r>
          </w:p>
        </w:tc>
        <w:tc>
          <w:tcPr>
            <w:tcW w:w="20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368B5D3" w14:textId="77777777" w:rsidR="004C1E75" w:rsidRDefault="003C16FE">
            <w:pPr>
              <w:pStyle w:val="Standard"/>
              <w:widowControl w:val="0"/>
              <w:spacing w:after="0" w:line="36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3"/>
            <w:shd w:val="clear" w:color="auto" w:fill="auto"/>
            <w:tcMar>
              <w:top w:w="0" w:type="dxa"/>
              <w:left w:w="70" w:type="dxa"/>
              <w:bottom w:w="0" w:type="dxa"/>
              <w:right w:w="70" w:type="dxa"/>
            </w:tcMar>
            <w:vAlign w:val="bottom"/>
          </w:tcPr>
          <w:p w14:paraId="5314281B" w14:textId="77777777" w:rsidR="004C1E75" w:rsidRDefault="004C1E7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47538673" w14:textId="77777777" w:rsidR="004C1E75" w:rsidRDefault="004C1E75">
            <w:pPr>
              <w:pStyle w:val="Standard"/>
              <w:widowControl w:val="0"/>
              <w:spacing w:after="0" w:line="240" w:lineRule="auto"/>
              <w:rPr>
                <w:rFonts w:eastAsia="Times New Roman" w:cs="DIN Pro Regular"/>
                <w:color w:val="000000"/>
                <w:sz w:val="20"/>
                <w:szCs w:val="20"/>
                <w:lang w:eastAsia="es-MX"/>
              </w:rPr>
            </w:pPr>
          </w:p>
        </w:tc>
      </w:tr>
      <w:tr w:rsidR="004C1E75" w14:paraId="68E2FB91" w14:textId="77777777">
        <w:tblPrEx>
          <w:tblCellMar>
            <w:top w:w="0" w:type="dxa"/>
            <w:bottom w:w="0" w:type="dxa"/>
          </w:tblCellMar>
        </w:tblPrEx>
        <w:trPr>
          <w:trHeight w:val="283"/>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02E1C06" w14:textId="77777777" w:rsidR="004C1E75" w:rsidRDefault="003C16FE">
            <w:pPr>
              <w:pStyle w:val="Standard"/>
              <w:widowControl w:val="0"/>
              <w:spacing w:after="0" w:line="36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3.4</w:t>
            </w:r>
          </w:p>
        </w:tc>
        <w:tc>
          <w:tcPr>
            <w:tcW w:w="56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3F5C2F5" w14:textId="77777777" w:rsidR="004C1E75" w:rsidRDefault="003C16FE">
            <w:pPr>
              <w:pStyle w:val="Standard"/>
              <w:widowControl w:val="0"/>
              <w:spacing w:after="0" w:line="36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w:t>
            </w:r>
          </w:p>
        </w:tc>
        <w:tc>
          <w:tcPr>
            <w:tcW w:w="20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645145D" w14:textId="77777777" w:rsidR="004C1E75" w:rsidRDefault="003C16FE">
            <w:pPr>
              <w:pStyle w:val="Standard"/>
              <w:widowControl w:val="0"/>
              <w:spacing w:after="0" w:line="36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522,085</w:t>
            </w:r>
          </w:p>
        </w:tc>
        <w:tc>
          <w:tcPr>
            <w:tcW w:w="320" w:type="dxa"/>
            <w:gridSpan w:val="3"/>
            <w:shd w:val="clear" w:color="auto" w:fill="auto"/>
            <w:tcMar>
              <w:top w:w="0" w:type="dxa"/>
              <w:left w:w="70" w:type="dxa"/>
              <w:bottom w:w="0" w:type="dxa"/>
              <w:right w:w="70" w:type="dxa"/>
            </w:tcMar>
            <w:vAlign w:val="bottom"/>
          </w:tcPr>
          <w:p w14:paraId="732AE1B7" w14:textId="77777777" w:rsidR="004C1E75" w:rsidRDefault="004C1E7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4F221095" w14:textId="77777777" w:rsidR="004C1E75" w:rsidRDefault="004C1E75">
            <w:pPr>
              <w:pStyle w:val="Standard"/>
              <w:widowControl w:val="0"/>
              <w:spacing w:after="0" w:line="240" w:lineRule="auto"/>
              <w:rPr>
                <w:rFonts w:eastAsia="Times New Roman" w:cs="DIN Pro Regular"/>
                <w:color w:val="000000"/>
                <w:sz w:val="20"/>
                <w:szCs w:val="20"/>
                <w:lang w:eastAsia="es-MX"/>
              </w:rPr>
            </w:pPr>
          </w:p>
        </w:tc>
      </w:tr>
      <w:tr w:rsidR="004C1E75" w14:paraId="07975087" w14:textId="77777777">
        <w:tblPrEx>
          <w:tblCellMar>
            <w:top w:w="0" w:type="dxa"/>
            <w:bottom w:w="0" w:type="dxa"/>
          </w:tblCellMar>
        </w:tblPrEx>
        <w:trPr>
          <w:trHeight w:val="283"/>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6D9E8E7" w14:textId="77777777" w:rsidR="004C1E75" w:rsidRDefault="003C16FE">
            <w:pPr>
              <w:pStyle w:val="Standard"/>
              <w:widowControl w:val="0"/>
              <w:spacing w:after="0" w:line="36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3.5</w:t>
            </w:r>
          </w:p>
        </w:tc>
        <w:tc>
          <w:tcPr>
            <w:tcW w:w="56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0C8D017" w14:textId="77777777" w:rsidR="004C1E75" w:rsidRDefault="003C16FE">
            <w:pPr>
              <w:pStyle w:val="Standard"/>
              <w:widowControl w:val="0"/>
              <w:spacing w:after="0" w:line="36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Inversión </w:t>
            </w:r>
            <w:r>
              <w:rPr>
                <w:rFonts w:eastAsia="Times New Roman" w:cs="DIN Pro Regular"/>
                <w:color w:val="000000"/>
                <w:sz w:val="20"/>
                <w:szCs w:val="20"/>
                <w:lang w:eastAsia="es-MX"/>
              </w:rPr>
              <w:t>Pública No Capitalizable</w:t>
            </w:r>
          </w:p>
        </w:tc>
        <w:tc>
          <w:tcPr>
            <w:tcW w:w="20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E3EAF5" w14:textId="77777777" w:rsidR="004C1E75" w:rsidRDefault="003C16FE">
            <w:pPr>
              <w:pStyle w:val="Standard"/>
              <w:widowControl w:val="0"/>
              <w:spacing w:after="0" w:line="36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3"/>
            <w:shd w:val="clear" w:color="auto" w:fill="auto"/>
            <w:tcMar>
              <w:top w:w="0" w:type="dxa"/>
              <w:left w:w="70" w:type="dxa"/>
              <w:bottom w:w="0" w:type="dxa"/>
              <w:right w:w="70" w:type="dxa"/>
            </w:tcMar>
            <w:vAlign w:val="bottom"/>
          </w:tcPr>
          <w:p w14:paraId="3CB9825C" w14:textId="77777777" w:rsidR="004C1E75" w:rsidRDefault="004C1E7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33CAD698" w14:textId="77777777" w:rsidR="004C1E75" w:rsidRDefault="004C1E75">
            <w:pPr>
              <w:pStyle w:val="Standard"/>
              <w:widowControl w:val="0"/>
              <w:spacing w:after="0" w:line="240" w:lineRule="auto"/>
              <w:rPr>
                <w:rFonts w:eastAsia="Times New Roman" w:cs="DIN Pro Regular"/>
                <w:color w:val="000000"/>
                <w:sz w:val="20"/>
                <w:szCs w:val="20"/>
                <w:lang w:eastAsia="es-MX"/>
              </w:rPr>
            </w:pPr>
          </w:p>
        </w:tc>
      </w:tr>
      <w:tr w:rsidR="004C1E75" w14:paraId="77E8E2BE" w14:textId="77777777">
        <w:tblPrEx>
          <w:tblCellMar>
            <w:top w:w="0" w:type="dxa"/>
            <w:bottom w:w="0" w:type="dxa"/>
          </w:tblCellMar>
        </w:tblPrEx>
        <w:trPr>
          <w:trHeight w:val="283"/>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2F8ED36" w14:textId="77777777" w:rsidR="004C1E75" w:rsidRDefault="003C16FE">
            <w:pPr>
              <w:pStyle w:val="Standard"/>
              <w:widowControl w:val="0"/>
              <w:spacing w:after="0" w:line="36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3.6</w:t>
            </w:r>
          </w:p>
        </w:tc>
        <w:tc>
          <w:tcPr>
            <w:tcW w:w="56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2B103DD" w14:textId="77777777" w:rsidR="004C1E75" w:rsidRDefault="003C16FE">
            <w:pPr>
              <w:pStyle w:val="Standard"/>
              <w:widowControl w:val="0"/>
              <w:spacing w:after="0" w:line="36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 (consumos)</w:t>
            </w:r>
          </w:p>
        </w:tc>
        <w:tc>
          <w:tcPr>
            <w:tcW w:w="20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BEE078E" w14:textId="77777777" w:rsidR="004C1E75" w:rsidRDefault="003C16FE">
            <w:pPr>
              <w:pStyle w:val="Standard"/>
              <w:widowControl w:val="0"/>
              <w:spacing w:after="0" w:line="36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4,929,715</w:t>
            </w:r>
          </w:p>
        </w:tc>
        <w:tc>
          <w:tcPr>
            <w:tcW w:w="320" w:type="dxa"/>
            <w:gridSpan w:val="3"/>
            <w:shd w:val="clear" w:color="auto" w:fill="auto"/>
            <w:tcMar>
              <w:top w:w="0" w:type="dxa"/>
              <w:left w:w="70" w:type="dxa"/>
              <w:bottom w:w="0" w:type="dxa"/>
              <w:right w:w="70" w:type="dxa"/>
            </w:tcMar>
            <w:vAlign w:val="bottom"/>
          </w:tcPr>
          <w:p w14:paraId="05A4BD5D" w14:textId="77777777" w:rsidR="004C1E75" w:rsidRDefault="004C1E7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1C01460B" w14:textId="77777777" w:rsidR="004C1E75" w:rsidRDefault="004C1E75">
            <w:pPr>
              <w:pStyle w:val="Standard"/>
              <w:widowControl w:val="0"/>
              <w:spacing w:after="0" w:line="240" w:lineRule="auto"/>
              <w:rPr>
                <w:rFonts w:eastAsia="Times New Roman" w:cs="DIN Pro Regular"/>
                <w:color w:val="000000"/>
                <w:sz w:val="20"/>
                <w:szCs w:val="20"/>
                <w:lang w:eastAsia="es-MX"/>
              </w:rPr>
            </w:pPr>
          </w:p>
        </w:tc>
      </w:tr>
      <w:tr w:rsidR="004C1E75" w14:paraId="2040BA06" w14:textId="77777777">
        <w:tblPrEx>
          <w:tblCellMar>
            <w:top w:w="0" w:type="dxa"/>
            <w:bottom w:w="0" w:type="dxa"/>
          </w:tblCellMar>
        </w:tblPrEx>
        <w:trPr>
          <w:trHeight w:val="283"/>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C4F8F8E" w14:textId="77777777" w:rsidR="004C1E75" w:rsidRDefault="003C16FE">
            <w:pPr>
              <w:pStyle w:val="Standard"/>
              <w:widowControl w:val="0"/>
              <w:spacing w:after="0" w:line="36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3.7</w:t>
            </w:r>
          </w:p>
        </w:tc>
        <w:tc>
          <w:tcPr>
            <w:tcW w:w="56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343103A" w14:textId="77777777" w:rsidR="004C1E75" w:rsidRDefault="003C16FE">
            <w:pPr>
              <w:pStyle w:val="Standard"/>
              <w:widowControl w:val="0"/>
              <w:spacing w:after="0" w:line="36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 Contables No Presupuestarios</w:t>
            </w:r>
          </w:p>
        </w:tc>
        <w:tc>
          <w:tcPr>
            <w:tcW w:w="20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ED27283" w14:textId="77777777" w:rsidR="004C1E75" w:rsidRDefault="003C16FE">
            <w:pPr>
              <w:pStyle w:val="Standard"/>
              <w:widowControl w:val="0"/>
              <w:spacing w:after="0" w:line="36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3"/>
            <w:shd w:val="clear" w:color="auto" w:fill="auto"/>
            <w:tcMar>
              <w:top w:w="0" w:type="dxa"/>
              <w:left w:w="70" w:type="dxa"/>
              <w:bottom w:w="0" w:type="dxa"/>
              <w:right w:w="70" w:type="dxa"/>
            </w:tcMar>
            <w:vAlign w:val="bottom"/>
          </w:tcPr>
          <w:p w14:paraId="7A7FE593" w14:textId="77777777" w:rsidR="004C1E75" w:rsidRDefault="004C1E7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17973E60" w14:textId="77777777" w:rsidR="004C1E75" w:rsidRDefault="004C1E75">
            <w:pPr>
              <w:pStyle w:val="Standard"/>
              <w:widowControl w:val="0"/>
              <w:spacing w:after="0" w:line="240" w:lineRule="auto"/>
              <w:rPr>
                <w:rFonts w:eastAsia="Times New Roman" w:cs="DIN Pro Regular"/>
                <w:color w:val="000000"/>
                <w:sz w:val="20"/>
                <w:szCs w:val="20"/>
                <w:lang w:eastAsia="es-MX"/>
              </w:rPr>
            </w:pPr>
          </w:p>
        </w:tc>
      </w:tr>
      <w:tr w:rsidR="004C1E75" w14:paraId="2B52FA67" w14:textId="77777777">
        <w:tblPrEx>
          <w:tblCellMar>
            <w:top w:w="0" w:type="dxa"/>
            <w:bottom w:w="0" w:type="dxa"/>
          </w:tblCellMar>
        </w:tblPrEx>
        <w:trPr>
          <w:trHeight w:hRule="exact" w:val="150"/>
        </w:trPr>
        <w:tc>
          <w:tcPr>
            <w:tcW w:w="951" w:type="dxa"/>
            <w:shd w:val="clear" w:color="auto" w:fill="auto"/>
            <w:tcMar>
              <w:top w:w="0" w:type="dxa"/>
              <w:left w:w="70" w:type="dxa"/>
              <w:bottom w:w="0" w:type="dxa"/>
              <w:right w:w="70" w:type="dxa"/>
            </w:tcMar>
            <w:vAlign w:val="bottom"/>
          </w:tcPr>
          <w:p w14:paraId="6E2D4727" w14:textId="77777777" w:rsidR="004C1E75" w:rsidRDefault="004C1E75">
            <w:pPr>
              <w:pStyle w:val="Standard"/>
              <w:widowControl w:val="0"/>
              <w:spacing w:after="0" w:line="240" w:lineRule="auto"/>
              <w:rPr>
                <w:rFonts w:eastAsia="Times New Roman" w:cs="DIN Pro Regular"/>
                <w:color w:val="000000"/>
                <w:sz w:val="20"/>
                <w:szCs w:val="20"/>
                <w:lang w:eastAsia="es-MX"/>
              </w:rPr>
            </w:pPr>
          </w:p>
        </w:tc>
        <w:tc>
          <w:tcPr>
            <w:tcW w:w="5690" w:type="dxa"/>
            <w:shd w:val="clear" w:color="auto" w:fill="auto"/>
            <w:tcMar>
              <w:top w:w="0" w:type="dxa"/>
              <w:left w:w="70" w:type="dxa"/>
              <w:bottom w:w="0" w:type="dxa"/>
              <w:right w:w="70" w:type="dxa"/>
            </w:tcMar>
            <w:vAlign w:val="bottom"/>
          </w:tcPr>
          <w:p w14:paraId="5A0F8E3D" w14:textId="77777777" w:rsidR="004C1E75" w:rsidRDefault="004C1E75">
            <w:pPr>
              <w:pStyle w:val="Standard"/>
              <w:widowControl w:val="0"/>
              <w:spacing w:after="0" w:line="240" w:lineRule="auto"/>
              <w:rPr>
                <w:rFonts w:eastAsia="Times New Roman" w:cs="DIN Pro Regular"/>
                <w:color w:val="000000"/>
                <w:sz w:val="20"/>
                <w:szCs w:val="20"/>
                <w:lang w:eastAsia="es-MX"/>
              </w:rPr>
            </w:pPr>
          </w:p>
        </w:tc>
        <w:tc>
          <w:tcPr>
            <w:tcW w:w="2089" w:type="dxa"/>
            <w:tcBorders>
              <w:bottom w:val="single" w:sz="4" w:space="0" w:color="000000"/>
            </w:tcBorders>
            <w:shd w:val="clear" w:color="auto" w:fill="auto"/>
            <w:tcMar>
              <w:top w:w="0" w:type="dxa"/>
              <w:left w:w="70" w:type="dxa"/>
              <w:bottom w:w="0" w:type="dxa"/>
              <w:right w:w="70" w:type="dxa"/>
            </w:tcMar>
            <w:vAlign w:val="bottom"/>
          </w:tcPr>
          <w:p w14:paraId="21D0A9BB" w14:textId="77777777" w:rsidR="004C1E75" w:rsidRDefault="004C1E75">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3"/>
            <w:shd w:val="clear" w:color="auto" w:fill="auto"/>
            <w:tcMar>
              <w:top w:w="0" w:type="dxa"/>
              <w:left w:w="70" w:type="dxa"/>
              <w:bottom w:w="0" w:type="dxa"/>
              <w:right w:w="70" w:type="dxa"/>
            </w:tcMar>
            <w:vAlign w:val="bottom"/>
          </w:tcPr>
          <w:p w14:paraId="5D0C302A" w14:textId="77777777" w:rsidR="004C1E75" w:rsidRDefault="004C1E7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37A0B52B" w14:textId="77777777" w:rsidR="004C1E75" w:rsidRDefault="004C1E75">
            <w:pPr>
              <w:pStyle w:val="Standard"/>
              <w:widowControl w:val="0"/>
              <w:spacing w:after="0" w:line="240" w:lineRule="auto"/>
              <w:rPr>
                <w:rFonts w:eastAsia="Times New Roman" w:cs="DIN Pro Regular"/>
                <w:color w:val="000000"/>
                <w:sz w:val="20"/>
                <w:szCs w:val="20"/>
                <w:lang w:eastAsia="es-MX"/>
              </w:rPr>
            </w:pPr>
          </w:p>
        </w:tc>
      </w:tr>
      <w:tr w:rsidR="004C1E75" w14:paraId="721AA46F" w14:textId="77777777">
        <w:tblPrEx>
          <w:tblCellMar>
            <w:top w:w="0" w:type="dxa"/>
            <w:bottom w:w="0" w:type="dxa"/>
          </w:tblCellMar>
        </w:tblPrEx>
        <w:trPr>
          <w:trHeight w:val="300"/>
        </w:trPr>
        <w:tc>
          <w:tcPr>
            <w:tcW w:w="6641" w:type="dxa"/>
            <w:gridSpan w:val="2"/>
            <w:tcBorders>
              <w:top w:val="single" w:sz="4" w:space="0" w:color="000000"/>
              <w:left w:val="single" w:sz="4" w:space="0" w:color="000000"/>
              <w:bottom w:val="single" w:sz="4" w:space="0" w:color="000000"/>
            </w:tcBorders>
            <w:shd w:val="clear" w:color="auto" w:fill="AB0033"/>
            <w:tcMar>
              <w:top w:w="0" w:type="dxa"/>
              <w:left w:w="70" w:type="dxa"/>
              <w:bottom w:w="0" w:type="dxa"/>
              <w:right w:w="70" w:type="dxa"/>
            </w:tcMar>
            <w:vAlign w:val="bottom"/>
          </w:tcPr>
          <w:p w14:paraId="295D1BB5" w14:textId="77777777" w:rsidR="004C1E75" w:rsidRDefault="003C16FE">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4. Total de Gastos Contables</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3FCC3DF" w14:textId="77777777" w:rsidR="004C1E75" w:rsidRDefault="003C16FE">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304,133,668</w:t>
            </w:r>
          </w:p>
        </w:tc>
        <w:tc>
          <w:tcPr>
            <w:tcW w:w="160" w:type="dxa"/>
            <w:shd w:val="clear" w:color="auto" w:fill="auto"/>
            <w:tcMar>
              <w:top w:w="0" w:type="dxa"/>
              <w:left w:w="70" w:type="dxa"/>
              <w:bottom w:w="0" w:type="dxa"/>
              <w:right w:w="70" w:type="dxa"/>
            </w:tcMar>
          </w:tcPr>
          <w:p w14:paraId="42F3290A" w14:textId="77777777" w:rsidR="004C1E75" w:rsidRDefault="004C1E75">
            <w:pPr>
              <w:pStyle w:val="Standard"/>
              <w:widowControl w:val="0"/>
            </w:pPr>
          </w:p>
        </w:tc>
        <w:tc>
          <w:tcPr>
            <w:tcW w:w="160" w:type="dxa"/>
            <w:gridSpan w:val="2"/>
            <w:shd w:val="clear" w:color="auto" w:fill="auto"/>
            <w:tcMar>
              <w:top w:w="0" w:type="dxa"/>
              <w:left w:w="70" w:type="dxa"/>
              <w:bottom w:w="0" w:type="dxa"/>
              <w:right w:w="70" w:type="dxa"/>
            </w:tcMar>
          </w:tcPr>
          <w:p w14:paraId="057A352F" w14:textId="77777777" w:rsidR="004C1E75" w:rsidRDefault="004C1E75">
            <w:pPr>
              <w:pStyle w:val="Standard"/>
              <w:widowControl w:val="0"/>
            </w:pPr>
          </w:p>
        </w:tc>
        <w:tc>
          <w:tcPr>
            <w:tcW w:w="40" w:type="dxa"/>
            <w:shd w:val="clear" w:color="auto" w:fill="auto"/>
            <w:tcMar>
              <w:top w:w="0" w:type="dxa"/>
              <w:left w:w="10" w:type="dxa"/>
              <w:bottom w:w="0" w:type="dxa"/>
              <w:right w:w="10" w:type="dxa"/>
            </w:tcMar>
          </w:tcPr>
          <w:p w14:paraId="3C5709AA" w14:textId="77777777" w:rsidR="004C1E75" w:rsidRDefault="004C1E75">
            <w:pPr>
              <w:pStyle w:val="Standard"/>
              <w:widowControl w:val="0"/>
            </w:pPr>
          </w:p>
        </w:tc>
      </w:tr>
    </w:tbl>
    <w:p w14:paraId="032322D3" w14:textId="77777777" w:rsidR="004C1E75" w:rsidRDefault="004C1E75">
      <w:pPr>
        <w:pStyle w:val="INCISO"/>
        <w:spacing w:after="0" w:line="240" w:lineRule="exact"/>
        <w:ind w:left="360"/>
        <w:rPr>
          <w:rFonts w:ascii="Calibri" w:hAnsi="Calibri" w:cs="DIN Pro Regular"/>
          <w:b/>
          <w:smallCaps/>
          <w:sz w:val="20"/>
          <w:szCs w:val="20"/>
        </w:rPr>
      </w:pPr>
    </w:p>
    <w:p w14:paraId="75FBACB9" w14:textId="77777777" w:rsidR="004C1E75" w:rsidRDefault="004C1E75">
      <w:pPr>
        <w:pStyle w:val="Text"/>
        <w:spacing w:after="0" w:line="240" w:lineRule="exact"/>
        <w:ind w:firstLine="0"/>
        <w:rPr>
          <w:rFonts w:ascii="Calibri" w:hAnsi="Calibri" w:cs="DIN Pro Regular"/>
          <w:sz w:val="20"/>
        </w:rPr>
      </w:pPr>
    </w:p>
    <w:p w14:paraId="531E3EA1" w14:textId="77777777" w:rsidR="004C1E75" w:rsidRDefault="004C1E75">
      <w:pPr>
        <w:pStyle w:val="Text"/>
        <w:spacing w:after="0" w:line="240" w:lineRule="exact"/>
        <w:ind w:firstLine="0"/>
        <w:rPr>
          <w:rFonts w:ascii="Calibri" w:hAnsi="Calibri" w:cs="DIN Pro Regular"/>
          <w:sz w:val="20"/>
        </w:rPr>
      </w:pPr>
    </w:p>
    <w:p w14:paraId="4A5575FD" w14:textId="77777777" w:rsidR="004C1E75" w:rsidRDefault="003C16FE">
      <w:pPr>
        <w:pStyle w:val="Text"/>
        <w:spacing w:after="0" w:line="240" w:lineRule="exact"/>
        <w:ind w:firstLine="0"/>
      </w:pPr>
      <w:r>
        <w:rPr>
          <w:rFonts w:ascii="Calibri" w:hAnsi="Calibri" w:cs="DIN Pro Regular"/>
          <w:sz w:val="20"/>
        </w:rPr>
        <w:t xml:space="preserve">Bajo protesta de decir verdad declaramos que los Estados </w:t>
      </w:r>
      <w:r>
        <w:rPr>
          <w:rFonts w:ascii="Calibri" w:hAnsi="Calibri" w:cs="DIN Pro Regular"/>
          <w:sz w:val="20"/>
        </w:rPr>
        <w:t>Financieros y sus Notas, son razonablemente correctos y son responsabilidad del emisor</w:t>
      </w:r>
    </w:p>
    <w:p w14:paraId="4B9C3A09" w14:textId="77777777" w:rsidR="004C1E75" w:rsidRDefault="004C1E75">
      <w:pPr>
        <w:pStyle w:val="Text"/>
        <w:spacing w:after="0" w:line="240" w:lineRule="exact"/>
        <w:ind w:firstLine="0"/>
        <w:rPr>
          <w:rFonts w:ascii="Calibri" w:hAnsi="Calibri" w:cs="DIN Pro Regular"/>
          <w:b/>
          <w:smallCaps/>
          <w:sz w:val="20"/>
        </w:rPr>
      </w:pPr>
    </w:p>
    <w:p w14:paraId="436B3DEA" w14:textId="77777777" w:rsidR="004C1E75" w:rsidRDefault="004C1E75">
      <w:pPr>
        <w:pStyle w:val="Text"/>
        <w:spacing w:after="0" w:line="240" w:lineRule="exact"/>
        <w:ind w:firstLine="0"/>
        <w:rPr>
          <w:rFonts w:ascii="Calibri" w:hAnsi="Calibri" w:cs="DIN Pro Regular"/>
          <w:b/>
          <w:smallCaps/>
          <w:sz w:val="20"/>
        </w:rPr>
      </w:pPr>
    </w:p>
    <w:p w14:paraId="04332143" w14:textId="77777777" w:rsidR="004C1E75" w:rsidRDefault="004C1E75">
      <w:pPr>
        <w:pStyle w:val="Text"/>
        <w:spacing w:after="0" w:line="240" w:lineRule="exact"/>
        <w:ind w:firstLine="0"/>
        <w:rPr>
          <w:rFonts w:ascii="Calibri" w:hAnsi="Calibri" w:cs="DIN Pro Regular"/>
          <w:b/>
          <w:smallCaps/>
          <w:sz w:val="20"/>
          <w:lang w:val="es-MX"/>
        </w:rPr>
      </w:pPr>
    </w:p>
    <w:p w14:paraId="388FC65B" w14:textId="77777777" w:rsidR="004C1E75" w:rsidRDefault="004C1E75">
      <w:pPr>
        <w:pStyle w:val="Text"/>
        <w:spacing w:after="0" w:line="240" w:lineRule="exact"/>
        <w:ind w:firstLine="0"/>
        <w:rPr>
          <w:rFonts w:ascii="Calibri" w:hAnsi="Calibri" w:cs="DIN Pro Regular"/>
          <w:b/>
          <w:smallCaps/>
          <w:sz w:val="20"/>
          <w:lang w:val="es-MX"/>
        </w:rPr>
      </w:pPr>
    </w:p>
    <w:p w14:paraId="7EB961AE" w14:textId="77777777" w:rsidR="004C1E75" w:rsidRDefault="004C1E75">
      <w:pPr>
        <w:pStyle w:val="Text"/>
        <w:spacing w:after="0" w:line="240" w:lineRule="exact"/>
        <w:ind w:firstLine="0"/>
        <w:rPr>
          <w:rFonts w:ascii="Calibri" w:hAnsi="Calibri" w:cs="DIN Pro Regular"/>
          <w:b/>
          <w:smallCaps/>
          <w:sz w:val="20"/>
          <w:lang w:val="es-MX"/>
        </w:rPr>
      </w:pPr>
    </w:p>
    <w:p w14:paraId="28E53B23" w14:textId="77777777" w:rsidR="004C1E75" w:rsidRDefault="004C1E75">
      <w:pPr>
        <w:pStyle w:val="Text"/>
        <w:spacing w:after="0" w:line="240" w:lineRule="exact"/>
        <w:ind w:firstLine="0"/>
        <w:rPr>
          <w:rFonts w:ascii="Calibri" w:hAnsi="Calibri" w:cs="DIN Pro Regular"/>
          <w:b/>
          <w:smallCaps/>
          <w:sz w:val="20"/>
          <w:lang w:val="es-MX"/>
        </w:rPr>
      </w:pPr>
    </w:p>
    <w:p w14:paraId="7D1A68FB" w14:textId="77777777" w:rsidR="004C1E75" w:rsidRDefault="004C1E75">
      <w:pPr>
        <w:pStyle w:val="Text"/>
        <w:spacing w:after="0" w:line="240" w:lineRule="exact"/>
        <w:ind w:firstLine="0"/>
        <w:rPr>
          <w:rFonts w:ascii="Calibri" w:hAnsi="Calibri" w:cs="DIN Pro Regular"/>
          <w:b/>
          <w:smallCaps/>
          <w:sz w:val="20"/>
          <w:lang w:val="es-MX"/>
        </w:rPr>
      </w:pPr>
    </w:p>
    <w:p w14:paraId="793A5905" w14:textId="77777777" w:rsidR="004C1E75" w:rsidRDefault="004C1E75">
      <w:pPr>
        <w:pStyle w:val="Text"/>
        <w:spacing w:after="0" w:line="240" w:lineRule="exact"/>
        <w:ind w:firstLine="0"/>
        <w:rPr>
          <w:rFonts w:ascii="Calibri" w:hAnsi="Calibri" w:cs="DIN Pro Regular"/>
          <w:b/>
          <w:smallCaps/>
          <w:sz w:val="22"/>
          <w:szCs w:val="22"/>
        </w:rPr>
      </w:pPr>
    </w:p>
    <w:p w14:paraId="4E760E20" w14:textId="77777777" w:rsidR="004C1E75" w:rsidRDefault="004C1E75">
      <w:pPr>
        <w:pStyle w:val="Text"/>
        <w:spacing w:after="0" w:line="240" w:lineRule="exact"/>
        <w:ind w:firstLine="0"/>
        <w:rPr>
          <w:rFonts w:ascii="Calibri" w:hAnsi="Calibri" w:cs="DIN Pro Regular"/>
          <w:b/>
          <w:smallCaps/>
          <w:sz w:val="22"/>
          <w:szCs w:val="22"/>
        </w:rPr>
      </w:pPr>
    </w:p>
    <w:p w14:paraId="2208BE77" w14:textId="77777777" w:rsidR="004C1E75" w:rsidRDefault="004C1E75">
      <w:pPr>
        <w:pStyle w:val="Text"/>
        <w:spacing w:after="0" w:line="240" w:lineRule="exact"/>
        <w:ind w:firstLine="0"/>
        <w:rPr>
          <w:rFonts w:ascii="Calibri" w:hAnsi="Calibri" w:cs="DIN Pro Regular"/>
          <w:b/>
          <w:smallCaps/>
          <w:sz w:val="22"/>
          <w:szCs w:val="22"/>
        </w:rPr>
      </w:pPr>
    </w:p>
    <w:p w14:paraId="447F90BB" w14:textId="77777777" w:rsidR="004C1E75" w:rsidRDefault="004C1E75">
      <w:pPr>
        <w:pStyle w:val="Text"/>
        <w:spacing w:after="0" w:line="240" w:lineRule="exact"/>
        <w:ind w:firstLine="0"/>
        <w:rPr>
          <w:rFonts w:ascii="Calibri" w:hAnsi="Calibri" w:cs="DIN Pro Regular"/>
          <w:b/>
          <w:smallCaps/>
          <w:sz w:val="22"/>
          <w:szCs w:val="22"/>
        </w:rPr>
      </w:pPr>
    </w:p>
    <w:p w14:paraId="6CE023EE" w14:textId="77777777" w:rsidR="004C1E75" w:rsidRDefault="004C1E75">
      <w:pPr>
        <w:pStyle w:val="Text"/>
        <w:spacing w:after="0" w:line="240" w:lineRule="exact"/>
        <w:ind w:firstLine="0"/>
        <w:rPr>
          <w:rFonts w:ascii="Calibri" w:hAnsi="Calibri" w:cs="DIN Pro Regular"/>
          <w:b/>
          <w:smallCaps/>
          <w:sz w:val="22"/>
          <w:szCs w:val="22"/>
        </w:rPr>
      </w:pPr>
    </w:p>
    <w:p w14:paraId="6DCF6508" w14:textId="77777777" w:rsidR="004C1E75" w:rsidRDefault="004C1E75">
      <w:pPr>
        <w:pStyle w:val="Text"/>
        <w:spacing w:after="0" w:line="240" w:lineRule="exact"/>
        <w:ind w:firstLine="0"/>
        <w:rPr>
          <w:rFonts w:ascii="Calibri" w:hAnsi="Calibri" w:cs="DIN Pro Regular"/>
          <w:b/>
          <w:smallCaps/>
          <w:sz w:val="22"/>
          <w:szCs w:val="22"/>
        </w:rPr>
      </w:pPr>
    </w:p>
    <w:p w14:paraId="4863E29C" w14:textId="77777777" w:rsidR="004C1E75" w:rsidRDefault="004C1E75">
      <w:pPr>
        <w:pStyle w:val="Text"/>
        <w:spacing w:after="0" w:line="240" w:lineRule="exact"/>
        <w:ind w:firstLine="0"/>
        <w:rPr>
          <w:rFonts w:ascii="Calibri" w:hAnsi="Calibri" w:cs="DIN Pro Regular"/>
          <w:b/>
          <w:smallCaps/>
          <w:sz w:val="22"/>
          <w:szCs w:val="22"/>
        </w:rPr>
      </w:pPr>
    </w:p>
    <w:p w14:paraId="3AF95A81" w14:textId="77777777" w:rsidR="004C1E75" w:rsidRDefault="004C1E75">
      <w:pPr>
        <w:pStyle w:val="Text"/>
        <w:spacing w:after="0" w:line="240" w:lineRule="exact"/>
        <w:ind w:firstLine="0"/>
        <w:rPr>
          <w:rFonts w:ascii="Calibri" w:hAnsi="Calibri" w:cs="DIN Pro Regular"/>
          <w:b/>
          <w:smallCaps/>
          <w:sz w:val="20"/>
          <w:lang w:val="es-MX"/>
        </w:rPr>
      </w:pPr>
    </w:p>
    <w:p w14:paraId="0B11ECEB" w14:textId="77777777" w:rsidR="004C1E75" w:rsidRDefault="004C1E75">
      <w:pPr>
        <w:pStyle w:val="Text"/>
        <w:spacing w:after="0" w:line="240" w:lineRule="exact"/>
        <w:ind w:firstLine="0"/>
        <w:rPr>
          <w:rFonts w:ascii="Calibri" w:hAnsi="Calibri" w:cs="DIN Pro Regular"/>
          <w:b/>
          <w:smallCaps/>
          <w:sz w:val="20"/>
          <w:lang w:val="es-MX"/>
        </w:rPr>
      </w:pPr>
    </w:p>
    <w:p w14:paraId="49BAB5FB" w14:textId="77777777" w:rsidR="004C1E75" w:rsidRDefault="004C1E75">
      <w:pPr>
        <w:pStyle w:val="Text"/>
        <w:spacing w:after="0" w:line="240" w:lineRule="exact"/>
        <w:ind w:firstLine="0"/>
        <w:rPr>
          <w:rFonts w:ascii="Calibri" w:hAnsi="Calibri" w:cs="DIN Pro Regular"/>
          <w:b/>
          <w:smallCaps/>
          <w:sz w:val="20"/>
          <w:lang w:val="es-MX"/>
        </w:rPr>
      </w:pPr>
    </w:p>
    <w:p w14:paraId="1AE44A62" w14:textId="77777777" w:rsidR="004C1E75" w:rsidRDefault="004C1E75">
      <w:pPr>
        <w:pStyle w:val="Text"/>
        <w:spacing w:after="0" w:line="240" w:lineRule="exact"/>
        <w:ind w:firstLine="0"/>
        <w:rPr>
          <w:rFonts w:ascii="Calibri" w:hAnsi="Calibri" w:cs="DIN Pro Regular"/>
          <w:b/>
          <w:smallCaps/>
          <w:sz w:val="20"/>
          <w:lang w:val="es-MX"/>
        </w:rPr>
      </w:pPr>
    </w:p>
    <w:p w14:paraId="4306502B" w14:textId="77777777" w:rsidR="004C1E75" w:rsidRDefault="004C1E75">
      <w:pPr>
        <w:pStyle w:val="Text"/>
        <w:spacing w:after="0" w:line="240" w:lineRule="exact"/>
        <w:ind w:firstLine="0"/>
        <w:rPr>
          <w:rFonts w:ascii="Calibri" w:hAnsi="Calibri" w:cs="DIN Pro Regular"/>
          <w:b/>
          <w:smallCaps/>
          <w:sz w:val="20"/>
          <w:lang w:val="es-MX"/>
        </w:rPr>
      </w:pPr>
    </w:p>
    <w:p w14:paraId="643E4ECC" w14:textId="77777777" w:rsidR="004C1E75" w:rsidRDefault="004C1E75">
      <w:pPr>
        <w:pStyle w:val="Text"/>
        <w:spacing w:after="0" w:line="240" w:lineRule="exact"/>
        <w:ind w:firstLine="0"/>
        <w:rPr>
          <w:rFonts w:ascii="Calibri" w:hAnsi="Calibri" w:cs="DIN Pro Regular"/>
          <w:b/>
          <w:smallCaps/>
          <w:sz w:val="20"/>
          <w:lang w:val="es-MX"/>
        </w:rPr>
      </w:pPr>
    </w:p>
    <w:p w14:paraId="4561C565" w14:textId="77777777" w:rsidR="004C1E75" w:rsidRDefault="004C1E75">
      <w:pPr>
        <w:pStyle w:val="Text"/>
        <w:spacing w:after="0" w:line="240" w:lineRule="exact"/>
        <w:ind w:firstLine="0"/>
        <w:rPr>
          <w:rFonts w:ascii="Calibri" w:hAnsi="Calibri" w:cs="DIN Pro Regular"/>
          <w:b/>
          <w:smallCaps/>
          <w:sz w:val="20"/>
          <w:lang w:val="es-MX"/>
        </w:rPr>
      </w:pPr>
    </w:p>
    <w:p w14:paraId="52DE9300" w14:textId="77777777" w:rsidR="004C1E75" w:rsidRDefault="004C1E75">
      <w:pPr>
        <w:pStyle w:val="Text"/>
        <w:spacing w:after="0" w:line="240" w:lineRule="exact"/>
        <w:ind w:firstLine="0"/>
        <w:rPr>
          <w:rFonts w:ascii="Calibri" w:hAnsi="Calibri" w:cs="DIN Pro Regular"/>
          <w:b/>
          <w:smallCaps/>
          <w:sz w:val="20"/>
          <w:lang w:val="es-MX"/>
        </w:rPr>
      </w:pPr>
    </w:p>
    <w:p w14:paraId="3FBA42A3" w14:textId="77777777" w:rsidR="004C1E75" w:rsidRDefault="004C1E75">
      <w:pPr>
        <w:pStyle w:val="Text"/>
        <w:spacing w:after="0" w:line="240" w:lineRule="exact"/>
        <w:ind w:firstLine="0"/>
        <w:rPr>
          <w:rFonts w:ascii="Calibri" w:hAnsi="Calibri" w:cs="DIN Pro Regular"/>
          <w:b/>
          <w:smallCaps/>
          <w:sz w:val="20"/>
          <w:lang w:val="es-MX"/>
        </w:rPr>
      </w:pPr>
    </w:p>
    <w:p w14:paraId="679B46AC" w14:textId="77777777" w:rsidR="004C1E75" w:rsidRDefault="004C1E75">
      <w:pPr>
        <w:pStyle w:val="Text"/>
        <w:spacing w:after="0" w:line="240" w:lineRule="exact"/>
        <w:ind w:firstLine="0"/>
        <w:rPr>
          <w:rFonts w:ascii="Calibri" w:hAnsi="Calibri" w:cs="DIN Pro Regular"/>
          <w:b/>
          <w:smallCaps/>
          <w:sz w:val="20"/>
          <w:lang w:val="es-MX"/>
        </w:rPr>
      </w:pPr>
    </w:p>
    <w:p w14:paraId="4AF31E0F" w14:textId="77777777" w:rsidR="004C1E75" w:rsidRDefault="003C16FE">
      <w:pPr>
        <w:pStyle w:val="Text"/>
        <w:spacing w:after="0" w:line="240" w:lineRule="exact"/>
        <w:jc w:val="center"/>
      </w:pPr>
      <w:r>
        <w:rPr>
          <w:rFonts w:ascii="Calibri" w:hAnsi="Calibri" w:cs="DIN Pro Regular"/>
          <w:b/>
          <w:sz w:val="24"/>
          <w:szCs w:val="24"/>
        </w:rPr>
        <w:lastRenderedPageBreak/>
        <w:t>Cuenta Pública 2024</w:t>
      </w:r>
    </w:p>
    <w:p w14:paraId="6BD4FCAA" w14:textId="77777777" w:rsidR="004C1E75" w:rsidRDefault="004C1E75">
      <w:pPr>
        <w:pStyle w:val="Text"/>
        <w:spacing w:after="0" w:line="240" w:lineRule="exact"/>
        <w:jc w:val="center"/>
        <w:rPr>
          <w:rFonts w:ascii="Calibri" w:hAnsi="Calibri" w:cs="DIN Pro Regular"/>
          <w:b/>
          <w:sz w:val="24"/>
          <w:szCs w:val="24"/>
        </w:rPr>
      </w:pPr>
    </w:p>
    <w:p w14:paraId="64EDF014" w14:textId="77777777" w:rsidR="004C1E75" w:rsidRDefault="003C16FE">
      <w:pPr>
        <w:pStyle w:val="Text"/>
        <w:spacing w:after="0" w:line="240" w:lineRule="exact"/>
        <w:jc w:val="center"/>
      </w:pPr>
      <w:r>
        <w:rPr>
          <w:rFonts w:ascii="Calibri" w:hAnsi="Calibri" w:cs="DIN Pro Regular"/>
          <w:b/>
          <w:sz w:val="24"/>
          <w:szCs w:val="24"/>
        </w:rPr>
        <w:t>Notas a los Estados Financieros</w:t>
      </w:r>
    </w:p>
    <w:p w14:paraId="172025E1" w14:textId="77777777" w:rsidR="004C1E75" w:rsidRDefault="004C1E75">
      <w:pPr>
        <w:pStyle w:val="Text"/>
        <w:spacing w:after="0" w:line="240" w:lineRule="exact"/>
        <w:ind w:firstLine="0"/>
        <w:rPr>
          <w:rFonts w:ascii="Calibri" w:hAnsi="Calibri" w:cs="DIN Pro Regular"/>
          <w:b/>
          <w:smallCaps/>
          <w:sz w:val="20"/>
        </w:rPr>
      </w:pPr>
    </w:p>
    <w:p w14:paraId="4759F0D2" w14:textId="77777777" w:rsidR="004C1E75" w:rsidRDefault="003C16FE">
      <w:pPr>
        <w:pStyle w:val="Text"/>
        <w:spacing w:after="0" w:line="240" w:lineRule="exact"/>
        <w:ind w:firstLine="0"/>
        <w:jc w:val="center"/>
      </w:pPr>
      <w:r>
        <w:rPr>
          <w:rFonts w:ascii="Calibri" w:hAnsi="Calibri" w:cs="DIN Pro Regular"/>
          <w:b/>
          <w:sz w:val="24"/>
          <w:szCs w:val="24"/>
        </w:rPr>
        <w:t>c)</w:t>
      </w:r>
      <w:r>
        <w:rPr>
          <w:rFonts w:ascii="Calibri" w:hAnsi="Calibri" w:cs="DIN Pro Regular"/>
          <w:sz w:val="24"/>
          <w:szCs w:val="24"/>
        </w:rPr>
        <w:t xml:space="preserve"> </w:t>
      </w:r>
      <w:r>
        <w:rPr>
          <w:rFonts w:ascii="Calibri" w:hAnsi="Calibri" w:cs="DIN Pro Regular"/>
          <w:b/>
          <w:sz w:val="24"/>
          <w:szCs w:val="24"/>
          <w:lang w:val="es-MX"/>
        </w:rPr>
        <w:t>NOTAS DE MEMORIA (Cuentas de Orden)</w:t>
      </w:r>
    </w:p>
    <w:p w14:paraId="60787816" w14:textId="77777777" w:rsidR="004C1E75" w:rsidRDefault="004C1E75">
      <w:pPr>
        <w:pStyle w:val="Text"/>
        <w:spacing w:after="0" w:line="240" w:lineRule="exact"/>
        <w:rPr>
          <w:rFonts w:ascii="Calibri" w:hAnsi="Calibri" w:cs="DIN Pro Regular"/>
          <w:sz w:val="20"/>
          <w:lang w:val="es-MX"/>
        </w:rPr>
      </w:pPr>
    </w:p>
    <w:p w14:paraId="08A3CEFE" w14:textId="77777777" w:rsidR="004C1E75" w:rsidRDefault="004C1E75">
      <w:pPr>
        <w:pStyle w:val="Text"/>
        <w:spacing w:after="0" w:line="240" w:lineRule="exact"/>
        <w:rPr>
          <w:rFonts w:ascii="Calibri" w:hAnsi="Calibri" w:cs="DIN Pro Regular"/>
          <w:sz w:val="20"/>
          <w:lang w:val="es-MX"/>
        </w:rPr>
      </w:pPr>
    </w:p>
    <w:p w14:paraId="0F48A870" w14:textId="77777777" w:rsidR="004C1E75" w:rsidRDefault="003C16FE">
      <w:pPr>
        <w:pStyle w:val="Text"/>
        <w:spacing w:after="0" w:line="240" w:lineRule="exact"/>
        <w:rPr>
          <w:rFonts w:ascii="Calibri" w:hAnsi="Calibri" w:cs="DIN Pro Regular"/>
          <w:b/>
          <w:sz w:val="22"/>
          <w:szCs w:val="22"/>
        </w:rPr>
      </w:pPr>
      <w:r>
        <w:rPr>
          <w:rFonts w:ascii="Calibri" w:hAnsi="Calibri" w:cs="DIN Pro Regular"/>
          <w:b/>
          <w:sz w:val="22"/>
          <w:szCs w:val="22"/>
        </w:rPr>
        <w:t xml:space="preserve">Cuentas de Orden Contables y </w:t>
      </w:r>
      <w:r>
        <w:rPr>
          <w:rFonts w:ascii="Calibri" w:hAnsi="Calibri" w:cs="DIN Pro Regular"/>
          <w:b/>
          <w:sz w:val="22"/>
          <w:szCs w:val="22"/>
        </w:rPr>
        <w:t xml:space="preserve">Presupuestarias: </w:t>
      </w:r>
    </w:p>
    <w:p w14:paraId="71729312" w14:textId="77777777" w:rsidR="004C1E75" w:rsidRDefault="004C1E75">
      <w:pPr>
        <w:pStyle w:val="Text"/>
        <w:spacing w:after="0" w:line="240" w:lineRule="exact"/>
        <w:rPr>
          <w:rFonts w:ascii="Calibri" w:hAnsi="Calibri" w:cs="DIN Pro Regular"/>
          <w:b/>
          <w:sz w:val="22"/>
          <w:szCs w:val="22"/>
        </w:rPr>
      </w:pPr>
    </w:p>
    <w:p w14:paraId="53811731" w14:textId="77777777" w:rsidR="004C1E75" w:rsidRDefault="003C16FE">
      <w:pPr>
        <w:pStyle w:val="Text"/>
        <w:spacing w:line="240" w:lineRule="exact"/>
        <w:rPr>
          <w:rFonts w:ascii="Calibri" w:hAnsi="Calibri"/>
          <w:sz w:val="20"/>
          <w:lang w:val="es-MX"/>
        </w:rPr>
      </w:pPr>
      <w:r>
        <w:rPr>
          <w:rFonts w:ascii="Calibri" w:hAnsi="Calibri"/>
          <w:sz w:val="20"/>
          <w:lang w:val="es-MX"/>
        </w:rPr>
        <w:t>El Instituto a la fecha tiene laudos pendientes por importes aun no determinados, los importes que llegaran a resultar no cuentan con una reserva presupuestal ya que por su naturaleza serán cubiertos mediante subsidios del Gobierno del Estado, con los importes que resulten a la conclusión de cada uno de ellos.</w:t>
      </w:r>
    </w:p>
    <w:p w14:paraId="1A63A42B" w14:textId="77777777" w:rsidR="004C1E75" w:rsidRDefault="003C16FE">
      <w:pPr>
        <w:pStyle w:val="Text"/>
        <w:spacing w:line="240" w:lineRule="exact"/>
        <w:rPr>
          <w:rFonts w:ascii="Calibri" w:hAnsi="Calibri"/>
          <w:sz w:val="20"/>
          <w:lang w:val="es-MX"/>
        </w:rPr>
      </w:pPr>
      <w:r>
        <w:rPr>
          <w:rFonts w:ascii="Calibri" w:hAnsi="Calibri"/>
          <w:sz w:val="20"/>
          <w:lang w:val="es-MX"/>
        </w:rPr>
        <w:t>Se reflejan saldo y movimientos en cuentas presupuestarias de la siguiente manera:</w:t>
      </w:r>
    </w:p>
    <w:p w14:paraId="7B9DD8A3" w14:textId="77777777" w:rsidR="004C1E75" w:rsidRDefault="004C1E75">
      <w:pPr>
        <w:pStyle w:val="Text"/>
        <w:spacing w:after="0" w:line="240" w:lineRule="exact"/>
        <w:ind w:firstLine="0"/>
        <w:rPr>
          <w:rFonts w:ascii="Calibri" w:hAnsi="Calibri" w:cs="DIN Pro Regular"/>
          <w:sz w:val="20"/>
        </w:rPr>
      </w:pPr>
    </w:p>
    <w:p w14:paraId="718CEF4E" w14:textId="77777777" w:rsidR="004C1E75" w:rsidRDefault="003C16FE">
      <w:pPr>
        <w:pStyle w:val="Text"/>
        <w:spacing w:after="0" w:line="240" w:lineRule="exact"/>
        <w:ind w:left="2160" w:hanging="540"/>
        <w:rPr>
          <w:rFonts w:ascii="Calibri" w:hAnsi="Calibri" w:cs="DIN Pro Regular"/>
          <w:b/>
          <w:sz w:val="22"/>
          <w:szCs w:val="22"/>
        </w:rPr>
      </w:pPr>
      <w:r>
        <w:rPr>
          <w:rFonts w:ascii="Calibri" w:hAnsi="Calibri" w:cs="DIN Pro Regular"/>
          <w:b/>
          <w:sz w:val="22"/>
          <w:szCs w:val="22"/>
        </w:rPr>
        <w:t>Presupuestarias:</w:t>
      </w:r>
    </w:p>
    <w:p w14:paraId="46C57A8C" w14:textId="77777777" w:rsidR="004C1E75" w:rsidRDefault="004C1E75">
      <w:pPr>
        <w:pStyle w:val="Text"/>
        <w:spacing w:after="0" w:line="240" w:lineRule="exact"/>
        <w:ind w:left="540" w:hanging="540"/>
      </w:pPr>
    </w:p>
    <w:tbl>
      <w:tblPr>
        <w:tblW w:w="7190" w:type="dxa"/>
        <w:jc w:val="center"/>
        <w:tblCellMar>
          <w:left w:w="10" w:type="dxa"/>
          <w:right w:w="10" w:type="dxa"/>
        </w:tblCellMar>
        <w:tblLook w:val="04A0" w:firstRow="1" w:lastRow="0" w:firstColumn="1" w:lastColumn="0" w:noHBand="0" w:noVBand="1"/>
      </w:tblPr>
      <w:tblGrid>
        <w:gridCol w:w="988"/>
        <w:gridCol w:w="4961"/>
        <w:gridCol w:w="1241"/>
      </w:tblGrid>
      <w:tr w:rsidR="004C1E75" w14:paraId="5DFCF337"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20FB2667" w14:textId="77777777" w:rsidR="004C1E75" w:rsidRDefault="003C16FE">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Ingresos</w:t>
            </w:r>
          </w:p>
        </w:tc>
      </w:tr>
      <w:tr w:rsidR="004C1E75" w14:paraId="755B312A"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B6EDB" w14:textId="77777777" w:rsidR="004C1E75" w:rsidRDefault="003C16FE">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89448" w14:textId="77777777" w:rsidR="004C1E75" w:rsidRDefault="003C16FE">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D8E5B" w14:textId="77777777" w:rsidR="004C1E75" w:rsidRDefault="003C16FE">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4C1E75" w14:paraId="5B6FE1A3"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A1F0E" w14:textId="77777777" w:rsidR="004C1E75" w:rsidRDefault="003C16FE">
            <w:pPr>
              <w:pStyle w:val="Text"/>
              <w:spacing w:after="0" w:line="240" w:lineRule="exact"/>
              <w:ind w:firstLine="0"/>
              <w:jc w:val="center"/>
              <w:rPr>
                <w:rFonts w:ascii="Calibri" w:hAnsi="Calibri" w:cs="DIN Pro Regular"/>
                <w:sz w:val="20"/>
              </w:rPr>
            </w:pPr>
            <w:r>
              <w:rPr>
                <w:rFonts w:ascii="Calibri" w:hAnsi="Calibri" w:cs="DIN Pro Regular"/>
                <w:sz w:val="20"/>
              </w:rPr>
              <w:t>8.1.1.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2D3B" w14:textId="77777777" w:rsidR="004C1E75" w:rsidRDefault="003C16FE">
            <w:pPr>
              <w:pStyle w:val="Text"/>
              <w:spacing w:after="0" w:line="240" w:lineRule="exact"/>
              <w:ind w:firstLine="0"/>
              <w:rPr>
                <w:rFonts w:ascii="Calibri" w:hAnsi="Calibri" w:cs="DIN Pro Regular"/>
                <w:sz w:val="20"/>
              </w:rPr>
            </w:pPr>
            <w:r>
              <w:rPr>
                <w:rFonts w:ascii="Calibri" w:hAnsi="Calibri" w:cs="DIN Pro Regular"/>
                <w:sz w:val="20"/>
              </w:rPr>
              <w:t>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225C5" w14:textId="77777777" w:rsidR="004C1E75" w:rsidRDefault="003C16FE">
            <w:pPr>
              <w:pStyle w:val="Text"/>
              <w:spacing w:after="0" w:line="240" w:lineRule="exact"/>
              <w:ind w:firstLine="0"/>
              <w:rPr>
                <w:rFonts w:ascii="Calibri" w:hAnsi="Calibri" w:cs="DIN Pro Regular"/>
                <w:sz w:val="20"/>
              </w:rPr>
            </w:pPr>
            <w:r>
              <w:rPr>
                <w:rFonts w:ascii="Calibri" w:hAnsi="Calibri" w:cs="DIN Pro Regular"/>
                <w:sz w:val="20"/>
              </w:rPr>
              <w:t>171,810,320</w:t>
            </w:r>
          </w:p>
        </w:tc>
      </w:tr>
      <w:tr w:rsidR="004C1E75" w14:paraId="38FBAA58"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019B5" w14:textId="77777777" w:rsidR="004C1E75" w:rsidRDefault="003C16FE">
            <w:pPr>
              <w:pStyle w:val="Text"/>
              <w:spacing w:after="0" w:line="240" w:lineRule="exact"/>
              <w:ind w:firstLine="0"/>
              <w:jc w:val="center"/>
              <w:rPr>
                <w:rFonts w:ascii="Calibri" w:hAnsi="Calibri" w:cs="DIN Pro Regular"/>
                <w:sz w:val="20"/>
              </w:rPr>
            </w:pPr>
            <w:r>
              <w:rPr>
                <w:rFonts w:ascii="Calibri" w:hAnsi="Calibri" w:cs="DIN Pro Regular"/>
                <w:sz w:val="20"/>
              </w:rPr>
              <w:t>8.1.2.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71962" w14:textId="77777777" w:rsidR="004C1E75" w:rsidRDefault="003C16FE">
            <w:pPr>
              <w:pStyle w:val="Text"/>
              <w:spacing w:after="0" w:line="240" w:lineRule="exact"/>
              <w:ind w:firstLine="0"/>
              <w:rPr>
                <w:rFonts w:ascii="Calibri" w:hAnsi="Calibri" w:cs="DIN Pro Regular"/>
                <w:sz w:val="20"/>
              </w:rPr>
            </w:pPr>
            <w:r>
              <w:rPr>
                <w:rFonts w:ascii="Calibri" w:hAnsi="Calibri" w:cs="DIN Pro Regular"/>
                <w:sz w:val="20"/>
              </w:rPr>
              <w:t>Ley de Ingresos por Ejecutar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59C58" w14:textId="77777777" w:rsidR="004C1E75" w:rsidRDefault="003C16FE">
            <w:pPr>
              <w:pStyle w:val="Text"/>
              <w:spacing w:after="0" w:line="240" w:lineRule="exact"/>
              <w:ind w:firstLine="0"/>
              <w:rPr>
                <w:rFonts w:ascii="Calibri" w:hAnsi="Calibri" w:cs="DIN Pro Regular"/>
                <w:sz w:val="20"/>
              </w:rPr>
            </w:pPr>
            <w:r>
              <w:rPr>
                <w:rFonts w:ascii="Calibri" w:hAnsi="Calibri" w:cs="DIN Pro Regular"/>
                <w:sz w:val="20"/>
              </w:rPr>
              <w:t xml:space="preserve">    7,267,010</w:t>
            </w:r>
          </w:p>
        </w:tc>
      </w:tr>
      <w:tr w:rsidR="004C1E75" w14:paraId="7F394E3C"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2CBA9" w14:textId="77777777" w:rsidR="004C1E75" w:rsidRDefault="003C16FE">
            <w:pPr>
              <w:pStyle w:val="Text"/>
              <w:spacing w:after="0" w:line="240" w:lineRule="exact"/>
              <w:ind w:firstLine="0"/>
              <w:jc w:val="center"/>
              <w:rPr>
                <w:rFonts w:ascii="Calibri" w:hAnsi="Calibri" w:cs="DIN Pro Regular"/>
                <w:sz w:val="20"/>
              </w:rPr>
            </w:pPr>
            <w:r>
              <w:rPr>
                <w:rFonts w:ascii="Calibri" w:hAnsi="Calibri" w:cs="DIN Pro Regular"/>
                <w:sz w:val="20"/>
              </w:rPr>
              <w:t>8.1.3.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BD622" w14:textId="77777777" w:rsidR="004C1E75" w:rsidRDefault="003C16FE">
            <w:pPr>
              <w:pStyle w:val="Text"/>
              <w:spacing w:after="0" w:line="240" w:lineRule="exact"/>
              <w:ind w:firstLine="0"/>
              <w:rPr>
                <w:rFonts w:ascii="Calibri" w:hAnsi="Calibri" w:cs="DIN Pro Regular"/>
                <w:sz w:val="20"/>
              </w:rPr>
            </w:pPr>
            <w:r>
              <w:rPr>
                <w:rFonts w:ascii="Calibri" w:hAnsi="Calibri" w:cs="DIN Pro Regular"/>
                <w:sz w:val="20"/>
              </w:rPr>
              <w:t>Modificaciones a la 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2919F" w14:textId="77777777" w:rsidR="004C1E75" w:rsidRDefault="003C16FE">
            <w:pPr>
              <w:pStyle w:val="Text"/>
              <w:spacing w:after="0" w:line="240" w:lineRule="exact"/>
              <w:ind w:firstLine="0"/>
              <w:rPr>
                <w:rFonts w:ascii="Calibri" w:hAnsi="Calibri" w:cs="DIN Pro Regular"/>
                <w:sz w:val="20"/>
              </w:rPr>
            </w:pPr>
            <w:r>
              <w:rPr>
                <w:rFonts w:ascii="Calibri" w:hAnsi="Calibri" w:cs="DIN Pro Regular"/>
                <w:sz w:val="20"/>
              </w:rPr>
              <w:t>139,889,643</w:t>
            </w:r>
          </w:p>
        </w:tc>
      </w:tr>
      <w:tr w:rsidR="004C1E75" w14:paraId="4A76D66E"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B4CF4" w14:textId="77777777" w:rsidR="004C1E75" w:rsidRDefault="003C16FE">
            <w:pPr>
              <w:pStyle w:val="Text"/>
              <w:spacing w:after="0" w:line="240" w:lineRule="exact"/>
              <w:ind w:firstLine="0"/>
              <w:jc w:val="center"/>
              <w:rPr>
                <w:rFonts w:ascii="Calibri" w:hAnsi="Calibri" w:cs="DIN Pro Regular"/>
                <w:sz w:val="20"/>
              </w:rPr>
            </w:pPr>
            <w:r>
              <w:rPr>
                <w:rFonts w:ascii="Calibri" w:hAnsi="Calibri" w:cs="DIN Pro Regular"/>
                <w:sz w:val="20"/>
              </w:rPr>
              <w:t>8.1.4.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421E8" w14:textId="77777777" w:rsidR="004C1E75" w:rsidRDefault="003C16FE">
            <w:pPr>
              <w:pStyle w:val="Text"/>
              <w:spacing w:after="0" w:line="240" w:lineRule="exact"/>
              <w:ind w:firstLine="0"/>
              <w:rPr>
                <w:rFonts w:ascii="Calibri" w:hAnsi="Calibri" w:cs="DIN Pro Regular"/>
                <w:sz w:val="20"/>
              </w:rPr>
            </w:pPr>
            <w:r>
              <w:rPr>
                <w:rFonts w:ascii="Calibri" w:hAnsi="Calibri" w:cs="DIN Pro Regular"/>
                <w:sz w:val="20"/>
              </w:rPr>
              <w:t>Ley de Ingresos Devengada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57F05" w14:textId="77777777" w:rsidR="004C1E75" w:rsidRDefault="003C16FE">
            <w:pPr>
              <w:pStyle w:val="Text"/>
              <w:spacing w:after="0" w:line="240" w:lineRule="exact"/>
              <w:ind w:firstLine="0"/>
              <w:rPr>
                <w:rFonts w:ascii="Calibri" w:hAnsi="Calibri" w:cs="DIN Pro Regular"/>
                <w:sz w:val="20"/>
              </w:rPr>
            </w:pPr>
            <w:r>
              <w:rPr>
                <w:rFonts w:ascii="Calibri" w:hAnsi="Calibri" w:cs="DIN Pro Regular"/>
                <w:sz w:val="20"/>
              </w:rPr>
              <w:t>304,432,953</w:t>
            </w:r>
          </w:p>
        </w:tc>
      </w:tr>
      <w:tr w:rsidR="004C1E75" w14:paraId="424D52CA"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D1E37" w14:textId="77777777" w:rsidR="004C1E75" w:rsidRDefault="003C16FE">
            <w:pPr>
              <w:pStyle w:val="Text"/>
              <w:spacing w:after="0" w:line="240" w:lineRule="exact"/>
              <w:ind w:firstLine="0"/>
              <w:jc w:val="center"/>
              <w:rPr>
                <w:rFonts w:ascii="Calibri" w:hAnsi="Calibri" w:cs="DIN Pro Regular"/>
                <w:sz w:val="20"/>
              </w:rPr>
            </w:pPr>
            <w:r>
              <w:rPr>
                <w:rFonts w:ascii="Calibri" w:hAnsi="Calibri" w:cs="DIN Pro Regular"/>
                <w:sz w:val="20"/>
              </w:rPr>
              <w:t>8.1.5.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CFF2B" w14:textId="77777777" w:rsidR="004C1E75" w:rsidRDefault="003C16FE">
            <w:pPr>
              <w:pStyle w:val="Text"/>
              <w:spacing w:after="0" w:line="240" w:lineRule="exact"/>
              <w:ind w:firstLine="0"/>
              <w:rPr>
                <w:rFonts w:ascii="Calibri" w:hAnsi="Calibri" w:cs="DIN Pro Regular"/>
                <w:sz w:val="20"/>
              </w:rPr>
            </w:pPr>
            <w:r>
              <w:rPr>
                <w:rFonts w:ascii="Calibri" w:hAnsi="Calibri" w:cs="DIN Pro Regular"/>
                <w:sz w:val="20"/>
              </w:rPr>
              <w:t>Ley de Ingresos Recaudada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5F0A2" w14:textId="77777777" w:rsidR="004C1E75" w:rsidRDefault="003C16FE">
            <w:pPr>
              <w:pStyle w:val="Text"/>
              <w:spacing w:after="0" w:line="240" w:lineRule="exact"/>
              <w:ind w:firstLine="0"/>
              <w:rPr>
                <w:rFonts w:ascii="Calibri" w:hAnsi="Calibri" w:cs="DIN Pro Regular"/>
                <w:sz w:val="20"/>
              </w:rPr>
            </w:pPr>
            <w:r>
              <w:rPr>
                <w:rFonts w:ascii="Calibri" w:hAnsi="Calibri" w:cs="DIN Pro Regular"/>
                <w:sz w:val="20"/>
              </w:rPr>
              <w:t>304,432,953</w:t>
            </w:r>
          </w:p>
        </w:tc>
      </w:tr>
    </w:tbl>
    <w:p w14:paraId="2B6DE45A" w14:textId="77777777" w:rsidR="004C1E75" w:rsidRDefault="003C16FE">
      <w:pPr>
        <w:pStyle w:val="Text"/>
        <w:spacing w:after="0" w:line="240" w:lineRule="exact"/>
        <w:ind w:left="540" w:hanging="540"/>
        <w:rPr>
          <w:rFonts w:ascii="Calibri" w:hAnsi="Calibri" w:cs="DIN Pro Regular"/>
          <w:sz w:val="20"/>
        </w:rPr>
      </w:pPr>
      <w:r>
        <w:rPr>
          <w:rFonts w:ascii="Calibri" w:hAnsi="Calibri" w:cs="DIN Pro Regular"/>
          <w:sz w:val="20"/>
        </w:rPr>
        <w:tab/>
      </w:r>
    </w:p>
    <w:p w14:paraId="31DE29C9" w14:textId="77777777" w:rsidR="004C1E75" w:rsidRDefault="004C1E75">
      <w:pPr>
        <w:pStyle w:val="Text"/>
        <w:spacing w:after="0" w:line="240" w:lineRule="exact"/>
        <w:ind w:left="540" w:hanging="540"/>
      </w:pPr>
    </w:p>
    <w:tbl>
      <w:tblPr>
        <w:tblW w:w="7190" w:type="dxa"/>
        <w:jc w:val="center"/>
        <w:tblCellMar>
          <w:left w:w="10" w:type="dxa"/>
          <w:right w:w="10" w:type="dxa"/>
        </w:tblCellMar>
        <w:tblLook w:val="04A0" w:firstRow="1" w:lastRow="0" w:firstColumn="1" w:lastColumn="0" w:noHBand="0" w:noVBand="1"/>
      </w:tblPr>
      <w:tblGrid>
        <w:gridCol w:w="988"/>
        <w:gridCol w:w="4961"/>
        <w:gridCol w:w="1241"/>
      </w:tblGrid>
      <w:tr w:rsidR="004C1E75" w14:paraId="1D21F489"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32F5DCBC" w14:textId="77777777" w:rsidR="004C1E75" w:rsidRDefault="003C16FE">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Egresos</w:t>
            </w:r>
          </w:p>
        </w:tc>
      </w:tr>
      <w:tr w:rsidR="004C1E75" w14:paraId="0371FE15"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EF640" w14:textId="77777777" w:rsidR="004C1E75" w:rsidRDefault="003C16FE">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BDDB" w14:textId="77777777" w:rsidR="004C1E75" w:rsidRDefault="003C16FE">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554C7" w14:textId="77777777" w:rsidR="004C1E75" w:rsidRDefault="003C16FE">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4C1E75" w14:paraId="5B794DF7"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D306A" w14:textId="77777777" w:rsidR="004C1E75" w:rsidRDefault="003C16FE">
            <w:pPr>
              <w:pStyle w:val="Text"/>
              <w:spacing w:after="0" w:line="240" w:lineRule="exact"/>
              <w:ind w:firstLine="0"/>
              <w:jc w:val="center"/>
              <w:rPr>
                <w:rFonts w:ascii="Calibri" w:hAnsi="Calibri" w:cs="DIN Pro Regular"/>
                <w:sz w:val="20"/>
              </w:rPr>
            </w:pPr>
            <w:r>
              <w:rPr>
                <w:rFonts w:ascii="Calibri" w:hAnsi="Calibri" w:cs="DIN Pro Regular"/>
                <w:sz w:val="20"/>
              </w:rPr>
              <w:t>8.2.1.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7229C" w14:textId="77777777" w:rsidR="004C1E75" w:rsidRDefault="003C16FE">
            <w:pPr>
              <w:pStyle w:val="Text"/>
              <w:spacing w:after="0" w:line="240" w:lineRule="exact"/>
              <w:ind w:firstLine="0"/>
              <w:jc w:val="left"/>
              <w:rPr>
                <w:rFonts w:ascii="Calibri" w:hAnsi="Calibri" w:cs="DIN Pro Regular"/>
                <w:sz w:val="20"/>
              </w:rPr>
            </w:pPr>
            <w:r>
              <w:rPr>
                <w:rFonts w:ascii="Calibri" w:hAnsi="Calibri" w:cs="DIN Pro Regular"/>
                <w:sz w:val="20"/>
              </w:rPr>
              <w:t>Presupuesto de Egresos Aprobado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774D1" w14:textId="77777777" w:rsidR="004C1E75" w:rsidRDefault="003C16FE">
            <w:pPr>
              <w:pStyle w:val="Text"/>
              <w:spacing w:after="0" w:line="240" w:lineRule="exact"/>
              <w:ind w:firstLine="0"/>
              <w:jc w:val="left"/>
              <w:rPr>
                <w:rFonts w:ascii="Calibri" w:hAnsi="Calibri" w:cs="DIN Pro Regular"/>
                <w:sz w:val="20"/>
              </w:rPr>
            </w:pPr>
            <w:r>
              <w:rPr>
                <w:rFonts w:ascii="Calibri" w:hAnsi="Calibri" w:cs="DIN Pro Regular"/>
                <w:sz w:val="20"/>
              </w:rPr>
              <w:t>171,810,320</w:t>
            </w:r>
          </w:p>
        </w:tc>
      </w:tr>
      <w:tr w:rsidR="004C1E75" w14:paraId="38E218DC"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0E6FA" w14:textId="77777777" w:rsidR="004C1E75" w:rsidRDefault="003C16FE">
            <w:pPr>
              <w:pStyle w:val="Text"/>
              <w:spacing w:after="0" w:line="240" w:lineRule="exact"/>
              <w:ind w:firstLine="0"/>
              <w:jc w:val="center"/>
              <w:rPr>
                <w:rFonts w:ascii="Calibri" w:hAnsi="Calibri" w:cs="DIN Pro Regular"/>
                <w:sz w:val="20"/>
              </w:rPr>
            </w:pPr>
            <w:r>
              <w:rPr>
                <w:rFonts w:ascii="Calibri" w:hAnsi="Calibri" w:cs="DIN Pro Regular"/>
                <w:sz w:val="20"/>
              </w:rPr>
              <w:t>8.2.2.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9F464" w14:textId="77777777" w:rsidR="004C1E75" w:rsidRDefault="003C16FE">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por Ejercer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16591" w14:textId="77777777" w:rsidR="004C1E75" w:rsidRDefault="003C16FE">
            <w:pPr>
              <w:pStyle w:val="Text"/>
              <w:spacing w:after="0" w:line="240" w:lineRule="exact"/>
              <w:ind w:firstLine="0"/>
              <w:jc w:val="left"/>
              <w:rPr>
                <w:rFonts w:ascii="Calibri" w:hAnsi="Calibri" w:cs="DIN Pro Regular"/>
                <w:sz w:val="20"/>
              </w:rPr>
            </w:pPr>
            <w:r>
              <w:rPr>
                <w:rFonts w:ascii="Calibri" w:hAnsi="Calibri" w:cs="DIN Pro Regular"/>
                <w:sz w:val="20"/>
              </w:rPr>
              <w:t xml:space="preserve">    8,656,611</w:t>
            </w:r>
          </w:p>
        </w:tc>
      </w:tr>
      <w:tr w:rsidR="004C1E75" w14:paraId="7F11C38A"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077B4" w14:textId="77777777" w:rsidR="004C1E75" w:rsidRDefault="003C16FE">
            <w:pPr>
              <w:pStyle w:val="Text"/>
              <w:spacing w:after="0" w:line="240" w:lineRule="exact"/>
              <w:ind w:firstLine="0"/>
              <w:jc w:val="center"/>
              <w:rPr>
                <w:rFonts w:ascii="Calibri" w:hAnsi="Calibri" w:cs="DIN Pro Regular"/>
                <w:sz w:val="20"/>
              </w:rPr>
            </w:pPr>
            <w:r>
              <w:rPr>
                <w:rFonts w:ascii="Calibri" w:hAnsi="Calibri" w:cs="DIN Pro Regular"/>
                <w:sz w:val="20"/>
              </w:rPr>
              <w:t>8.2.3.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D0EAE" w14:textId="77777777" w:rsidR="004C1E75" w:rsidRDefault="003C16FE">
            <w:pPr>
              <w:pStyle w:val="Text"/>
              <w:spacing w:after="0" w:line="240" w:lineRule="exact"/>
              <w:ind w:firstLine="0"/>
              <w:jc w:val="left"/>
              <w:rPr>
                <w:rFonts w:ascii="Calibri" w:hAnsi="Calibri" w:cs="DIN Pro Regular"/>
                <w:sz w:val="20"/>
              </w:rPr>
            </w:pPr>
            <w:r>
              <w:rPr>
                <w:rFonts w:ascii="Calibri" w:hAnsi="Calibri" w:cs="DIN Pro Regular"/>
                <w:sz w:val="20"/>
              </w:rPr>
              <w:t xml:space="preserve">Modificaciones al Presupuesto de Egresos por </w:t>
            </w:r>
            <w:r>
              <w:rPr>
                <w:rFonts w:ascii="Calibri" w:hAnsi="Calibri" w:cs="DIN Pro Regular"/>
                <w:sz w:val="20"/>
              </w:rPr>
              <w:t>Ejercer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FE55" w14:textId="77777777" w:rsidR="004C1E75" w:rsidRDefault="003C16FE">
            <w:pPr>
              <w:pStyle w:val="Text"/>
              <w:spacing w:after="0" w:line="240" w:lineRule="exact"/>
              <w:ind w:firstLine="0"/>
              <w:jc w:val="left"/>
              <w:rPr>
                <w:rFonts w:ascii="Calibri" w:hAnsi="Calibri" w:cs="DIN Pro Regular"/>
                <w:sz w:val="20"/>
              </w:rPr>
            </w:pPr>
            <w:r>
              <w:rPr>
                <w:rFonts w:ascii="Calibri" w:hAnsi="Calibri" w:cs="DIN Pro Regular"/>
                <w:sz w:val="20"/>
              </w:rPr>
              <w:t>139,889,643</w:t>
            </w:r>
          </w:p>
        </w:tc>
      </w:tr>
      <w:tr w:rsidR="004C1E75" w14:paraId="6A29B0B7"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7BF8" w14:textId="77777777" w:rsidR="004C1E75" w:rsidRDefault="003C16FE">
            <w:pPr>
              <w:pStyle w:val="Text"/>
              <w:spacing w:after="0" w:line="240" w:lineRule="exact"/>
              <w:ind w:firstLine="0"/>
              <w:jc w:val="center"/>
              <w:rPr>
                <w:rFonts w:ascii="Calibri" w:hAnsi="Calibri" w:cs="DIN Pro Regular"/>
                <w:sz w:val="20"/>
              </w:rPr>
            </w:pPr>
            <w:r>
              <w:rPr>
                <w:rFonts w:ascii="Calibri" w:hAnsi="Calibri" w:cs="DIN Pro Regular"/>
                <w:sz w:val="20"/>
              </w:rPr>
              <w:t>8.2.4.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BB63B" w14:textId="77777777" w:rsidR="004C1E75" w:rsidRDefault="003C16FE">
            <w:pPr>
              <w:pStyle w:val="Text"/>
              <w:spacing w:after="0" w:line="240" w:lineRule="exact"/>
              <w:ind w:firstLine="0"/>
              <w:jc w:val="left"/>
              <w:rPr>
                <w:rFonts w:ascii="Calibri" w:hAnsi="Calibri" w:cs="DIN Pro Regular"/>
                <w:sz w:val="20"/>
              </w:rPr>
            </w:pPr>
            <w:r>
              <w:rPr>
                <w:rFonts w:ascii="Calibri" w:hAnsi="Calibri" w:cs="DIN Pro Regular"/>
                <w:sz w:val="20"/>
              </w:rPr>
              <w:t>Presupuesto de Egresos Comprometido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AC6CD" w14:textId="77777777" w:rsidR="004C1E75" w:rsidRDefault="003C16FE">
            <w:pPr>
              <w:pStyle w:val="Text"/>
              <w:spacing w:after="0" w:line="240" w:lineRule="exact"/>
              <w:ind w:firstLine="0"/>
              <w:jc w:val="left"/>
              <w:rPr>
                <w:rFonts w:ascii="Calibri" w:hAnsi="Calibri" w:cs="DIN Pro Regular"/>
                <w:sz w:val="20"/>
              </w:rPr>
            </w:pPr>
            <w:r>
              <w:rPr>
                <w:rFonts w:ascii="Calibri" w:hAnsi="Calibri" w:cs="DIN Pro Regular"/>
                <w:sz w:val="20"/>
              </w:rPr>
              <w:t>303,043,352</w:t>
            </w:r>
          </w:p>
        </w:tc>
      </w:tr>
      <w:tr w:rsidR="004C1E75" w14:paraId="6E020895"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D3B43" w14:textId="77777777" w:rsidR="004C1E75" w:rsidRDefault="003C16FE">
            <w:pPr>
              <w:pStyle w:val="Text"/>
              <w:spacing w:after="0" w:line="240" w:lineRule="exact"/>
              <w:ind w:firstLine="0"/>
              <w:jc w:val="center"/>
              <w:rPr>
                <w:rFonts w:ascii="Calibri" w:hAnsi="Calibri" w:cs="DIN Pro Regular"/>
                <w:sz w:val="20"/>
              </w:rPr>
            </w:pPr>
            <w:r>
              <w:rPr>
                <w:rFonts w:ascii="Calibri" w:hAnsi="Calibri" w:cs="DIN Pro Regular"/>
                <w:sz w:val="20"/>
              </w:rPr>
              <w:t>8.2.5.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770EC" w14:textId="77777777" w:rsidR="004C1E75" w:rsidRDefault="003C16FE">
            <w:pPr>
              <w:pStyle w:val="Text"/>
              <w:spacing w:after="0" w:line="240" w:lineRule="exact"/>
              <w:ind w:firstLine="0"/>
              <w:jc w:val="left"/>
              <w:rPr>
                <w:rFonts w:ascii="Calibri" w:hAnsi="Calibri" w:cs="DIN Pro Regular"/>
                <w:sz w:val="20"/>
              </w:rPr>
            </w:pPr>
            <w:r>
              <w:rPr>
                <w:rFonts w:ascii="Calibri" w:hAnsi="Calibri" w:cs="DIN Pro Regular"/>
                <w:sz w:val="20"/>
              </w:rPr>
              <w:t>Presupuesto de Egresos Devengado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40A0B" w14:textId="77777777" w:rsidR="004C1E75" w:rsidRDefault="003C16FE">
            <w:pPr>
              <w:pStyle w:val="Text"/>
              <w:spacing w:after="0" w:line="240" w:lineRule="exact"/>
              <w:ind w:firstLine="0"/>
              <w:jc w:val="left"/>
              <w:rPr>
                <w:rFonts w:ascii="Calibri" w:hAnsi="Calibri" w:cs="DIN Pro Regular"/>
                <w:sz w:val="20"/>
              </w:rPr>
            </w:pPr>
            <w:r>
              <w:rPr>
                <w:rFonts w:ascii="Calibri" w:hAnsi="Calibri" w:cs="DIN Pro Regular"/>
                <w:sz w:val="20"/>
              </w:rPr>
              <w:t>303,043,352</w:t>
            </w:r>
          </w:p>
        </w:tc>
      </w:tr>
      <w:tr w:rsidR="004C1E75" w14:paraId="35F9EEF3"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02BFF" w14:textId="77777777" w:rsidR="004C1E75" w:rsidRDefault="003C16FE">
            <w:pPr>
              <w:pStyle w:val="Text"/>
              <w:spacing w:after="0" w:line="240" w:lineRule="exact"/>
              <w:ind w:firstLine="0"/>
              <w:jc w:val="center"/>
              <w:rPr>
                <w:rFonts w:ascii="Calibri" w:hAnsi="Calibri" w:cs="DIN Pro Regular"/>
                <w:sz w:val="20"/>
              </w:rPr>
            </w:pPr>
            <w:r>
              <w:rPr>
                <w:rFonts w:ascii="Calibri" w:hAnsi="Calibri" w:cs="DIN Pro Regular"/>
                <w:sz w:val="20"/>
              </w:rPr>
              <w:t>8.2.6.</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4B6D3" w14:textId="77777777" w:rsidR="004C1E75" w:rsidRDefault="003C16FE">
            <w:pPr>
              <w:pStyle w:val="Text"/>
              <w:spacing w:after="0" w:line="240" w:lineRule="exact"/>
              <w:ind w:firstLine="0"/>
              <w:jc w:val="left"/>
              <w:rPr>
                <w:rFonts w:ascii="Calibri" w:hAnsi="Calibri" w:cs="DIN Pro Regular"/>
                <w:sz w:val="20"/>
              </w:rPr>
            </w:pPr>
            <w:r>
              <w:rPr>
                <w:rFonts w:ascii="Calibri" w:hAnsi="Calibri" w:cs="DIN Pro Regular"/>
                <w:sz w:val="20"/>
              </w:rPr>
              <w:t>Presupuesto de Egresos Ejercido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66052" w14:textId="77777777" w:rsidR="004C1E75" w:rsidRDefault="003C16FE">
            <w:pPr>
              <w:pStyle w:val="Text"/>
              <w:spacing w:after="0" w:line="240" w:lineRule="exact"/>
              <w:ind w:firstLine="0"/>
              <w:jc w:val="left"/>
              <w:rPr>
                <w:rFonts w:ascii="Calibri" w:hAnsi="Calibri" w:cs="DIN Pro Regular"/>
                <w:sz w:val="20"/>
              </w:rPr>
            </w:pPr>
            <w:r>
              <w:rPr>
                <w:rFonts w:ascii="Calibri" w:hAnsi="Calibri" w:cs="DIN Pro Regular"/>
                <w:sz w:val="20"/>
              </w:rPr>
              <w:t>299,163,515</w:t>
            </w:r>
          </w:p>
        </w:tc>
      </w:tr>
      <w:tr w:rsidR="004C1E75" w14:paraId="001EDA4D"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0ACDA" w14:textId="77777777" w:rsidR="004C1E75" w:rsidRDefault="003C16FE">
            <w:pPr>
              <w:pStyle w:val="Text"/>
              <w:spacing w:after="0" w:line="240" w:lineRule="exact"/>
              <w:ind w:firstLine="0"/>
              <w:jc w:val="center"/>
              <w:rPr>
                <w:rFonts w:ascii="Calibri" w:hAnsi="Calibri" w:cs="DIN Pro Regular"/>
                <w:sz w:val="20"/>
              </w:rPr>
            </w:pPr>
            <w:r>
              <w:rPr>
                <w:rFonts w:ascii="Calibri" w:hAnsi="Calibri" w:cs="DIN Pro Regular"/>
                <w:sz w:val="20"/>
              </w:rPr>
              <w:t>8.2.7.</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41976" w14:textId="77777777" w:rsidR="004C1E75" w:rsidRDefault="003C16FE">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Pagado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19DC8" w14:textId="77777777" w:rsidR="004C1E75" w:rsidRDefault="003C16FE">
            <w:pPr>
              <w:pStyle w:val="Text"/>
              <w:spacing w:after="0" w:line="240" w:lineRule="exact"/>
              <w:ind w:firstLine="0"/>
              <w:jc w:val="left"/>
              <w:rPr>
                <w:rFonts w:ascii="Calibri" w:hAnsi="Calibri" w:cs="DIN Pro Regular"/>
                <w:sz w:val="20"/>
              </w:rPr>
            </w:pPr>
            <w:r>
              <w:rPr>
                <w:rFonts w:ascii="Calibri" w:hAnsi="Calibri" w:cs="DIN Pro Regular"/>
                <w:sz w:val="20"/>
              </w:rPr>
              <w:t>299,163,515</w:t>
            </w:r>
          </w:p>
        </w:tc>
      </w:tr>
    </w:tbl>
    <w:p w14:paraId="3AA96AE1" w14:textId="77777777" w:rsidR="004C1E75" w:rsidRDefault="003C16FE">
      <w:pPr>
        <w:pStyle w:val="Text"/>
        <w:spacing w:after="0" w:line="240" w:lineRule="exact"/>
        <w:ind w:left="2160" w:hanging="540"/>
        <w:jc w:val="left"/>
        <w:rPr>
          <w:rFonts w:ascii="Calibri" w:hAnsi="Calibri" w:cs="DIN Pro Regular"/>
          <w:sz w:val="20"/>
        </w:rPr>
      </w:pPr>
      <w:r>
        <w:rPr>
          <w:rFonts w:ascii="Calibri" w:hAnsi="Calibri" w:cs="DIN Pro Regular"/>
          <w:sz w:val="20"/>
        </w:rPr>
        <w:tab/>
      </w:r>
    </w:p>
    <w:p w14:paraId="10760858" w14:textId="77777777" w:rsidR="004C1E75" w:rsidRDefault="004C1E75">
      <w:pPr>
        <w:pStyle w:val="Text"/>
        <w:spacing w:after="0" w:line="240" w:lineRule="exact"/>
        <w:ind w:left="2160" w:hanging="540"/>
      </w:pPr>
    </w:p>
    <w:p w14:paraId="1B2AC83A" w14:textId="77777777" w:rsidR="004C1E75" w:rsidRDefault="004C1E75">
      <w:pPr>
        <w:pStyle w:val="Text"/>
        <w:spacing w:after="0" w:line="240" w:lineRule="exact"/>
        <w:ind w:left="2160" w:hanging="540"/>
        <w:rPr>
          <w:rFonts w:ascii="Calibri" w:hAnsi="Calibri" w:cs="DIN Pro Regular"/>
          <w:sz w:val="20"/>
        </w:rPr>
      </w:pPr>
    </w:p>
    <w:p w14:paraId="53500BA5" w14:textId="77777777" w:rsidR="004C1E75" w:rsidRDefault="004C1E75">
      <w:pPr>
        <w:pStyle w:val="Text"/>
        <w:spacing w:after="0" w:line="240" w:lineRule="exact"/>
        <w:ind w:firstLine="0"/>
        <w:rPr>
          <w:rFonts w:ascii="Calibri" w:hAnsi="Calibri" w:cs="DIN Pro Regular"/>
          <w:sz w:val="20"/>
        </w:rPr>
      </w:pPr>
    </w:p>
    <w:p w14:paraId="40DBAA15" w14:textId="77777777" w:rsidR="004C1E75" w:rsidRDefault="003C16FE">
      <w:pPr>
        <w:pStyle w:val="Text"/>
        <w:spacing w:after="0" w:line="240" w:lineRule="exact"/>
        <w:ind w:firstLine="0"/>
      </w:pPr>
      <w:r>
        <w:rPr>
          <w:rFonts w:ascii="Calibri" w:hAnsi="Calibri" w:cs="DIN Pro Regular"/>
          <w:sz w:val="20"/>
        </w:rPr>
        <w:t xml:space="preserve">Bajo </w:t>
      </w:r>
      <w:r>
        <w:rPr>
          <w:rFonts w:ascii="Calibri" w:hAnsi="Calibri" w:cs="DIN Pro Regular"/>
          <w:sz w:val="20"/>
        </w:rPr>
        <w:t>protesta de decir verdad declaramos que los Estados Financieros y sus Notas, son razonablemente correctos y son responsabilidad del emisor</w:t>
      </w:r>
    </w:p>
    <w:p w14:paraId="4618CC1C" w14:textId="77777777" w:rsidR="004C1E75" w:rsidRDefault="004C1E75">
      <w:pPr>
        <w:pStyle w:val="Text"/>
        <w:spacing w:after="0" w:line="240" w:lineRule="exact"/>
        <w:rPr>
          <w:rFonts w:ascii="Calibri" w:hAnsi="Calibri" w:cs="DIN Pro Regular"/>
          <w:sz w:val="20"/>
        </w:rPr>
      </w:pPr>
    </w:p>
    <w:p w14:paraId="405B17E7" w14:textId="77777777" w:rsidR="004C1E75" w:rsidRDefault="004C1E75">
      <w:pPr>
        <w:pStyle w:val="Text"/>
        <w:spacing w:after="0" w:line="240" w:lineRule="exact"/>
        <w:rPr>
          <w:rFonts w:ascii="Calibri" w:hAnsi="Calibri" w:cs="DIN Pro Regular"/>
          <w:sz w:val="20"/>
        </w:rPr>
      </w:pPr>
    </w:p>
    <w:p w14:paraId="01B0C892" w14:textId="77777777" w:rsidR="004C1E75" w:rsidRDefault="004C1E75">
      <w:pPr>
        <w:pStyle w:val="Text"/>
        <w:spacing w:after="0" w:line="240" w:lineRule="exact"/>
        <w:rPr>
          <w:rFonts w:ascii="Calibri" w:hAnsi="Calibri" w:cs="DIN Pro Regular"/>
          <w:sz w:val="20"/>
        </w:rPr>
      </w:pPr>
    </w:p>
    <w:p w14:paraId="760B3FBC" w14:textId="77777777" w:rsidR="004C1E75" w:rsidRDefault="004C1E75">
      <w:pPr>
        <w:pStyle w:val="Text"/>
        <w:spacing w:after="0" w:line="240" w:lineRule="exact"/>
        <w:rPr>
          <w:rFonts w:ascii="Calibri" w:hAnsi="Calibri" w:cs="DIN Pro Regular"/>
          <w:sz w:val="20"/>
        </w:rPr>
      </w:pPr>
    </w:p>
    <w:p w14:paraId="28990011" w14:textId="77777777" w:rsidR="004C1E75" w:rsidRDefault="004C1E75">
      <w:pPr>
        <w:pStyle w:val="Standard"/>
        <w:spacing w:after="0" w:line="240" w:lineRule="auto"/>
      </w:pPr>
    </w:p>
    <w:sectPr w:rsidR="004C1E75">
      <w:headerReference w:type="default" r:id="rId7"/>
      <w:footerReference w:type="default" r:id="rId8"/>
      <w:pgSz w:w="12240" w:h="15840"/>
      <w:pgMar w:top="2268" w:right="1440" w:bottom="1077" w:left="1440" w:header="45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CF8F6" w14:textId="77777777" w:rsidR="003C16FE" w:rsidRDefault="003C16FE">
      <w:r>
        <w:separator/>
      </w:r>
    </w:p>
  </w:endnote>
  <w:endnote w:type="continuationSeparator" w:id="0">
    <w:p w14:paraId="7665BD05" w14:textId="77777777" w:rsidR="003C16FE" w:rsidRDefault="003C1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Pro Regular">
    <w:charset w:val="00"/>
    <w:family w:val="swiss"/>
    <w:pitch w:val="variable"/>
  </w:font>
  <w:font w:name="Encode Sans">
    <w:altName w:val="Calibri"/>
    <w:charset w:val="00"/>
    <w:family w:val="auto"/>
    <w:pitch w:val="variable"/>
  </w:font>
  <w:font w:name="Helvetica">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0E8A9" w14:textId="77777777" w:rsidR="003C16FE" w:rsidRDefault="003C16FE">
    <w:pPr>
      <w:pStyle w:val="Piedepgina"/>
      <w:jc w:val="center"/>
    </w:pPr>
    <w:r>
      <w:rPr>
        <w:noProof/>
        <w:lang w:eastAsia="es-MX"/>
      </w:rPr>
      <mc:AlternateContent>
        <mc:Choice Requires="wps">
          <w:drawing>
            <wp:anchor distT="0" distB="0" distL="114300" distR="114300" simplePos="0" relativeHeight="251664384" behindDoc="1" locked="0" layoutInCell="1" allowOverlap="1" wp14:anchorId="2F01A4A6" wp14:editId="6D165064">
              <wp:simplePos x="0" y="0"/>
              <wp:positionH relativeFrom="column">
                <wp:posOffset>4315</wp:posOffset>
              </wp:positionH>
              <wp:positionV relativeFrom="paragraph">
                <wp:posOffset>-55796</wp:posOffset>
              </wp:positionV>
              <wp:extent cx="6191888" cy="0"/>
              <wp:effectExtent l="0" t="0" r="0" b="0"/>
              <wp:wrapNone/>
              <wp:docPr id="702351439"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6DA7555C"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Pr>
        <w:rFonts w:ascii="Helvetica" w:hAnsi="Helvetica" w:cs="Arial"/>
      </w:rPr>
      <w:t>9</w:t>
    </w:r>
    <w:r>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D5670" w14:textId="77777777" w:rsidR="003C16FE" w:rsidRDefault="003C16FE">
      <w:r>
        <w:rPr>
          <w:color w:val="000000"/>
        </w:rPr>
        <w:separator/>
      </w:r>
    </w:p>
  </w:footnote>
  <w:footnote w:type="continuationSeparator" w:id="0">
    <w:p w14:paraId="54CD2834" w14:textId="77777777" w:rsidR="003C16FE" w:rsidRDefault="003C1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E88EE" w14:textId="77777777" w:rsidR="003C16FE" w:rsidRDefault="003C16FE">
    <w:pPr>
      <w:pStyle w:val="Encabezado"/>
      <w:tabs>
        <w:tab w:val="clear" w:pos="8838"/>
        <w:tab w:val="left" w:pos="7965"/>
      </w:tabs>
    </w:pPr>
    <w:r>
      <w:rPr>
        <w:noProof/>
        <w:lang w:eastAsia="es-MX"/>
      </w:rPr>
      <w:drawing>
        <wp:anchor distT="0" distB="0" distL="114300" distR="114300" simplePos="0" relativeHeight="251662336" behindDoc="0" locked="0" layoutInCell="1" allowOverlap="1" wp14:anchorId="6C3BE4FB" wp14:editId="50CC65C5">
          <wp:simplePos x="0" y="0"/>
          <wp:positionH relativeFrom="column">
            <wp:posOffset>4810128</wp:posOffset>
          </wp:positionH>
          <wp:positionV relativeFrom="paragraph">
            <wp:posOffset>-43424</wp:posOffset>
          </wp:positionV>
          <wp:extent cx="1079156" cy="845710"/>
          <wp:effectExtent l="0" t="0" r="6694" b="0"/>
          <wp:wrapNone/>
          <wp:docPr id="71659293" name="Imagen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9156" cy="845710"/>
                  </a:xfrm>
                  <a:prstGeom prst="rect">
                    <a:avLst/>
                  </a:prstGeom>
                  <a:noFill/>
                  <a:ln>
                    <a:noFill/>
                    <a:prstDash/>
                  </a:ln>
                </pic:spPr>
              </pic:pic>
            </a:graphicData>
          </a:graphic>
        </wp:anchor>
      </w:drawing>
    </w:r>
    <w:r>
      <w:rPr>
        <w:noProof/>
        <w:lang w:eastAsia="es-MX"/>
      </w:rPr>
      <mc:AlternateContent>
        <mc:Choice Requires="wps">
          <w:drawing>
            <wp:anchor distT="0" distB="0" distL="114300" distR="114300" simplePos="0" relativeHeight="251661312" behindDoc="0" locked="0" layoutInCell="1" allowOverlap="1" wp14:anchorId="4C6928AF" wp14:editId="794A8D8C">
              <wp:simplePos x="0" y="0"/>
              <wp:positionH relativeFrom="margin">
                <wp:posOffset>4612635</wp:posOffset>
              </wp:positionH>
              <wp:positionV relativeFrom="paragraph">
                <wp:posOffset>325755</wp:posOffset>
              </wp:positionV>
              <wp:extent cx="1473839" cy="295278"/>
              <wp:effectExtent l="0" t="0" r="0" b="9522"/>
              <wp:wrapSquare wrapText="bothSides"/>
              <wp:docPr id="1247359384" name="Cuadro de texto 2"/>
              <wp:cNvGraphicFramePr/>
              <a:graphic xmlns:a="http://schemas.openxmlformats.org/drawingml/2006/main">
                <a:graphicData uri="http://schemas.microsoft.com/office/word/2010/wordprocessingShape">
                  <wps:wsp>
                    <wps:cNvSpPr txBox="1"/>
                    <wps:spPr>
                      <a:xfrm>
                        <a:off x="0" y="0"/>
                        <a:ext cx="1473839" cy="295278"/>
                      </a:xfrm>
                      <a:prstGeom prst="rect">
                        <a:avLst/>
                      </a:prstGeom>
                      <a:solidFill>
                        <a:srgbClr val="FFFFFF"/>
                      </a:solidFill>
                      <a:ln>
                        <a:noFill/>
                        <a:prstDash/>
                      </a:ln>
                    </wps:spPr>
                    <wps:txbx>
                      <w:txbxContent>
                        <w:p w14:paraId="3B50C459" w14:textId="77777777" w:rsidR="003C16FE" w:rsidRDefault="003C16FE">
                          <w:pPr>
                            <w:jc w:val="center"/>
                            <w:rPr>
                              <w:b/>
                              <w:bCs/>
                            </w:rPr>
                          </w:pPr>
                          <w:r>
                            <w:rPr>
                              <w:b/>
                              <w:bCs/>
                            </w:rPr>
                            <w:t>Logo del Ente</w:t>
                          </w:r>
                        </w:p>
                      </w:txbxContent>
                    </wps:txbx>
                    <wps:bodyPr vert="horz" wrap="square" lIns="91440" tIns="45720" rIns="91440" bIns="45720" anchor="t" anchorCtr="0" compatLnSpc="0">
                      <a:noAutofit/>
                    </wps:bodyPr>
                  </wps:wsp>
                </a:graphicData>
              </a:graphic>
            </wp:anchor>
          </w:drawing>
        </mc:Choice>
        <mc:Fallback>
          <w:pict>
            <v:shapetype w14:anchorId="4C6928AF" id="_x0000_t202" coordsize="21600,21600" o:spt="202" path="m,l,21600r21600,l21600,xe">
              <v:stroke joinstyle="miter"/>
              <v:path gradientshapeok="t" o:connecttype="rect"/>
            </v:shapetype>
            <v:shape id="Cuadro de texto 2" o:spid="_x0000_s1027" type="#_x0000_t202" style="position:absolute;margin-left:363.2pt;margin-top:25.65pt;width:116.05pt;height:23.2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" stroked="f">
              <v:textbox>
                <w:txbxContent>
                  <w:p w14:paraId="3B50C459" w14:textId="77777777" w:rsidR="003C16FE" w:rsidRDefault="003C16FE">
                    <w:pPr>
                      <w:jc w:val="center"/>
                      <w:rPr>
                        <w:b/>
                        <w:bCs/>
                      </w:rPr>
                    </w:pPr>
                    <w:r>
                      <w:rPr>
                        <w:b/>
                        <w:bCs/>
                      </w:rPr>
                      <w:t>Logo del Ente</w:t>
                    </w:r>
                  </w:p>
                </w:txbxContent>
              </v:textbox>
              <w10:wrap type="square" anchorx="margin"/>
            </v:shape>
          </w:pict>
        </mc:Fallback>
      </mc:AlternateContent>
    </w:r>
    <w:r>
      <w:rPr>
        <w:rFonts w:ascii="Arial" w:hAnsi="Arial" w:cs="Arial"/>
        <w:noProof/>
        <w:lang w:eastAsia="es-MX"/>
      </w:rPr>
      <w:drawing>
        <wp:anchor distT="0" distB="0" distL="114300" distR="114300" simplePos="0" relativeHeight="251659264" behindDoc="0" locked="0" layoutInCell="1" allowOverlap="1" wp14:anchorId="3C253B1B" wp14:editId="7B594F66">
          <wp:simplePos x="0" y="0"/>
          <wp:positionH relativeFrom="column">
            <wp:posOffset>-294007</wp:posOffset>
          </wp:positionH>
          <wp:positionV relativeFrom="paragraph">
            <wp:posOffset>52706</wp:posOffset>
          </wp:positionV>
          <wp:extent cx="1798323" cy="568327"/>
          <wp:effectExtent l="0" t="0" r="0" b="3173"/>
          <wp:wrapTopAndBottom/>
          <wp:docPr id="1212185173"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798323" cy="568327"/>
                  </a:xfrm>
                  <a:prstGeom prst="rect">
                    <a:avLst/>
                  </a:prstGeom>
                  <a:noFill/>
                  <a:ln>
                    <a:noFill/>
                    <a:prstDash/>
                  </a:ln>
                </pic:spPr>
              </pic:pic>
            </a:graphicData>
          </a:graphic>
        </wp:anchor>
      </w:drawing>
    </w:r>
  </w:p>
  <w:p w14:paraId="7EB7D631" w14:textId="77777777" w:rsidR="003C16FE" w:rsidRDefault="003C16FE">
    <w:pPr>
      <w:pStyle w:val="Encabezado"/>
      <w:tabs>
        <w:tab w:val="clear" w:pos="8838"/>
        <w:tab w:val="left" w:pos="7965"/>
      </w:tabs>
      <w:jc w:val="center"/>
    </w:pPr>
    <w:r>
      <w:rPr>
        <w:rFonts w:ascii="Encode Sans" w:hAnsi="Encode Sans" w:cs="Arial"/>
        <w:b/>
      </w:rPr>
      <w:t>Instituto Tamaulipeco para la Cultura y las Artes</w:t>
    </w:r>
    <w:r>
      <w:rPr>
        <w:sz w:val="24"/>
        <w:szCs w:val="24"/>
        <w:lang w:eastAsia="es-MX"/>
      </w:rPr>
      <w:t xml:space="preserve"> </w:t>
    </w:r>
    <w:r>
      <w:rPr>
        <w:noProof/>
        <w:sz w:val="24"/>
        <w:szCs w:val="24"/>
        <w:lang w:eastAsia="es-MX"/>
      </w:rPr>
      <mc:AlternateContent>
        <mc:Choice Requires="wps">
          <w:drawing>
            <wp:anchor distT="0" distB="0" distL="114300" distR="114300" simplePos="0" relativeHeight="251660288" behindDoc="1" locked="0" layoutInCell="1" allowOverlap="1" wp14:anchorId="2C47FF08" wp14:editId="610F9CDD">
              <wp:simplePos x="0" y="0"/>
              <wp:positionH relativeFrom="column">
                <wp:posOffset>33174</wp:posOffset>
              </wp:positionH>
              <wp:positionV relativeFrom="paragraph">
                <wp:posOffset>293586</wp:posOffset>
              </wp:positionV>
              <wp:extent cx="6191887" cy="0"/>
              <wp:effectExtent l="0" t="0" r="0" b="0"/>
              <wp:wrapNone/>
              <wp:docPr id="526617986" name="Conector recto 12"/>
              <wp:cNvGraphicFramePr/>
              <a:graphic xmlns:a="http://schemas.openxmlformats.org/drawingml/2006/main">
                <a:graphicData uri="http://schemas.microsoft.com/office/word/2010/wordprocessingShape">
                  <wps:wsp>
                    <wps:cNvCnPr/>
                    <wps:spPr>
                      <a:xfrm>
                        <a:off x="0" y="0"/>
                        <a:ext cx="6191887" cy="0"/>
                      </a:xfrm>
                      <a:prstGeom prst="straightConnector1">
                        <a:avLst/>
                      </a:prstGeom>
                      <a:noFill/>
                      <a:ln w="25557" cap="flat">
                        <a:solidFill>
                          <a:srgbClr val="BC955C"/>
                        </a:solidFill>
                        <a:prstDash val="solid"/>
                        <a:miter/>
                      </a:ln>
                    </wps:spPr>
                    <wps:bodyPr/>
                  </wps:wsp>
                </a:graphicData>
              </a:graphic>
            </wp:anchor>
          </w:drawing>
        </mc:Choice>
        <mc:Fallback>
          <w:pict>
            <v:shapetype w14:anchorId="669E002F" id="_x0000_t32" coordsize="21600,21600" o:spt="32" o:oned="t" path="m,l21600,21600e" filled="f">
              <v:path arrowok="t" fillok="f" o:connecttype="none"/>
              <o:lock v:ext="edit" shapetype="t"/>
            </v:shapetype>
            <v:shape id="Conector recto 12" o:spid="_x0000_s1026" type="#_x0000_t32" style="position:absolute;margin-left:2.6pt;margin-top:23.1pt;width:487.5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oP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" strokecolor="#bc955c" strokeweight=".70992mm">
              <v:stroke joinstyle="miter"/>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010B5"/>
    <w:multiLevelType w:val="multilevel"/>
    <w:tmpl w:val="47BC5FB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061F8F"/>
    <w:multiLevelType w:val="multilevel"/>
    <w:tmpl w:val="C8D08A5A"/>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AEE47EB"/>
    <w:multiLevelType w:val="multilevel"/>
    <w:tmpl w:val="AD02CE14"/>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7ED79B2"/>
    <w:multiLevelType w:val="multilevel"/>
    <w:tmpl w:val="EC0C126C"/>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2E441B11"/>
    <w:multiLevelType w:val="multilevel"/>
    <w:tmpl w:val="1D14E072"/>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3CB10D96"/>
    <w:multiLevelType w:val="multilevel"/>
    <w:tmpl w:val="ACF826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78A6091"/>
    <w:multiLevelType w:val="multilevel"/>
    <w:tmpl w:val="E9F4DF72"/>
    <w:lvl w:ilvl="0">
      <w:start w:val="1"/>
      <w:numFmt w:val="decimal"/>
      <w:lvlText w:val="%1."/>
      <w:lvlJc w:val="left"/>
      <w:pPr>
        <w:ind w:left="708" w:hanging="42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16cid:durableId="625084286">
    <w:abstractNumId w:val="2"/>
  </w:num>
  <w:num w:numId="2" w16cid:durableId="276644418">
    <w:abstractNumId w:val="3"/>
  </w:num>
  <w:num w:numId="3" w16cid:durableId="418334544">
    <w:abstractNumId w:val="4"/>
  </w:num>
  <w:num w:numId="4" w16cid:durableId="167989395">
    <w:abstractNumId w:val="1"/>
  </w:num>
  <w:num w:numId="5" w16cid:durableId="483205881">
    <w:abstractNumId w:val="5"/>
  </w:num>
  <w:num w:numId="6" w16cid:durableId="1829058143">
    <w:abstractNumId w:val="6"/>
  </w:num>
  <w:num w:numId="7" w16cid:durableId="1092047198">
    <w:abstractNumId w:val="0"/>
  </w:num>
  <w:num w:numId="8" w16cid:durableId="616302123">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C1E75"/>
    <w:rsid w:val="003C16FE"/>
    <w:rsid w:val="00437EA5"/>
    <w:rsid w:val="004C1E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DC3DC4"/>
  <w15:docId w15:val="{896A759E-7BB7-4B95-987C-0BCC9188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customStyle="1" w:styleId="Epgrafe">
    <w:name w:val="Epígraf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pPr>
      <w:tabs>
        <w:tab w:val="center" w:pos="4419"/>
        <w:tab w:val="right" w:pos="8838"/>
      </w:tabs>
      <w:spacing w:after="0" w:line="240" w:lineRule="auto"/>
    </w:pPr>
  </w:style>
  <w:style w:type="paragraph" w:styleId="Piedepgina">
    <w:name w:val="footer"/>
    <w:basedOn w:val="Standard"/>
    <w:pPr>
      <w:tabs>
        <w:tab w:val="center" w:pos="4419"/>
        <w:tab w:val="right" w:pos="8838"/>
      </w:tabs>
      <w:spacing w:after="0" w:line="240" w:lineRule="auto"/>
    </w:pPr>
  </w:style>
  <w:style w:type="paragraph" w:customStyle="1" w:styleId="Text">
    <w:name w:val="Text"/>
    <w:basedOn w:val="Standard"/>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pPr>
      <w:spacing w:after="0" w:line="240" w:lineRule="auto"/>
    </w:pPr>
    <w:rPr>
      <w:rFonts w:ascii="Tahoma" w:hAnsi="Tahoma"/>
      <w:sz w:val="16"/>
      <w:szCs w:val="16"/>
    </w:rPr>
  </w:style>
  <w:style w:type="paragraph" w:styleId="Prrafodelista">
    <w:name w:val="List Paragraph"/>
    <w:basedOn w:val="Standard"/>
    <w:pPr>
      <w:ind w:left="720"/>
    </w:pPr>
  </w:style>
  <w:style w:type="paragraph" w:customStyle="1" w:styleId="Titulo1">
    <w:name w:val="Titulo 1"/>
    <w:basedOn w:val="Text"/>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Car">
    <w:name w:val="Texto Car"/>
    <w:rPr>
      <w:rFonts w:ascii="Arial" w:eastAsia="Times New Roman" w:hAnsi="Arial" w:cs="Arial"/>
      <w:sz w:val="18"/>
      <w:szCs w:val="20"/>
      <w:lang w:val="es-ES" w:eastAsia="es-ES"/>
    </w:rPr>
  </w:style>
  <w:style w:type="character" w:customStyle="1" w:styleId="TextodegloboCar">
    <w:name w:val="Texto de globo Car"/>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paragraph" w:customStyle="1" w:styleId="Texto">
    <w:name w:val="Texto"/>
    <w:basedOn w:val="Normal"/>
    <w:pPr>
      <w:widowControl/>
      <w:suppressAutoHyphens w:val="0"/>
      <w:spacing w:after="101" w:line="216" w:lineRule="exact"/>
      <w:ind w:firstLine="288"/>
      <w:jc w:val="both"/>
      <w:textAlignment w:val="auto"/>
    </w:pPr>
    <w:rPr>
      <w:rFonts w:ascii="Arial" w:eastAsia="Times New Roman" w:hAnsi="Arial" w:cs="Arial"/>
      <w:sz w:val="18"/>
      <w:lang w:val="es-ES" w:eastAsia="es-ES"/>
    </w:rPr>
  </w:style>
  <w:style w:type="paragraph" w:styleId="Sinespaciado">
    <w:name w:val="No Spacing"/>
    <w:pPr>
      <w:suppressAutoHyphens/>
    </w:pPr>
  </w:style>
  <w:style w:type="numbering" w:customStyle="1" w:styleId="NoList">
    <w:name w:val="No List"/>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2644</Words>
  <Characters>14546</Characters>
  <Application>Microsoft Office Word</Application>
  <DocSecurity>0</DocSecurity>
  <Lines>121</Lines>
  <Paragraphs>34</Paragraphs>
  <ScaleCrop>false</ScaleCrop>
  <Company/>
  <LinksUpToDate>false</LinksUpToDate>
  <CharactersWithSpaces>17156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MARIA DE LOURDES ALCOCER DE LA CRUZ</cp:lastModifiedBy>
  <cp:revision>2</cp:revision>
  <cp:lastPrinted>2025-02-07T19:15:00Z</cp:lastPrinted>
  <dcterms:created xsi:type="dcterms:W3CDTF">2025-04-03T21:56:00Z</dcterms:created>
  <dcterms:modified xsi:type="dcterms:W3CDTF">2025-04-03T21:56:00Z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