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9979" w14:textId="77777777" w:rsidR="00630AA3" w:rsidRDefault="00630AA3">
      <w:pPr>
        <w:pStyle w:val="Text"/>
      </w:pPr>
    </w:p>
    <w:p w14:paraId="6469BAC1" w14:textId="77777777" w:rsidR="00630AA3" w:rsidRDefault="005D342E">
      <w:pPr>
        <w:pStyle w:val="Text"/>
        <w:spacing w:after="0" w:line="240" w:lineRule="exact"/>
        <w:jc w:val="center"/>
      </w:pPr>
      <w:r>
        <w:rPr>
          <w:rFonts w:ascii="Calibri" w:hAnsi="Calibri" w:cs="DIN Pro Regular"/>
          <w:b/>
          <w:sz w:val="24"/>
          <w:szCs w:val="24"/>
        </w:rPr>
        <w:t>Cuenta Pública 2024</w:t>
      </w:r>
    </w:p>
    <w:p w14:paraId="472E6B6F" w14:textId="77777777" w:rsidR="00630AA3" w:rsidRDefault="00630AA3">
      <w:pPr>
        <w:pStyle w:val="Text"/>
        <w:spacing w:after="0" w:line="240" w:lineRule="exact"/>
        <w:jc w:val="center"/>
        <w:rPr>
          <w:rFonts w:ascii="Calibri" w:hAnsi="Calibri" w:cs="DIN Pro Regular"/>
          <w:b/>
          <w:sz w:val="24"/>
          <w:szCs w:val="24"/>
        </w:rPr>
      </w:pPr>
    </w:p>
    <w:p w14:paraId="5ADC5BB0" w14:textId="77777777" w:rsidR="00630AA3" w:rsidRDefault="005D342E">
      <w:pPr>
        <w:pStyle w:val="Text"/>
        <w:spacing w:after="0" w:line="240" w:lineRule="exact"/>
        <w:jc w:val="center"/>
      </w:pPr>
      <w:r>
        <w:rPr>
          <w:rFonts w:ascii="Calibri" w:hAnsi="Calibri" w:cs="DIN Pro Regular"/>
          <w:b/>
          <w:sz w:val="24"/>
          <w:szCs w:val="24"/>
        </w:rPr>
        <w:t>Notas a los Estados Financieros</w:t>
      </w:r>
    </w:p>
    <w:p w14:paraId="52B64B06" w14:textId="77777777" w:rsidR="00630AA3" w:rsidRDefault="00630AA3">
      <w:pPr>
        <w:pStyle w:val="Text"/>
        <w:spacing w:after="0" w:line="240" w:lineRule="exact"/>
        <w:ind w:firstLine="0"/>
        <w:rPr>
          <w:rFonts w:ascii="Calibri" w:hAnsi="Calibri" w:cs="DIN Pro Regular"/>
          <w:b/>
          <w:sz w:val="24"/>
          <w:szCs w:val="24"/>
        </w:rPr>
      </w:pPr>
    </w:p>
    <w:p w14:paraId="36690816" w14:textId="77777777" w:rsidR="00630AA3" w:rsidRDefault="00630AA3">
      <w:pPr>
        <w:pStyle w:val="Text"/>
        <w:spacing w:after="0" w:line="240" w:lineRule="exact"/>
        <w:ind w:firstLine="0"/>
        <w:rPr>
          <w:rFonts w:ascii="Calibri" w:hAnsi="Calibri" w:cs="DIN Pro Regular"/>
          <w:b/>
          <w:sz w:val="24"/>
          <w:szCs w:val="24"/>
        </w:rPr>
      </w:pPr>
    </w:p>
    <w:p w14:paraId="766804D6" w14:textId="77777777" w:rsidR="00630AA3" w:rsidRDefault="005D342E">
      <w:pPr>
        <w:pStyle w:val="Text"/>
        <w:spacing w:after="0" w:line="240" w:lineRule="exact"/>
        <w:ind w:firstLine="0"/>
        <w:jc w:val="center"/>
      </w:pPr>
      <w:r>
        <w:rPr>
          <w:rFonts w:ascii="Calibri" w:hAnsi="Calibri" w:cs="DIN Pro Regular"/>
          <w:b/>
          <w:sz w:val="22"/>
          <w:szCs w:val="22"/>
          <w:lang w:val="es-MX"/>
        </w:rPr>
        <w:t>a) NOTAS DE GESTIÓN ADMINISTRATIVA</w:t>
      </w:r>
    </w:p>
    <w:p w14:paraId="0F8E8593" w14:textId="77777777" w:rsidR="00630AA3" w:rsidRDefault="00630AA3">
      <w:pPr>
        <w:pStyle w:val="Text"/>
        <w:spacing w:after="0" w:line="240" w:lineRule="exact"/>
        <w:ind w:firstLine="0"/>
        <w:jc w:val="left"/>
        <w:rPr>
          <w:rFonts w:ascii="Calibri" w:hAnsi="Calibri" w:cs="DIN Pro Regular"/>
          <w:b/>
          <w:sz w:val="20"/>
          <w:lang w:val="es-MX"/>
        </w:rPr>
      </w:pPr>
    </w:p>
    <w:p w14:paraId="69A70761" w14:textId="77777777" w:rsidR="00630AA3" w:rsidRDefault="005D342E">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Autorización e Historia</w:t>
      </w:r>
    </w:p>
    <w:p w14:paraId="47D3102B" w14:textId="77777777" w:rsidR="00630AA3" w:rsidRDefault="00630AA3">
      <w:pPr>
        <w:pStyle w:val="Text"/>
        <w:spacing w:after="0" w:line="240" w:lineRule="exact"/>
        <w:ind w:left="708" w:firstLine="0"/>
        <w:rPr>
          <w:rFonts w:ascii="Calibri" w:hAnsi="Calibri" w:cs="DIN Pro Regular"/>
          <w:sz w:val="20"/>
          <w:lang w:val="es-MX"/>
        </w:rPr>
      </w:pPr>
    </w:p>
    <w:p w14:paraId="07202C19" w14:textId="77777777" w:rsidR="00630AA3" w:rsidRDefault="005D342E">
      <w:pPr>
        <w:widowControl/>
        <w:suppressAutoHyphens w:val="0"/>
        <w:spacing w:line="240" w:lineRule="exact"/>
        <w:ind w:left="288"/>
        <w:jc w:val="both"/>
        <w:textAlignment w:val="auto"/>
        <w:rPr>
          <w:rFonts w:eastAsia="Times New Roman" w:cs="DIN Pro Regular"/>
          <w:lang w:eastAsia="es-ES"/>
        </w:rPr>
      </w:pPr>
      <w:r>
        <w:rPr>
          <w:rFonts w:eastAsia="Times New Roman" w:cs="DIN Pro Regular"/>
          <w:lang w:eastAsia="es-ES"/>
        </w:rPr>
        <w:t xml:space="preserve">El Colegio de Educación Profesional Técnica del Estado de Tamaulipas se crea mediante Acuerdo Gubernamental núm.97 </w:t>
      </w:r>
      <w:r>
        <w:rPr>
          <w:rFonts w:eastAsia="Times New Roman" w:cs="DIN Pro Regular"/>
          <w:lang w:eastAsia="es-ES"/>
        </w:rPr>
        <w:t>publicado en el periódico oficial del Estado de fecha 05 de diciembre de 1998.</w:t>
      </w:r>
    </w:p>
    <w:p w14:paraId="784872D3" w14:textId="77777777" w:rsidR="00630AA3" w:rsidRDefault="00630AA3">
      <w:pPr>
        <w:pStyle w:val="Text"/>
        <w:spacing w:after="0" w:line="240" w:lineRule="exact"/>
        <w:ind w:left="708" w:firstLine="0"/>
      </w:pPr>
    </w:p>
    <w:p w14:paraId="0E6A0E41" w14:textId="77777777" w:rsidR="00630AA3" w:rsidRDefault="005D342E">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Panorama Económico y Financiero</w:t>
      </w:r>
    </w:p>
    <w:p w14:paraId="15B181FF" w14:textId="77777777" w:rsidR="00630AA3" w:rsidRDefault="00630AA3">
      <w:pPr>
        <w:pStyle w:val="Text"/>
        <w:spacing w:after="0" w:line="240" w:lineRule="exact"/>
        <w:ind w:left="708" w:firstLine="0"/>
        <w:rPr>
          <w:rFonts w:ascii="Calibri" w:hAnsi="Calibri" w:cs="DIN Pro Regular"/>
          <w:sz w:val="20"/>
          <w:lang w:val="es-MX"/>
        </w:rPr>
      </w:pPr>
    </w:p>
    <w:p w14:paraId="55D4D7D2" w14:textId="77777777" w:rsidR="00630AA3" w:rsidRDefault="005D342E">
      <w:pPr>
        <w:widowControl/>
        <w:suppressAutoHyphens w:val="0"/>
        <w:spacing w:line="240" w:lineRule="exact"/>
        <w:ind w:left="288"/>
        <w:jc w:val="both"/>
        <w:textAlignment w:val="auto"/>
        <w:rPr>
          <w:rFonts w:eastAsia="Times New Roman" w:cs="DIN Pro Regular"/>
          <w:lang w:eastAsia="es-ES"/>
        </w:rPr>
      </w:pPr>
      <w:r>
        <w:rPr>
          <w:rFonts w:eastAsia="Times New Roman" w:cs="DIN Pro Regular"/>
          <w:lang w:eastAsia="es-ES"/>
        </w:rPr>
        <w:t>El Colegio de Educación Profesional Técnica del Estado de Tamaulipas opero en su mayoría con fondos del recurso FAETA (Fondo de Aportación para la Educación Tecnológica y de Adultos) dentro de los recursos federales, seguido de Aportaciones Estatales y recursos por Ingresos Propios del Organismo.</w:t>
      </w:r>
    </w:p>
    <w:p w14:paraId="6168785E" w14:textId="77777777" w:rsidR="00630AA3" w:rsidRDefault="00630AA3">
      <w:pPr>
        <w:pStyle w:val="Text"/>
        <w:spacing w:after="0" w:line="240" w:lineRule="exact"/>
        <w:ind w:left="708" w:firstLine="0"/>
      </w:pPr>
    </w:p>
    <w:p w14:paraId="7FDE8942" w14:textId="77777777" w:rsidR="00630AA3" w:rsidRDefault="005D342E">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Organización y Objeto Social</w:t>
      </w:r>
    </w:p>
    <w:p w14:paraId="1744A463" w14:textId="77777777" w:rsidR="00630AA3" w:rsidRDefault="00630AA3">
      <w:pPr>
        <w:pStyle w:val="Text"/>
        <w:spacing w:after="0" w:line="240" w:lineRule="exact"/>
        <w:ind w:left="288" w:firstLine="0"/>
        <w:rPr>
          <w:rFonts w:ascii="Calibri" w:hAnsi="Calibri" w:cs="DIN Pro Regular"/>
          <w:b/>
          <w:sz w:val="20"/>
          <w:lang w:val="es-MX"/>
        </w:rPr>
      </w:pPr>
    </w:p>
    <w:p w14:paraId="3F6323BC" w14:textId="77777777" w:rsidR="00630AA3" w:rsidRDefault="005D342E">
      <w:pPr>
        <w:pStyle w:val="Text"/>
        <w:spacing w:after="0" w:line="240" w:lineRule="exact"/>
        <w:ind w:left="288" w:firstLine="0"/>
        <w:rPr>
          <w:rFonts w:ascii="Calibri" w:eastAsia="Calibri" w:hAnsi="Calibri" w:cs="DIN Pro Regular"/>
          <w:sz w:val="20"/>
          <w:szCs w:val="22"/>
          <w:lang w:val="es-MX" w:eastAsia="en-US"/>
        </w:rPr>
      </w:pPr>
      <w:r>
        <w:rPr>
          <w:rFonts w:ascii="Calibri" w:eastAsia="Calibri" w:hAnsi="Calibri" w:cs="DIN Pro Regular"/>
          <w:sz w:val="20"/>
          <w:szCs w:val="22"/>
          <w:lang w:val="es-MX" w:eastAsia="en-US"/>
        </w:rPr>
        <w:t>El Colegio de Educación Profesional Técnica del Estado de Tamaulipas tiene como objeto contribuir al desarrollo estatal mediante la formación de recursos humanos calificados con forme a los requerimientos y necesidades del sector productivo y la superación profesional del individuo a través de los Planteles y el Centro de Asistencia y Servicios Tecnológicos (CAST)</w:t>
      </w:r>
    </w:p>
    <w:p w14:paraId="595EBEDC" w14:textId="77777777" w:rsidR="00630AA3" w:rsidRDefault="00630AA3">
      <w:pPr>
        <w:pStyle w:val="Text"/>
        <w:spacing w:after="0" w:line="240" w:lineRule="exact"/>
        <w:ind w:left="288" w:firstLine="0"/>
        <w:rPr>
          <w:rFonts w:ascii="Calibri" w:eastAsia="Calibri" w:hAnsi="Calibri" w:cs="DIN Pro Regular"/>
          <w:sz w:val="20"/>
          <w:szCs w:val="22"/>
          <w:lang w:val="es-MX" w:eastAsia="en-US"/>
        </w:rPr>
      </w:pPr>
    </w:p>
    <w:p w14:paraId="22CCD66A" w14:textId="77777777" w:rsidR="00630AA3" w:rsidRDefault="005D342E">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La principal actividad es la educación media superior perteneciente al sector público.</w:t>
      </w:r>
    </w:p>
    <w:p w14:paraId="274A67D7" w14:textId="77777777" w:rsidR="00630AA3" w:rsidRDefault="00630AA3">
      <w:pPr>
        <w:pStyle w:val="Texto"/>
        <w:spacing w:after="0" w:line="240" w:lineRule="exact"/>
        <w:ind w:left="288" w:firstLine="0"/>
        <w:rPr>
          <w:rFonts w:ascii="Calibri" w:hAnsi="Calibri" w:cs="DIN Pro Regular"/>
          <w:sz w:val="20"/>
          <w:lang w:val="es-MX"/>
        </w:rPr>
      </w:pPr>
    </w:p>
    <w:p w14:paraId="6C7E79F2" w14:textId="77777777" w:rsidR="00630AA3" w:rsidRDefault="005D342E">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Las obligaciones fiscales a las que está sujeto el CONALEP Tamaulipas son:</w:t>
      </w:r>
    </w:p>
    <w:p w14:paraId="4B1926C2" w14:textId="77777777" w:rsidR="00630AA3" w:rsidRDefault="00630AA3">
      <w:pPr>
        <w:pStyle w:val="Texto"/>
        <w:spacing w:after="0" w:line="240" w:lineRule="exact"/>
        <w:ind w:left="288" w:firstLine="0"/>
        <w:rPr>
          <w:rFonts w:ascii="Calibri" w:hAnsi="Calibri" w:cs="DIN Pro Regular"/>
          <w:sz w:val="20"/>
          <w:lang w:val="es-MX"/>
        </w:rPr>
      </w:pPr>
    </w:p>
    <w:p w14:paraId="1EF0C568" w14:textId="77777777" w:rsidR="00630AA3" w:rsidRDefault="005D342E">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 xml:space="preserve">Presentar enteros de retenciones </w:t>
      </w:r>
      <w:r>
        <w:rPr>
          <w:rFonts w:ascii="Calibri" w:hAnsi="Calibri" w:cs="DIN Pro Regular"/>
          <w:sz w:val="20"/>
          <w:lang w:val="es-MX"/>
        </w:rPr>
        <w:t>mensuales de ISR por sueldos y salarios</w:t>
      </w:r>
    </w:p>
    <w:p w14:paraId="15D1F3F6" w14:textId="77777777" w:rsidR="00630AA3" w:rsidRDefault="005D342E">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Declaración Informativa Anual de pagos y retenciones de servicios profesionales. Personas Morales. Impuesto sobre la Renta.</w:t>
      </w:r>
    </w:p>
    <w:p w14:paraId="3288DB4A" w14:textId="77777777" w:rsidR="00630AA3" w:rsidRDefault="005D342E">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Declaración Informativa Anual de retenciones de ISR por arrendamiento de inmuebles.</w:t>
      </w:r>
    </w:p>
    <w:p w14:paraId="47518531" w14:textId="77777777" w:rsidR="00630AA3" w:rsidRDefault="00630AA3">
      <w:pPr>
        <w:pStyle w:val="Texto"/>
        <w:spacing w:after="0" w:line="240" w:lineRule="exact"/>
        <w:ind w:left="288" w:firstLine="0"/>
        <w:rPr>
          <w:rFonts w:ascii="Calibri" w:hAnsi="Calibri" w:cs="DIN Pro Regular"/>
          <w:sz w:val="20"/>
          <w:lang w:val="es-MX"/>
        </w:rPr>
      </w:pPr>
    </w:p>
    <w:p w14:paraId="1D6F8471" w14:textId="77777777" w:rsidR="00630AA3" w:rsidRDefault="005D342E">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Presentar entero de retenciones mensuales de ISR por sueldos y salarios.</w:t>
      </w:r>
    </w:p>
    <w:p w14:paraId="5A389C25" w14:textId="77777777" w:rsidR="00630AA3" w:rsidRDefault="005D342E">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Presentar entero de retenciones mensuales de ISR por ingresos asimilables a salarios.</w:t>
      </w:r>
    </w:p>
    <w:p w14:paraId="48CB2104" w14:textId="77777777" w:rsidR="00630AA3" w:rsidRDefault="005D342E">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 xml:space="preserve"> </w:t>
      </w:r>
    </w:p>
    <w:p w14:paraId="33BE6DAC" w14:textId="77777777" w:rsidR="00630AA3" w:rsidRDefault="005D342E">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Presentar declaración Informativa mensual de Proveedores.</w:t>
      </w:r>
    </w:p>
    <w:p w14:paraId="2B822372" w14:textId="77777777" w:rsidR="00630AA3" w:rsidRDefault="00630AA3">
      <w:pPr>
        <w:pStyle w:val="Text"/>
        <w:spacing w:after="0" w:line="240" w:lineRule="exact"/>
        <w:ind w:left="288" w:firstLine="0"/>
        <w:rPr>
          <w:rFonts w:ascii="Calibri" w:hAnsi="Calibri" w:cs="DIN Pro Regular"/>
          <w:b/>
          <w:sz w:val="20"/>
          <w:lang w:val="es-MX"/>
        </w:rPr>
      </w:pPr>
    </w:p>
    <w:p w14:paraId="3A969C97" w14:textId="77777777" w:rsidR="00630AA3" w:rsidRDefault="005D342E">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 xml:space="preserve">Bases de Preparación de los Estados </w:t>
      </w:r>
      <w:r>
        <w:rPr>
          <w:rFonts w:ascii="Calibri" w:hAnsi="Calibri" w:cs="DIN Pro Regular"/>
          <w:b/>
          <w:sz w:val="20"/>
          <w:lang w:val="es-MX"/>
        </w:rPr>
        <w:t>Financieros</w:t>
      </w:r>
    </w:p>
    <w:p w14:paraId="3F020DF8" w14:textId="77777777" w:rsidR="00630AA3" w:rsidRDefault="00630AA3">
      <w:pPr>
        <w:pStyle w:val="Text"/>
        <w:spacing w:after="0" w:line="240" w:lineRule="exact"/>
        <w:ind w:left="288" w:firstLine="0"/>
        <w:rPr>
          <w:rFonts w:ascii="Calibri" w:hAnsi="Calibri" w:cs="DIN Pro Regular"/>
          <w:b/>
          <w:sz w:val="20"/>
          <w:lang w:val="es-MX"/>
        </w:rPr>
      </w:pPr>
    </w:p>
    <w:p w14:paraId="4CDEB703" w14:textId="77777777" w:rsidR="00630AA3" w:rsidRDefault="005D342E">
      <w:pPr>
        <w:widowControl/>
        <w:suppressAutoHyphens w:val="0"/>
        <w:spacing w:line="240" w:lineRule="exact"/>
        <w:ind w:left="288"/>
        <w:jc w:val="both"/>
        <w:textAlignment w:val="auto"/>
        <w:rPr>
          <w:rFonts w:eastAsia="Times New Roman" w:cs="DIN Pro Regular"/>
          <w:lang w:eastAsia="es-ES"/>
        </w:rPr>
      </w:pPr>
      <w:r>
        <w:rPr>
          <w:rFonts w:eastAsia="Times New Roman" w:cs="DIN Pro Regular"/>
          <w:lang w:eastAsia="es-ES"/>
        </w:rPr>
        <w:t>Se está siguiendo la consulta de la normatividad emitida por el CONAC para realizar los Informes y Estados Financieros que integran la Cuenta Pública.</w:t>
      </w:r>
    </w:p>
    <w:p w14:paraId="171FD8B7" w14:textId="77777777" w:rsidR="00630AA3" w:rsidRDefault="00630AA3">
      <w:pPr>
        <w:pStyle w:val="Text"/>
        <w:spacing w:after="0" w:line="240" w:lineRule="exact"/>
        <w:ind w:left="288" w:firstLine="0"/>
      </w:pPr>
    </w:p>
    <w:p w14:paraId="3BC9AA2A" w14:textId="77777777" w:rsidR="00630AA3" w:rsidRDefault="005D342E">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Políticas de Contabilidad Significativas</w:t>
      </w:r>
    </w:p>
    <w:p w14:paraId="4291E440" w14:textId="77777777" w:rsidR="00630AA3" w:rsidRDefault="00630AA3">
      <w:pPr>
        <w:pStyle w:val="Text"/>
        <w:spacing w:after="0" w:line="240" w:lineRule="exact"/>
        <w:ind w:left="288" w:firstLine="0"/>
        <w:rPr>
          <w:rFonts w:ascii="Calibri" w:hAnsi="Calibri" w:cs="DIN Pro Regular"/>
          <w:b/>
          <w:sz w:val="20"/>
          <w:lang w:val="es-MX"/>
        </w:rPr>
      </w:pPr>
    </w:p>
    <w:p w14:paraId="71EE40AA" w14:textId="77777777" w:rsidR="00630AA3" w:rsidRDefault="005D342E">
      <w:pPr>
        <w:widowControl/>
        <w:suppressAutoHyphens w:val="0"/>
        <w:spacing w:line="240" w:lineRule="exact"/>
        <w:ind w:left="288"/>
        <w:jc w:val="both"/>
        <w:textAlignment w:val="auto"/>
        <w:rPr>
          <w:rFonts w:eastAsia="Times New Roman" w:cs="DIN Pro Regular"/>
          <w:lang w:eastAsia="es-ES"/>
        </w:rPr>
      </w:pPr>
      <w:r>
        <w:rPr>
          <w:rFonts w:eastAsia="Times New Roman" w:cs="DIN Pro Regular"/>
          <w:lang w:eastAsia="es-ES"/>
        </w:rPr>
        <w:t>Se aplican análisis de revisión de cuentas contables para su depuración, principalmente la cuenta de Derechos a recibir efectivo y equivalentes por concepto de Deudores Diversos con antigüedad de más de un año las cuales al ser analizadas se pondrán a conocimiento del Órgano de Gobierno para su aprobación en la cancelación de saldos por adeudos no recuperables.</w:t>
      </w:r>
    </w:p>
    <w:p w14:paraId="5C33BCA8" w14:textId="77777777" w:rsidR="00630AA3" w:rsidRDefault="00630AA3">
      <w:pPr>
        <w:pStyle w:val="Text"/>
        <w:spacing w:after="0" w:line="240" w:lineRule="exact"/>
        <w:ind w:left="288" w:firstLine="0"/>
      </w:pPr>
    </w:p>
    <w:p w14:paraId="47D95F75" w14:textId="77777777" w:rsidR="00630AA3" w:rsidRDefault="00630AA3">
      <w:pPr>
        <w:pStyle w:val="Text"/>
        <w:spacing w:after="0" w:line="240" w:lineRule="exact"/>
        <w:ind w:left="288" w:firstLine="0"/>
      </w:pPr>
    </w:p>
    <w:p w14:paraId="792FF0F4" w14:textId="77777777" w:rsidR="00630AA3" w:rsidRDefault="00630AA3">
      <w:pPr>
        <w:pStyle w:val="Text"/>
        <w:spacing w:after="0" w:line="240" w:lineRule="exact"/>
        <w:ind w:left="288" w:firstLine="0"/>
      </w:pPr>
    </w:p>
    <w:p w14:paraId="3F3BBE98" w14:textId="77777777" w:rsidR="00630AA3" w:rsidRDefault="005D342E">
      <w:pPr>
        <w:pStyle w:val="Text"/>
        <w:numPr>
          <w:ilvl w:val="0"/>
          <w:numId w:val="5"/>
        </w:numPr>
        <w:spacing w:after="0" w:line="240" w:lineRule="exact"/>
      </w:pPr>
      <w:r>
        <w:rPr>
          <w:rFonts w:ascii="Calibri" w:hAnsi="Calibri" w:cs="DIN Pro Regular"/>
          <w:b/>
          <w:sz w:val="20"/>
          <w:lang w:val="es-MX"/>
        </w:rPr>
        <w:t xml:space="preserve">Posición en Moneda Extranjera y Protección por Riesgo Cambiario. - </w:t>
      </w:r>
      <w:r>
        <w:rPr>
          <w:rFonts w:ascii="Calibri" w:hAnsi="Calibri" w:cs="DIN Pro Regular"/>
          <w:sz w:val="20"/>
          <w:lang w:val="es-MX"/>
        </w:rPr>
        <w:t>No aplica</w:t>
      </w:r>
    </w:p>
    <w:p w14:paraId="720BB418" w14:textId="77777777" w:rsidR="00630AA3" w:rsidRDefault="00630AA3">
      <w:pPr>
        <w:pStyle w:val="Text"/>
        <w:spacing w:after="0" w:line="240" w:lineRule="exact"/>
        <w:ind w:left="288" w:firstLine="0"/>
        <w:rPr>
          <w:b/>
        </w:rPr>
      </w:pPr>
    </w:p>
    <w:p w14:paraId="4608E59E" w14:textId="77777777" w:rsidR="00630AA3" w:rsidRDefault="00630AA3">
      <w:pPr>
        <w:pStyle w:val="Text"/>
        <w:spacing w:after="0" w:line="240" w:lineRule="exact"/>
        <w:ind w:left="288" w:firstLine="0"/>
        <w:rPr>
          <w:b/>
        </w:rPr>
      </w:pPr>
    </w:p>
    <w:p w14:paraId="5E5DC3A0" w14:textId="77777777" w:rsidR="00630AA3" w:rsidRDefault="005D342E">
      <w:pPr>
        <w:pStyle w:val="Texto"/>
        <w:numPr>
          <w:ilvl w:val="0"/>
          <w:numId w:val="5"/>
        </w:numPr>
        <w:spacing w:after="0" w:line="240" w:lineRule="exact"/>
      </w:pPr>
      <w:r>
        <w:rPr>
          <w:rFonts w:ascii="Calibri" w:hAnsi="Calibri" w:cs="DIN Pro Regular"/>
          <w:b/>
          <w:sz w:val="20"/>
          <w:lang w:val="es-MX"/>
        </w:rPr>
        <w:t>Reporte Analítico del Activo</w:t>
      </w:r>
      <w:r>
        <w:rPr>
          <w:rFonts w:ascii="Calibri" w:hAnsi="Calibri" w:cs="DIN Pro Regular"/>
          <w:sz w:val="20"/>
          <w:lang w:val="es-MX"/>
        </w:rPr>
        <w:t>. -  Se registran las depreciaciones que sufren dichos bienes en el periodo, aplicando los criterios de porcentajes con el método de depreciación mensual en base a la Guía de Vida Útil estimada y porcentaje de depreciación emitida por el CONAC aplicando el método de depreciación en línea recta.</w:t>
      </w:r>
    </w:p>
    <w:p w14:paraId="4E26BA2D" w14:textId="77777777" w:rsidR="00630AA3" w:rsidRDefault="00630AA3">
      <w:pPr>
        <w:pStyle w:val="Texto"/>
        <w:spacing w:after="0" w:line="240" w:lineRule="exact"/>
        <w:ind w:left="708" w:firstLine="0"/>
      </w:pPr>
    </w:p>
    <w:p w14:paraId="3EC11D26" w14:textId="77777777" w:rsidR="00630AA3" w:rsidRDefault="00630AA3">
      <w:pPr>
        <w:pStyle w:val="Texto"/>
        <w:spacing w:after="0" w:line="240" w:lineRule="exact"/>
        <w:ind w:left="708" w:firstLine="0"/>
        <w:rPr>
          <w:rFonts w:ascii="Calibri" w:hAnsi="Calibri" w:cs="DIN Pro Regular"/>
          <w:sz w:val="20"/>
          <w:lang w:val="es-MX"/>
        </w:rPr>
      </w:pPr>
    </w:p>
    <w:tbl>
      <w:tblPr>
        <w:tblW w:w="8642" w:type="dxa"/>
        <w:tblInd w:w="708" w:type="dxa"/>
        <w:tblCellMar>
          <w:left w:w="10" w:type="dxa"/>
          <w:right w:w="10" w:type="dxa"/>
        </w:tblCellMar>
        <w:tblLook w:val="0000" w:firstRow="0" w:lastRow="0" w:firstColumn="0" w:lastColumn="0" w:noHBand="0" w:noVBand="0"/>
      </w:tblPr>
      <w:tblGrid>
        <w:gridCol w:w="5201"/>
        <w:gridCol w:w="1529"/>
        <w:gridCol w:w="1912"/>
      </w:tblGrid>
      <w:tr w:rsidR="00630AA3" w14:paraId="70AEADAD"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81B9D" w14:textId="77777777" w:rsidR="00630AA3" w:rsidRDefault="005D342E">
            <w:pPr>
              <w:widowControl/>
              <w:suppressAutoHyphens w:val="0"/>
              <w:spacing w:line="240" w:lineRule="exact"/>
              <w:jc w:val="both"/>
              <w:textAlignment w:val="auto"/>
              <w:rPr>
                <w:rFonts w:eastAsia="Times New Roman" w:cs="DIN Pro Regular"/>
                <w:b/>
                <w:lang w:eastAsia="es-ES"/>
              </w:rPr>
            </w:pPr>
            <w:r>
              <w:rPr>
                <w:rFonts w:eastAsia="Times New Roman" w:cs="DIN Pro Regular"/>
                <w:b/>
                <w:lang w:eastAsia="es-ES"/>
              </w:rPr>
              <w:t>DESCRIPCIÓN DEL BIEN</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82396" w14:textId="77777777" w:rsidR="00630AA3" w:rsidRDefault="005D342E">
            <w:pPr>
              <w:widowControl/>
              <w:suppressAutoHyphens w:val="0"/>
              <w:spacing w:line="240" w:lineRule="exact"/>
              <w:jc w:val="both"/>
              <w:textAlignment w:val="auto"/>
              <w:rPr>
                <w:rFonts w:eastAsia="Times New Roman" w:cs="DIN Pro Regular"/>
                <w:b/>
                <w:lang w:eastAsia="es-ES"/>
              </w:rPr>
            </w:pPr>
            <w:r>
              <w:rPr>
                <w:rFonts w:eastAsia="Times New Roman" w:cs="DIN Pro Regular"/>
                <w:b/>
                <w:lang w:eastAsia="es-ES"/>
              </w:rPr>
              <w:t xml:space="preserve">PORCENTAJE DE </w:t>
            </w:r>
            <w:r>
              <w:rPr>
                <w:rFonts w:eastAsia="Times New Roman" w:cs="DIN Pro Regular"/>
                <w:b/>
                <w:lang w:eastAsia="es-ES"/>
              </w:rPr>
              <w:t>DEPRECIACION</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A0B42" w14:textId="77777777" w:rsidR="00630AA3" w:rsidRDefault="005D342E">
            <w:pPr>
              <w:widowControl/>
              <w:suppressAutoHyphens w:val="0"/>
              <w:spacing w:line="240" w:lineRule="exact"/>
              <w:jc w:val="both"/>
              <w:textAlignment w:val="auto"/>
              <w:rPr>
                <w:rFonts w:eastAsia="Times New Roman" w:cs="DIN Pro Regular"/>
                <w:b/>
                <w:lang w:eastAsia="es-ES"/>
              </w:rPr>
            </w:pPr>
            <w:r>
              <w:rPr>
                <w:rFonts w:eastAsia="Times New Roman" w:cs="DIN Pro Regular"/>
                <w:b/>
                <w:lang w:eastAsia="es-ES"/>
              </w:rPr>
              <w:t>AÑOS DE VIDA UTIL</w:t>
            </w:r>
          </w:p>
        </w:tc>
      </w:tr>
      <w:tr w:rsidR="00630AA3" w14:paraId="4CAD7BA9"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9C9B8" w14:textId="77777777" w:rsidR="00630AA3" w:rsidRDefault="005D342E">
            <w:pPr>
              <w:widowControl/>
              <w:suppressAutoHyphens w:val="0"/>
              <w:spacing w:line="240" w:lineRule="exact"/>
              <w:jc w:val="both"/>
              <w:textAlignment w:val="auto"/>
            </w:pPr>
            <w:r>
              <w:rPr>
                <w:rFonts w:eastAsia="Times New Roman" w:cs="Calibri"/>
                <w:color w:val="000000"/>
                <w:sz w:val="18"/>
                <w:szCs w:val="18"/>
                <w:shd w:val="clear" w:color="auto" w:fill="FFFFFF"/>
                <w:lang w:val="es-ES" w:eastAsia="es-ES"/>
              </w:rPr>
              <w:t xml:space="preserve">Muebles de Oficina y Estantería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8C0F"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10</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EACC"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10</w:t>
            </w:r>
          </w:p>
        </w:tc>
      </w:tr>
      <w:tr w:rsidR="00630AA3" w14:paraId="3E01CB9C"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DD49"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Muebles, excepto de Oficina y Estantería</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EF9A9"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10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C8E74"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10</w:t>
            </w:r>
          </w:p>
        </w:tc>
      </w:tr>
      <w:tr w:rsidR="00630AA3" w14:paraId="0CC53741"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D06D9"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Equipo de Cómputo y Tecnologías de la Información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C913E"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33.30</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CC45"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3</w:t>
            </w:r>
          </w:p>
        </w:tc>
      </w:tr>
      <w:tr w:rsidR="00630AA3" w14:paraId="44C64E8A"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7755"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Otros Mobiliarios y Equipos de Administración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ACA0"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10</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E7188"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10</w:t>
            </w:r>
          </w:p>
        </w:tc>
      </w:tr>
      <w:tr w:rsidR="00630AA3" w14:paraId="496D4E20"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FDFB3"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Equipos y </w:t>
            </w:r>
            <w:r>
              <w:rPr>
                <w:rFonts w:eastAsia="Times New Roman" w:cs="DIN Pro Regular"/>
                <w:sz w:val="18"/>
                <w:szCs w:val="18"/>
                <w:lang w:eastAsia="es-ES"/>
              </w:rPr>
              <w:t xml:space="preserve">Aparatos Audiovisuales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8828"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33.30</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2DDD"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3</w:t>
            </w:r>
          </w:p>
        </w:tc>
      </w:tr>
      <w:tr w:rsidR="00630AA3" w14:paraId="3915CE91"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B0F79"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Cámaras Fotográficas y de Video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D5360"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33.30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491F"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3</w:t>
            </w:r>
          </w:p>
        </w:tc>
      </w:tr>
      <w:tr w:rsidR="00630AA3" w14:paraId="6027CFD4"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5786"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Otro Mobiliario y Equipo Educacional y Recreativo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6C5F"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20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E574C"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5</w:t>
            </w:r>
          </w:p>
        </w:tc>
      </w:tr>
      <w:tr w:rsidR="00630AA3" w14:paraId="3E9749F7"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F452"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Equipos Medico y de Laboratorio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4BD"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20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46AE"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5</w:t>
            </w:r>
          </w:p>
        </w:tc>
      </w:tr>
      <w:tr w:rsidR="00630AA3" w14:paraId="58680F2E"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70E1"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Instrumental médico y de Laboratorio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5403"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20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3BCA1"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5</w:t>
            </w:r>
          </w:p>
        </w:tc>
      </w:tr>
      <w:tr w:rsidR="00630AA3" w14:paraId="07D655B3"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B355F"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Automóviles y Camiones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594C"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20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DA600"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5</w:t>
            </w:r>
          </w:p>
        </w:tc>
      </w:tr>
      <w:tr w:rsidR="00630AA3" w14:paraId="1A618442"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265B4"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Maquinaria y Equipo Industrial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94A4"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10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20C9"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10</w:t>
            </w:r>
          </w:p>
        </w:tc>
      </w:tr>
      <w:tr w:rsidR="00630AA3" w14:paraId="793B43E8"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B8529"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Sistemas de Aire Acondicionado, Calefacción y Refrigeración Industrial y Comercial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3DAC"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10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F023"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10</w:t>
            </w:r>
          </w:p>
        </w:tc>
      </w:tr>
      <w:tr w:rsidR="00630AA3" w14:paraId="01BA63B3"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0946"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Equipo de Comunicación y Telecomunicación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B524"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10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329E1"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10</w:t>
            </w:r>
          </w:p>
        </w:tc>
      </w:tr>
      <w:tr w:rsidR="00630AA3" w14:paraId="08E320D7"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F7E07"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Equipo de Generación Eléctrica, Aparatos y Accesorios </w:t>
            </w:r>
            <w:r>
              <w:rPr>
                <w:rFonts w:eastAsia="Times New Roman" w:cs="DIN Pro Regular"/>
                <w:sz w:val="18"/>
                <w:szCs w:val="18"/>
                <w:lang w:eastAsia="es-ES"/>
              </w:rPr>
              <w:t>Eléctricos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2AEA2"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10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5065"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10</w:t>
            </w:r>
          </w:p>
        </w:tc>
      </w:tr>
      <w:tr w:rsidR="00630AA3" w14:paraId="5B98DF22"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8C2F"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Herramientas y Máquinas-Herramienta</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A3C4"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10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74FC"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10</w:t>
            </w:r>
          </w:p>
        </w:tc>
      </w:tr>
      <w:tr w:rsidR="00630AA3" w14:paraId="4B270303" w14:textId="77777777">
        <w:tblPrEx>
          <w:tblCellMar>
            <w:top w:w="0" w:type="dxa"/>
            <w:bottom w:w="0" w:type="dxa"/>
          </w:tblCellMar>
        </w:tblPrEx>
        <w:tc>
          <w:tcPr>
            <w:tcW w:w="5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4F14C" w14:textId="77777777" w:rsidR="00630AA3" w:rsidRDefault="005D342E">
            <w:pPr>
              <w:widowControl/>
              <w:suppressAutoHyphens w:val="0"/>
              <w:spacing w:line="240" w:lineRule="exact"/>
              <w:jc w:val="both"/>
              <w:textAlignment w:val="auto"/>
              <w:rPr>
                <w:rFonts w:eastAsia="Times New Roman" w:cs="DIN Pro Regular"/>
                <w:sz w:val="18"/>
                <w:szCs w:val="18"/>
                <w:lang w:eastAsia="es-ES"/>
              </w:rPr>
            </w:pPr>
            <w:r>
              <w:rPr>
                <w:rFonts w:eastAsia="Times New Roman" w:cs="DIN Pro Regular"/>
                <w:sz w:val="18"/>
                <w:szCs w:val="18"/>
                <w:lang w:eastAsia="es-ES"/>
              </w:rPr>
              <w:t xml:space="preserve">Otros Equipos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9B133"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 xml:space="preserve">10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BB09" w14:textId="77777777" w:rsidR="00630AA3" w:rsidRDefault="005D342E">
            <w:pPr>
              <w:widowControl/>
              <w:suppressAutoHyphens w:val="0"/>
              <w:spacing w:line="240" w:lineRule="exact"/>
              <w:jc w:val="center"/>
              <w:textAlignment w:val="auto"/>
              <w:rPr>
                <w:rFonts w:eastAsia="Times New Roman" w:cs="DIN Pro Regular"/>
                <w:lang w:eastAsia="es-ES"/>
              </w:rPr>
            </w:pPr>
            <w:r>
              <w:rPr>
                <w:rFonts w:eastAsia="Times New Roman" w:cs="DIN Pro Regular"/>
                <w:lang w:eastAsia="es-ES"/>
              </w:rPr>
              <w:t>10</w:t>
            </w:r>
          </w:p>
        </w:tc>
      </w:tr>
    </w:tbl>
    <w:p w14:paraId="32AB7384" w14:textId="77777777" w:rsidR="00630AA3" w:rsidRDefault="00630AA3">
      <w:pPr>
        <w:pStyle w:val="Text"/>
        <w:spacing w:after="0" w:line="240" w:lineRule="exact"/>
        <w:rPr>
          <w:rFonts w:ascii="Calibri" w:hAnsi="Calibri" w:cs="DIN Pro Regular"/>
          <w:b/>
          <w:sz w:val="20"/>
          <w:lang w:val="es-MX"/>
        </w:rPr>
      </w:pPr>
    </w:p>
    <w:p w14:paraId="767B583B" w14:textId="77777777" w:rsidR="00630AA3" w:rsidRDefault="00630AA3">
      <w:pPr>
        <w:pStyle w:val="Text"/>
        <w:spacing w:after="0" w:line="240" w:lineRule="exact"/>
        <w:rPr>
          <w:rFonts w:ascii="Calibri" w:hAnsi="Calibri" w:cs="DIN Pro Regular"/>
          <w:b/>
          <w:sz w:val="20"/>
          <w:lang w:val="es-MX"/>
        </w:rPr>
      </w:pPr>
    </w:p>
    <w:p w14:paraId="74F4C1FF" w14:textId="77777777" w:rsidR="00630AA3" w:rsidRDefault="005D342E">
      <w:pPr>
        <w:pStyle w:val="Text"/>
        <w:numPr>
          <w:ilvl w:val="0"/>
          <w:numId w:val="5"/>
        </w:numPr>
        <w:spacing w:after="0" w:line="240" w:lineRule="exact"/>
      </w:pPr>
      <w:r>
        <w:rPr>
          <w:rFonts w:ascii="Calibri" w:hAnsi="Calibri" w:cs="DIN Pro Regular"/>
          <w:b/>
          <w:sz w:val="20"/>
          <w:lang w:val="es-MX"/>
        </w:rPr>
        <w:t xml:space="preserve">Fideicomisos, Mandatos y Análogos. – </w:t>
      </w:r>
      <w:r>
        <w:rPr>
          <w:rFonts w:ascii="Calibri" w:hAnsi="Calibri" w:cs="DIN Pro Regular"/>
          <w:sz w:val="20"/>
          <w:lang w:val="es-MX"/>
        </w:rPr>
        <w:t>No aplica</w:t>
      </w:r>
    </w:p>
    <w:p w14:paraId="6CC3497F" w14:textId="77777777" w:rsidR="00630AA3" w:rsidRDefault="00630AA3">
      <w:pPr>
        <w:pStyle w:val="Text"/>
        <w:spacing w:after="0" w:line="240" w:lineRule="exact"/>
        <w:ind w:left="708" w:firstLine="0"/>
        <w:rPr>
          <w:rFonts w:ascii="Calibri" w:hAnsi="Calibri" w:cs="DIN Pro Regular"/>
          <w:sz w:val="20"/>
          <w:lang w:val="es-MX"/>
        </w:rPr>
      </w:pPr>
    </w:p>
    <w:p w14:paraId="1AE782B4" w14:textId="77777777" w:rsidR="00630AA3" w:rsidRDefault="00630AA3">
      <w:pPr>
        <w:pStyle w:val="Text"/>
        <w:spacing w:after="0" w:line="240" w:lineRule="exact"/>
        <w:ind w:left="708" w:firstLine="0"/>
        <w:rPr>
          <w:rFonts w:ascii="Calibri" w:hAnsi="Calibri" w:cs="DIN Pro Regular"/>
          <w:sz w:val="20"/>
          <w:lang w:val="es-MX"/>
        </w:rPr>
      </w:pPr>
    </w:p>
    <w:p w14:paraId="3E8DE6B8" w14:textId="77777777" w:rsidR="00630AA3" w:rsidRDefault="005D342E">
      <w:pPr>
        <w:pStyle w:val="Texto"/>
        <w:numPr>
          <w:ilvl w:val="0"/>
          <w:numId w:val="5"/>
        </w:numPr>
        <w:spacing w:after="0" w:line="240" w:lineRule="exact"/>
      </w:pPr>
      <w:r>
        <w:rPr>
          <w:rFonts w:ascii="Calibri" w:hAnsi="Calibri" w:cs="DIN Pro Regular"/>
          <w:b/>
          <w:sz w:val="20"/>
          <w:lang w:val="es-MX"/>
        </w:rPr>
        <w:t>Reporte de la Recaudación</w:t>
      </w:r>
      <w:r>
        <w:rPr>
          <w:rFonts w:ascii="Calibri" w:hAnsi="Calibri" w:cs="DIN Pro Regular"/>
          <w:sz w:val="20"/>
          <w:lang w:val="es-MX"/>
        </w:rPr>
        <w:t xml:space="preserve">. – Los recursos por Transferencias, Asignaciones, Subsidios y Otras Ayudas se </w:t>
      </w:r>
      <w:r>
        <w:rPr>
          <w:rFonts w:ascii="Calibri" w:hAnsi="Calibri" w:cs="DIN Pro Regular"/>
          <w:sz w:val="20"/>
          <w:lang w:val="es-MX"/>
        </w:rPr>
        <w:t>solicitan a la Secretaría de Finanzas de Gobierno del Estado por medio de recibos de ingreso foliados y autorizados, los recursos por Venta de Servicios son generados por el propio Organismo.</w:t>
      </w:r>
    </w:p>
    <w:p w14:paraId="64D8E494" w14:textId="77777777" w:rsidR="00630AA3" w:rsidRDefault="00630AA3">
      <w:pPr>
        <w:pStyle w:val="Prrafodelista"/>
        <w:rPr>
          <w:rFonts w:cs="DIN Pro Regular"/>
          <w:sz w:val="20"/>
        </w:rPr>
      </w:pPr>
    </w:p>
    <w:tbl>
      <w:tblPr>
        <w:tblW w:w="8642" w:type="dxa"/>
        <w:tblInd w:w="708" w:type="dxa"/>
        <w:tblCellMar>
          <w:left w:w="10" w:type="dxa"/>
          <w:right w:w="10" w:type="dxa"/>
        </w:tblCellMar>
        <w:tblLook w:val="0000" w:firstRow="0" w:lastRow="0" w:firstColumn="0" w:lastColumn="0" w:noHBand="0" w:noVBand="0"/>
      </w:tblPr>
      <w:tblGrid>
        <w:gridCol w:w="4322"/>
        <w:gridCol w:w="4320"/>
      </w:tblGrid>
      <w:tr w:rsidR="00630AA3" w14:paraId="578F6D5A" w14:textId="77777777">
        <w:tblPrEx>
          <w:tblCellMar>
            <w:top w:w="0" w:type="dxa"/>
            <w:bottom w:w="0" w:type="dxa"/>
          </w:tblCellMar>
        </w:tblPrEx>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E365" w14:textId="77777777" w:rsidR="00630AA3" w:rsidRDefault="005D342E">
            <w:pPr>
              <w:pStyle w:val="Texto"/>
              <w:spacing w:after="0" w:line="240" w:lineRule="exact"/>
              <w:ind w:firstLine="0"/>
              <w:rPr>
                <w:rFonts w:ascii="Calibri" w:hAnsi="Calibri" w:cs="DIN Pro Regular"/>
                <w:sz w:val="20"/>
                <w:lang w:val="es-MX"/>
              </w:rPr>
            </w:pPr>
            <w:r>
              <w:rPr>
                <w:rFonts w:ascii="Calibri" w:hAnsi="Calibri" w:cs="DIN Pro Regular"/>
                <w:sz w:val="20"/>
                <w:lang w:val="es-MX"/>
              </w:rPr>
              <w:t>Transferencia del Estado por recurso propio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8D89" w14:textId="77777777" w:rsidR="00630AA3" w:rsidRDefault="005D342E">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 xml:space="preserve">$    </w:t>
            </w:r>
            <w:r>
              <w:rPr>
                <w:rFonts w:ascii="Calibri" w:hAnsi="Calibri" w:cs="DIN Pro Regular"/>
                <w:sz w:val="20"/>
                <w:lang w:val="es-MX"/>
              </w:rPr>
              <w:t>42,197,917</w:t>
            </w:r>
          </w:p>
        </w:tc>
      </w:tr>
      <w:tr w:rsidR="00630AA3" w14:paraId="334BE62D" w14:textId="77777777">
        <w:tblPrEx>
          <w:tblCellMar>
            <w:top w:w="0" w:type="dxa"/>
            <w:bottom w:w="0" w:type="dxa"/>
          </w:tblCellMar>
        </w:tblPrEx>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2F275" w14:textId="77777777" w:rsidR="00630AA3" w:rsidRDefault="005D342E">
            <w:pPr>
              <w:pStyle w:val="Texto"/>
              <w:spacing w:after="0" w:line="240" w:lineRule="exact"/>
              <w:ind w:firstLine="0"/>
              <w:rPr>
                <w:rFonts w:ascii="Calibri" w:hAnsi="Calibri" w:cs="DIN Pro Regular"/>
                <w:sz w:val="20"/>
                <w:lang w:val="es-MX"/>
              </w:rPr>
            </w:pPr>
            <w:r>
              <w:rPr>
                <w:rFonts w:ascii="Calibri" w:hAnsi="Calibri" w:cs="DIN Pro Regular"/>
                <w:sz w:val="20"/>
                <w:lang w:val="es-MX"/>
              </w:rPr>
              <w:t>Recursos Federales FAETA</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C4766" w14:textId="77777777" w:rsidR="00630AA3" w:rsidRDefault="005D342E">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252,749,228</w:t>
            </w:r>
          </w:p>
        </w:tc>
      </w:tr>
      <w:tr w:rsidR="00630AA3" w14:paraId="248E8431" w14:textId="77777777">
        <w:tblPrEx>
          <w:tblCellMar>
            <w:top w:w="0" w:type="dxa"/>
            <w:bottom w:w="0" w:type="dxa"/>
          </w:tblCellMar>
        </w:tblPrEx>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A2930" w14:textId="77777777" w:rsidR="00630AA3" w:rsidRDefault="005D342E">
            <w:pPr>
              <w:pStyle w:val="Texto"/>
              <w:spacing w:after="0" w:line="240" w:lineRule="exact"/>
              <w:ind w:firstLine="0"/>
              <w:rPr>
                <w:rFonts w:ascii="Calibri" w:hAnsi="Calibri" w:cs="DIN Pro Regular"/>
                <w:sz w:val="20"/>
                <w:lang w:val="es-MX"/>
              </w:rPr>
            </w:pPr>
            <w:r>
              <w:rPr>
                <w:rFonts w:ascii="Calibri" w:hAnsi="Calibri" w:cs="DIN Pro Regular"/>
                <w:sz w:val="20"/>
                <w:lang w:val="es-MX"/>
              </w:rPr>
              <w:t>Recursos Estatales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ACBF0" w14:textId="77777777" w:rsidR="00630AA3" w:rsidRDefault="005D342E">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109,651,778</w:t>
            </w:r>
          </w:p>
        </w:tc>
      </w:tr>
      <w:tr w:rsidR="00630AA3" w14:paraId="2C980023" w14:textId="77777777">
        <w:tblPrEx>
          <w:tblCellMar>
            <w:top w:w="0" w:type="dxa"/>
            <w:bottom w:w="0" w:type="dxa"/>
          </w:tblCellMar>
        </w:tblPrEx>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19A8" w14:textId="77777777" w:rsidR="00630AA3" w:rsidRDefault="005D342E">
            <w:pPr>
              <w:pStyle w:val="Texto"/>
              <w:spacing w:after="0" w:line="240" w:lineRule="exact"/>
              <w:ind w:firstLine="0"/>
              <w:rPr>
                <w:rFonts w:ascii="Calibri" w:hAnsi="Calibri" w:cs="DIN Pro Regular"/>
                <w:sz w:val="20"/>
                <w:lang w:val="es-MX"/>
              </w:rPr>
            </w:pPr>
            <w:r>
              <w:rPr>
                <w:rFonts w:ascii="Calibri" w:hAnsi="Calibri" w:cs="DIN Pro Regular"/>
                <w:sz w:val="20"/>
                <w:lang w:val="es-MX"/>
              </w:rPr>
              <w:t>Rendimientos financieros de recursos federales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EEAF1" w14:textId="77777777" w:rsidR="00630AA3" w:rsidRDefault="005D342E">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23</w:t>
            </w:r>
          </w:p>
        </w:tc>
      </w:tr>
      <w:tr w:rsidR="00630AA3" w14:paraId="563B6CCD" w14:textId="77777777">
        <w:tblPrEx>
          <w:tblCellMar>
            <w:top w:w="0" w:type="dxa"/>
            <w:bottom w:w="0" w:type="dxa"/>
          </w:tblCellMar>
        </w:tblPrEx>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F75C" w14:textId="77777777" w:rsidR="00630AA3" w:rsidRDefault="005D342E">
            <w:pPr>
              <w:pStyle w:val="Texto"/>
              <w:spacing w:after="0" w:line="240" w:lineRule="exact"/>
              <w:ind w:firstLine="0"/>
              <w:rPr>
                <w:rFonts w:ascii="Calibri" w:hAnsi="Calibri" w:cs="DIN Pro Regular"/>
                <w:sz w:val="20"/>
                <w:lang w:val="es-MX"/>
              </w:rPr>
            </w:pPr>
            <w:r>
              <w:rPr>
                <w:rFonts w:ascii="Calibri" w:hAnsi="Calibri" w:cs="DIN Pro Regular"/>
                <w:sz w:val="20"/>
                <w:lang w:val="es-MX"/>
              </w:rPr>
              <w:t>Ingresos por Certificación y Capacitación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36A8C" w14:textId="77777777" w:rsidR="00630AA3" w:rsidRDefault="005D342E">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1,812,804</w:t>
            </w:r>
          </w:p>
        </w:tc>
      </w:tr>
      <w:tr w:rsidR="00630AA3" w14:paraId="078B30EB" w14:textId="77777777">
        <w:tblPrEx>
          <w:tblCellMar>
            <w:top w:w="0" w:type="dxa"/>
            <w:bottom w:w="0" w:type="dxa"/>
          </w:tblCellMar>
        </w:tblPrEx>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9DC8C" w14:textId="77777777" w:rsidR="00630AA3" w:rsidRDefault="005D342E">
            <w:pPr>
              <w:pStyle w:val="Texto"/>
              <w:spacing w:after="0" w:line="240" w:lineRule="exact"/>
              <w:ind w:firstLine="0"/>
              <w:rPr>
                <w:rFonts w:ascii="Calibri" w:hAnsi="Calibri" w:cs="DIN Pro Regular"/>
                <w:b/>
                <w:sz w:val="20"/>
                <w:lang w:val="es-MX"/>
              </w:rPr>
            </w:pPr>
            <w:r>
              <w:rPr>
                <w:rFonts w:ascii="Calibri" w:hAnsi="Calibri" w:cs="DIN Pro Regular"/>
                <w:b/>
                <w:sz w:val="20"/>
                <w:lang w:val="es-MX"/>
              </w:rPr>
              <w:t>Total de los Ingresos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ECC2A" w14:textId="77777777" w:rsidR="00630AA3" w:rsidRDefault="005D342E">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406,411,750</w:t>
            </w:r>
          </w:p>
        </w:tc>
      </w:tr>
    </w:tbl>
    <w:p w14:paraId="01E049B1" w14:textId="77777777" w:rsidR="00630AA3" w:rsidRDefault="00630AA3">
      <w:pPr>
        <w:pStyle w:val="Texto"/>
        <w:spacing w:after="0" w:line="240" w:lineRule="exact"/>
        <w:ind w:left="708" w:firstLine="0"/>
        <w:rPr>
          <w:rFonts w:ascii="Calibri" w:hAnsi="Calibri" w:cs="DIN Pro Regular"/>
          <w:sz w:val="20"/>
          <w:lang w:val="es-MX"/>
        </w:rPr>
      </w:pPr>
    </w:p>
    <w:p w14:paraId="1477C61F" w14:textId="77777777" w:rsidR="00630AA3" w:rsidRDefault="00630AA3">
      <w:pPr>
        <w:pStyle w:val="Texto"/>
        <w:spacing w:after="0" w:line="240" w:lineRule="exact"/>
        <w:ind w:left="708" w:firstLine="0"/>
        <w:rPr>
          <w:rFonts w:ascii="Calibri" w:hAnsi="Calibri" w:cs="DIN Pro Regular"/>
          <w:sz w:val="20"/>
          <w:lang w:val="es-MX"/>
        </w:rPr>
      </w:pPr>
    </w:p>
    <w:p w14:paraId="51F85D4B" w14:textId="77777777" w:rsidR="00630AA3" w:rsidRDefault="005D342E">
      <w:pPr>
        <w:pStyle w:val="Text"/>
        <w:numPr>
          <w:ilvl w:val="0"/>
          <w:numId w:val="5"/>
        </w:numPr>
        <w:spacing w:after="0" w:line="240" w:lineRule="exact"/>
      </w:pPr>
      <w:r>
        <w:rPr>
          <w:rFonts w:ascii="Calibri" w:hAnsi="Calibri" w:cs="DIN Pro Regular"/>
          <w:b/>
          <w:sz w:val="20"/>
          <w:lang w:val="es-MX"/>
        </w:rPr>
        <w:t xml:space="preserve">Información sobre la Deuda y el </w:t>
      </w:r>
      <w:r>
        <w:rPr>
          <w:rFonts w:ascii="Calibri" w:hAnsi="Calibri" w:cs="DIN Pro Regular"/>
          <w:b/>
          <w:sz w:val="20"/>
          <w:lang w:val="es-MX"/>
        </w:rPr>
        <w:t>Reporte Analítico de la Deuda</w:t>
      </w:r>
      <w:r>
        <w:rPr>
          <w:rFonts w:ascii="Calibri" w:hAnsi="Calibri" w:cs="DIN Pro Regular"/>
          <w:sz w:val="20"/>
          <w:lang w:val="es-MX"/>
        </w:rPr>
        <w:t>. – No aplica</w:t>
      </w:r>
    </w:p>
    <w:p w14:paraId="401FE269" w14:textId="77777777" w:rsidR="00630AA3" w:rsidRDefault="00630AA3">
      <w:pPr>
        <w:pStyle w:val="Text"/>
        <w:spacing w:after="0" w:line="240" w:lineRule="exact"/>
        <w:ind w:left="708" w:firstLine="0"/>
      </w:pPr>
    </w:p>
    <w:p w14:paraId="223D99A8" w14:textId="77777777" w:rsidR="00630AA3" w:rsidRDefault="00630AA3">
      <w:pPr>
        <w:pStyle w:val="Text"/>
        <w:spacing w:after="0" w:line="240" w:lineRule="exact"/>
        <w:ind w:left="708" w:firstLine="0"/>
      </w:pPr>
    </w:p>
    <w:p w14:paraId="303C8EC2" w14:textId="77777777" w:rsidR="00630AA3" w:rsidRDefault="00630AA3">
      <w:pPr>
        <w:pStyle w:val="Text"/>
        <w:spacing w:after="0" w:line="240" w:lineRule="exact"/>
        <w:ind w:left="708" w:firstLine="0"/>
      </w:pPr>
    </w:p>
    <w:p w14:paraId="1E3D8251" w14:textId="77777777" w:rsidR="00630AA3" w:rsidRDefault="00630AA3">
      <w:pPr>
        <w:pStyle w:val="Text"/>
        <w:spacing w:after="0" w:line="240" w:lineRule="exact"/>
        <w:ind w:left="708" w:firstLine="0"/>
      </w:pPr>
    </w:p>
    <w:p w14:paraId="38BD2F19" w14:textId="77777777" w:rsidR="00630AA3" w:rsidRDefault="005D342E">
      <w:pPr>
        <w:pStyle w:val="Text"/>
        <w:numPr>
          <w:ilvl w:val="0"/>
          <w:numId w:val="5"/>
        </w:numPr>
        <w:spacing w:after="0" w:line="240" w:lineRule="exact"/>
      </w:pPr>
      <w:r>
        <w:rPr>
          <w:rFonts w:ascii="Calibri" w:hAnsi="Calibri" w:cs="DIN Pro Regular"/>
          <w:b/>
          <w:sz w:val="20"/>
          <w:lang w:val="es-MX"/>
        </w:rPr>
        <w:t>Calificaciones otorgadas</w:t>
      </w:r>
      <w:r>
        <w:t xml:space="preserve">. – </w:t>
      </w:r>
      <w:r>
        <w:rPr>
          <w:rFonts w:ascii="Calibri" w:hAnsi="Calibri" w:cs="Calibri"/>
          <w:sz w:val="20"/>
        </w:rPr>
        <w:t>No aplica</w:t>
      </w:r>
    </w:p>
    <w:p w14:paraId="4CC4AB79" w14:textId="77777777" w:rsidR="00630AA3" w:rsidRDefault="00630AA3">
      <w:pPr>
        <w:pStyle w:val="Text"/>
        <w:spacing w:after="0" w:line="240" w:lineRule="exact"/>
        <w:ind w:firstLine="0"/>
      </w:pPr>
    </w:p>
    <w:p w14:paraId="2FF30F2F" w14:textId="77777777" w:rsidR="00630AA3" w:rsidRDefault="00630AA3">
      <w:pPr>
        <w:pStyle w:val="Text"/>
        <w:spacing w:after="0" w:line="240" w:lineRule="exact"/>
        <w:ind w:firstLine="0"/>
      </w:pPr>
    </w:p>
    <w:p w14:paraId="1A9A49D4" w14:textId="77777777" w:rsidR="00630AA3" w:rsidRDefault="005D342E">
      <w:pPr>
        <w:pStyle w:val="Text"/>
        <w:numPr>
          <w:ilvl w:val="0"/>
          <w:numId w:val="5"/>
        </w:numPr>
        <w:spacing w:after="0" w:line="240" w:lineRule="exact"/>
      </w:pPr>
      <w:r>
        <w:rPr>
          <w:rFonts w:ascii="Calibri" w:hAnsi="Calibri" w:cs="DIN Pro Regular"/>
          <w:b/>
          <w:sz w:val="20"/>
          <w:lang w:val="es-MX"/>
        </w:rPr>
        <w:t>Proceso de Mejora</w:t>
      </w:r>
      <w:r>
        <w:t xml:space="preserve">. – </w:t>
      </w:r>
      <w:r>
        <w:rPr>
          <w:rFonts w:ascii="Calibri" w:hAnsi="Calibri" w:cs="Calibri"/>
          <w:sz w:val="20"/>
        </w:rPr>
        <w:t>No aplica</w:t>
      </w:r>
    </w:p>
    <w:p w14:paraId="2C0F15FF" w14:textId="77777777" w:rsidR="00630AA3" w:rsidRDefault="00630AA3">
      <w:pPr>
        <w:pStyle w:val="Text"/>
        <w:spacing w:after="0" w:line="240" w:lineRule="exact"/>
        <w:ind w:firstLine="0"/>
      </w:pPr>
    </w:p>
    <w:p w14:paraId="59CB9228" w14:textId="77777777" w:rsidR="00630AA3" w:rsidRDefault="00630AA3">
      <w:pPr>
        <w:pStyle w:val="Text"/>
        <w:spacing w:after="0" w:line="240" w:lineRule="exact"/>
        <w:ind w:firstLine="0"/>
      </w:pPr>
    </w:p>
    <w:p w14:paraId="71B2DD0C" w14:textId="77777777" w:rsidR="00630AA3" w:rsidRDefault="005D342E">
      <w:pPr>
        <w:pStyle w:val="Text"/>
        <w:numPr>
          <w:ilvl w:val="0"/>
          <w:numId w:val="5"/>
        </w:numPr>
        <w:spacing w:after="0" w:line="240" w:lineRule="exact"/>
      </w:pPr>
      <w:r>
        <w:rPr>
          <w:rFonts w:ascii="Calibri" w:hAnsi="Calibri" w:cs="DIN Pro Regular"/>
          <w:b/>
          <w:sz w:val="20"/>
          <w:lang w:val="es-MX"/>
        </w:rPr>
        <w:t>Información por Segmentos</w:t>
      </w:r>
      <w:r>
        <w:t xml:space="preserve">. – </w:t>
      </w:r>
      <w:r>
        <w:rPr>
          <w:rFonts w:ascii="Calibri" w:hAnsi="Calibri" w:cs="Calibri"/>
          <w:sz w:val="20"/>
        </w:rPr>
        <w:t>No Aplica</w:t>
      </w:r>
    </w:p>
    <w:p w14:paraId="75D7115D" w14:textId="77777777" w:rsidR="00630AA3" w:rsidRDefault="00630AA3">
      <w:pPr>
        <w:pStyle w:val="Text"/>
        <w:spacing w:after="0" w:line="240" w:lineRule="exact"/>
        <w:ind w:left="708" w:firstLine="0"/>
      </w:pPr>
    </w:p>
    <w:p w14:paraId="56C20E4D" w14:textId="77777777" w:rsidR="00630AA3" w:rsidRDefault="00630AA3">
      <w:pPr>
        <w:pStyle w:val="Text"/>
        <w:spacing w:after="0" w:line="240" w:lineRule="exact"/>
        <w:ind w:left="708" w:firstLine="0"/>
      </w:pPr>
    </w:p>
    <w:p w14:paraId="6DAB8101" w14:textId="77777777" w:rsidR="00630AA3" w:rsidRDefault="005D342E">
      <w:pPr>
        <w:pStyle w:val="Text"/>
        <w:numPr>
          <w:ilvl w:val="0"/>
          <w:numId w:val="5"/>
        </w:numPr>
        <w:spacing w:after="0" w:line="240" w:lineRule="exact"/>
      </w:pPr>
      <w:r>
        <w:rPr>
          <w:rFonts w:ascii="Calibri" w:hAnsi="Calibri" w:cs="DIN Pro Regular"/>
          <w:b/>
          <w:sz w:val="20"/>
          <w:lang w:val="es-MX"/>
        </w:rPr>
        <w:t>Eventos Posteriores al Cierre</w:t>
      </w:r>
      <w:r>
        <w:rPr>
          <w:rFonts w:ascii="Calibri" w:hAnsi="Calibri" w:cs="DIN Pro Regular"/>
          <w:sz w:val="20"/>
          <w:lang w:val="es-MX"/>
        </w:rPr>
        <w:t>. – No aplica</w:t>
      </w:r>
    </w:p>
    <w:p w14:paraId="6780E5D1" w14:textId="77777777" w:rsidR="00630AA3" w:rsidRDefault="00630AA3">
      <w:pPr>
        <w:pStyle w:val="Text"/>
        <w:spacing w:after="0" w:line="240" w:lineRule="exact"/>
        <w:ind w:left="708" w:firstLine="0"/>
      </w:pPr>
    </w:p>
    <w:p w14:paraId="56FD76D7" w14:textId="77777777" w:rsidR="00630AA3" w:rsidRDefault="00630AA3">
      <w:pPr>
        <w:pStyle w:val="Text"/>
        <w:spacing w:after="0" w:line="240" w:lineRule="exact"/>
        <w:ind w:left="708" w:firstLine="0"/>
      </w:pPr>
    </w:p>
    <w:p w14:paraId="54C4EFDE" w14:textId="77777777" w:rsidR="00630AA3" w:rsidRDefault="005D342E">
      <w:pPr>
        <w:pStyle w:val="Text"/>
        <w:numPr>
          <w:ilvl w:val="0"/>
          <w:numId w:val="5"/>
        </w:numPr>
        <w:spacing w:after="0" w:line="240" w:lineRule="exact"/>
      </w:pPr>
      <w:r>
        <w:rPr>
          <w:rFonts w:ascii="Calibri" w:hAnsi="Calibri" w:cs="DIN Pro Regular"/>
          <w:b/>
          <w:sz w:val="20"/>
          <w:lang w:val="es-MX"/>
        </w:rPr>
        <w:t>Partes Relacionadas</w:t>
      </w:r>
      <w:r>
        <w:t xml:space="preserve">. – </w:t>
      </w:r>
      <w:r>
        <w:rPr>
          <w:rFonts w:ascii="Calibri" w:hAnsi="Calibri" w:cs="Calibri"/>
          <w:sz w:val="20"/>
        </w:rPr>
        <w:t>No aplica</w:t>
      </w:r>
    </w:p>
    <w:p w14:paraId="223308B8" w14:textId="77777777" w:rsidR="00630AA3" w:rsidRDefault="00630AA3">
      <w:pPr>
        <w:pStyle w:val="Text"/>
        <w:spacing w:after="0" w:line="240" w:lineRule="exact"/>
        <w:ind w:firstLine="0"/>
      </w:pPr>
    </w:p>
    <w:p w14:paraId="1AE231FE" w14:textId="77777777" w:rsidR="00630AA3" w:rsidRDefault="00630AA3">
      <w:pPr>
        <w:pStyle w:val="Text"/>
        <w:spacing w:after="0" w:line="240" w:lineRule="exact"/>
        <w:ind w:firstLine="0"/>
      </w:pPr>
    </w:p>
    <w:p w14:paraId="72A4AB1F" w14:textId="77777777" w:rsidR="00630AA3" w:rsidRDefault="005D342E">
      <w:pPr>
        <w:pStyle w:val="Text"/>
        <w:numPr>
          <w:ilvl w:val="0"/>
          <w:numId w:val="5"/>
        </w:numPr>
        <w:spacing w:after="0" w:line="240" w:lineRule="exact"/>
      </w:pPr>
      <w:r>
        <w:rPr>
          <w:rFonts w:ascii="Calibri" w:hAnsi="Calibri" w:cs="DIN Pro Regular"/>
          <w:b/>
          <w:sz w:val="20"/>
          <w:lang w:val="es-MX"/>
        </w:rPr>
        <w:t>Responsabilidad Sobre la Presentación Razonable de la Información Contable</w:t>
      </w:r>
      <w:r>
        <w:t xml:space="preserve">. </w:t>
      </w:r>
      <w:r>
        <w:rPr>
          <w:rFonts w:ascii="Calibri" w:hAnsi="Calibri" w:cs="Calibri"/>
          <w:sz w:val="20"/>
        </w:rPr>
        <w:t>– La información Contable está debidamente firmada en cada página de la misma y se incluye al final la leyenda:</w:t>
      </w:r>
    </w:p>
    <w:p w14:paraId="3245B9E6" w14:textId="77777777" w:rsidR="00630AA3" w:rsidRDefault="00630AA3">
      <w:pPr>
        <w:pStyle w:val="Text"/>
        <w:spacing w:after="0" w:line="240" w:lineRule="exact"/>
        <w:ind w:left="708" w:firstLine="0"/>
        <w:rPr>
          <w:rFonts w:ascii="Calibri" w:hAnsi="Calibri" w:cs="DIN Pro Regular"/>
          <w:sz w:val="20"/>
        </w:rPr>
      </w:pPr>
    </w:p>
    <w:p w14:paraId="37F98D4A" w14:textId="77777777" w:rsidR="00630AA3" w:rsidRDefault="00630AA3">
      <w:pPr>
        <w:pStyle w:val="Text"/>
        <w:spacing w:after="0" w:line="240" w:lineRule="exact"/>
        <w:ind w:left="708" w:firstLine="0"/>
        <w:rPr>
          <w:rFonts w:ascii="Calibri" w:hAnsi="Calibri" w:cs="DIN Pro Regular"/>
          <w:sz w:val="20"/>
        </w:rPr>
      </w:pPr>
    </w:p>
    <w:p w14:paraId="7BAE1676" w14:textId="77777777" w:rsidR="00630AA3" w:rsidRDefault="00630AA3">
      <w:pPr>
        <w:pStyle w:val="Text"/>
        <w:spacing w:after="0" w:line="240" w:lineRule="exact"/>
        <w:ind w:firstLine="0"/>
        <w:rPr>
          <w:rFonts w:ascii="Calibri" w:hAnsi="Calibri" w:cs="DIN Pro Regular"/>
          <w:sz w:val="20"/>
        </w:rPr>
      </w:pPr>
    </w:p>
    <w:p w14:paraId="60A0B11D" w14:textId="77777777" w:rsidR="00630AA3" w:rsidRDefault="005D342E">
      <w:pPr>
        <w:pStyle w:val="Text"/>
        <w:spacing w:after="0" w:line="240" w:lineRule="exact"/>
        <w:ind w:firstLine="0"/>
      </w:pPr>
      <w:r>
        <w:rPr>
          <w:rFonts w:ascii="Calibri" w:hAnsi="Calibri" w:cs="DIN Pro Regular"/>
          <w:sz w:val="20"/>
        </w:rPr>
        <w:t xml:space="preserve">Bajo protesta de decir verdad declaramos que los Estados Financieros y sus </w:t>
      </w:r>
      <w:r>
        <w:rPr>
          <w:rFonts w:ascii="Calibri" w:hAnsi="Calibri" w:cs="DIN Pro Regular"/>
          <w:sz w:val="20"/>
        </w:rPr>
        <w:t>Notas, son razonablemente correctos y son responsabilidad del emisor</w:t>
      </w:r>
    </w:p>
    <w:p w14:paraId="0FB7964E" w14:textId="77777777" w:rsidR="00630AA3" w:rsidRDefault="00630AA3">
      <w:pPr>
        <w:pStyle w:val="Text"/>
        <w:spacing w:after="0" w:line="240" w:lineRule="exact"/>
        <w:ind w:firstLine="0"/>
        <w:rPr>
          <w:rFonts w:ascii="Calibri" w:hAnsi="Calibri" w:cs="DIN Pro Regular"/>
          <w:sz w:val="20"/>
        </w:rPr>
      </w:pPr>
    </w:p>
    <w:p w14:paraId="110DEFFA" w14:textId="77777777" w:rsidR="00630AA3" w:rsidRDefault="00630AA3">
      <w:pPr>
        <w:pStyle w:val="Text"/>
        <w:spacing w:after="0" w:line="240" w:lineRule="exact"/>
        <w:ind w:firstLine="0"/>
        <w:rPr>
          <w:rFonts w:ascii="Calibri" w:hAnsi="Calibri" w:cs="DIN Pro Regular"/>
          <w:sz w:val="20"/>
        </w:rPr>
      </w:pPr>
    </w:p>
    <w:p w14:paraId="5EBC01CA" w14:textId="77777777" w:rsidR="00630AA3" w:rsidRDefault="00630AA3">
      <w:pPr>
        <w:pStyle w:val="Text"/>
        <w:spacing w:after="0" w:line="240" w:lineRule="exact"/>
        <w:ind w:firstLine="0"/>
        <w:rPr>
          <w:rFonts w:ascii="Calibri" w:hAnsi="Calibri" w:cs="DIN Pro Regular"/>
          <w:sz w:val="20"/>
        </w:rPr>
      </w:pPr>
    </w:p>
    <w:p w14:paraId="6D9D9685" w14:textId="77777777" w:rsidR="00630AA3" w:rsidRDefault="00630AA3">
      <w:pPr>
        <w:pStyle w:val="Text"/>
        <w:spacing w:after="0" w:line="240" w:lineRule="exact"/>
        <w:ind w:firstLine="0"/>
        <w:rPr>
          <w:rFonts w:ascii="Calibri" w:hAnsi="Calibri" w:cs="DIN Pro Regular"/>
          <w:sz w:val="20"/>
        </w:rPr>
      </w:pPr>
    </w:p>
    <w:p w14:paraId="51A45AFC" w14:textId="77777777" w:rsidR="00630AA3" w:rsidRDefault="00630AA3">
      <w:pPr>
        <w:pStyle w:val="Text"/>
        <w:spacing w:after="0" w:line="240" w:lineRule="exact"/>
        <w:ind w:firstLine="0"/>
        <w:rPr>
          <w:rFonts w:ascii="Calibri" w:hAnsi="Calibri" w:cs="DIN Pro Regular"/>
          <w:sz w:val="20"/>
        </w:rPr>
      </w:pPr>
    </w:p>
    <w:p w14:paraId="29435A54" w14:textId="77777777" w:rsidR="00630AA3" w:rsidRDefault="00630AA3">
      <w:pPr>
        <w:pStyle w:val="Text"/>
        <w:spacing w:after="0" w:line="240" w:lineRule="exact"/>
        <w:ind w:firstLine="0"/>
        <w:rPr>
          <w:rFonts w:ascii="Calibri" w:hAnsi="Calibri" w:cs="DIN Pro Regular"/>
          <w:sz w:val="20"/>
        </w:rPr>
      </w:pPr>
    </w:p>
    <w:p w14:paraId="17ED07C2" w14:textId="77777777" w:rsidR="00630AA3" w:rsidRDefault="00630AA3">
      <w:pPr>
        <w:pStyle w:val="Text"/>
        <w:spacing w:after="0" w:line="240" w:lineRule="exact"/>
        <w:ind w:firstLine="0"/>
        <w:rPr>
          <w:rFonts w:ascii="Calibri" w:hAnsi="Calibri" w:cs="DIN Pro Regular"/>
          <w:sz w:val="20"/>
        </w:rPr>
      </w:pPr>
    </w:p>
    <w:p w14:paraId="7B4F5CA3" w14:textId="77777777" w:rsidR="00630AA3" w:rsidRDefault="00630AA3">
      <w:pPr>
        <w:pStyle w:val="Text"/>
        <w:spacing w:after="0" w:line="240" w:lineRule="exact"/>
        <w:ind w:firstLine="0"/>
        <w:rPr>
          <w:rFonts w:ascii="Calibri" w:hAnsi="Calibri" w:cs="DIN Pro Regular"/>
          <w:sz w:val="20"/>
        </w:rPr>
      </w:pPr>
    </w:p>
    <w:p w14:paraId="2EA1DE24" w14:textId="77777777" w:rsidR="00630AA3" w:rsidRDefault="00630AA3">
      <w:pPr>
        <w:pStyle w:val="Text"/>
        <w:spacing w:after="0" w:line="240" w:lineRule="exact"/>
        <w:ind w:firstLine="0"/>
        <w:rPr>
          <w:rFonts w:ascii="Calibri" w:hAnsi="Calibri" w:cs="DIN Pro Regular"/>
          <w:sz w:val="20"/>
        </w:rPr>
      </w:pPr>
    </w:p>
    <w:p w14:paraId="12D3C78C" w14:textId="77777777" w:rsidR="00630AA3" w:rsidRDefault="00630AA3">
      <w:pPr>
        <w:pStyle w:val="Text"/>
        <w:spacing w:after="0" w:line="240" w:lineRule="exact"/>
        <w:ind w:firstLine="0"/>
        <w:rPr>
          <w:rFonts w:ascii="Calibri" w:hAnsi="Calibri" w:cs="DIN Pro Regular"/>
          <w:sz w:val="20"/>
        </w:rPr>
      </w:pPr>
    </w:p>
    <w:p w14:paraId="619B0FBD" w14:textId="77777777" w:rsidR="00630AA3" w:rsidRDefault="00630AA3">
      <w:pPr>
        <w:pStyle w:val="Text"/>
        <w:spacing w:after="0" w:line="240" w:lineRule="exact"/>
        <w:ind w:firstLine="0"/>
        <w:rPr>
          <w:rFonts w:ascii="Calibri" w:hAnsi="Calibri" w:cs="DIN Pro Regular"/>
          <w:sz w:val="20"/>
        </w:rPr>
      </w:pPr>
    </w:p>
    <w:p w14:paraId="14B7A340" w14:textId="77777777" w:rsidR="00630AA3" w:rsidRDefault="00630AA3">
      <w:pPr>
        <w:pStyle w:val="Text"/>
        <w:spacing w:after="0" w:line="240" w:lineRule="exact"/>
        <w:rPr>
          <w:rFonts w:ascii="Calibri" w:hAnsi="Calibri" w:cs="DIN Pro Regular"/>
          <w:sz w:val="20"/>
        </w:rPr>
      </w:pPr>
    </w:p>
    <w:p w14:paraId="63FE7CB4" w14:textId="77777777" w:rsidR="00630AA3" w:rsidRDefault="00630AA3">
      <w:pPr>
        <w:pStyle w:val="Texto"/>
        <w:spacing w:after="0" w:line="240" w:lineRule="exact"/>
        <w:jc w:val="center"/>
        <w:rPr>
          <w:rFonts w:ascii="Calibri" w:hAnsi="Calibri" w:cs="DIN Pro Regular"/>
          <w:sz w:val="22"/>
          <w:szCs w:val="22"/>
        </w:rPr>
      </w:pPr>
    </w:p>
    <w:p w14:paraId="3502F6E8" w14:textId="77777777" w:rsidR="00630AA3" w:rsidRDefault="00630AA3">
      <w:pPr>
        <w:pStyle w:val="Text"/>
        <w:spacing w:after="0" w:line="240" w:lineRule="exact"/>
        <w:jc w:val="center"/>
        <w:rPr>
          <w:rFonts w:ascii="Calibri" w:hAnsi="Calibri" w:cs="DIN Pro Regular"/>
          <w:sz w:val="22"/>
          <w:szCs w:val="22"/>
        </w:rPr>
      </w:pPr>
    </w:p>
    <w:p w14:paraId="4DC7033D" w14:textId="77777777" w:rsidR="00630AA3" w:rsidRDefault="00630AA3">
      <w:pPr>
        <w:pStyle w:val="Text"/>
        <w:spacing w:after="0" w:line="240" w:lineRule="exact"/>
        <w:ind w:firstLine="0"/>
        <w:rPr>
          <w:rFonts w:ascii="Calibri" w:hAnsi="Calibri" w:cs="DIN Pro Regular"/>
          <w:b/>
          <w:sz w:val="20"/>
        </w:rPr>
      </w:pPr>
    </w:p>
    <w:p w14:paraId="66D416A5" w14:textId="77777777" w:rsidR="00630AA3" w:rsidRDefault="00630AA3">
      <w:pPr>
        <w:pStyle w:val="Text"/>
        <w:spacing w:after="0" w:line="240" w:lineRule="exact"/>
        <w:ind w:firstLine="0"/>
        <w:rPr>
          <w:rFonts w:ascii="Calibri" w:hAnsi="Calibri" w:cs="DIN Pro Regular"/>
          <w:b/>
          <w:sz w:val="20"/>
        </w:rPr>
      </w:pPr>
    </w:p>
    <w:p w14:paraId="7175AFD3" w14:textId="77777777" w:rsidR="00630AA3" w:rsidRDefault="00630AA3">
      <w:pPr>
        <w:pStyle w:val="Text"/>
        <w:spacing w:after="0" w:line="240" w:lineRule="exact"/>
        <w:ind w:firstLine="0"/>
        <w:rPr>
          <w:rFonts w:ascii="Calibri" w:hAnsi="Calibri" w:cs="DIN Pro Regular"/>
          <w:b/>
          <w:sz w:val="20"/>
        </w:rPr>
      </w:pPr>
    </w:p>
    <w:p w14:paraId="4AE72378" w14:textId="77777777" w:rsidR="00630AA3" w:rsidRDefault="00630AA3">
      <w:pPr>
        <w:pStyle w:val="Text"/>
        <w:spacing w:after="0" w:line="240" w:lineRule="exact"/>
        <w:ind w:firstLine="0"/>
        <w:rPr>
          <w:rFonts w:ascii="Calibri" w:hAnsi="Calibri" w:cs="DIN Pro Regular"/>
          <w:b/>
          <w:sz w:val="20"/>
        </w:rPr>
      </w:pPr>
    </w:p>
    <w:p w14:paraId="20488923" w14:textId="77777777" w:rsidR="00630AA3" w:rsidRDefault="00630AA3">
      <w:pPr>
        <w:pStyle w:val="Text"/>
        <w:spacing w:after="0" w:line="240" w:lineRule="exact"/>
        <w:ind w:firstLine="0"/>
        <w:rPr>
          <w:rFonts w:ascii="Calibri" w:hAnsi="Calibri" w:cs="DIN Pro Regular"/>
          <w:b/>
          <w:sz w:val="20"/>
        </w:rPr>
      </w:pPr>
    </w:p>
    <w:p w14:paraId="19C1D5B0" w14:textId="77777777" w:rsidR="00630AA3" w:rsidRDefault="00630AA3">
      <w:pPr>
        <w:pStyle w:val="Text"/>
        <w:spacing w:after="0" w:line="240" w:lineRule="exact"/>
        <w:ind w:firstLine="0"/>
        <w:rPr>
          <w:rFonts w:ascii="Calibri" w:hAnsi="Calibri" w:cs="DIN Pro Regular"/>
          <w:b/>
          <w:sz w:val="20"/>
        </w:rPr>
      </w:pPr>
    </w:p>
    <w:p w14:paraId="3C2F8FD6" w14:textId="77777777" w:rsidR="00630AA3" w:rsidRDefault="00630AA3">
      <w:pPr>
        <w:pStyle w:val="Text"/>
        <w:spacing w:after="0" w:line="240" w:lineRule="exact"/>
        <w:ind w:firstLine="0"/>
        <w:rPr>
          <w:rFonts w:ascii="Calibri" w:hAnsi="Calibri" w:cs="DIN Pro Regular"/>
          <w:b/>
          <w:sz w:val="20"/>
        </w:rPr>
      </w:pPr>
    </w:p>
    <w:p w14:paraId="07ADE8DA" w14:textId="77777777" w:rsidR="00630AA3" w:rsidRDefault="00630AA3">
      <w:pPr>
        <w:pStyle w:val="Text"/>
        <w:spacing w:after="0" w:line="240" w:lineRule="exact"/>
        <w:ind w:firstLine="0"/>
        <w:rPr>
          <w:rFonts w:ascii="Calibri" w:hAnsi="Calibri" w:cs="DIN Pro Regular"/>
          <w:b/>
          <w:sz w:val="20"/>
        </w:rPr>
      </w:pPr>
    </w:p>
    <w:p w14:paraId="35CA9A16" w14:textId="77777777" w:rsidR="00630AA3" w:rsidRDefault="00630AA3">
      <w:pPr>
        <w:pStyle w:val="Text"/>
        <w:spacing w:after="0" w:line="240" w:lineRule="exact"/>
        <w:ind w:firstLine="0"/>
        <w:rPr>
          <w:rFonts w:ascii="Calibri" w:hAnsi="Calibri" w:cs="DIN Pro Regular"/>
          <w:b/>
          <w:sz w:val="20"/>
        </w:rPr>
      </w:pPr>
    </w:p>
    <w:p w14:paraId="3885FBE2" w14:textId="77777777" w:rsidR="00630AA3" w:rsidRDefault="00630AA3">
      <w:pPr>
        <w:pStyle w:val="Text"/>
        <w:spacing w:after="0" w:line="240" w:lineRule="exact"/>
        <w:ind w:firstLine="0"/>
        <w:rPr>
          <w:rFonts w:ascii="Calibri" w:hAnsi="Calibri" w:cs="DIN Pro Regular"/>
          <w:b/>
          <w:sz w:val="20"/>
        </w:rPr>
      </w:pPr>
    </w:p>
    <w:p w14:paraId="071CE84B" w14:textId="77777777" w:rsidR="00630AA3" w:rsidRDefault="00630AA3">
      <w:pPr>
        <w:pStyle w:val="Text"/>
        <w:spacing w:after="0" w:line="240" w:lineRule="exact"/>
        <w:ind w:firstLine="0"/>
        <w:rPr>
          <w:rFonts w:ascii="Calibri" w:hAnsi="Calibri" w:cs="DIN Pro Regular"/>
          <w:b/>
          <w:sz w:val="20"/>
        </w:rPr>
      </w:pPr>
    </w:p>
    <w:p w14:paraId="7B083AE4" w14:textId="77777777" w:rsidR="00630AA3" w:rsidRDefault="00630AA3">
      <w:pPr>
        <w:pStyle w:val="Text"/>
        <w:spacing w:after="0" w:line="240" w:lineRule="exact"/>
        <w:ind w:firstLine="0"/>
        <w:rPr>
          <w:rFonts w:ascii="Calibri" w:hAnsi="Calibri" w:cs="DIN Pro Regular"/>
          <w:b/>
          <w:sz w:val="20"/>
        </w:rPr>
      </w:pPr>
    </w:p>
    <w:p w14:paraId="05C83F22" w14:textId="77777777" w:rsidR="00630AA3" w:rsidRDefault="00630AA3">
      <w:pPr>
        <w:pStyle w:val="Text"/>
        <w:spacing w:after="0" w:line="240" w:lineRule="exact"/>
        <w:ind w:firstLine="0"/>
        <w:rPr>
          <w:rFonts w:ascii="Calibri" w:hAnsi="Calibri" w:cs="DIN Pro Regular"/>
          <w:b/>
          <w:sz w:val="20"/>
        </w:rPr>
      </w:pPr>
    </w:p>
    <w:p w14:paraId="6E2AAA08" w14:textId="77777777" w:rsidR="00630AA3" w:rsidRDefault="00630AA3">
      <w:pPr>
        <w:pStyle w:val="Text"/>
        <w:spacing w:after="0" w:line="240" w:lineRule="exact"/>
        <w:ind w:firstLine="0"/>
        <w:rPr>
          <w:rFonts w:ascii="Calibri" w:hAnsi="Calibri" w:cs="DIN Pro Regular"/>
          <w:b/>
          <w:sz w:val="20"/>
        </w:rPr>
      </w:pPr>
    </w:p>
    <w:p w14:paraId="75C9D4F6" w14:textId="77777777" w:rsidR="00630AA3" w:rsidRDefault="00630AA3">
      <w:pPr>
        <w:pStyle w:val="Text"/>
        <w:spacing w:after="0" w:line="240" w:lineRule="exact"/>
        <w:ind w:firstLine="0"/>
        <w:rPr>
          <w:rFonts w:ascii="Calibri" w:hAnsi="Calibri" w:cs="DIN Pro Regular"/>
          <w:b/>
          <w:sz w:val="20"/>
        </w:rPr>
      </w:pPr>
    </w:p>
    <w:p w14:paraId="5AFBDC79" w14:textId="77777777" w:rsidR="00630AA3" w:rsidRDefault="00630AA3">
      <w:pPr>
        <w:pStyle w:val="Text"/>
        <w:spacing w:after="0" w:line="240" w:lineRule="exact"/>
        <w:ind w:firstLine="0"/>
        <w:rPr>
          <w:rFonts w:ascii="Calibri" w:hAnsi="Calibri" w:cs="DIN Pro Regular"/>
          <w:b/>
          <w:sz w:val="20"/>
        </w:rPr>
      </w:pPr>
    </w:p>
    <w:p w14:paraId="0B45F895" w14:textId="77777777" w:rsidR="00630AA3" w:rsidRDefault="005D342E">
      <w:pPr>
        <w:pStyle w:val="Text"/>
        <w:spacing w:after="0" w:line="240" w:lineRule="exact"/>
        <w:jc w:val="center"/>
      </w:pPr>
      <w:r>
        <w:rPr>
          <w:rFonts w:ascii="Calibri" w:hAnsi="Calibri" w:cs="DIN Pro Regular"/>
          <w:b/>
          <w:sz w:val="24"/>
          <w:szCs w:val="24"/>
        </w:rPr>
        <w:t>Cuenta Pública 2024</w:t>
      </w:r>
    </w:p>
    <w:p w14:paraId="165E31D1" w14:textId="77777777" w:rsidR="00630AA3" w:rsidRDefault="00630AA3">
      <w:pPr>
        <w:pStyle w:val="Text"/>
        <w:spacing w:after="0" w:line="240" w:lineRule="exact"/>
        <w:jc w:val="center"/>
        <w:rPr>
          <w:rFonts w:ascii="Calibri" w:hAnsi="Calibri" w:cs="DIN Pro Regular"/>
          <w:b/>
          <w:sz w:val="24"/>
          <w:szCs w:val="24"/>
        </w:rPr>
      </w:pPr>
    </w:p>
    <w:p w14:paraId="36A9CF8E" w14:textId="77777777" w:rsidR="00630AA3" w:rsidRDefault="005D342E">
      <w:pPr>
        <w:pStyle w:val="Text"/>
        <w:spacing w:after="0" w:line="240" w:lineRule="exact"/>
        <w:jc w:val="center"/>
      </w:pPr>
      <w:r>
        <w:rPr>
          <w:rFonts w:ascii="Calibri" w:hAnsi="Calibri" w:cs="DIN Pro Regular"/>
          <w:b/>
          <w:sz w:val="24"/>
          <w:szCs w:val="24"/>
        </w:rPr>
        <w:t>Notas a los Estados Financieros</w:t>
      </w:r>
    </w:p>
    <w:p w14:paraId="2B8C5001" w14:textId="77777777" w:rsidR="00630AA3" w:rsidRDefault="00630AA3">
      <w:pPr>
        <w:pStyle w:val="Text"/>
        <w:spacing w:after="0" w:line="240" w:lineRule="exact"/>
        <w:ind w:firstLine="0"/>
        <w:rPr>
          <w:rFonts w:ascii="Calibri" w:hAnsi="Calibri" w:cs="DIN Pro Regular"/>
          <w:b/>
          <w:sz w:val="24"/>
          <w:szCs w:val="24"/>
        </w:rPr>
      </w:pPr>
    </w:p>
    <w:p w14:paraId="40E612E6" w14:textId="77777777" w:rsidR="00630AA3" w:rsidRDefault="005D342E">
      <w:pPr>
        <w:pStyle w:val="Text"/>
        <w:spacing w:after="0" w:line="240" w:lineRule="exact"/>
        <w:jc w:val="center"/>
      </w:pPr>
      <w:r>
        <w:rPr>
          <w:rFonts w:ascii="Calibri" w:hAnsi="Calibri" w:cs="DIN Pro Regular"/>
          <w:b/>
          <w:sz w:val="24"/>
          <w:szCs w:val="24"/>
        </w:rPr>
        <w:t>b) NOTAS DE DESGLOSE</w:t>
      </w:r>
    </w:p>
    <w:p w14:paraId="556FE7E8" w14:textId="77777777" w:rsidR="00630AA3" w:rsidRDefault="00630AA3">
      <w:pPr>
        <w:pStyle w:val="Text"/>
        <w:spacing w:after="0" w:line="240" w:lineRule="exact"/>
        <w:jc w:val="center"/>
        <w:rPr>
          <w:rFonts w:ascii="Calibri" w:hAnsi="Calibri" w:cs="DIN Pro Regular"/>
          <w:b/>
          <w:sz w:val="20"/>
        </w:rPr>
      </w:pPr>
    </w:p>
    <w:p w14:paraId="41208DC4" w14:textId="77777777" w:rsidR="00630AA3" w:rsidRDefault="00630AA3">
      <w:pPr>
        <w:pStyle w:val="Text"/>
        <w:spacing w:after="0" w:line="240" w:lineRule="exact"/>
        <w:jc w:val="center"/>
        <w:rPr>
          <w:rFonts w:ascii="Calibri" w:hAnsi="Calibri" w:cs="DIN Pro Regular"/>
          <w:b/>
          <w:sz w:val="20"/>
        </w:rPr>
      </w:pPr>
    </w:p>
    <w:p w14:paraId="18EB73EB" w14:textId="77777777" w:rsidR="00630AA3" w:rsidRDefault="005D342E">
      <w:pPr>
        <w:pStyle w:val="INCISO"/>
        <w:numPr>
          <w:ilvl w:val="0"/>
          <w:numId w:val="6"/>
        </w:numPr>
        <w:spacing w:after="0" w:line="240" w:lineRule="exact"/>
        <w:rPr>
          <w:rFonts w:ascii="Calibri" w:hAnsi="Calibri" w:cs="DIN Pro Regular"/>
          <w:b/>
          <w:smallCaps/>
          <w:sz w:val="20"/>
          <w:szCs w:val="20"/>
        </w:rPr>
      </w:pPr>
      <w:r>
        <w:rPr>
          <w:rFonts w:ascii="Calibri" w:hAnsi="Calibri" w:cs="DIN Pro Regular"/>
          <w:b/>
          <w:smallCaps/>
          <w:sz w:val="20"/>
          <w:szCs w:val="20"/>
        </w:rPr>
        <w:t>Notas al Estado de Estado de Actividades</w:t>
      </w:r>
    </w:p>
    <w:p w14:paraId="1BCABE70" w14:textId="77777777" w:rsidR="00630AA3" w:rsidRDefault="005D342E">
      <w:pPr>
        <w:pStyle w:val="INCISO"/>
        <w:spacing w:after="0" w:line="240" w:lineRule="exact"/>
        <w:ind w:firstLine="0"/>
      </w:pPr>
      <w:r>
        <w:t xml:space="preserve">      </w:t>
      </w:r>
    </w:p>
    <w:p w14:paraId="4BF88DC7" w14:textId="77777777" w:rsidR="00630AA3" w:rsidRDefault="005D342E">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 xml:space="preserve">          Ingresos por </w:t>
      </w:r>
      <w:r>
        <w:rPr>
          <w:rFonts w:ascii="Calibri" w:hAnsi="Calibri" w:cs="DIN Pro Regular"/>
          <w:b/>
          <w:sz w:val="20"/>
          <w:szCs w:val="20"/>
          <w:lang w:val="es-MX"/>
        </w:rPr>
        <w:t>Gestión: $ 1,812,804</w:t>
      </w:r>
    </w:p>
    <w:tbl>
      <w:tblPr>
        <w:tblW w:w="8210" w:type="dxa"/>
        <w:tblInd w:w="1140" w:type="dxa"/>
        <w:tblCellMar>
          <w:left w:w="10" w:type="dxa"/>
          <w:right w:w="10" w:type="dxa"/>
        </w:tblCellMar>
        <w:tblLook w:val="0000" w:firstRow="0" w:lastRow="0" w:firstColumn="0" w:lastColumn="0" w:noHBand="0" w:noVBand="0"/>
      </w:tblPr>
      <w:tblGrid>
        <w:gridCol w:w="4651"/>
        <w:gridCol w:w="3559"/>
      </w:tblGrid>
      <w:tr w:rsidR="00630AA3" w14:paraId="378B25DA" w14:textId="77777777">
        <w:tblPrEx>
          <w:tblCellMar>
            <w:top w:w="0" w:type="dxa"/>
            <w:bottom w:w="0" w:type="dxa"/>
          </w:tblCellMar>
        </w:tblPrEx>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3E2E3" w14:textId="77777777" w:rsidR="00630AA3" w:rsidRDefault="005D342E">
            <w:pPr>
              <w:pStyle w:val="ROMANOS"/>
              <w:spacing w:after="0" w:line="240" w:lineRule="exact"/>
              <w:ind w:left="0" w:firstLine="0"/>
              <w:jc w:val="left"/>
              <w:textAlignment w:val="auto"/>
              <w:rPr>
                <w:rFonts w:ascii="Calibri" w:hAnsi="Calibri" w:cs="DIN Pro Regular"/>
                <w:sz w:val="20"/>
                <w:szCs w:val="20"/>
                <w:lang w:val="es-MX"/>
              </w:rPr>
            </w:pPr>
            <w:r>
              <w:rPr>
                <w:rFonts w:ascii="Calibri" w:hAnsi="Calibri" w:cs="DIN Pro Regular"/>
                <w:sz w:val="20"/>
                <w:szCs w:val="20"/>
                <w:lang w:val="es-MX"/>
              </w:rPr>
              <w:t>Capacitación y Certificación</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DEE8" w14:textId="77777777" w:rsidR="00630AA3" w:rsidRDefault="005D342E">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$ 1,812,804</w:t>
            </w:r>
          </w:p>
        </w:tc>
      </w:tr>
    </w:tbl>
    <w:p w14:paraId="7037DF2E" w14:textId="77777777" w:rsidR="00630AA3" w:rsidRDefault="00630AA3">
      <w:pPr>
        <w:pStyle w:val="ROMANOS"/>
        <w:spacing w:after="0" w:line="240" w:lineRule="exact"/>
        <w:ind w:left="1140"/>
        <w:jc w:val="center"/>
        <w:rPr>
          <w:rFonts w:ascii="Calibri" w:hAnsi="Calibri" w:cs="DIN Pro Regular"/>
          <w:b/>
          <w:sz w:val="20"/>
          <w:szCs w:val="20"/>
          <w:lang w:val="es-MX"/>
        </w:rPr>
      </w:pPr>
    </w:p>
    <w:p w14:paraId="2A79D063" w14:textId="77777777" w:rsidR="00630AA3" w:rsidRDefault="005D342E">
      <w:pPr>
        <w:pStyle w:val="ROMANOS"/>
        <w:spacing w:after="0" w:line="240" w:lineRule="exact"/>
        <w:ind w:left="1140"/>
        <w:jc w:val="left"/>
        <w:rPr>
          <w:rFonts w:ascii="Calibri" w:hAnsi="Calibri" w:cs="DIN Pro Regular"/>
          <w:b/>
          <w:sz w:val="20"/>
          <w:szCs w:val="20"/>
          <w:lang w:val="es-MX"/>
        </w:rPr>
      </w:pPr>
      <w:r>
        <w:rPr>
          <w:rFonts w:ascii="Calibri" w:hAnsi="Calibri" w:cs="DIN Pro Regular"/>
          <w:b/>
          <w:sz w:val="20"/>
          <w:szCs w:val="20"/>
          <w:lang w:val="es-MX"/>
        </w:rPr>
        <w:t xml:space="preserve">         Transferencias, Asignaciones, Subsidios y Subvenciones y Pensiones y Jubilaciones $ 404,598,946</w:t>
      </w:r>
    </w:p>
    <w:tbl>
      <w:tblPr>
        <w:tblW w:w="8210" w:type="dxa"/>
        <w:tblInd w:w="1140" w:type="dxa"/>
        <w:tblCellMar>
          <w:left w:w="10" w:type="dxa"/>
          <w:right w:w="10" w:type="dxa"/>
        </w:tblCellMar>
        <w:tblLook w:val="0000" w:firstRow="0" w:lastRow="0" w:firstColumn="0" w:lastColumn="0" w:noHBand="0" w:noVBand="0"/>
      </w:tblPr>
      <w:tblGrid>
        <w:gridCol w:w="4649"/>
        <w:gridCol w:w="3561"/>
      </w:tblGrid>
      <w:tr w:rsidR="00630AA3" w14:paraId="68479D64" w14:textId="77777777">
        <w:tblPrEx>
          <w:tblCellMar>
            <w:top w:w="0" w:type="dxa"/>
            <w:bottom w:w="0" w:type="dxa"/>
          </w:tblCellMar>
        </w:tblPrEx>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365E" w14:textId="77777777" w:rsidR="00630AA3" w:rsidRDefault="005D342E">
            <w:pPr>
              <w:pStyle w:val="ROMANOS"/>
              <w:spacing w:after="0" w:line="240" w:lineRule="exact"/>
              <w:ind w:left="0" w:firstLine="0"/>
              <w:jc w:val="center"/>
              <w:textAlignment w:val="auto"/>
            </w:pPr>
            <w:r>
              <w:rPr>
                <w:rFonts w:ascii="Calibri" w:hAnsi="Calibri" w:cs="DIN Pro Regular"/>
                <w:sz w:val="20"/>
                <w:lang w:val="es-MX"/>
              </w:rPr>
              <w:t>Transferencias, Asignaciones, Subsidios y Otras Ayudas</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E63CF" w14:textId="77777777" w:rsidR="00630AA3" w:rsidRDefault="005D342E">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$ 404,598,946</w:t>
            </w:r>
          </w:p>
        </w:tc>
      </w:tr>
    </w:tbl>
    <w:p w14:paraId="1E6DF114" w14:textId="77777777" w:rsidR="00630AA3" w:rsidRDefault="00630AA3">
      <w:pPr>
        <w:pStyle w:val="ROMANOS"/>
        <w:spacing w:after="0" w:line="240" w:lineRule="exact"/>
        <w:ind w:left="1140"/>
        <w:jc w:val="center"/>
        <w:rPr>
          <w:rFonts w:ascii="Calibri" w:hAnsi="Calibri" w:cs="DIN Pro Regular"/>
          <w:b/>
          <w:sz w:val="20"/>
          <w:szCs w:val="20"/>
          <w:lang w:val="es-MX"/>
        </w:rPr>
      </w:pPr>
    </w:p>
    <w:p w14:paraId="7AC64761" w14:textId="77777777" w:rsidR="00630AA3" w:rsidRDefault="005D342E">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 xml:space="preserve">         Otros Ingresos: $ 2,222,414</w:t>
      </w:r>
    </w:p>
    <w:tbl>
      <w:tblPr>
        <w:tblW w:w="8210" w:type="dxa"/>
        <w:tblInd w:w="1140" w:type="dxa"/>
        <w:tblCellMar>
          <w:left w:w="10" w:type="dxa"/>
          <w:right w:w="10" w:type="dxa"/>
        </w:tblCellMar>
        <w:tblLook w:val="0000" w:firstRow="0" w:lastRow="0" w:firstColumn="0" w:lastColumn="0" w:noHBand="0" w:noVBand="0"/>
      </w:tblPr>
      <w:tblGrid>
        <w:gridCol w:w="4648"/>
        <w:gridCol w:w="3562"/>
      </w:tblGrid>
      <w:tr w:rsidR="00630AA3" w14:paraId="5FDADEFE" w14:textId="77777777">
        <w:tblPrEx>
          <w:tblCellMar>
            <w:top w:w="0" w:type="dxa"/>
            <w:bottom w:w="0" w:type="dxa"/>
          </w:tblCellMar>
        </w:tblPrEx>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D6082" w14:textId="77777777" w:rsidR="00630AA3" w:rsidRDefault="005D342E">
            <w:pPr>
              <w:pStyle w:val="ROMANOS"/>
              <w:spacing w:after="0" w:line="240" w:lineRule="exact"/>
              <w:ind w:left="0" w:firstLine="0"/>
              <w:jc w:val="left"/>
              <w:textAlignment w:val="auto"/>
              <w:rPr>
                <w:rFonts w:ascii="Calibri" w:hAnsi="Calibri" w:cs="DIN Pro Regular"/>
                <w:sz w:val="20"/>
                <w:szCs w:val="20"/>
                <w:lang w:val="es-MX"/>
              </w:rPr>
            </w:pPr>
            <w:r>
              <w:rPr>
                <w:rFonts w:ascii="Calibri" w:hAnsi="Calibri" w:cs="DIN Pro Regular"/>
                <w:sz w:val="20"/>
                <w:szCs w:val="20"/>
                <w:lang w:val="es-MX"/>
              </w:rPr>
              <w:t>Productos financieros bancarios</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C0FE7" w14:textId="77777777" w:rsidR="00630AA3" w:rsidRDefault="005D342E">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  791,517</w:t>
            </w:r>
          </w:p>
        </w:tc>
      </w:tr>
      <w:tr w:rsidR="00630AA3" w14:paraId="4CF4318E" w14:textId="77777777">
        <w:tblPrEx>
          <w:tblCellMar>
            <w:top w:w="0" w:type="dxa"/>
            <w:bottom w:w="0" w:type="dxa"/>
          </w:tblCellMar>
        </w:tblPrEx>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A73" w14:textId="77777777" w:rsidR="00630AA3" w:rsidRDefault="005D342E">
            <w:pPr>
              <w:pStyle w:val="ROMANOS"/>
              <w:spacing w:after="0" w:line="240" w:lineRule="exact"/>
              <w:ind w:left="0" w:firstLine="0"/>
              <w:jc w:val="left"/>
              <w:textAlignment w:val="auto"/>
              <w:rPr>
                <w:rFonts w:ascii="Calibri" w:hAnsi="Calibri" w:cs="DIN Pro Regular"/>
                <w:sz w:val="20"/>
                <w:szCs w:val="20"/>
                <w:lang w:val="es-MX"/>
              </w:rPr>
            </w:pPr>
            <w:r>
              <w:rPr>
                <w:rFonts w:ascii="Calibri" w:hAnsi="Calibri" w:cs="DIN Pro Regular"/>
                <w:sz w:val="20"/>
                <w:szCs w:val="20"/>
                <w:lang w:val="es-MX"/>
              </w:rPr>
              <w:t>Becas</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7285D" w14:textId="77777777" w:rsidR="00630AA3" w:rsidRDefault="005D342E">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1,265,643</w:t>
            </w:r>
          </w:p>
        </w:tc>
      </w:tr>
      <w:tr w:rsidR="00630AA3" w14:paraId="7A01BCF0" w14:textId="77777777">
        <w:tblPrEx>
          <w:tblCellMar>
            <w:top w:w="0" w:type="dxa"/>
            <w:bottom w:w="0" w:type="dxa"/>
          </w:tblCellMar>
        </w:tblPrEx>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F026" w14:textId="77777777" w:rsidR="00630AA3" w:rsidRDefault="005D342E">
            <w:pPr>
              <w:pStyle w:val="ROMANOS"/>
              <w:spacing w:after="0" w:line="240" w:lineRule="exact"/>
              <w:ind w:left="0" w:firstLine="0"/>
              <w:jc w:val="left"/>
              <w:textAlignment w:val="auto"/>
              <w:rPr>
                <w:rFonts w:ascii="Calibri" w:hAnsi="Calibri" w:cs="DIN Pro Regular"/>
                <w:sz w:val="20"/>
                <w:szCs w:val="20"/>
                <w:lang w:val="es-MX"/>
              </w:rPr>
            </w:pPr>
            <w:r>
              <w:rPr>
                <w:rFonts w:ascii="Calibri" w:hAnsi="Calibri" w:cs="DIN Pro Regular"/>
                <w:sz w:val="20"/>
                <w:szCs w:val="20"/>
                <w:lang w:val="es-MX"/>
              </w:rPr>
              <w:t>Otros ingresos varios</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BA4B" w14:textId="77777777" w:rsidR="00630AA3" w:rsidRDefault="005D342E">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165,254</w:t>
            </w:r>
          </w:p>
        </w:tc>
      </w:tr>
    </w:tbl>
    <w:p w14:paraId="2FBA4065" w14:textId="77777777" w:rsidR="00630AA3" w:rsidRDefault="00630AA3">
      <w:pPr>
        <w:pStyle w:val="Text"/>
        <w:spacing w:after="0" w:line="240" w:lineRule="exact"/>
        <w:rPr>
          <w:rFonts w:ascii="Calibri" w:hAnsi="Calibri" w:cs="DIN Pro Regular"/>
          <w:sz w:val="20"/>
          <w:lang w:val="es-MX"/>
        </w:rPr>
      </w:pPr>
    </w:p>
    <w:p w14:paraId="17452A40" w14:textId="77777777" w:rsidR="00630AA3" w:rsidRDefault="00630AA3">
      <w:pPr>
        <w:pStyle w:val="ROMANOS"/>
        <w:spacing w:after="0" w:line="240" w:lineRule="exact"/>
        <w:ind w:left="1140"/>
        <w:rPr>
          <w:rFonts w:ascii="Calibri" w:hAnsi="Calibri" w:cs="DIN Pro Regular"/>
          <w:b/>
          <w:sz w:val="20"/>
          <w:szCs w:val="20"/>
          <w:lang w:val="es-MX"/>
        </w:rPr>
      </w:pPr>
    </w:p>
    <w:p w14:paraId="53729EA2" w14:textId="77777777" w:rsidR="00630AA3" w:rsidRDefault="005D342E">
      <w:pPr>
        <w:pStyle w:val="ROMANOS"/>
        <w:spacing w:after="0" w:line="240" w:lineRule="exact"/>
        <w:ind w:left="1140"/>
      </w:pPr>
      <w:r>
        <w:rPr>
          <w:rFonts w:ascii="Calibri" w:hAnsi="Calibri" w:cs="DIN Pro Regular"/>
          <w:b/>
          <w:sz w:val="20"/>
          <w:szCs w:val="20"/>
          <w:lang w:val="es-MX"/>
        </w:rPr>
        <w:t>Total de Ingresos y Otros Beneficios: $ 408,634,164</w:t>
      </w:r>
    </w:p>
    <w:p w14:paraId="6F3C8E55" w14:textId="77777777" w:rsidR="00630AA3" w:rsidRDefault="00630AA3">
      <w:pPr>
        <w:pStyle w:val="ROMANOS"/>
        <w:spacing w:after="0" w:line="240" w:lineRule="exact"/>
        <w:ind w:left="1140"/>
        <w:rPr>
          <w:rFonts w:ascii="Calibri" w:hAnsi="Calibri" w:cs="DIN Pro Regular"/>
          <w:b/>
          <w:sz w:val="20"/>
          <w:szCs w:val="20"/>
          <w:lang w:val="es-MX"/>
        </w:rPr>
      </w:pPr>
    </w:p>
    <w:p w14:paraId="012D38C9" w14:textId="77777777" w:rsidR="00630AA3" w:rsidRDefault="00630AA3">
      <w:pPr>
        <w:pStyle w:val="ROMANOS"/>
        <w:spacing w:after="0" w:line="240" w:lineRule="exact"/>
        <w:ind w:left="1140"/>
        <w:rPr>
          <w:rFonts w:ascii="Calibri" w:hAnsi="Calibri" w:cs="DIN Pro Regular"/>
          <w:b/>
          <w:sz w:val="20"/>
          <w:szCs w:val="20"/>
          <w:lang w:val="es-MX"/>
        </w:rPr>
      </w:pPr>
    </w:p>
    <w:p w14:paraId="3EE82BB2" w14:textId="77777777" w:rsidR="00630AA3" w:rsidRDefault="00630AA3">
      <w:pPr>
        <w:pStyle w:val="ROMANOS"/>
        <w:spacing w:after="0" w:line="240" w:lineRule="exact"/>
        <w:ind w:left="1140"/>
        <w:rPr>
          <w:rFonts w:ascii="Calibri" w:hAnsi="Calibri" w:cs="DIN Pro Regular"/>
          <w:b/>
          <w:sz w:val="20"/>
          <w:szCs w:val="20"/>
          <w:lang w:val="es-MX"/>
        </w:rPr>
      </w:pPr>
    </w:p>
    <w:p w14:paraId="6BE119BD" w14:textId="77777777" w:rsidR="00630AA3" w:rsidRDefault="005D342E">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35A5574E" w14:textId="77777777" w:rsidR="00630AA3" w:rsidRDefault="00630AA3">
      <w:pPr>
        <w:pStyle w:val="ROMANOS"/>
        <w:spacing w:after="0" w:line="240" w:lineRule="exact"/>
        <w:ind w:left="1140"/>
        <w:rPr>
          <w:rFonts w:ascii="Calibri" w:hAnsi="Calibri" w:cs="DIN Pro Regular"/>
          <w:sz w:val="20"/>
          <w:szCs w:val="20"/>
          <w:lang w:val="es-MX"/>
        </w:rPr>
      </w:pPr>
    </w:p>
    <w:p w14:paraId="231317B1" w14:textId="77777777" w:rsidR="00630AA3" w:rsidRDefault="005D342E">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 xml:space="preserve">Gastos de Funcionamiento: </w:t>
      </w:r>
      <w:r>
        <w:rPr>
          <w:rFonts w:ascii="Calibri" w:hAnsi="Calibri" w:cs="DIN Pro Regular"/>
          <w:b/>
          <w:sz w:val="20"/>
          <w:szCs w:val="20"/>
          <w:lang w:val="es-MX"/>
        </w:rPr>
        <w:t xml:space="preserve">Representa el mayor gasto del Organismo por $ 394,786,951     </w:t>
      </w:r>
    </w:p>
    <w:tbl>
      <w:tblPr>
        <w:tblW w:w="8210" w:type="dxa"/>
        <w:tblInd w:w="1140" w:type="dxa"/>
        <w:tblCellMar>
          <w:left w:w="10" w:type="dxa"/>
          <w:right w:w="10" w:type="dxa"/>
        </w:tblCellMar>
        <w:tblLook w:val="0000" w:firstRow="0" w:lastRow="0" w:firstColumn="0" w:lastColumn="0" w:noHBand="0" w:noVBand="0"/>
      </w:tblPr>
      <w:tblGrid>
        <w:gridCol w:w="4100"/>
        <w:gridCol w:w="4110"/>
      </w:tblGrid>
      <w:tr w:rsidR="00630AA3" w14:paraId="6906B8FB" w14:textId="77777777">
        <w:tblPrEx>
          <w:tblCellMar>
            <w:top w:w="0" w:type="dxa"/>
            <w:bottom w:w="0" w:type="dxa"/>
          </w:tblCellMar>
        </w:tblPrEx>
        <w:tc>
          <w:tcPr>
            <w:tcW w:w="4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0984D" w14:textId="77777777" w:rsidR="00630AA3" w:rsidRDefault="005D342E">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Servicios Personales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81E4" w14:textId="77777777" w:rsidR="00630AA3" w:rsidRDefault="005D342E">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  336,022,921</w:t>
            </w:r>
          </w:p>
        </w:tc>
      </w:tr>
      <w:tr w:rsidR="00630AA3" w14:paraId="48B01DD6" w14:textId="77777777">
        <w:tblPrEx>
          <w:tblCellMar>
            <w:top w:w="0" w:type="dxa"/>
            <w:bottom w:w="0" w:type="dxa"/>
          </w:tblCellMar>
        </w:tblPrEx>
        <w:tc>
          <w:tcPr>
            <w:tcW w:w="4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35504" w14:textId="77777777" w:rsidR="00630AA3" w:rsidRDefault="005D342E">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Materiales y Suministros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16082" w14:textId="77777777" w:rsidR="00630AA3" w:rsidRDefault="005D342E">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15,051,132</w:t>
            </w:r>
          </w:p>
        </w:tc>
      </w:tr>
      <w:tr w:rsidR="00630AA3" w14:paraId="75AD6E12" w14:textId="77777777">
        <w:tblPrEx>
          <w:tblCellMar>
            <w:top w:w="0" w:type="dxa"/>
            <w:bottom w:w="0" w:type="dxa"/>
          </w:tblCellMar>
        </w:tblPrEx>
        <w:tc>
          <w:tcPr>
            <w:tcW w:w="4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86F1" w14:textId="77777777" w:rsidR="00630AA3" w:rsidRDefault="005D342E">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Servicios Generales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8A1D" w14:textId="77777777" w:rsidR="00630AA3" w:rsidRDefault="005D342E">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43,712,898</w:t>
            </w:r>
          </w:p>
        </w:tc>
      </w:tr>
    </w:tbl>
    <w:p w14:paraId="1964AC31" w14:textId="77777777" w:rsidR="00630AA3" w:rsidRDefault="00630AA3">
      <w:pPr>
        <w:pStyle w:val="ROMANOS"/>
        <w:spacing w:after="0" w:line="240" w:lineRule="exact"/>
        <w:ind w:left="1140"/>
        <w:rPr>
          <w:rFonts w:ascii="Calibri" w:hAnsi="Calibri" w:cs="DIN Pro Regular"/>
          <w:sz w:val="20"/>
          <w:szCs w:val="20"/>
          <w:lang w:val="es-MX"/>
        </w:rPr>
      </w:pPr>
    </w:p>
    <w:p w14:paraId="462E8CD2" w14:textId="77777777" w:rsidR="00630AA3" w:rsidRDefault="005D342E">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Transferencias, Asignaciones, Subsidios y Otras Ayudas: $ 1,263,543</w:t>
      </w:r>
    </w:p>
    <w:tbl>
      <w:tblPr>
        <w:tblW w:w="8210" w:type="dxa"/>
        <w:tblInd w:w="1140" w:type="dxa"/>
        <w:tblCellMar>
          <w:left w:w="10" w:type="dxa"/>
          <w:right w:w="10" w:type="dxa"/>
        </w:tblCellMar>
        <w:tblLook w:val="0000" w:firstRow="0" w:lastRow="0" w:firstColumn="0" w:lastColumn="0" w:noHBand="0" w:noVBand="0"/>
      </w:tblPr>
      <w:tblGrid>
        <w:gridCol w:w="4091"/>
        <w:gridCol w:w="4119"/>
      </w:tblGrid>
      <w:tr w:rsidR="00630AA3" w14:paraId="565986FE" w14:textId="77777777">
        <w:tblPrEx>
          <w:tblCellMar>
            <w:top w:w="0" w:type="dxa"/>
            <w:bottom w:w="0" w:type="dxa"/>
          </w:tblCellMar>
        </w:tblPrEx>
        <w:tc>
          <w:tcPr>
            <w:tcW w:w="4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D36E6" w14:textId="77777777" w:rsidR="00630AA3" w:rsidRDefault="005D342E">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 xml:space="preserve">Ayudas </w:t>
            </w:r>
            <w:r>
              <w:rPr>
                <w:rFonts w:ascii="Calibri" w:hAnsi="Calibri" w:cs="DIN Pro Regular"/>
                <w:sz w:val="20"/>
                <w:szCs w:val="20"/>
                <w:lang w:val="es-MX"/>
              </w:rPr>
              <w:t>Sociales</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CA87" w14:textId="77777777" w:rsidR="00630AA3" w:rsidRDefault="005D342E">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        1,263,543</w:t>
            </w:r>
          </w:p>
        </w:tc>
      </w:tr>
    </w:tbl>
    <w:p w14:paraId="439CA90C" w14:textId="77777777" w:rsidR="00630AA3" w:rsidRDefault="00630AA3">
      <w:pPr>
        <w:pStyle w:val="ROMANOS"/>
        <w:spacing w:after="0" w:line="240" w:lineRule="exact"/>
        <w:ind w:left="1140"/>
        <w:rPr>
          <w:rFonts w:ascii="Calibri" w:hAnsi="Calibri" w:cs="DIN Pro Regular"/>
          <w:sz w:val="20"/>
          <w:szCs w:val="20"/>
          <w:lang w:val="es-MX"/>
        </w:rPr>
      </w:pPr>
    </w:p>
    <w:p w14:paraId="6C0E04FA" w14:textId="77777777" w:rsidR="00630AA3" w:rsidRDefault="005D342E">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Otros Gastos y Perdidas Extraordinarias: $ 6,215,901</w:t>
      </w:r>
    </w:p>
    <w:tbl>
      <w:tblPr>
        <w:tblW w:w="8210" w:type="dxa"/>
        <w:tblInd w:w="1140" w:type="dxa"/>
        <w:tblCellMar>
          <w:left w:w="10" w:type="dxa"/>
          <w:right w:w="10" w:type="dxa"/>
        </w:tblCellMar>
        <w:tblLook w:val="0000" w:firstRow="0" w:lastRow="0" w:firstColumn="0" w:lastColumn="0" w:noHBand="0" w:noVBand="0"/>
      </w:tblPr>
      <w:tblGrid>
        <w:gridCol w:w="5063"/>
        <w:gridCol w:w="3147"/>
      </w:tblGrid>
      <w:tr w:rsidR="00630AA3" w14:paraId="78812AB6" w14:textId="77777777">
        <w:tblPrEx>
          <w:tblCellMar>
            <w:top w:w="0" w:type="dxa"/>
            <w:bottom w:w="0" w:type="dxa"/>
          </w:tblCellMar>
        </w:tblPrEx>
        <w:tc>
          <w:tcPr>
            <w:tcW w:w="5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1DFEE" w14:textId="77777777" w:rsidR="00630AA3" w:rsidRDefault="005D342E">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Estimaciones, Depreciaciones, Deterioros y  Amortizaciones</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8AA12" w14:textId="77777777" w:rsidR="00630AA3" w:rsidRDefault="005D342E">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$ 6,215,901</w:t>
            </w:r>
          </w:p>
        </w:tc>
      </w:tr>
    </w:tbl>
    <w:p w14:paraId="0E506E79" w14:textId="77777777" w:rsidR="00630AA3" w:rsidRDefault="00630AA3">
      <w:pPr>
        <w:pStyle w:val="ROMANOS"/>
        <w:spacing w:after="0" w:line="240" w:lineRule="exact"/>
        <w:ind w:left="1140"/>
        <w:rPr>
          <w:rFonts w:ascii="Calibri" w:hAnsi="Calibri" w:cs="DIN Pro Regular"/>
          <w:sz w:val="20"/>
          <w:szCs w:val="20"/>
          <w:lang w:val="es-MX"/>
        </w:rPr>
      </w:pPr>
    </w:p>
    <w:p w14:paraId="3EAAD03B" w14:textId="77777777" w:rsidR="00630AA3" w:rsidRDefault="005D342E">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Total de Gatos y Otras Pérdidas   $ 402,266,395</w:t>
      </w:r>
    </w:p>
    <w:p w14:paraId="3A032AB8" w14:textId="77777777" w:rsidR="00630AA3" w:rsidRDefault="00630AA3">
      <w:pPr>
        <w:pStyle w:val="ROMANOS"/>
        <w:spacing w:after="0" w:line="240" w:lineRule="exact"/>
        <w:ind w:left="1140"/>
      </w:pPr>
    </w:p>
    <w:p w14:paraId="268AB308" w14:textId="77777777" w:rsidR="00630AA3" w:rsidRDefault="00630AA3">
      <w:pPr>
        <w:pStyle w:val="ROMANOS"/>
        <w:spacing w:after="0" w:line="240" w:lineRule="exact"/>
        <w:ind w:left="1140"/>
        <w:rPr>
          <w:rFonts w:ascii="Calibri" w:hAnsi="Calibri" w:cs="DIN Pro Regular"/>
          <w:sz w:val="20"/>
          <w:szCs w:val="20"/>
          <w:lang w:val="es-MX"/>
        </w:rPr>
      </w:pPr>
    </w:p>
    <w:p w14:paraId="3202F9BF" w14:textId="77777777" w:rsidR="00630AA3" w:rsidRDefault="00630AA3">
      <w:pPr>
        <w:pStyle w:val="ROMANOS"/>
        <w:spacing w:after="0" w:line="240" w:lineRule="exact"/>
        <w:ind w:left="1140"/>
        <w:rPr>
          <w:rFonts w:ascii="Calibri" w:hAnsi="Calibri" w:cs="DIN Pro Regular"/>
          <w:sz w:val="20"/>
          <w:szCs w:val="20"/>
          <w:lang w:val="es-MX"/>
        </w:rPr>
      </w:pPr>
    </w:p>
    <w:p w14:paraId="3733E4EF" w14:textId="77777777" w:rsidR="00630AA3" w:rsidRDefault="005D342E">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 xml:space="preserve">Notas al estado de Situación </w:t>
      </w:r>
      <w:r>
        <w:rPr>
          <w:rFonts w:ascii="Calibri" w:hAnsi="Calibri" w:cs="DIN Pro Regular"/>
          <w:b/>
          <w:smallCaps/>
          <w:sz w:val="20"/>
          <w:szCs w:val="20"/>
        </w:rPr>
        <w:t>Financiera</w:t>
      </w:r>
    </w:p>
    <w:p w14:paraId="5CE288C7" w14:textId="77777777" w:rsidR="00630AA3" w:rsidRDefault="00630AA3">
      <w:pPr>
        <w:pStyle w:val="INCISO"/>
        <w:spacing w:after="0" w:line="240" w:lineRule="exact"/>
        <w:ind w:left="360"/>
        <w:rPr>
          <w:rFonts w:ascii="Calibri" w:hAnsi="Calibri" w:cs="DIN Pro Regular"/>
          <w:b/>
          <w:smallCaps/>
          <w:sz w:val="20"/>
          <w:szCs w:val="20"/>
        </w:rPr>
      </w:pPr>
    </w:p>
    <w:p w14:paraId="79A61FF8" w14:textId="77777777" w:rsidR="00630AA3" w:rsidRDefault="005D342E">
      <w:pPr>
        <w:pStyle w:val="Text"/>
        <w:spacing w:after="80" w:line="203" w:lineRule="exact"/>
      </w:pPr>
      <w:r>
        <w:rPr>
          <w:rFonts w:ascii="Calibri" w:hAnsi="Calibri" w:cs="DIN Pro Regular"/>
          <w:b/>
          <w:sz w:val="20"/>
          <w:lang w:val="es-MX"/>
        </w:rPr>
        <w:t>Activo</w:t>
      </w:r>
    </w:p>
    <w:p w14:paraId="75255996" w14:textId="77777777" w:rsidR="00630AA3" w:rsidRDefault="005D342E">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 $28,899,614</w:t>
      </w:r>
    </w:p>
    <w:p w14:paraId="34EAD04C" w14:textId="77777777" w:rsidR="00630AA3" w:rsidRDefault="00630AA3">
      <w:pPr>
        <w:pStyle w:val="Text"/>
        <w:spacing w:after="80" w:line="203" w:lineRule="exact"/>
        <w:ind w:left="624" w:firstLine="0"/>
        <w:rPr>
          <w:rFonts w:ascii="Calibri" w:hAnsi="Calibri" w:cs="DIN Pro Regular"/>
          <w:b/>
          <w:sz w:val="20"/>
          <w:lang w:val="es-MX"/>
        </w:rPr>
      </w:pPr>
    </w:p>
    <w:p w14:paraId="2F45B061" w14:textId="77777777" w:rsidR="00630AA3" w:rsidRDefault="005D342E">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     53,001</w:t>
      </w:r>
    </w:p>
    <w:p w14:paraId="1F8C38A1" w14:textId="77777777" w:rsidR="00630AA3" w:rsidRDefault="00630AA3">
      <w:pPr>
        <w:pStyle w:val="Text"/>
        <w:spacing w:after="80" w:line="203" w:lineRule="exact"/>
        <w:ind w:left="624" w:firstLine="0"/>
        <w:rPr>
          <w:rFonts w:ascii="Calibri" w:hAnsi="Calibri" w:cs="DIN Pro Regular"/>
          <w:b/>
          <w:sz w:val="20"/>
          <w:lang w:val="es-MX"/>
        </w:rPr>
      </w:pPr>
    </w:p>
    <w:p w14:paraId="61654596" w14:textId="77777777" w:rsidR="00630AA3" w:rsidRDefault="00630AA3">
      <w:pPr>
        <w:pStyle w:val="Text"/>
        <w:spacing w:after="80" w:line="203" w:lineRule="exact"/>
        <w:ind w:left="624" w:firstLine="0"/>
        <w:rPr>
          <w:rFonts w:ascii="Calibri" w:hAnsi="Calibri" w:cs="DIN Pro Regular"/>
          <w:b/>
          <w:sz w:val="20"/>
          <w:lang w:val="es-MX"/>
        </w:rPr>
      </w:pPr>
    </w:p>
    <w:p w14:paraId="052B882D" w14:textId="77777777" w:rsidR="00630AA3" w:rsidRDefault="00630AA3">
      <w:pPr>
        <w:pStyle w:val="Text"/>
        <w:spacing w:after="80" w:line="203" w:lineRule="exact"/>
        <w:ind w:left="624" w:firstLine="0"/>
        <w:rPr>
          <w:rFonts w:ascii="Calibri" w:hAnsi="Calibri" w:cs="DIN Pro Regular"/>
          <w:b/>
          <w:sz w:val="20"/>
          <w:lang w:val="es-MX"/>
        </w:rPr>
      </w:pPr>
    </w:p>
    <w:p w14:paraId="7213E369" w14:textId="77777777" w:rsidR="00630AA3" w:rsidRDefault="005D342E">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Bancos:                              $ 28,846,613</w:t>
      </w:r>
    </w:p>
    <w:tbl>
      <w:tblPr>
        <w:tblW w:w="8726" w:type="dxa"/>
        <w:tblInd w:w="624" w:type="dxa"/>
        <w:tblCellMar>
          <w:left w:w="10" w:type="dxa"/>
          <w:right w:w="10" w:type="dxa"/>
        </w:tblCellMar>
        <w:tblLook w:val="0000" w:firstRow="0" w:lastRow="0" w:firstColumn="0" w:lastColumn="0" w:noHBand="0" w:noVBand="0"/>
      </w:tblPr>
      <w:tblGrid>
        <w:gridCol w:w="4344"/>
        <w:gridCol w:w="4382"/>
      </w:tblGrid>
      <w:tr w:rsidR="00630AA3" w14:paraId="25D42E6C" w14:textId="77777777">
        <w:tblPrEx>
          <w:tblCellMar>
            <w:top w:w="0" w:type="dxa"/>
            <w:bottom w:w="0" w:type="dxa"/>
          </w:tblCellMar>
        </w:tblPrEx>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834C6" w14:textId="77777777" w:rsidR="00630AA3" w:rsidRDefault="005D342E">
            <w:pPr>
              <w:pStyle w:val="Texto"/>
              <w:spacing w:after="80" w:line="203" w:lineRule="exact"/>
              <w:ind w:firstLine="0"/>
              <w:rPr>
                <w:rFonts w:ascii="Calibri" w:hAnsi="Calibri" w:cs="DIN Pro Regular"/>
                <w:sz w:val="20"/>
                <w:lang w:val="es-MX"/>
              </w:rPr>
            </w:pPr>
            <w:r>
              <w:rPr>
                <w:rFonts w:ascii="Calibri" w:hAnsi="Calibri" w:cs="DIN Pro Regular"/>
                <w:sz w:val="20"/>
                <w:lang w:val="es-MX"/>
              </w:rPr>
              <w:t>Santander (varias cuentas)</w:t>
            </w:r>
          </w:p>
        </w:tc>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D4CB2" w14:textId="77777777" w:rsidR="00630AA3" w:rsidRDefault="005D342E">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10,017</w:t>
            </w:r>
          </w:p>
        </w:tc>
      </w:tr>
      <w:tr w:rsidR="00630AA3" w14:paraId="3D0EC876" w14:textId="77777777">
        <w:tblPrEx>
          <w:tblCellMar>
            <w:top w:w="0" w:type="dxa"/>
            <w:bottom w:w="0" w:type="dxa"/>
          </w:tblCellMar>
        </w:tblPrEx>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5999C" w14:textId="77777777" w:rsidR="00630AA3" w:rsidRDefault="005D342E">
            <w:pPr>
              <w:pStyle w:val="Texto"/>
              <w:spacing w:after="80" w:line="203" w:lineRule="exact"/>
              <w:ind w:firstLine="0"/>
              <w:rPr>
                <w:rFonts w:ascii="Calibri" w:hAnsi="Calibri" w:cs="DIN Pro Regular"/>
                <w:sz w:val="20"/>
                <w:lang w:val="es-MX"/>
              </w:rPr>
            </w:pPr>
            <w:r>
              <w:rPr>
                <w:rFonts w:ascii="Calibri" w:hAnsi="Calibri" w:cs="DIN Pro Regular"/>
                <w:sz w:val="20"/>
                <w:lang w:val="es-MX"/>
              </w:rPr>
              <w:t>Banregio 074930500091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2CE3C" w14:textId="77777777" w:rsidR="00630AA3" w:rsidRDefault="005D342E">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5,374,707</w:t>
            </w:r>
          </w:p>
        </w:tc>
      </w:tr>
      <w:tr w:rsidR="00630AA3" w14:paraId="5D2F2073" w14:textId="77777777">
        <w:tblPrEx>
          <w:tblCellMar>
            <w:top w:w="0" w:type="dxa"/>
            <w:bottom w:w="0" w:type="dxa"/>
          </w:tblCellMar>
        </w:tblPrEx>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2996" w14:textId="77777777" w:rsidR="00630AA3" w:rsidRDefault="005D342E">
            <w:pPr>
              <w:pStyle w:val="Texto"/>
              <w:spacing w:after="80" w:line="203" w:lineRule="exact"/>
              <w:ind w:firstLine="0"/>
              <w:rPr>
                <w:rFonts w:ascii="Calibri" w:hAnsi="Calibri" w:cs="DIN Pro Regular"/>
                <w:sz w:val="20"/>
                <w:lang w:val="es-MX"/>
              </w:rPr>
            </w:pPr>
            <w:r>
              <w:rPr>
                <w:rFonts w:ascii="Calibri" w:hAnsi="Calibri" w:cs="DIN Pro Regular"/>
                <w:sz w:val="20"/>
                <w:lang w:val="es-MX"/>
              </w:rPr>
              <w:t>BBVA 01193040424</w:t>
            </w:r>
          </w:p>
        </w:tc>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4DB7" w14:textId="77777777" w:rsidR="00630AA3" w:rsidRDefault="005D342E">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23,461,889</w:t>
            </w:r>
          </w:p>
        </w:tc>
      </w:tr>
    </w:tbl>
    <w:p w14:paraId="73FCB3BE" w14:textId="77777777" w:rsidR="00630AA3" w:rsidRDefault="00630AA3">
      <w:pPr>
        <w:pStyle w:val="Text"/>
        <w:spacing w:after="80" w:line="203" w:lineRule="exact"/>
        <w:ind w:left="624" w:firstLine="0"/>
      </w:pPr>
    </w:p>
    <w:p w14:paraId="4088634E" w14:textId="77777777" w:rsidR="00630AA3" w:rsidRDefault="00630AA3">
      <w:pPr>
        <w:pStyle w:val="Text"/>
        <w:spacing w:after="80" w:line="203" w:lineRule="exact"/>
        <w:ind w:left="624" w:firstLine="0"/>
      </w:pPr>
    </w:p>
    <w:p w14:paraId="4B5674BD" w14:textId="77777777" w:rsidR="00630AA3" w:rsidRDefault="005D342E">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 $ 534,600</w:t>
      </w:r>
    </w:p>
    <w:tbl>
      <w:tblPr>
        <w:tblW w:w="8726" w:type="dxa"/>
        <w:tblInd w:w="624" w:type="dxa"/>
        <w:tblCellMar>
          <w:left w:w="10" w:type="dxa"/>
          <w:right w:w="10" w:type="dxa"/>
        </w:tblCellMar>
        <w:tblLook w:val="0000" w:firstRow="0" w:lastRow="0" w:firstColumn="0" w:lastColumn="0" w:noHBand="0" w:noVBand="0"/>
      </w:tblPr>
      <w:tblGrid>
        <w:gridCol w:w="4346"/>
        <w:gridCol w:w="4380"/>
      </w:tblGrid>
      <w:tr w:rsidR="00630AA3" w14:paraId="5463E7D2" w14:textId="77777777">
        <w:tblPrEx>
          <w:tblCellMar>
            <w:top w:w="0" w:type="dxa"/>
            <w:bottom w:w="0" w:type="dxa"/>
          </w:tblCellMar>
        </w:tblPrEx>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27D" w14:textId="77777777" w:rsidR="00630AA3" w:rsidRDefault="005D342E">
            <w:pPr>
              <w:pStyle w:val="Texto"/>
              <w:spacing w:after="80" w:line="203" w:lineRule="exact"/>
              <w:ind w:firstLine="0"/>
              <w:rPr>
                <w:rFonts w:ascii="Calibri" w:hAnsi="Calibri" w:cs="DIN Pro Regular"/>
                <w:sz w:val="20"/>
                <w:lang w:val="es-MX"/>
              </w:rPr>
            </w:pPr>
            <w:r>
              <w:rPr>
                <w:rFonts w:ascii="Calibri" w:hAnsi="Calibri" w:cs="DIN Pro Regular"/>
                <w:sz w:val="20"/>
                <w:lang w:val="es-MX"/>
              </w:rPr>
              <w:t>Cuentas por cobrar a corto plazo</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8885C" w14:textId="77777777" w:rsidR="00630AA3" w:rsidRDefault="005D342E">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    505,209</w:t>
            </w:r>
          </w:p>
        </w:tc>
      </w:tr>
      <w:tr w:rsidR="00630AA3" w14:paraId="79269BFF" w14:textId="77777777">
        <w:tblPrEx>
          <w:tblCellMar>
            <w:top w:w="0" w:type="dxa"/>
            <w:bottom w:w="0" w:type="dxa"/>
          </w:tblCellMar>
        </w:tblPrEx>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3830" w14:textId="77777777" w:rsidR="00630AA3" w:rsidRDefault="005D342E">
            <w:pPr>
              <w:pStyle w:val="Texto"/>
              <w:spacing w:after="80" w:line="203" w:lineRule="exact"/>
              <w:ind w:firstLine="0"/>
              <w:rPr>
                <w:rFonts w:ascii="Calibri" w:hAnsi="Calibri" w:cs="DIN Pro Regular"/>
                <w:sz w:val="20"/>
                <w:lang w:val="es-MX"/>
              </w:rPr>
            </w:pPr>
            <w:r>
              <w:rPr>
                <w:rFonts w:ascii="Calibri" w:hAnsi="Calibri" w:cs="DIN Pro Regular"/>
                <w:sz w:val="20"/>
                <w:lang w:val="es-MX"/>
              </w:rPr>
              <w:t>Deudores por anticipos de Tesorería a corto plazo</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53531" w14:textId="77777777" w:rsidR="00630AA3" w:rsidRDefault="005D342E">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29,390</w:t>
            </w:r>
          </w:p>
        </w:tc>
      </w:tr>
      <w:tr w:rsidR="00630AA3" w14:paraId="073C487A" w14:textId="77777777">
        <w:tblPrEx>
          <w:tblCellMar>
            <w:top w:w="0" w:type="dxa"/>
            <w:bottom w:w="0" w:type="dxa"/>
          </w:tblCellMar>
        </w:tblPrEx>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87DC" w14:textId="77777777" w:rsidR="00630AA3" w:rsidRDefault="005D342E">
            <w:pPr>
              <w:pStyle w:val="Texto"/>
              <w:spacing w:after="80" w:line="203" w:lineRule="exact"/>
              <w:ind w:firstLine="0"/>
              <w:rPr>
                <w:rFonts w:ascii="Calibri" w:hAnsi="Calibri" w:cs="DIN Pro Regular"/>
                <w:sz w:val="20"/>
                <w:lang w:val="es-MX"/>
              </w:rPr>
            </w:pPr>
            <w:r>
              <w:rPr>
                <w:rFonts w:ascii="Calibri" w:hAnsi="Calibri" w:cs="DIN Pro Regular"/>
                <w:sz w:val="20"/>
                <w:lang w:val="es-MX"/>
              </w:rPr>
              <w:t xml:space="preserve">Otros derechos a recibir efectivo o </w:t>
            </w:r>
            <w:r>
              <w:rPr>
                <w:rFonts w:ascii="Calibri" w:hAnsi="Calibri" w:cs="DIN Pro Regular"/>
                <w:sz w:val="20"/>
                <w:lang w:val="es-MX"/>
              </w:rPr>
              <w:t>equivalentes a corto plazo</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F76F" w14:textId="77777777" w:rsidR="00630AA3" w:rsidRDefault="005D342E">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1</w:t>
            </w:r>
          </w:p>
        </w:tc>
      </w:tr>
    </w:tbl>
    <w:p w14:paraId="2EB51A0F" w14:textId="77777777" w:rsidR="00630AA3" w:rsidRDefault="00630AA3">
      <w:pPr>
        <w:pStyle w:val="Text"/>
        <w:spacing w:after="80" w:line="203" w:lineRule="exact"/>
        <w:ind w:left="624" w:firstLine="0"/>
        <w:rPr>
          <w:rFonts w:ascii="Calibri" w:hAnsi="Calibri" w:cs="DIN Pro Regular"/>
          <w:b/>
          <w:sz w:val="20"/>
          <w:lang w:val="es-MX"/>
        </w:rPr>
      </w:pPr>
    </w:p>
    <w:p w14:paraId="74B56B97" w14:textId="77777777" w:rsidR="00630AA3" w:rsidRDefault="00630AA3">
      <w:pPr>
        <w:pStyle w:val="Text"/>
        <w:spacing w:after="80" w:line="203" w:lineRule="exact"/>
        <w:ind w:left="624" w:firstLine="0"/>
      </w:pPr>
    </w:p>
    <w:p w14:paraId="6EED7E42" w14:textId="77777777" w:rsidR="00630AA3" w:rsidRDefault="005D342E">
      <w:pPr>
        <w:pStyle w:val="Text"/>
        <w:spacing w:after="80" w:line="203" w:lineRule="exact"/>
        <w:ind w:left="624" w:firstLine="0"/>
      </w:pPr>
      <w:r>
        <w:rPr>
          <w:rFonts w:ascii="Calibri" w:hAnsi="Calibri" w:cs="DIN Pro Regular"/>
          <w:b/>
          <w:sz w:val="20"/>
          <w:lang w:val="es-MX"/>
        </w:rPr>
        <w:t>Inventarios</w:t>
      </w:r>
      <w:r>
        <w:rPr>
          <w:rFonts w:cs="DIN Pro Regular"/>
        </w:rPr>
        <w:t xml:space="preserve">. – </w:t>
      </w:r>
      <w:r>
        <w:rPr>
          <w:rFonts w:ascii="Calibri" w:hAnsi="Calibri" w:cs="Calibri"/>
          <w:sz w:val="20"/>
        </w:rPr>
        <w:t>No aplica.</w:t>
      </w:r>
    </w:p>
    <w:p w14:paraId="2811944D" w14:textId="77777777" w:rsidR="00630AA3" w:rsidRDefault="00630AA3">
      <w:pPr>
        <w:pStyle w:val="Text"/>
        <w:spacing w:after="80" w:line="203" w:lineRule="exact"/>
        <w:ind w:left="624" w:firstLine="0"/>
      </w:pPr>
    </w:p>
    <w:p w14:paraId="45731E39" w14:textId="77777777" w:rsidR="00630AA3" w:rsidRDefault="005D342E">
      <w:pPr>
        <w:pStyle w:val="Text"/>
        <w:spacing w:after="80" w:line="203" w:lineRule="exact"/>
        <w:ind w:left="624" w:firstLine="0"/>
      </w:pPr>
      <w:r>
        <w:rPr>
          <w:rFonts w:ascii="Calibri" w:hAnsi="Calibri" w:cs="DIN Pro Regular"/>
          <w:b/>
          <w:sz w:val="20"/>
          <w:lang w:val="es-MX"/>
        </w:rPr>
        <w:t xml:space="preserve">Almacenes. – </w:t>
      </w:r>
      <w:r>
        <w:rPr>
          <w:rFonts w:ascii="Calibri" w:hAnsi="Calibri" w:cs="DIN Pro Regular"/>
          <w:sz w:val="20"/>
          <w:lang w:val="es-MX"/>
        </w:rPr>
        <w:t>No aplica.</w:t>
      </w:r>
    </w:p>
    <w:p w14:paraId="6C5B38C9" w14:textId="77777777" w:rsidR="00630AA3" w:rsidRDefault="00630AA3">
      <w:pPr>
        <w:pStyle w:val="Text"/>
        <w:spacing w:after="80" w:line="203" w:lineRule="exact"/>
        <w:ind w:left="624" w:firstLine="0"/>
      </w:pPr>
    </w:p>
    <w:p w14:paraId="029E6D2F" w14:textId="77777777" w:rsidR="00630AA3" w:rsidRDefault="005D342E">
      <w:pPr>
        <w:pStyle w:val="Text"/>
        <w:spacing w:after="80" w:line="203" w:lineRule="exact"/>
        <w:ind w:left="624" w:firstLine="0"/>
      </w:pPr>
      <w:r>
        <w:rPr>
          <w:rFonts w:ascii="Calibri" w:hAnsi="Calibri" w:cs="DIN Pro Regular"/>
          <w:b/>
          <w:sz w:val="20"/>
          <w:lang w:val="es-MX"/>
        </w:rPr>
        <w:t xml:space="preserve">Inversiones Financieras. – </w:t>
      </w:r>
      <w:r>
        <w:rPr>
          <w:rFonts w:ascii="Calibri" w:hAnsi="Calibri" w:cs="DIN Pro Regular"/>
          <w:sz w:val="20"/>
          <w:lang w:val="es-MX"/>
        </w:rPr>
        <w:t>No aplica.</w:t>
      </w:r>
    </w:p>
    <w:p w14:paraId="12CF68C9" w14:textId="77777777" w:rsidR="00630AA3" w:rsidRDefault="00630AA3">
      <w:pPr>
        <w:pStyle w:val="Text"/>
        <w:spacing w:after="80" w:line="203" w:lineRule="exact"/>
        <w:ind w:left="624" w:firstLine="0"/>
      </w:pPr>
    </w:p>
    <w:p w14:paraId="39F3B027" w14:textId="77777777" w:rsidR="00630AA3" w:rsidRDefault="005D342E">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54B99D6F" w14:textId="77777777" w:rsidR="00630AA3" w:rsidRDefault="005D342E">
      <w:pPr>
        <w:widowControl/>
        <w:suppressAutoHyphens w:val="0"/>
        <w:spacing w:after="80" w:line="203" w:lineRule="exact"/>
        <w:ind w:left="624"/>
        <w:jc w:val="both"/>
        <w:textAlignment w:val="auto"/>
        <w:rPr>
          <w:rFonts w:eastAsia="Times New Roman" w:cs="DIN Pro Regular"/>
          <w:lang w:eastAsia="es-ES"/>
        </w:rPr>
      </w:pPr>
      <w:r>
        <w:rPr>
          <w:rFonts w:eastAsia="Times New Roman" w:cs="DIN Pro Regular"/>
          <w:lang w:eastAsia="es-ES"/>
        </w:rPr>
        <w:t xml:space="preserve">Se presentan movimientos en las cuentas de Bienes Muebles en los libros de registros </w:t>
      </w:r>
      <w:r>
        <w:rPr>
          <w:rFonts w:eastAsia="Times New Roman" w:cs="DIN Pro Regular"/>
          <w:lang w:eastAsia="es-ES"/>
        </w:rPr>
        <w:t>contables, de los cuales se puede detallar de los bienes dados de alta en un Formato de Adquisición de Bienes Muebles que se presenta trimestralmente a la Auditoria Superior del Estado para su revisión, se registran las depreciaciones que sufren dichos bienes en el periodo aplicado los criterios de porcentajes con el método de depreciación mensual en base a la Guía de vida útil estimada y porcentaje de depreciación emitida por el CONAC aplicando el método de depreciación en línea recta.</w:t>
      </w:r>
    </w:p>
    <w:p w14:paraId="6FD9A049" w14:textId="77777777" w:rsidR="00630AA3" w:rsidRDefault="00630AA3">
      <w:pPr>
        <w:pStyle w:val="Text"/>
        <w:spacing w:after="80" w:line="203" w:lineRule="exact"/>
        <w:ind w:left="624" w:firstLine="0"/>
      </w:pPr>
    </w:p>
    <w:tbl>
      <w:tblPr>
        <w:tblW w:w="8642" w:type="dxa"/>
        <w:tblInd w:w="708" w:type="dxa"/>
        <w:tblCellMar>
          <w:left w:w="10" w:type="dxa"/>
          <w:right w:w="10" w:type="dxa"/>
        </w:tblCellMar>
        <w:tblLook w:val="0000" w:firstRow="0" w:lastRow="0" w:firstColumn="0" w:lastColumn="0" w:noHBand="0" w:noVBand="0"/>
      </w:tblPr>
      <w:tblGrid>
        <w:gridCol w:w="2418"/>
        <w:gridCol w:w="2114"/>
        <w:gridCol w:w="1985"/>
        <w:gridCol w:w="2125"/>
      </w:tblGrid>
      <w:tr w:rsidR="00630AA3" w14:paraId="34ADB105" w14:textId="77777777">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FF1E" w14:textId="77777777" w:rsidR="00630AA3" w:rsidRDefault="005D342E">
            <w:pPr>
              <w:widowControl/>
              <w:suppressAutoHyphens w:val="0"/>
              <w:spacing w:line="240" w:lineRule="exact"/>
              <w:jc w:val="center"/>
              <w:textAlignment w:val="auto"/>
              <w:rPr>
                <w:rFonts w:eastAsia="Times New Roman" w:cs="DIN Pro Regular"/>
                <w:b/>
                <w:lang w:eastAsia="es-ES"/>
              </w:rPr>
            </w:pPr>
            <w:r>
              <w:rPr>
                <w:rFonts w:eastAsia="Times New Roman" w:cs="DIN Pro Regular"/>
                <w:b/>
                <w:lang w:eastAsia="es-ES"/>
              </w:rPr>
              <w:t>Concepto</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D5D945" w14:textId="77777777" w:rsidR="00630AA3" w:rsidRDefault="005D342E">
            <w:pPr>
              <w:suppressAutoHyphens w:val="0"/>
              <w:spacing w:line="240" w:lineRule="exact"/>
              <w:jc w:val="center"/>
              <w:textAlignment w:val="auto"/>
              <w:rPr>
                <w:rFonts w:eastAsia="Times New Roman" w:cs="DIN Pro Regular"/>
                <w:b/>
                <w:lang w:eastAsia="es-ES"/>
              </w:rPr>
            </w:pPr>
            <w:r>
              <w:rPr>
                <w:rFonts w:eastAsia="Times New Roman" w:cs="DIN Pro Regular"/>
                <w:b/>
                <w:lang w:eastAsia="es-ES"/>
              </w:rPr>
              <w:t xml:space="preserve">Saldo </w:t>
            </w:r>
            <w:r>
              <w:rPr>
                <w:rFonts w:eastAsia="Times New Roman" w:cs="DIN Pro Regular"/>
                <w:b/>
                <w:lang w:eastAsia="es-ES"/>
              </w:rPr>
              <w:t>Actual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FD0ED2" w14:textId="77777777" w:rsidR="00630AA3" w:rsidRDefault="005D342E">
            <w:pPr>
              <w:suppressAutoHyphens w:val="0"/>
              <w:spacing w:line="240" w:lineRule="exact"/>
              <w:jc w:val="center"/>
              <w:textAlignment w:val="auto"/>
              <w:rPr>
                <w:rFonts w:eastAsia="Times New Roman" w:cs="DIN Pro Regular"/>
                <w:b/>
                <w:lang w:eastAsia="es-ES"/>
              </w:rPr>
            </w:pPr>
            <w:r>
              <w:rPr>
                <w:rFonts w:eastAsia="Times New Roman" w:cs="DIN Pro Regular"/>
                <w:b/>
                <w:lang w:eastAsia="es-ES"/>
              </w:rPr>
              <w:t>Depreciación y Amortización del ejercicio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E778F" w14:textId="77777777" w:rsidR="00630AA3" w:rsidRDefault="005D342E">
            <w:pPr>
              <w:suppressAutoHyphens w:val="0"/>
              <w:spacing w:line="240" w:lineRule="exact"/>
              <w:jc w:val="center"/>
              <w:textAlignment w:val="auto"/>
              <w:rPr>
                <w:rFonts w:eastAsia="Times New Roman" w:cs="DIN Pro Regular"/>
                <w:b/>
                <w:lang w:eastAsia="es-ES"/>
              </w:rPr>
            </w:pPr>
            <w:r>
              <w:rPr>
                <w:rFonts w:eastAsia="Times New Roman" w:cs="DIN Pro Regular"/>
                <w:b/>
                <w:lang w:eastAsia="es-ES"/>
              </w:rPr>
              <w:t>Depreciación y Amortización    Acumulada</w:t>
            </w:r>
          </w:p>
        </w:tc>
      </w:tr>
      <w:tr w:rsidR="00630AA3" w14:paraId="3BCDA349" w14:textId="77777777">
        <w:tblPrEx>
          <w:tblCellMar>
            <w:top w:w="0" w:type="dxa"/>
            <w:bottom w:w="0" w:type="dxa"/>
          </w:tblCellMar>
        </w:tblPrEx>
        <w:trPr>
          <w:trHeight w:val="344"/>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E144" w14:textId="77777777" w:rsidR="00630AA3" w:rsidRDefault="005D342E">
            <w:pPr>
              <w:widowControl/>
              <w:suppressAutoHyphens w:val="0"/>
              <w:spacing w:line="240" w:lineRule="exact"/>
              <w:jc w:val="both"/>
              <w:textAlignment w:val="auto"/>
              <w:rPr>
                <w:rFonts w:eastAsia="Times New Roman" w:cs="DIN Pro Regular"/>
                <w:lang w:eastAsia="es-ES"/>
              </w:rPr>
            </w:pPr>
            <w:r>
              <w:rPr>
                <w:rFonts w:eastAsia="Times New Roman" w:cs="DIN Pro Regular"/>
                <w:lang w:eastAsia="es-ES"/>
              </w:rPr>
              <w:t>Terrenos</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0A9604"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   67,341,890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29E6A8" w14:textId="77777777" w:rsidR="00630AA3" w:rsidRDefault="005D342E">
            <w:pPr>
              <w:suppressAutoHyphens w:val="0"/>
              <w:spacing w:line="240" w:lineRule="exact"/>
              <w:jc w:val="center"/>
              <w:textAlignment w:val="auto"/>
              <w:rPr>
                <w:rFonts w:eastAsia="Times New Roman" w:cs="DIN Pro Regular"/>
                <w:lang w:eastAsia="es-ES"/>
              </w:rPr>
            </w:pPr>
            <w:r>
              <w:rPr>
                <w:rFonts w:eastAsia="Times New Roman" w:cs="DIN Pro Regular"/>
                <w:lang w:eastAsia="es-ES"/>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6E49" w14:textId="77777777" w:rsidR="00630AA3" w:rsidRDefault="005D342E">
            <w:pPr>
              <w:suppressAutoHyphens w:val="0"/>
              <w:spacing w:line="240" w:lineRule="exact"/>
              <w:jc w:val="center"/>
              <w:textAlignment w:val="auto"/>
              <w:rPr>
                <w:rFonts w:eastAsia="Times New Roman" w:cs="DIN Pro Regular"/>
                <w:lang w:eastAsia="es-ES"/>
              </w:rPr>
            </w:pPr>
            <w:r>
              <w:rPr>
                <w:rFonts w:eastAsia="Times New Roman" w:cs="DIN Pro Regular"/>
                <w:lang w:eastAsia="es-ES"/>
              </w:rPr>
              <w:t>-</w:t>
            </w:r>
          </w:p>
        </w:tc>
      </w:tr>
      <w:tr w:rsidR="00630AA3" w14:paraId="33A5327B" w14:textId="77777777">
        <w:tblPrEx>
          <w:tblCellMar>
            <w:top w:w="0" w:type="dxa"/>
            <w:bottom w:w="0" w:type="dxa"/>
          </w:tblCellMar>
        </w:tblPrEx>
        <w:trPr>
          <w:trHeight w:val="344"/>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0D45" w14:textId="77777777" w:rsidR="00630AA3" w:rsidRDefault="005D342E">
            <w:pPr>
              <w:widowControl/>
              <w:suppressAutoHyphens w:val="0"/>
              <w:spacing w:line="240" w:lineRule="exact"/>
              <w:jc w:val="both"/>
              <w:textAlignment w:val="auto"/>
              <w:rPr>
                <w:rFonts w:eastAsia="Times New Roman" w:cs="DIN Pro Regular"/>
                <w:lang w:eastAsia="es-ES"/>
              </w:rPr>
            </w:pPr>
            <w:r>
              <w:rPr>
                <w:rFonts w:eastAsia="Times New Roman" w:cs="DIN Pro Regular"/>
                <w:lang w:eastAsia="es-ES"/>
              </w:rPr>
              <w:t>Edificios no Habitacionales</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500388"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95,685,639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A44EBA" w14:textId="77777777" w:rsidR="00630AA3" w:rsidRDefault="005D342E">
            <w:pPr>
              <w:suppressAutoHyphens w:val="0"/>
              <w:spacing w:line="240" w:lineRule="exact"/>
              <w:jc w:val="center"/>
              <w:textAlignment w:val="auto"/>
              <w:rPr>
                <w:rFonts w:eastAsia="Times New Roman" w:cs="DIN Pro Regular"/>
                <w:lang w:eastAsia="es-ES"/>
              </w:rPr>
            </w:pPr>
            <w:r>
              <w:rPr>
                <w:rFonts w:eastAsia="Times New Roman" w:cs="DIN Pro Regular"/>
                <w:lang w:eastAsia="es-ES"/>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CF2A4" w14:textId="77777777" w:rsidR="00630AA3" w:rsidRDefault="005D342E">
            <w:pPr>
              <w:suppressAutoHyphens w:val="0"/>
              <w:spacing w:line="240" w:lineRule="exact"/>
              <w:jc w:val="center"/>
              <w:textAlignment w:val="auto"/>
              <w:rPr>
                <w:rFonts w:eastAsia="Times New Roman" w:cs="DIN Pro Regular"/>
                <w:lang w:eastAsia="es-ES"/>
              </w:rPr>
            </w:pPr>
            <w:r>
              <w:rPr>
                <w:rFonts w:eastAsia="Times New Roman" w:cs="DIN Pro Regular"/>
                <w:lang w:eastAsia="es-ES"/>
              </w:rPr>
              <w:t>-</w:t>
            </w:r>
          </w:p>
        </w:tc>
      </w:tr>
      <w:tr w:rsidR="00630AA3" w14:paraId="426B9E30" w14:textId="77777777">
        <w:tblPrEx>
          <w:tblCellMar>
            <w:top w:w="0" w:type="dxa"/>
            <w:bottom w:w="0" w:type="dxa"/>
          </w:tblCellMar>
        </w:tblPrEx>
        <w:trPr>
          <w:trHeight w:val="354"/>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554C" w14:textId="77777777" w:rsidR="00630AA3" w:rsidRDefault="005D342E">
            <w:pPr>
              <w:widowControl/>
              <w:suppressAutoHyphens w:val="0"/>
              <w:spacing w:line="240" w:lineRule="exact"/>
              <w:jc w:val="both"/>
              <w:textAlignment w:val="auto"/>
              <w:rPr>
                <w:rFonts w:eastAsia="Times New Roman" w:cs="DIN Pro Regular"/>
                <w:lang w:eastAsia="es-ES"/>
              </w:rPr>
            </w:pPr>
            <w:r>
              <w:rPr>
                <w:rFonts w:eastAsia="Times New Roman" w:cs="DIN Pro Regular"/>
                <w:lang w:eastAsia="es-ES"/>
              </w:rPr>
              <w:t>Infraestructura</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6B42C9"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137,379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EE14BA" w14:textId="77777777" w:rsidR="00630AA3" w:rsidRDefault="005D342E">
            <w:pPr>
              <w:suppressAutoHyphens w:val="0"/>
              <w:spacing w:line="240" w:lineRule="exact"/>
              <w:jc w:val="center"/>
              <w:textAlignment w:val="auto"/>
              <w:rPr>
                <w:rFonts w:eastAsia="Times New Roman" w:cs="DIN Pro Regular"/>
                <w:lang w:eastAsia="es-ES"/>
              </w:rPr>
            </w:pPr>
            <w:r>
              <w:rPr>
                <w:rFonts w:eastAsia="Times New Roman" w:cs="DIN Pro Regular"/>
                <w:lang w:eastAsia="es-ES"/>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F924" w14:textId="77777777" w:rsidR="00630AA3" w:rsidRDefault="005D342E">
            <w:pPr>
              <w:suppressAutoHyphens w:val="0"/>
              <w:spacing w:line="240" w:lineRule="exact"/>
              <w:jc w:val="center"/>
              <w:textAlignment w:val="auto"/>
              <w:rPr>
                <w:rFonts w:eastAsia="Times New Roman" w:cs="DIN Pro Regular"/>
                <w:lang w:eastAsia="es-ES"/>
              </w:rPr>
            </w:pPr>
            <w:r>
              <w:rPr>
                <w:rFonts w:eastAsia="Times New Roman" w:cs="DIN Pro Regular"/>
                <w:lang w:eastAsia="es-ES"/>
              </w:rPr>
              <w:t>-</w:t>
            </w:r>
          </w:p>
        </w:tc>
      </w:tr>
      <w:tr w:rsidR="00630AA3" w14:paraId="64144EB2" w14:textId="77777777">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0758C" w14:textId="77777777" w:rsidR="00630AA3" w:rsidRDefault="005D342E">
            <w:pPr>
              <w:widowControl/>
              <w:suppressAutoHyphens w:val="0"/>
              <w:spacing w:line="240" w:lineRule="exact"/>
              <w:jc w:val="both"/>
              <w:textAlignment w:val="auto"/>
              <w:rPr>
                <w:rFonts w:eastAsia="Times New Roman" w:cs="DIN Pro Regular"/>
                <w:lang w:eastAsia="es-ES"/>
              </w:rPr>
            </w:pPr>
            <w:r>
              <w:rPr>
                <w:rFonts w:eastAsia="Times New Roman" w:cs="DIN Pro Regular"/>
                <w:lang w:eastAsia="es-ES"/>
              </w:rPr>
              <w:t>Mobiliario y Equipo de Administración</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CA5B17"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17,625,842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157C63"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 xml:space="preserve">$   </w:t>
            </w:r>
            <w:r>
              <w:rPr>
                <w:rFonts w:eastAsia="Times New Roman" w:cs="DIN Pro Regular"/>
                <w:lang w:eastAsia="es-ES"/>
              </w:rPr>
              <w:t xml:space="preserve">2,035,871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C58C"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   11,887,413</w:t>
            </w:r>
          </w:p>
        </w:tc>
      </w:tr>
      <w:tr w:rsidR="00630AA3" w14:paraId="1B822760" w14:textId="77777777">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DD66" w14:textId="77777777" w:rsidR="00630AA3" w:rsidRDefault="005D342E">
            <w:pPr>
              <w:widowControl/>
              <w:suppressAutoHyphens w:val="0"/>
              <w:spacing w:line="240" w:lineRule="exact"/>
              <w:jc w:val="both"/>
              <w:textAlignment w:val="auto"/>
              <w:rPr>
                <w:rFonts w:eastAsia="Times New Roman" w:cs="DIN Pro Regular"/>
                <w:lang w:eastAsia="es-ES"/>
              </w:rPr>
            </w:pPr>
            <w:r>
              <w:rPr>
                <w:rFonts w:eastAsia="Times New Roman" w:cs="DIN Pro Regular"/>
                <w:lang w:eastAsia="es-ES"/>
              </w:rPr>
              <w:t>Mobiliario y Equipo Educacional y Recreativo</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0990FC"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32,702,713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0BE1FE"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757,400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9D44B"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26,943,598</w:t>
            </w:r>
          </w:p>
        </w:tc>
      </w:tr>
      <w:tr w:rsidR="00630AA3" w14:paraId="2457B855" w14:textId="77777777">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5787" w14:textId="77777777" w:rsidR="00630AA3" w:rsidRDefault="005D342E">
            <w:pPr>
              <w:widowControl/>
              <w:suppressAutoHyphens w:val="0"/>
              <w:spacing w:line="240" w:lineRule="exact"/>
              <w:jc w:val="both"/>
              <w:textAlignment w:val="auto"/>
              <w:rPr>
                <w:rFonts w:eastAsia="Times New Roman" w:cs="DIN Pro Regular"/>
                <w:lang w:eastAsia="es-ES"/>
              </w:rPr>
            </w:pPr>
            <w:r>
              <w:rPr>
                <w:rFonts w:eastAsia="Times New Roman" w:cs="DIN Pro Regular"/>
                <w:lang w:eastAsia="es-ES"/>
              </w:rPr>
              <w:t>Equipo e Instrumental Médico y de Laboratorio</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83C516"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383,672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2CBE52"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3,433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4E1F"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369,886</w:t>
            </w:r>
          </w:p>
        </w:tc>
      </w:tr>
      <w:tr w:rsidR="00630AA3" w14:paraId="5B72FA00" w14:textId="77777777">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749C7" w14:textId="77777777" w:rsidR="00630AA3" w:rsidRDefault="005D342E">
            <w:pPr>
              <w:widowControl/>
              <w:suppressAutoHyphens w:val="0"/>
              <w:spacing w:line="240" w:lineRule="exact"/>
              <w:jc w:val="both"/>
              <w:textAlignment w:val="auto"/>
              <w:rPr>
                <w:rFonts w:eastAsia="Times New Roman" w:cs="DIN Pro Regular"/>
                <w:lang w:eastAsia="es-ES"/>
              </w:rPr>
            </w:pPr>
            <w:r>
              <w:rPr>
                <w:rFonts w:eastAsia="Times New Roman" w:cs="DIN Pro Regular"/>
                <w:lang w:eastAsia="es-ES"/>
              </w:rPr>
              <w:t>Vehículos y Equipo de Transporte</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63A46"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2,005,617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566740"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-358,800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3B13B"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1,888,099</w:t>
            </w:r>
          </w:p>
        </w:tc>
      </w:tr>
      <w:tr w:rsidR="00630AA3" w14:paraId="745BDE24" w14:textId="77777777">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DBC79" w14:textId="77777777" w:rsidR="00630AA3" w:rsidRDefault="005D342E">
            <w:pPr>
              <w:widowControl/>
              <w:suppressAutoHyphens w:val="0"/>
              <w:spacing w:line="240" w:lineRule="exact"/>
              <w:jc w:val="both"/>
              <w:textAlignment w:val="auto"/>
              <w:rPr>
                <w:rFonts w:eastAsia="Times New Roman" w:cs="DIN Pro Regular"/>
                <w:lang w:eastAsia="es-ES"/>
              </w:rPr>
            </w:pPr>
            <w:r>
              <w:rPr>
                <w:rFonts w:eastAsia="Times New Roman" w:cs="DIN Pro Regular"/>
                <w:lang w:eastAsia="es-ES"/>
              </w:rPr>
              <w:t>Maquinaria, Otros Equipos y Herramientas</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44C12"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34,842,438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C7076A"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3,399,196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41BD1"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26,098,406</w:t>
            </w:r>
          </w:p>
        </w:tc>
      </w:tr>
      <w:tr w:rsidR="00630AA3" w14:paraId="4F50F603" w14:textId="77777777">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448" w14:textId="77777777" w:rsidR="00630AA3" w:rsidRDefault="005D342E">
            <w:pPr>
              <w:widowControl/>
              <w:suppressAutoHyphens w:val="0"/>
              <w:spacing w:line="240" w:lineRule="exact"/>
              <w:jc w:val="both"/>
              <w:textAlignment w:val="auto"/>
              <w:rPr>
                <w:rFonts w:eastAsia="Times New Roman" w:cs="DIN Pro Regular"/>
                <w:lang w:eastAsia="es-ES"/>
              </w:rPr>
            </w:pPr>
            <w:r>
              <w:rPr>
                <w:rFonts w:eastAsia="Times New Roman" w:cs="DIN Pro Regular"/>
                <w:lang w:eastAsia="es-ES"/>
              </w:rPr>
              <w:t>Software</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592287"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743,360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8E93F8"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F85E8" w14:textId="77777777" w:rsidR="00630AA3" w:rsidRDefault="005D342E">
            <w:pPr>
              <w:suppressAutoHyphens w:val="0"/>
              <w:spacing w:line="240" w:lineRule="exact"/>
              <w:jc w:val="right"/>
              <w:textAlignment w:val="auto"/>
              <w:rPr>
                <w:rFonts w:eastAsia="Times New Roman" w:cs="DIN Pro Regular"/>
                <w:lang w:eastAsia="es-ES"/>
              </w:rPr>
            </w:pPr>
            <w:r>
              <w:rPr>
                <w:rFonts w:eastAsia="Times New Roman" w:cs="DIN Pro Regular"/>
                <w:lang w:eastAsia="es-ES"/>
              </w:rPr>
              <w:t>743,343</w:t>
            </w:r>
          </w:p>
        </w:tc>
      </w:tr>
      <w:tr w:rsidR="00630AA3" w14:paraId="13FC9974" w14:textId="77777777">
        <w:tblPrEx>
          <w:tblCellMar>
            <w:top w:w="0" w:type="dxa"/>
            <w:bottom w:w="0" w:type="dxa"/>
          </w:tblCellMar>
        </w:tblPrEx>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BE08" w14:textId="77777777" w:rsidR="00630AA3" w:rsidRDefault="005D342E">
            <w:pPr>
              <w:widowControl/>
              <w:suppressAutoHyphens w:val="0"/>
              <w:spacing w:line="240" w:lineRule="exact"/>
              <w:jc w:val="right"/>
              <w:textAlignment w:val="auto"/>
              <w:rPr>
                <w:rFonts w:eastAsia="Times New Roman" w:cs="DIN Pro Regular"/>
                <w:b/>
                <w:lang w:eastAsia="es-ES"/>
              </w:rPr>
            </w:pPr>
            <w:r>
              <w:rPr>
                <w:rFonts w:eastAsia="Times New Roman" w:cs="DIN Pro Regular"/>
                <w:b/>
                <w:lang w:eastAsia="es-ES"/>
              </w:rPr>
              <w:t>Total</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593D29" w14:textId="77777777" w:rsidR="00630AA3" w:rsidRDefault="005D342E">
            <w:pPr>
              <w:suppressAutoHyphens w:val="0"/>
              <w:spacing w:line="240" w:lineRule="exact"/>
              <w:jc w:val="right"/>
              <w:textAlignment w:val="auto"/>
              <w:rPr>
                <w:rFonts w:eastAsia="Times New Roman" w:cs="DIN Pro Regular"/>
                <w:b/>
                <w:lang w:eastAsia="es-ES"/>
              </w:rPr>
            </w:pPr>
            <w:r>
              <w:rPr>
                <w:rFonts w:eastAsia="Times New Roman" w:cs="DIN Pro Regular"/>
                <w:b/>
                <w:lang w:eastAsia="es-ES"/>
              </w:rPr>
              <w:t>$   251,468,550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8BF1EF" w14:textId="77777777" w:rsidR="00630AA3" w:rsidRDefault="005D342E">
            <w:pPr>
              <w:suppressAutoHyphens w:val="0"/>
              <w:spacing w:line="240" w:lineRule="exact"/>
              <w:jc w:val="right"/>
              <w:textAlignment w:val="auto"/>
              <w:rPr>
                <w:rFonts w:eastAsia="Times New Roman" w:cs="DIN Pro Regular"/>
                <w:b/>
                <w:lang w:eastAsia="es-ES"/>
              </w:rPr>
            </w:pPr>
            <w:r>
              <w:rPr>
                <w:rFonts w:eastAsia="Times New Roman" w:cs="DIN Pro Regular"/>
                <w:b/>
                <w:lang w:eastAsia="es-ES"/>
              </w:rPr>
              <w:t>$   5,837,100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D45D4" w14:textId="77777777" w:rsidR="00630AA3" w:rsidRDefault="005D342E">
            <w:pPr>
              <w:suppressAutoHyphens w:val="0"/>
              <w:spacing w:line="240" w:lineRule="exact"/>
              <w:jc w:val="right"/>
              <w:textAlignment w:val="auto"/>
              <w:rPr>
                <w:rFonts w:eastAsia="Times New Roman" w:cs="DIN Pro Regular"/>
                <w:b/>
                <w:lang w:eastAsia="es-ES"/>
              </w:rPr>
            </w:pPr>
            <w:r>
              <w:rPr>
                <w:rFonts w:eastAsia="Times New Roman" w:cs="DIN Pro Regular"/>
                <w:b/>
                <w:lang w:eastAsia="es-ES"/>
              </w:rPr>
              <w:t>$   67,930,745</w:t>
            </w:r>
          </w:p>
        </w:tc>
      </w:tr>
    </w:tbl>
    <w:p w14:paraId="5C97BCE6" w14:textId="77777777" w:rsidR="00630AA3" w:rsidRDefault="00630AA3">
      <w:pPr>
        <w:pStyle w:val="Text"/>
        <w:spacing w:after="80" w:line="203" w:lineRule="exact"/>
        <w:ind w:left="624" w:firstLine="0"/>
      </w:pPr>
    </w:p>
    <w:p w14:paraId="4436A184" w14:textId="77777777" w:rsidR="00630AA3" w:rsidRDefault="00630AA3">
      <w:pPr>
        <w:pStyle w:val="Text"/>
        <w:spacing w:after="80" w:line="203" w:lineRule="exact"/>
        <w:ind w:left="624" w:firstLine="0"/>
        <w:rPr>
          <w:rFonts w:ascii="Calibri" w:hAnsi="Calibri" w:cs="Calibri"/>
          <w:sz w:val="20"/>
        </w:rPr>
      </w:pPr>
    </w:p>
    <w:p w14:paraId="7EDF163F" w14:textId="77777777" w:rsidR="00630AA3" w:rsidRDefault="005D342E">
      <w:pPr>
        <w:pStyle w:val="Text"/>
        <w:spacing w:after="80" w:line="203" w:lineRule="exact"/>
        <w:ind w:left="624" w:firstLine="0"/>
        <w:rPr>
          <w:rFonts w:ascii="Calibri" w:hAnsi="Calibri" w:cs="Calibri"/>
          <w:sz w:val="20"/>
        </w:rPr>
      </w:pPr>
      <w:r>
        <w:rPr>
          <w:rFonts w:ascii="Calibri" w:hAnsi="Calibri" w:cs="Calibri"/>
          <w:sz w:val="20"/>
        </w:rPr>
        <w:t xml:space="preserve">Durante el ejercicio el organismo realizó la baja de patrimonio del vehículo Nissan Altima SR </w:t>
      </w:r>
      <w:r>
        <w:rPr>
          <w:rFonts w:ascii="Calibri" w:hAnsi="Calibri" w:cs="Calibri"/>
          <w:sz w:val="20"/>
        </w:rPr>
        <w:t>3.5L CVT modelo 2012 con número de serie 1N4BL2AN5CN419532 el cual presentaba una Depreciación acumulada de $391,299 Éste movimiento fue presentado y aprobado ante nuestra Junta de Consejo LXXXVII de fecha 29 de noviembre de 2024. La causa de baja fue por siniestro.</w:t>
      </w:r>
    </w:p>
    <w:p w14:paraId="4F657229" w14:textId="77777777" w:rsidR="00630AA3" w:rsidRDefault="00630AA3">
      <w:pPr>
        <w:pStyle w:val="Text"/>
        <w:spacing w:after="80" w:line="203" w:lineRule="exact"/>
        <w:ind w:left="624" w:firstLine="0"/>
        <w:rPr>
          <w:rFonts w:ascii="Calibri" w:hAnsi="Calibri" w:cs="DIN Pro Regular"/>
          <w:b/>
          <w:sz w:val="20"/>
          <w:lang w:val="es-MX"/>
        </w:rPr>
      </w:pPr>
    </w:p>
    <w:p w14:paraId="01D971BB" w14:textId="77777777" w:rsidR="00630AA3" w:rsidRDefault="005D342E">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 – No aplica</w:t>
      </w:r>
    </w:p>
    <w:p w14:paraId="0DECB674" w14:textId="77777777" w:rsidR="00630AA3" w:rsidRDefault="00630AA3">
      <w:pPr>
        <w:pStyle w:val="Text"/>
        <w:spacing w:after="80" w:line="203" w:lineRule="exact"/>
        <w:ind w:left="624" w:firstLine="0"/>
      </w:pPr>
    </w:p>
    <w:p w14:paraId="4D20375D" w14:textId="77777777" w:rsidR="00630AA3" w:rsidRDefault="005D342E">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67F8D69B" w14:textId="77777777" w:rsidR="00630AA3" w:rsidRDefault="005D342E">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No se efectuaron movimientos en el periodo</w:t>
      </w:r>
    </w:p>
    <w:p w14:paraId="504DE0C2" w14:textId="77777777" w:rsidR="00630AA3" w:rsidRDefault="00630AA3">
      <w:pPr>
        <w:pStyle w:val="Text"/>
        <w:spacing w:after="80" w:line="203" w:lineRule="exact"/>
        <w:ind w:left="624" w:firstLine="0"/>
        <w:rPr>
          <w:rFonts w:ascii="Calibri" w:hAnsi="Calibri" w:cs="DIN Pro Regular"/>
          <w:sz w:val="20"/>
          <w:lang w:val="es-MX"/>
        </w:rPr>
      </w:pPr>
    </w:p>
    <w:p w14:paraId="56B45442" w14:textId="77777777" w:rsidR="00630AA3" w:rsidRDefault="00630AA3">
      <w:pPr>
        <w:pStyle w:val="Text"/>
        <w:spacing w:after="80" w:line="203" w:lineRule="exact"/>
        <w:ind w:left="624" w:firstLine="0"/>
      </w:pPr>
    </w:p>
    <w:p w14:paraId="5F114363" w14:textId="77777777" w:rsidR="00630AA3" w:rsidRDefault="005D342E">
      <w:pPr>
        <w:pStyle w:val="ROMANOS"/>
        <w:spacing w:after="0" w:line="240" w:lineRule="exact"/>
        <w:ind w:left="432"/>
      </w:pPr>
      <w:r>
        <w:rPr>
          <w:rFonts w:ascii="Calibri" w:hAnsi="Calibri" w:cs="DIN Pro Regular"/>
          <w:b/>
          <w:sz w:val="20"/>
          <w:szCs w:val="20"/>
          <w:lang w:val="es-MX"/>
        </w:rPr>
        <w:t xml:space="preserve">      Pasivo</w:t>
      </w:r>
    </w:p>
    <w:p w14:paraId="34531DE2" w14:textId="77777777" w:rsidR="00630AA3" w:rsidRDefault="005D342E">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73AE36AC" w14:textId="77777777" w:rsidR="00630AA3" w:rsidRDefault="005D342E">
      <w:pPr>
        <w:pStyle w:val="ROMANOS"/>
        <w:numPr>
          <w:ilvl w:val="0"/>
          <w:numId w:val="7"/>
        </w:numPr>
        <w:spacing w:after="0" w:line="240" w:lineRule="exact"/>
      </w:pPr>
      <w:r>
        <w:rPr>
          <w:rFonts w:ascii="Calibri" w:hAnsi="Calibri" w:cs="DIN Pro Regular"/>
          <w:b/>
          <w:bCs/>
          <w:sz w:val="20"/>
          <w:szCs w:val="20"/>
          <w:lang w:val="es-MX"/>
        </w:rPr>
        <w:t xml:space="preserve">Cuentas y Documentos por pagar, por fecha de vencimiento (a corto y a largo plazo y factibilidad de pago). $ </w:t>
      </w:r>
      <w:r>
        <w:rPr>
          <w:rFonts w:ascii="Calibri" w:hAnsi="Calibri" w:cs="DIN Pro Regular"/>
          <w:b/>
          <w:bCs/>
          <w:sz w:val="20"/>
          <w:szCs w:val="20"/>
          <w:lang w:val="es-MX"/>
        </w:rPr>
        <w:t>15,273,474</w:t>
      </w:r>
    </w:p>
    <w:p w14:paraId="7D7460F0" w14:textId="77777777" w:rsidR="00630AA3" w:rsidRDefault="00630AA3">
      <w:pPr>
        <w:pStyle w:val="ROMANOS"/>
        <w:spacing w:after="0" w:line="240" w:lineRule="exact"/>
        <w:ind w:left="288" w:firstLine="0"/>
      </w:pPr>
    </w:p>
    <w:tbl>
      <w:tblPr>
        <w:tblW w:w="8267" w:type="dxa"/>
        <w:tblInd w:w="1083" w:type="dxa"/>
        <w:tblCellMar>
          <w:left w:w="10" w:type="dxa"/>
          <w:right w:w="10" w:type="dxa"/>
        </w:tblCellMar>
        <w:tblLook w:val="0000" w:firstRow="0" w:lastRow="0" w:firstColumn="0" w:lastColumn="0" w:noHBand="0" w:noVBand="0"/>
      </w:tblPr>
      <w:tblGrid>
        <w:gridCol w:w="4548"/>
        <w:gridCol w:w="1813"/>
        <w:gridCol w:w="1906"/>
      </w:tblGrid>
      <w:tr w:rsidR="00630AA3" w14:paraId="7508DBE6" w14:textId="77777777">
        <w:tblPrEx>
          <w:tblCellMar>
            <w:top w:w="0" w:type="dxa"/>
            <w:bottom w:w="0" w:type="dxa"/>
          </w:tblCellMar>
        </w:tblPrEx>
        <w:tc>
          <w:tcPr>
            <w:tcW w:w="4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CC26" w14:textId="77777777" w:rsidR="00630AA3" w:rsidRDefault="005D342E">
            <w:pPr>
              <w:widowControl/>
              <w:tabs>
                <w:tab w:val="left" w:pos="720"/>
              </w:tabs>
              <w:suppressAutoHyphens w:val="0"/>
              <w:spacing w:line="240" w:lineRule="exact"/>
              <w:jc w:val="both"/>
              <w:textAlignment w:val="auto"/>
              <w:rPr>
                <w:rFonts w:eastAsia="Times New Roman" w:cs="DIN Pro Regular"/>
                <w:lang w:eastAsia="es-ES"/>
              </w:rPr>
            </w:pPr>
            <w:r>
              <w:rPr>
                <w:rFonts w:eastAsia="Times New Roman" w:cs="DIN Pro Regular"/>
                <w:lang w:eastAsia="es-ES"/>
              </w:rPr>
              <w:t>Servicios personales por pagar a corto plazo</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FBC79" w14:textId="77777777" w:rsidR="00630AA3" w:rsidRDefault="005D342E">
            <w:pPr>
              <w:widowControl/>
              <w:tabs>
                <w:tab w:val="left" w:pos="720"/>
              </w:tabs>
              <w:suppressAutoHyphens w:val="0"/>
              <w:spacing w:line="240" w:lineRule="exact"/>
              <w:jc w:val="right"/>
              <w:textAlignment w:val="auto"/>
              <w:rPr>
                <w:rFonts w:eastAsia="Times New Roman" w:cs="DIN Pro Regular"/>
                <w:lang w:eastAsia="es-ES"/>
              </w:rPr>
            </w:pPr>
            <w:r>
              <w:rPr>
                <w:rFonts w:eastAsia="Times New Roman" w:cs="DIN Pro Regular"/>
                <w:lang w:eastAsia="es-ES"/>
              </w:rPr>
              <w:t>$      1,080,972</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E52BC" w14:textId="77777777" w:rsidR="00630AA3" w:rsidRDefault="005D342E">
            <w:pPr>
              <w:widowControl/>
              <w:tabs>
                <w:tab w:val="left" w:pos="720"/>
              </w:tabs>
              <w:suppressAutoHyphens w:val="0"/>
              <w:spacing w:line="240" w:lineRule="exact"/>
              <w:jc w:val="both"/>
              <w:textAlignment w:val="auto"/>
              <w:rPr>
                <w:rFonts w:eastAsia="Times New Roman" w:cs="DIN Pro Regular"/>
                <w:lang w:eastAsia="es-ES"/>
              </w:rPr>
            </w:pPr>
            <w:r>
              <w:rPr>
                <w:rFonts w:eastAsia="Times New Roman" w:cs="DIN Pro Regular"/>
                <w:lang w:eastAsia="es-ES"/>
              </w:rPr>
              <w:t xml:space="preserve">Es factible su pago </w:t>
            </w:r>
          </w:p>
        </w:tc>
      </w:tr>
      <w:tr w:rsidR="00630AA3" w14:paraId="1511AEF8" w14:textId="77777777">
        <w:tblPrEx>
          <w:tblCellMar>
            <w:top w:w="0" w:type="dxa"/>
            <w:bottom w:w="0" w:type="dxa"/>
          </w:tblCellMar>
        </w:tblPrEx>
        <w:tc>
          <w:tcPr>
            <w:tcW w:w="4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8EC14" w14:textId="77777777" w:rsidR="00630AA3" w:rsidRDefault="005D342E">
            <w:pPr>
              <w:widowControl/>
              <w:tabs>
                <w:tab w:val="left" w:pos="720"/>
              </w:tabs>
              <w:suppressAutoHyphens w:val="0"/>
              <w:spacing w:line="240" w:lineRule="exact"/>
              <w:jc w:val="both"/>
              <w:textAlignment w:val="auto"/>
              <w:rPr>
                <w:rFonts w:eastAsia="Times New Roman" w:cs="DIN Pro Regular"/>
                <w:lang w:eastAsia="es-ES"/>
              </w:rPr>
            </w:pPr>
            <w:r>
              <w:rPr>
                <w:rFonts w:eastAsia="Times New Roman" w:cs="DIN Pro Regular"/>
                <w:lang w:eastAsia="es-ES"/>
              </w:rPr>
              <w:t>Proveedores por pagar a corto plazo</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5C043" w14:textId="77777777" w:rsidR="00630AA3" w:rsidRDefault="005D342E">
            <w:pPr>
              <w:widowControl/>
              <w:tabs>
                <w:tab w:val="left" w:pos="720"/>
              </w:tabs>
              <w:suppressAutoHyphens w:val="0"/>
              <w:spacing w:line="240" w:lineRule="exact"/>
              <w:jc w:val="right"/>
              <w:textAlignment w:val="auto"/>
              <w:rPr>
                <w:rFonts w:eastAsia="Times New Roman" w:cs="DIN Pro Regular"/>
                <w:lang w:eastAsia="es-ES"/>
              </w:rPr>
            </w:pPr>
            <w:r>
              <w:rPr>
                <w:rFonts w:eastAsia="Times New Roman" w:cs="DIN Pro Regular"/>
                <w:lang w:eastAsia="es-ES"/>
              </w:rPr>
              <w:t>4,668,201</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B410" w14:textId="77777777" w:rsidR="00630AA3" w:rsidRDefault="005D342E">
            <w:pPr>
              <w:widowControl/>
              <w:tabs>
                <w:tab w:val="left" w:pos="720"/>
              </w:tabs>
              <w:suppressAutoHyphens w:val="0"/>
              <w:spacing w:line="240" w:lineRule="exact"/>
              <w:jc w:val="both"/>
              <w:textAlignment w:val="auto"/>
              <w:rPr>
                <w:rFonts w:eastAsia="Times New Roman" w:cs="DIN Pro Regular"/>
                <w:lang w:eastAsia="es-ES"/>
              </w:rPr>
            </w:pPr>
            <w:r>
              <w:rPr>
                <w:rFonts w:eastAsia="Times New Roman" w:cs="DIN Pro Regular"/>
                <w:lang w:eastAsia="es-ES"/>
              </w:rPr>
              <w:t>Es factible su pago</w:t>
            </w:r>
          </w:p>
        </w:tc>
      </w:tr>
      <w:tr w:rsidR="00630AA3" w14:paraId="45D223C2" w14:textId="77777777">
        <w:tblPrEx>
          <w:tblCellMar>
            <w:top w:w="0" w:type="dxa"/>
            <w:bottom w:w="0" w:type="dxa"/>
          </w:tblCellMar>
        </w:tblPrEx>
        <w:tc>
          <w:tcPr>
            <w:tcW w:w="4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21BCF" w14:textId="77777777" w:rsidR="00630AA3" w:rsidRDefault="005D342E">
            <w:pPr>
              <w:widowControl/>
              <w:tabs>
                <w:tab w:val="left" w:pos="720"/>
              </w:tabs>
              <w:suppressAutoHyphens w:val="0"/>
              <w:spacing w:line="240" w:lineRule="exact"/>
              <w:jc w:val="both"/>
              <w:textAlignment w:val="auto"/>
              <w:rPr>
                <w:rFonts w:eastAsia="Times New Roman" w:cs="DIN Pro Regular"/>
                <w:lang w:eastAsia="es-ES"/>
              </w:rPr>
            </w:pPr>
            <w:r>
              <w:rPr>
                <w:rFonts w:eastAsia="Times New Roman" w:cs="DIN Pro Regular"/>
                <w:lang w:eastAsia="es-ES"/>
              </w:rPr>
              <w:t>Transferencias otorgadas por pagar a corto plazo</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1CB7C" w14:textId="77777777" w:rsidR="00630AA3" w:rsidRDefault="005D342E">
            <w:pPr>
              <w:widowControl/>
              <w:tabs>
                <w:tab w:val="left" w:pos="720"/>
              </w:tabs>
              <w:suppressAutoHyphens w:val="0"/>
              <w:spacing w:line="240" w:lineRule="exact"/>
              <w:jc w:val="right"/>
              <w:textAlignment w:val="auto"/>
              <w:rPr>
                <w:rFonts w:eastAsia="Times New Roman" w:cs="DIN Pro Regular"/>
                <w:lang w:eastAsia="es-ES"/>
              </w:rPr>
            </w:pPr>
            <w:r>
              <w:rPr>
                <w:rFonts w:eastAsia="Times New Roman" w:cs="DIN Pro Regular"/>
                <w:lang w:eastAsia="es-ES"/>
              </w:rPr>
              <w:t>24,840</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8347B" w14:textId="77777777" w:rsidR="00630AA3" w:rsidRDefault="005D342E">
            <w:pPr>
              <w:widowControl/>
              <w:tabs>
                <w:tab w:val="left" w:pos="720"/>
              </w:tabs>
              <w:suppressAutoHyphens w:val="0"/>
              <w:spacing w:line="240" w:lineRule="exact"/>
              <w:jc w:val="both"/>
              <w:textAlignment w:val="auto"/>
              <w:rPr>
                <w:rFonts w:eastAsia="Times New Roman" w:cs="DIN Pro Regular"/>
                <w:lang w:eastAsia="es-ES"/>
              </w:rPr>
            </w:pPr>
            <w:r>
              <w:rPr>
                <w:rFonts w:eastAsia="Times New Roman" w:cs="DIN Pro Regular"/>
                <w:lang w:eastAsia="es-ES"/>
              </w:rPr>
              <w:t>Es factible su pago</w:t>
            </w:r>
          </w:p>
        </w:tc>
      </w:tr>
      <w:tr w:rsidR="00630AA3" w14:paraId="0D1223ED" w14:textId="77777777">
        <w:tblPrEx>
          <w:tblCellMar>
            <w:top w:w="0" w:type="dxa"/>
            <w:bottom w:w="0" w:type="dxa"/>
          </w:tblCellMar>
        </w:tblPrEx>
        <w:tc>
          <w:tcPr>
            <w:tcW w:w="4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917C" w14:textId="77777777" w:rsidR="00630AA3" w:rsidRDefault="005D342E">
            <w:pPr>
              <w:widowControl/>
              <w:tabs>
                <w:tab w:val="left" w:pos="720"/>
              </w:tabs>
              <w:suppressAutoHyphens w:val="0"/>
              <w:spacing w:line="240" w:lineRule="exact"/>
              <w:jc w:val="both"/>
              <w:textAlignment w:val="auto"/>
              <w:rPr>
                <w:rFonts w:eastAsia="Times New Roman" w:cs="DIN Pro Regular"/>
                <w:lang w:eastAsia="es-ES"/>
              </w:rPr>
            </w:pPr>
            <w:r>
              <w:rPr>
                <w:rFonts w:eastAsia="Times New Roman" w:cs="DIN Pro Regular"/>
                <w:lang w:eastAsia="es-ES"/>
              </w:rPr>
              <w:t>Retenciones y contribuciones por pagar a corto plazo</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0AE1" w14:textId="77777777" w:rsidR="00630AA3" w:rsidRDefault="005D342E">
            <w:pPr>
              <w:widowControl/>
              <w:tabs>
                <w:tab w:val="left" w:pos="720"/>
              </w:tabs>
              <w:suppressAutoHyphens w:val="0"/>
              <w:spacing w:line="240" w:lineRule="exact"/>
              <w:jc w:val="right"/>
              <w:textAlignment w:val="auto"/>
              <w:rPr>
                <w:rFonts w:eastAsia="Times New Roman" w:cs="DIN Pro Regular"/>
                <w:lang w:eastAsia="es-ES"/>
              </w:rPr>
            </w:pPr>
            <w:r>
              <w:rPr>
                <w:rFonts w:eastAsia="Times New Roman" w:cs="DIN Pro Regular"/>
                <w:lang w:eastAsia="es-ES"/>
              </w:rPr>
              <w:t>9,493,298</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2227E" w14:textId="77777777" w:rsidR="00630AA3" w:rsidRDefault="005D342E">
            <w:pPr>
              <w:widowControl/>
              <w:tabs>
                <w:tab w:val="left" w:pos="720"/>
              </w:tabs>
              <w:suppressAutoHyphens w:val="0"/>
              <w:spacing w:line="240" w:lineRule="exact"/>
              <w:jc w:val="both"/>
              <w:textAlignment w:val="auto"/>
              <w:rPr>
                <w:rFonts w:eastAsia="Times New Roman" w:cs="DIN Pro Regular"/>
                <w:lang w:eastAsia="es-ES"/>
              </w:rPr>
            </w:pPr>
            <w:r>
              <w:rPr>
                <w:rFonts w:eastAsia="Times New Roman" w:cs="DIN Pro Regular"/>
                <w:lang w:eastAsia="es-ES"/>
              </w:rPr>
              <w:t>Es factible su pago</w:t>
            </w:r>
          </w:p>
        </w:tc>
      </w:tr>
      <w:tr w:rsidR="00630AA3" w14:paraId="3EEACE5A" w14:textId="77777777">
        <w:tblPrEx>
          <w:tblCellMar>
            <w:top w:w="0" w:type="dxa"/>
            <w:bottom w:w="0" w:type="dxa"/>
          </w:tblCellMar>
        </w:tblPrEx>
        <w:tc>
          <w:tcPr>
            <w:tcW w:w="4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0102" w14:textId="77777777" w:rsidR="00630AA3" w:rsidRDefault="005D342E">
            <w:pPr>
              <w:widowControl/>
              <w:tabs>
                <w:tab w:val="left" w:pos="720"/>
              </w:tabs>
              <w:suppressAutoHyphens w:val="0"/>
              <w:spacing w:line="240" w:lineRule="exact"/>
              <w:jc w:val="both"/>
              <w:textAlignment w:val="auto"/>
              <w:rPr>
                <w:rFonts w:eastAsia="Times New Roman" w:cs="DIN Pro Regular"/>
                <w:lang w:eastAsia="es-ES"/>
              </w:rPr>
            </w:pPr>
            <w:r>
              <w:rPr>
                <w:rFonts w:eastAsia="Times New Roman" w:cs="DIN Pro Regular"/>
                <w:lang w:eastAsia="es-ES"/>
              </w:rPr>
              <w:t>Otras cuentas por pagar a corto plazo</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6F42" w14:textId="77777777" w:rsidR="00630AA3" w:rsidRDefault="005D342E">
            <w:pPr>
              <w:widowControl/>
              <w:tabs>
                <w:tab w:val="left" w:pos="720"/>
              </w:tabs>
              <w:suppressAutoHyphens w:val="0"/>
              <w:spacing w:line="240" w:lineRule="exact"/>
              <w:jc w:val="right"/>
              <w:textAlignment w:val="auto"/>
              <w:rPr>
                <w:rFonts w:eastAsia="Times New Roman" w:cs="DIN Pro Regular"/>
                <w:lang w:eastAsia="es-ES"/>
              </w:rPr>
            </w:pPr>
            <w:r>
              <w:rPr>
                <w:rFonts w:eastAsia="Times New Roman" w:cs="DIN Pro Regular"/>
                <w:lang w:eastAsia="es-ES"/>
              </w:rPr>
              <w:t>6,163</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12665" w14:textId="77777777" w:rsidR="00630AA3" w:rsidRDefault="005D342E">
            <w:pPr>
              <w:widowControl/>
              <w:tabs>
                <w:tab w:val="left" w:pos="720"/>
              </w:tabs>
              <w:suppressAutoHyphens w:val="0"/>
              <w:spacing w:line="240" w:lineRule="exact"/>
              <w:jc w:val="both"/>
              <w:textAlignment w:val="auto"/>
              <w:rPr>
                <w:rFonts w:eastAsia="Times New Roman" w:cs="DIN Pro Regular"/>
                <w:lang w:eastAsia="es-ES"/>
              </w:rPr>
            </w:pPr>
            <w:r>
              <w:rPr>
                <w:rFonts w:eastAsia="Times New Roman" w:cs="DIN Pro Regular"/>
                <w:lang w:eastAsia="es-ES"/>
              </w:rPr>
              <w:t>Es factible su pago</w:t>
            </w:r>
          </w:p>
        </w:tc>
      </w:tr>
    </w:tbl>
    <w:p w14:paraId="50FB2E7B" w14:textId="77777777" w:rsidR="00630AA3" w:rsidRDefault="00630AA3">
      <w:pPr>
        <w:pStyle w:val="ROMANOS"/>
        <w:spacing w:after="0" w:line="240" w:lineRule="exact"/>
        <w:ind w:left="288" w:firstLine="0"/>
      </w:pPr>
    </w:p>
    <w:p w14:paraId="4F331214" w14:textId="77777777" w:rsidR="00630AA3" w:rsidRDefault="00630AA3">
      <w:pPr>
        <w:pStyle w:val="ROMANOS"/>
        <w:spacing w:after="0" w:line="240" w:lineRule="exact"/>
        <w:ind w:firstLine="0"/>
      </w:pPr>
    </w:p>
    <w:p w14:paraId="75496A98" w14:textId="77777777" w:rsidR="00630AA3" w:rsidRDefault="005D342E">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1C8B478D" w14:textId="77777777" w:rsidR="00630AA3" w:rsidRDefault="005D342E">
      <w:pPr>
        <w:pStyle w:val="ROMANOS"/>
        <w:spacing w:after="0" w:line="240" w:lineRule="exact"/>
        <w:rPr>
          <w:rFonts w:ascii="Calibri" w:hAnsi="Calibri" w:cs="DIN Pro Regular"/>
          <w:sz w:val="20"/>
          <w:szCs w:val="20"/>
          <w:lang w:val="es-MX"/>
        </w:rPr>
      </w:pPr>
      <w:r>
        <w:rPr>
          <w:rFonts w:ascii="Calibri" w:hAnsi="Calibri" w:cs="DIN Pro Regular"/>
          <w:sz w:val="20"/>
          <w:szCs w:val="20"/>
          <w:lang w:val="es-MX"/>
        </w:rPr>
        <w:t xml:space="preserve">          No se </w:t>
      </w:r>
      <w:r>
        <w:rPr>
          <w:rFonts w:ascii="Calibri" w:hAnsi="Calibri" w:cs="DIN Pro Regular"/>
          <w:sz w:val="20"/>
          <w:szCs w:val="20"/>
          <w:lang w:val="es-MX"/>
        </w:rPr>
        <w:t>cuenta con Fondos y Bienes de Terceros en Garantía y/o Administración a Corto y Largo Plazo.</w:t>
      </w:r>
    </w:p>
    <w:p w14:paraId="2644A94B" w14:textId="77777777" w:rsidR="00630AA3" w:rsidRDefault="00630AA3">
      <w:pPr>
        <w:pStyle w:val="ROMANOS"/>
        <w:spacing w:after="0" w:line="240" w:lineRule="exact"/>
        <w:ind w:left="288" w:firstLine="0"/>
      </w:pPr>
    </w:p>
    <w:p w14:paraId="331F5726" w14:textId="77777777" w:rsidR="00630AA3" w:rsidRDefault="00630AA3">
      <w:pPr>
        <w:pStyle w:val="ROMANOS"/>
        <w:spacing w:after="0" w:line="240" w:lineRule="exact"/>
        <w:ind w:left="288" w:firstLine="0"/>
      </w:pPr>
    </w:p>
    <w:p w14:paraId="545F096C" w14:textId="77777777" w:rsidR="00630AA3" w:rsidRDefault="005D342E">
      <w:pPr>
        <w:pStyle w:val="ROMANOS"/>
        <w:numPr>
          <w:ilvl w:val="0"/>
          <w:numId w:val="2"/>
        </w:numPr>
        <w:spacing w:after="0" w:line="240" w:lineRule="exact"/>
      </w:pPr>
      <w:r>
        <w:rPr>
          <w:rFonts w:ascii="Calibri" w:hAnsi="Calibri" w:cs="DIN Pro Regular"/>
          <w:b/>
          <w:bCs/>
          <w:sz w:val="20"/>
          <w:szCs w:val="20"/>
          <w:lang w:val="es-MX"/>
        </w:rPr>
        <w:t xml:space="preserve">Pasivos Diferidos. – </w:t>
      </w:r>
      <w:r>
        <w:rPr>
          <w:rFonts w:ascii="Calibri" w:hAnsi="Calibri" w:cs="DIN Pro Regular"/>
          <w:bCs/>
          <w:sz w:val="20"/>
          <w:szCs w:val="20"/>
          <w:lang w:val="es-MX"/>
        </w:rPr>
        <w:t>No aplica.</w:t>
      </w:r>
    </w:p>
    <w:p w14:paraId="5CF94C0D" w14:textId="77777777" w:rsidR="00630AA3" w:rsidRDefault="00630AA3">
      <w:pPr>
        <w:pStyle w:val="ROMANOS"/>
        <w:spacing w:after="0" w:line="240" w:lineRule="exact"/>
        <w:ind w:firstLine="0"/>
      </w:pPr>
    </w:p>
    <w:p w14:paraId="62E76410" w14:textId="77777777" w:rsidR="00630AA3" w:rsidRDefault="00630AA3">
      <w:pPr>
        <w:pStyle w:val="ROMANOS"/>
        <w:spacing w:after="0" w:line="240" w:lineRule="exact"/>
        <w:ind w:firstLine="0"/>
      </w:pPr>
    </w:p>
    <w:p w14:paraId="61F6B5BE" w14:textId="77777777" w:rsidR="00630AA3" w:rsidRDefault="005D342E">
      <w:pPr>
        <w:pStyle w:val="ROMANOS"/>
        <w:numPr>
          <w:ilvl w:val="0"/>
          <w:numId w:val="2"/>
        </w:numPr>
        <w:spacing w:after="0" w:line="240" w:lineRule="exact"/>
      </w:pPr>
      <w:r>
        <w:rPr>
          <w:rFonts w:ascii="Calibri" w:hAnsi="Calibri" w:cs="DIN Pro Regular"/>
          <w:b/>
          <w:bCs/>
          <w:sz w:val="20"/>
          <w:szCs w:val="20"/>
          <w:lang w:val="es-MX"/>
        </w:rPr>
        <w:t>Provisiones. –</w:t>
      </w:r>
      <w:r>
        <w:t xml:space="preserve"> </w:t>
      </w:r>
      <w:r>
        <w:rPr>
          <w:rFonts w:ascii="Calibri" w:hAnsi="Calibri" w:cs="Calibri"/>
          <w:sz w:val="20"/>
          <w:szCs w:val="20"/>
        </w:rPr>
        <w:t>No aplica.</w:t>
      </w:r>
    </w:p>
    <w:p w14:paraId="50A7247F" w14:textId="77777777" w:rsidR="00630AA3" w:rsidRDefault="00630AA3">
      <w:pPr>
        <w:pStyle w:val="ROMANOS"/>
        <w:spacing w:after="0" w:line="240" w:lineRule="exact"/>
        <w:ind w:left="0" w:firstLine="0"/>
      </w:pPr>
    </w:p>
    <w:p w14:paraId="372FFA3F" w14:textId="77777777" w:rsidR="00630AA3" w:rsidRDefault="00630AA3">
      <w:pPr>
        <w:pStyle w:val="ROMANOS"/>
        <w:spacing w:after="0" w:line="240" w:lineRule="exact"/>
        <w:ind w:left="0" w:firstLine="0"/>
      </w:pPr>
    </w:p>
    <w:p w14:paraId="46A0221F" w14:textId="77777777" w:rsidR="00630AA3" w:rsidRDefault="005D342E">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0849D3EF" w14:textId="77777777" w:rsidR="00630AA3" w:rsidRDefault="005D342E">
      <w:pPr>
        <w:pStyle w:val="ROMANOS"/>
        <w:spacing w:after="0" w:line="240" w:lineRule="exact"/>
        <w:rPr>
          <w:rFonts w:ascii="Calibri" w:hAnsi="Calibri" w:cs="DIN Pro Regular"/>
          <w:sz w:val="20"/>
          <w:szCs w:val="20"/>
          <w:lang w:val="es-MX"/>
        </w:rPr>
      </w:pPr>
      <w:r>
        <w:rPr>
          <w:rFonts w:ascii="Calibri" w:hAnsi="Calibri" w:cs="DIN Pro Regular"/>
          <w:sz w:val="20"/>
          <w:szCs w:val="20"/>
          <w:lang w:val="es-MX"/>
        </w:rPr>
        <w:t xml:space="preserve">          No se </w:t>
      </w:r>
      <w:r>
        <w:rPr>
          <w:rFonts w:ascii="Calibri" w:hAnsi="Calibri" w:cs="DIN Pro Regular"/>
          <w:sz w:val="20"/>
          <w:szCs w:val="20"/>
          <w:lang w:val="es-MX"/>
        </w:rPr>
        <w:t>cuenta con otros Pasivos a corto y largo plazo que impacten en la información financiera.</w:t>
      </w:r>
    </w:p>
    <w:p w14:paraId="1354350B" w14:textId="77777777" w:rsidR="00630AA3" w:rsidRDefault="00630AA3">
      <w:pPr>
        <w:pStyle w:val="ROMANOS"/>
        <w:spacing w:after="0" w:line="240" w:lineRule="exact"/>
        <w:ind w:left="0" w:firstLine="0"/>
      </w:pPr>
    </w:p>
    <w:p w14:paraId="2083A9D6" w14:textId="77777777" w:rsidR="00630AA3" w:rsidRDefault="00630AA3">
      <w:pPr>
        <w:pStyle w:val="ROMANOS"/>
        <w:spacing w:after="0" w:line="240" w:lineRule="exact"/>
        <w:ind w:left="0" w:firstLine="0"/>
        <w:rPr>
          <w:rFonts w:ascii="Calibri" w:hAnsi="Calibri" w:cs="DIN Pro Regular"/>
          <w:sz w:val="20"/>
          <w:szCs w:val="20"/>
          <w:lang w:val="es-MX"/>
        </w:rPr>
      </w:pPr>
    </w:p>
    <w:p w14:paraId="76172B1D" w14:textId="77777777" w:rsidR="00630AA3" w:rsidRDefault="005D342E">
      <w:pPr>
        <w:pStyle w:val="INCISO"/>
        <w:numPr>
          <w:ilvl w:val="0"/>
          <w:numId w:val="8"/>
        </w:numPr>
        <w:spacing w:after="0" w:line="240" w:lineRule="exact"/>
        <w:rPr>
          <w:rFonts w:ascii="Calibri" w:hAnsi="Calibri" w:cs="DIN Pro Regular"/>
          <w:b/>
          <w:smallCaps/>
          <w:sz w:val="20"/>
          <w:szCs w:val="20"/>
        </w:rPr>
      </w:pPr>
      <w:r>
        <w:rPr>
          <w:rFonts w:ascii="Calibri" w:hAnsi="Calibri" w:cs="DIN Pro Regular"/>
          <w:b/>
          <w:smallCaps/>
          <w:sz w:val="20"/>
          <w:szCs w:val="20"/>
        </w:rPr>
        <w:t>Notas al Estado de Variación en la Hacienda Pública</w:t>
      </w:r>
    </w:p>
    <w:p w14:paraId="71DDF676" w14:textId="77777777" w:rsidR="00630AA3" w:rsidRDefault="00630AA3">
      <w:pPr>
        <w:pStyle w:val="INCISO"/>
        <w:spacing w:after="0" w:line="240" w:lineRule="exact"/>
        <w:ind w:firstLine="0"/>
      </w:pPr>
    </w:p>
    <w:tbl>
      <w:tblPr>
        <w:tblW w:w="9214" w:type="dxa"/>
        <w:tblInd w:w="392" w:type="dxa"/>
        <w:tblCellMar>
          <w:left w:w="10" w:type="dxa"/>
          <w:right w:w="10" w:type="dxa"/>
        </w:tblCellMar>
        <w:tblLook w:val="0000" w:firstRow="0" w:lastRow="0" w:firstColumn="0" w:lastColumn="0" w:noHBand="0" w:noVBand="0"/>
      </w:tblPr>
      <w:tblGrid>
        <w:gridCol w:w="5953"/>
        <w:gridCol w:w="1560"/>
        <w:gridCol w:w="1701"/>
      </w:tblGrid>
      <w:tr w:rsidR="00630AA3" w14:paraId="778C37E4" w14:textId="77777777">
        <w:tblPrEx>
          <w:tblCellMar>
            <w:top w:w="0" w:type="dxa"/>
            <w:bottom w:w="0" w:type="dxa"/>
          </w:tblCellMar>
        </w:tblPrEx>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501AE" w14:textId="77777777" w:rsidR="00630AA3" w:rsidRDefault="005D342E">
            <w:pPr>
              <w:widowControl/>
              <w:suppressAutoHyphens w:val="0"/>
              <w:spacing w:after="101" w:line="216" w:lineRule="exact"/>
              <w:jc w:val="both"/>
              <w:textAlignment w:val="auto"/>
              <w:rPr>
                <w:rFonts w:eastAsia="Times New Roman" w:cs="Calibri"/>
                <w:b/>
                <w:lang w:val="es-ES" w:eastAsia="es-ES"/>
              </w:rPr>
            </w:pPr>
            <w:r>
              <w:rPr>
                <w:rFonts w:eastAsia="Times New Roman" w:cs="Calibri"/>
                <w:b/>
                <w:lang w:val="es-ES" w:eastAsia="es-ES"/>
              </w:rPr>
              <w:t>Resultado de Ejercicios Anteriores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E50F1" w14:textId="77777777" w:rsidR="00630AA3" w:rsidRDefault="00630AA3">
            <w:pPr>
              <w:widowControl/>
              <w:suppressAutoHyphens w:val="0"/>
              <w:spacing w:after="101" w:line="216" w:lineRule="exact"/>
              <w:jc w:val="both"/>
              <w:textAlignment w:val="auto"/>
              <w:rPr>
                <w:rFonts w:ascii="Arial" w:eastAsia="Times New Roman" w:hAnsi="Arial"/>
                <w:b/>
                <w:sz w:val="18"/>
                <w:lang w:val="es-ES" w:eastAsia="es-E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41A93" w14:textId="77777777" w:rsidR="00630AA3" w:rsidRDefault="005D342E">
            <w:pPr>
              <w:widowControl/>
              <w:suppressAutoHyphens w:val="0"/>
              <w:spacing w:after="101" w:line="216" w:lineRule="exact"/>
              <w:jc w:val="both"/>
              <w:textAlignment w:val="auto"/>
            </w:pPr>
            <w:r>
              <w:rPr>
                <w:rFonts w:ascii="Arial" w:eastAsia="Times New Roman" w:hAnsi="Arial"/>
                <w:b/>
                <w:sz w:val="18"/>
                <w:lang w:val="es-ES" w:eastAsia="es-ES"/>
              </w:rPr>
              <w:t xml:space="preserve">    </w:t>
            </w:r>
            <w:r>
              <w:rPr>
                <w:rFonts w:eastAsia="Times New Roman" w:cs="Calibri"/>
                <w:b/>
                <w:lang w:val="es-ES" w:eastAsia="es-ES"/>
              </w:rPr>
              <w:t>-$ 6,653,499</w:t>
            </w:r>
          </w:p>
        </w:tc>
      </w:tr>
      <w:tr w:rsidR="00630AA3" w14:paraId="01158E87" w14:textId="77777777">
        <w:tblPrEx>
          <w:tblCellMar>
            <w:top w:w="0" w:type="dxa"/>
            <w:bottom w:w="0" w:type="dxa"/>
          </w:tblCellMar>
        </w:tblPrEx>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91266" w14:textId="77777777" w:rsidR="00630AA3" w:rsidRDefault="005D342E">
            <w:pPr>
              <w:widowControl/>
              <w:suppressAutoHyphens w:val="0"/>
              <w:spacing w:after="101" w:line="216" w:lineRule="exact"/>
              <w:jc w:val="both"/>
              <w:textAlignment w:val="auto"/>
              <w:rPr>
                <w:rFonts w:eastAsia="Times New Roman" w:cs="Calibri"/>
                <w:lang w:val="es-ES" w:eastAsia="es-ES"/>
              </w:rPr>
            </w:pPr>
            <w:r>
              <w:rPr>
                <w:rFonts w:eastAsia="Times New Roman" w:cs="Calibri"/>
                <w:lang w:val="es-ES" w:eastAsia="es-ES"/>
              </w:rPr>
              <w:t xml:space="preserve">Cancelación de factura y reclasificación de </w:t>
            </w:r>
            <w:r>
              <w:rPr>
                <w:rFonts w:eastAsia="Times New Roman" w:cs="Calibri"/>
                <w:lang w:val="es-ES" w:eastAsia="es-ES"/>
              </w:rPr>
              <w:t>cuentas de ejercicios anteriores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3B489" w14:textId="77777777" w:rsidR="00630AA3" w:rsidRDefault="005D342E">
            <w:pPr>
              <w:widowControl/>
              <w:suppressAutoHyphens w:val="0"/>
              <w:spacing w:after="101" w:line="216" w:lineRule="exact"/>
              <w:jc w:val="right"/>
              <w:textAlignment w:val="auto"/>
              <w:rPr>
                <w:rFonts w:eastAsia="Times New Roman" w:cs="Calibri"/>
                <w:lang w:val="es-ES" w:eastAsia="es-ES"/>
              </w:rPr>
            </w:pPr>
            <w:r>
              <w:rPr>
                <w:rFonts w:eastAsia="Times New Roman" w:cs="Calibri"/>
                <w:lang w:val="es-ES" w:eastAsia="es-ES"/>
              </w:rPr>
              <w:t>539,623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1D1AD" w14:textId="77777777" w:rsidR="00630AA3" w:rsidRDefault="00630AA3">
            <w:pPr>
              <w:widowControl/>
              <w:suppressAutoHyphens w:val="0"/>
              <w:spacing w:after="101" w:line="216" w:lineRule="exact"/>
              <w:jc w:val="both"/>
              <w:textAlignment w:val="auto"/>
              <w:rPr>
                <w:rFonts w:ascii="Arial" w:eastAsia="Times New Roman" w:hAnsi="Arial"/>
                <w:sz w:val="18"/>
                <w:lang w:val="es-ES" w:eastAsia="es-ES"/>
              </w:rPr>
            </w:pPr>
          </w:p>
        </w:tc>
      </w:tr>
      <w:tr w:rsidR="00630AA3" w14:paraId="366FC683" w14:textId="77777777">
        <w:tblPrEx>
          <w:tblCellMar>
            <w:top w:w="0" w:type="dxa"/>
            <w:bottom w:w="0" w:type="dxa"/>
          </w:tblCellMar>
        </w:tblPrEx>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78C2" w14:textId="77777777" w:rsidR="00630AA3" w:rsidRDefault="005D342E">
            <w:pPr>
              <w:widowControl/>
              <w:suppressAutoHyphens w:val="0"/>
              <w:spacing w:after="101" w:line="216" w:lineRule="exact"/>
              <w:jc w:val="both"/>
              <w:textAlignment w:val="auto"/>
              <w:rPr>
                <w:rFonts w:eastAsia="Times New Roman" w:cs="Calibri"/>
                <w:lang w:val="es-ES" w:eastAsia="es-ES"/>
              </w:rPr>
            </w:pPr>
            <w:r>
              <w:rPr>
                <w:rFonts w:eastAsia="Times New Roman" w:cs="Calibri"/>
                <w:lang w:val="es-ES" w:eastAsia="es-ES"/>
              </w:rPr>
              <w:t>Depreciación de Bienes Muebles de Ejercicios anteriores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84C" w14:textId="77777777" w:rsidR="00630AA3" w:rsidRDefault="005D342E">
            <w:pPr>
              <w:widowControl/>
              <w:suppressAutoHyphens w:val="0"/>
              <w:spacing w:after="101" w:line="216" w:lineRule="exact"/>
              <w:jc w:val="right"/>
              <w:textAlignment w:val="auto"/>
              <w:rPr>
                <w:rFonts w:eastAsia="Times New Roman" w:cs="Calibri"/>
                <w:lang w:val="es-ES" w:eastAsia="es-ES"/>
              </w:rPr>
            </w:pPr>
            <w:r>
              <w:rPr>
                <w:rFonts w:eastAsia="Times New Roman" w:cs="Calibri"/>
                <w:lang w:val="es-ES" w:eastAsia="es-ES"/>
              </w:rPr>
              <w:t>-12,499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FE4F8" w14:textId="77777777" w:rsidR="00630AA3" w:rsidRDefault="00630AA3">
            <w:pPr>
              <w:widowControl/>
              <w:suppressAutoHyphens w:val="0"/>
              <w:spacing w:after="101" w:line="216" w:lineRule="exact"/>
              <w:jc w:val="both"/>
              <w:textAlignment w:val="auto"/>
              <w:rPr>
                <w:rFonts w:ascii="Arial" w:eastAsia="Times New Roman" w:hAnsi="Arial"/>
                <w:sz w:val="18"/>
                <w:lang w:val="es-ES" w:eastAsia="es-ES"/>
              </w:rPr>
            </w:pPr>
          </w:p>
        </w:tc>
      </w:tr>
      <w:tr w:rsidR="00630AA3" w14:paraId="2B7A3080" w14:textId="77777777">
        <w:tblPrEx>
          <w:tblCellMar>
            <w:top w:w="0" w:type="dxa"/>
            <w:bottom w:w="0" w:type="dxa"/>
          </w:tblCellMar>
        </w:tblPrEx>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F6B99" w14:textId="77777777" w:rsidR="00630AA3" w:rsidRDefault="005D342E">
            <w:pPr>
              <w:widowControl/>
              <w:suppressAutoHyphens w:val="0"/>
              <w:spacing w:after="101" w:line="216" w:lineRule="exact"/>
              <w:jc w:val="both"/>
              <w:textAlignment w:val="auto"/>
              <w:rPr>
                <w:rFonts w:eastAsia="Times New Roman" w:cs="Calibri"/>
                <w:lang w:val="es-ES" w:eastAsia="es-ES"/>
              </w:rPr>
            </w:pPr>
            <w:r>
              <w:rPr>
                <w:rFonts w:eastAsia="Times New Roman" w:cs="Calibri"/>
                <w:lang w:val="es-ES" w:eastAsia="es-ES"/>
              </w:rPr>
              <w:t>Recurso por capacitación al personal de Ejercicios anteriores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FCEE2" w14:textId="77777777" w:rsidR="00630AA3" w:rsidRDefault="005D342E">
            <w:pPr>
              <w:widowControl/>
              <w:suppressAutoHyphens w:val="0"/>
              <w:spacing w:after="101" w:line="216" w:lineRule="exact"/>
              <w:jc w:val="right"/>
              <w:textAlignment w:val="auto"/>
              <w:rPr>
                <w:rFonts w:eastAsia="Times New Roman" w:cs="Calibri"/>
                <w:lang w:val="es-ES" w:eastAsia="es-ES"/>
              </w:rPr>
            </w:pPr>
            <w:r>
              <w:rPr>
                <w:rFonts w:eastAsia="Times New Roman" w:cs="Calibri"/>
                <w:lang w:val="es-ES" w:eastAsia="es-ES"/>
              </w:rPr>
              <w:t>1,367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8925" w14:textId="77777777" w:rsidR="00630AA3" w:rsidRDefault="00630AA3">
            <w:pPr>
              <w:widowControl/>
              <w:suppressAutoHyphens w:val="0"/>
              <w:spacing w:after="101" w:line="216" w:lineRule="exact"/>
              <w:jc w:val="both"/>
              <w:textAlignment w:val="auto"/>
              <w:rPr>
                <w:rFonts w:ascii="Arial" w:eastAsia="Times New Roman" w:hAnsi="Arial"/>
                <w:sz w:val="18"/>
                <w:lang w:val="es-ES" w:eastAsia="es-ES"/>
              </w:rPr>
            </w:pPr>
          </w:p>
        </w:tc>
      </w:tr>
      <w:tr w:rsidR="00630AA3" w14:paraId="1FD23F83" w14:textId="77777777">
        <w:tblPrEx>
          <w:tblCellMar>
            <w:top w:w="0" w:type="dxa"/>
            <w:bottom w:w="0" w:type="dxa"/>
          </w:tblCellMar>
        </w:tblPrEx>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733F" w14:textId="77777777" w:rsidR="00630AA3" w:rsidRDefault="005D342E">
            <w:pPr>
              <w:widowControl/>
              <w:suppressAutoHyphens w:val="0"/>
              <w:spacing w:after="101" w:line="216" w:lineRule="exact"/>
              <w:jc w:val="both"/>
              <w:textAlignment w:val="auto"/>
              <w:rPr>
                <w:rFonts w:eastAsia="Times New Roman" w:cs="Calibri"/>
                <w:lang w:eastAsia="es-ES"/>
              </w:rPr>
            </w:pPr>
            <w:r>
              <w:rPr>
                <w:rFonts w:eastAsia="Times New Roman" w:cs="Calibri"/>
                <w:lang w:eastAsia="es-ES"/>
              </w:rPr>
              <w:t>Devolución de recursos de proyectos no ejercido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FC12" w14:textId="77777777" w:rsidR="00630AA3" w:rsidRDefault="005D342E">
            <w:pPr>
              <w:widowControl/>
              <w:suppressAutoHyphens w:val="0"/>
              <w:spacing w:after="101" w:line="216" w:lineRule="exact"/>
              <w:jc w:val="right"/>
              <w:textAlignment w:val="auto"/>
              <w:rPr>
                <w:rFonts w:eastAsia="Times New Roman" w:cs="Calibri"/>
                <w:lang w:val="es-ES" w:eastAsia="es-ES"/>
              </w:rPr>
            </w:pPr>
            <w:r>
              <w:rPr>
                <w:rFonts w:eastAsia="Times New Roman" w:cs="Calibri"/>
                <w:lang w:val="es-ES" w:eastAsia="es-ES"/>
              </w:rPr>
              <w:t>-8,773,423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B239E" w14:textId="77777777" w:rsidR="00630AA3" w:rsidRDefault="00630AA3">
            <w:pPr>
              <w:widowControl/>
              <w:suppressAutoHyphens w:val="0"/>
              <w:spacing w:after="101" w:line="216" w:lineRule="exact"/>
              <w:jc w:val="both"/>
              <w:textAlignment w:val="auto"/>
              <w:rPr>
                <w:rFonts w:ascii="Arial" w:eastAsia="Times New Roman" w:hAnsi="Arial"/>
                <w:sz w:val="18"/>
                <w:lang w:val="es-ES" w:eastAsia="es-ES"/>
              </w:rPr>
            </w:pPr>
          </w:p>
        </w:tc>
      </w:tr>
      <w:tr w:rsidR="00630AA3" w14:paraId="40D1F6D9" w14:textId="77777777">
        <w:tblPrEx>
          <w:tblCellMar>
            <w:top w:w="0" w:type="dxa"/>
            <w:bottom w:w="0" w:type="dxa"/>
          </w:tblCellMar>
        </w:tblPrEx>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59A2" w14:textId="77777777" w:rsidR="00630AA3" w:rsidRDefault="005D342E">
            <w:pPr>
              <w:widowControl/>
              <w:suppressAutoHyphens w:val="0"/>
              <w:spacing w:after="101" w:line="216" w:lineRule="exact"/>
              <w:jc w:val="both"/>
              <w:textAlignment w:val="auto"/>
              <w:rPr>
                <w:rFonts w:eastAsia="Times New Roman" w:cs="Calibri"/>
                <w:lang w:eastAsia="es-ES"/>
              </w:rPr>
            </w:pPr>
            <w:r>
              <w:rPr>
                <w:rFonts w:eastAsia="Times New Roman" w:cs="Calibri"/>
                <w:lang w:eastAsia="es-ES"/>
              </w:rPr>
              <w:t xml:space="preserve">Nóminas de </w:t>
            </w:r>
            <w:r>
              <w:rPr>
                <w:rFonts w:eastAsia="Times New Roman" w:cs="Calibri"/>
                <w:lang w:eastAsia="es-ES"/>
              </w:rPr>
              <w:t>ejercicios anteriores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BE8" w14:textId="77777777" w:rsidR="00630AA3" w:rsidRDefault="005D342E">
            <w:pPr>
              <w:widowControl/>
              <w:suppressAutoHyphens w:val="0"/>
              <w:spacing w:after="101" w:line="216" w:lineRule="exact"/>
              <w:jc w:val="right"/>
              <w:textAlignment w:val="auto"/>
              <w:rPr>
                <w:rFonts w:eastAsia="Times New Roman" w:cs="Calibri"/>
                <w:lang w:val="es-ES" w:eastAsia="es-ES"/>
              </w:rPr>
            </w:pPr>
            <w:r>
              <w:rPr>
                <w:rFonts w:eastAsia="Times New Roman" w:cs="Calibri"/>
                <w:lang w:val="es-ES" w:eastAsia="es-ES"/>
              </w:rPr>
              <w:t>-48,065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6E3E" w14:textId="77777777" w:rsidR="00630AA3" w:rsidRDefault="00630AA3">
            <w:pPr>
              <w:widowControl/>
              <w:suppressAutoHyphens w:val="0"/>
              <w:spacing w:after="101" w:line="216" w:lineRule="exact"/>
              <w:jc w:val="both"/>
              <w:textAlignment w:val="auto"/>
              <w:rPr>
                <w:rFonts w:ascii="Arial" w:eastAsia="Times New Roman" w:hAnsi="Arial"/>
                <w:sz w:val="18"/>
                <w:lang w:val="es-ES" w:eastAsia="es-ES"/>
              </w:rPr>
            </w:pPr>
          </w:p>
        </w:tc>
      </w:tr>
      <w:tr w:rsidR="00630AA3" w14:paraId="00C87AB9" w14:textId="77777777">
        <w:tblPrEx>
          <w:tblCellMar>
            <w:top w:w="0" w:type="dxa"/>
            <w:bottom w:w="0" w:type="dxa"/>
          </w:tblCellMar>
        </w:tblPrEx>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7B0C2" w14:textId="77777777" w:rsidR="00630AA3" w:rsidRDefault="005D342E">
            <w:pPr>
              <w:widowControl/>
              <w:suppressAutoHyphens w:val="0"/>
              <w:spacing w:after="101" w:line="216" w:lineRule="exact"/>
              <w:jc w:val="both"/>
              <w:textAlignment w:val="auto"/>
              <w:rPr>
                <w:rFonts w:eastAsia="Times New Roman" w:cs="Calibri"/>
                <w:lang w:eastAsia="es-ES"/>
              </w:rPr>
            </w:pPr>
            <w:r>
              <w:rPr>
                <w:rFonts w:eastAsia="Times New Roman" w:cs="Calibri"/>
                <w:lang w:eastAsia="es-ES"/>
              </w:rPr>
              <w:t>Gastos de Ejercicios anteriores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D8B9" w14:textId="77777777" w:rsidR="00630AA3" w:rsidRDefault="005D342E">
            <w:pPr>
              <w:widowControl/>
              <w:suppressAutoHyphens w:val="0"/>
              <w:spacing w:after="101" w:line="216" w:lineRule="exact"/>
              <w:jc w:val="right"/>
              <w:textAlignment w:val="auto"/>
              <w:rPr>
                <w:rFonts w:eastAsia="Times New Roman" w:cs="Calibri"/>
                <w:lang w:val="es-ES" w:eastAsia="es-ES"/>
              </w:rPr>
            </w:pPr>
            <w:r>
              <w:rPr>
                <w:rFonts w:eastAsia="Times New Roman" w:cs="Calibri"/>
                <w:lang w:val="es-ES" w:eastAsia="es-ES"/>
              </w:rPr>
              <w:t>-339,691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E74E" w14:textId="77777777" w:rsidR="00630AA3" w:rsidRDefault="00630AA3">
            <w:pPr>
              <w:widowControl/>
              <w:suppressAutoHyphens w:val="0"/>
              <w:spacing w:after="101" w:line="216" w:lineRule="exact"/>
              <w:jc w:val="both"/>
              <w:textAlignment w:val="auto"/>
              <w:rPr>
                <w:rFonts w:ascii="Arial" w:eastAsia="Times New Roman" w:hAnsi="Arial"/>
                <w:sz w:val="18"/>
                <w:lang w:val="es-ES" w:eastAsia="es-ES"/>
              </w:rPr>
            </w:pPr>
          </w:p>
        </w:tc>
      </w:tr>
      <w:tr w:rsidR="00630AA3" w14:paraId="4B7890E4" w14:textId="77777777">
        <w:tblPrEx>
          <w:tblCellMar>
            <w:top w:w="0" w:type="dxa"/>
            <w:bottom w:w="0" w:type="dxa"/>
          </w:tblCellMar>
        </w:tblPrEx>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8C774" w14:textId="77777777" w:rsidR="00630AA3" w:rsidRDefault="005D342E">
            <w:pPr>
              <w:widowControl/>
              <w:suppressAutoHyphens w:val="0"/>
              <w:spacing w:after="101" w:line="216" w:lineRule="exact"/>
              <w:jc w:val="both"/>
              <w:textAlignment w:val="auto"/>
              <w:rPr>
                <w:rFonts w:eastAsia="Times New Roman" w:cs="Calibri"/>
                <w:lang w:val="es-ES" w:eastAsia="es-ES"/>
              </w:rPr>
            </w:pPr>
            <w:r>
              <w:rPr>
                <w:rFonts w:eastAsia="Times New Roman" w:cs="Calibri"/>
                <w:lang w:val="es-ES" w:eastAsia="es-ES"/>
              </w:rPr>
              <w:lastRenderedPageBreak/>
              <w:t>Resolución de crédito fiscal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621E" w14:textId="77777777" w:rsidR="00630AA3" w:rsidRDefault="005D342E">
            <w:pPr>
              <w:widowControl/>
              <w:suppressAutoHyphens w:val="0"/>
              <w:spacing w:after="101" w:line="216" w:lineRule="exact"/>
              <w:jc w:val="right"/>
              <w:textAlignment w:val="auto"/>
              <w:rPr>
                <w:rFonts w:eastAsia="Times New Roman" w:cs="Calibri"/>
                <w:lang w:val="es-ES" w:eastAsia="es-ES"/>
              </w:rPr>
            </w:pPr>
            <w:r>
              <w:rPr>
                <w:rFonts w:eastAsia="Times New Roman" w:cs="Calibri"/>
                <w:lang w:val="es-ES" w:eastAsia="es-ES"/>
              </w:rPr>
              <w:t>1,979,189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8E7FD" w14:textId="77777777" w:rsidR="00630AA3" w:rsidRDefault="00630AA3">
            <w:pPr>
              <w:widowControl/>
              <w:suppressAutoHyphens w:val="0"/>
              <w:spacing w:after="101" w:line="216" w:lineRule="exact"/>
              <w:jc w:val="both"/>
              <w:textAlignment w:val="auto"/>
              <w:rPr>
                <w:rFonts w:ascii="Arial" w:eastAsia="Times New Roman" w:hAnsi="Arial"/>
                <w:sz w:val="18"/>
                <w:lang w:val="es-ES" w:eastAsia="es-ES"/>
              </w:rPr>
            </w:pPr>
          </w:p>
        </w:tc>
      </w:tr>
    </w:tbl>
    <w:p w14:paraId="6B5B50F5" w14:textId="77777777" w:rsidR="00630AA3" w:rsidRDefault="00630AA3">
      <w:pPr>
        <w:pStyle w:val="INCISO"/>
        <w:spacing w:after="0" w:line="240" w:lineRule="exact"/>
        <w:ind w:left="360"/>
        <w:rPr>
          <w:rFonts w:ascii="Calibri" w:hAnsi="Calibri" w:cs="DIN Pro Regular"/>
          <w:b/>
          <w:smallCaps/>
          <w:sz w:val="20"/>
          <w:szCs w:val="20"/>
        </w:rPr>
      </w:pPr>
    </w:p>
    <w:p w14:paraId="293DAC29" w14:textId="77777777" w:rsidR="00630AA3" w:rsidRDefault="00630AA3">
      <w:pPr>
        <w:pStyle w:val="INCISO"/>
        <w:spacing w:after="0" w:line="240" w:lineRule="exact"/>
        <w:ind w:left="360"/>
        <w:rPr>
          <w:rFonts w:ascii="Calibri" w:hAnsi="Calibri" w:cs="DIN Pro Regular"/>
          <w:b/>
          <w:smallCaps/>
          <w:sz w:val="20"/>
          <w:szCs w:val="20"/>
        </w:rPr>
      </w:pPr>
    </w:p>
    <w:p w14:paraId="3E025CC3" w14:textId="77777777" w:rsidR="00630AA3" w:rsidRDefault="005D342E">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7BAD83B2" w14:textId="77777777" w:rsidR="00630AA3" w:rsidRDefault="00630AA3">
      <w:pPr>
        <w:pStyle w:val="ROMANOS"/>
        <w:spacing w:after="0" w:line="240" w:lineRule="exact"/>
        <w:ind w:left="1140"/>
        <w:rPr>
          <w:rFonts w:ascii="Calibri" w:hAnsi="Calibri" w:cs="DIN Pro Regular"/>
          <w:b/>
          <w:sz w:val="20"/>
          <w:szCs w:val="20"/>
          <w:lang w:val="es-MX"/>
        </w:rPr>
      </w:pPr>
    </w:p>
    <w:p w14:paraId="4AA24238" w14:textId="77777777" w:rsidR="00630AA3" w:rsidRDefault="00630AA3">
      <w:pPr>
        <w:pStyle w:val="ROMANOS"/>
        <w:spacing w:after="0" w:line="240" w:lineRule="exact"/>
        <w:ind w:left="1140"/>
        <w:rPr>
          <w:rFonts w:ascii="Calibri" w:hAnsi="Calibri" w:cs="DIN Pro Regular"/>
          <w:b/>
          <w:sz w:val="20"/>
          <w:szCs w:val="20"/>
          <w:lang w:val="es-MX"/>
        </w:rPr>
      </w:pPr>
    </w:p>
    <w:p w14:paraId="4DD3303D" w14:textId="77777777" w:rsidR="00630AA3" w:rsidRDefault="005D342E">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Efectivo y equivalentes</w:t>
      </w:r>
    </w:p>
    <w:p w14:paraId="39EE8275" w14:textId="77777777" w:rsidR="00630AA3" w:rsidRDefault="00630AA3">
      <w:pPr>
        <w:pStyle w:val="ROMANOS"/>
        <w:spacing w:after="0" w:line="240" w:lineRule="exact"/>
        <w:ind w:left="1140"/>
      </w:pPr>
    </w:p>
    <w:p w14:paraId="0E0F845F" w14:textId="77777777" w:rsidR="00630AA3" w:rsidRDefault="005D342E">
      <w:pPr>
        <w:pStyle w:val="ROMANOS"/>
        <w:numPr>
          <w:ilvl w:val="0"/>
          <w:numId w:val="9"/>
        </w:numPr>
        <w:spacing w:after="0" w:line="240" w:lineRule="exact"/>
      </w:pPr>
      <w:r>
        <w:rPr>
          <w:rFonts w:ascii="Calibri" w:hAnsi="Calibri" w:cs="DIN Pro Regular"/>
          <w:sz w:val="20"/>
          <w:szCs w:val="20"/>
          <w:lang w:val="es-MX"/>
        </w:rPr>
        <w:t xml:space="preserve">El análisis de los saldos inicial y final, del Estado de Flujo de </w:t>
      </w:r>
      <w:r>
        <w:rPr>
          <w:rFonts w:ascii="Calibri" w:hAnsi="Calibri" w:cs="DIN Pro Regular"/>
          <w:sz w:val="20"/>
          <w:szCs w:val="20"/>
          <w:lang w:val="es-MX"/>
        </w:rPr>
        <w:t>Efectivo en la cuenta de efectivo y equivalentes:</w:t>
      </w:r>
    </w:p>
    <w:p w14:paraId="0455D707" w14:textId="77777777" w:rsidR="00630AA3" w:rsidRDefault="00630AA3">
      <w:pPr>
        <w:pStyle w:val="ROMANOS"/>
        <w:spacing w:after="0" w:line="240" w:lineRule="exact"/>
        <w:ind w:left="1140"/>
        <w:rPr>
          <w:rFonts w:ascii="Calibri" w:hAnsi="Calibri" w:cs="DIN Pro Regular"/>
          <w:b/>
          <w:sz w:val="20"/>
          <w:szCs w:val="20"/>
          <w:lang w:val="es-MX"/>
        </w:rPr>
      </w:pPr>
    </w:p>
    <w:p w14:paraId="6C26E8F4" w14:textId="77777777" w:rsidR="00630AA3" w:rsidRDefault="00630AA3">
      <w:pPr>
        <w:pStyle w:val="ROMANOS"/>
        <w:spacing w:after="0" w:line="240" w:lineRule="exact"/>
        <w:ind w:left="1140"/>
        <w:rPr>
          <w:rFonts w:ascii="Calibri" w:hAnsi="Calibri" w:cs="DIN Pro Regular"/>
          <w:b/>
          <w:sz w:val="20"/>
          <w:szCs w:val="20"/>
          <w:lang w:val="es-MX"/>
        </w:rPr>
      </w:pPr>
    </w:p>
    <w:tbl>
      <w:tblPr>
        <w:tblW w:w="5662" w:type="dxa"/>
        <w:jc w:val="center"/>
        <w:tblLayout w:type="fixed"/>
        <w:tblCellMar>
          <w:left w:w="10" w:type="dxa"/>
          <w:right w:w="10" w:type="dxa"/>
        </w:tblCellMar>
        <w:tblLook w:val="0000" w:firstRow="0" w:lastRow="0" w:firstColumn="0" w:lastColumn="0" w:noHBand="0" w:noVBand="0"/>
      </w:tblPr>
      <w:tblGrid>
        <w:gridCol w:w="2969"/>
        <w:gridCol w:w="1418"/>
        <w:gridCol w:w="1275"/>
      </w:tblGrid>
      <w:tr w:rsidR="00630AA3" w14:paraId="3A289B6A" w14:textId="77777777">
        <w:tblPrEx>
          <w:tblCellMar>
            <w:top w:w="0" w:type="dxa"/>
            <w:bottom w:w="0" w:type="dxa"/>
          </w:tblCellMar>
        </w:tblPrEx>
        <w:trPr>
          <w:cantSplit/>
          <w:trHeight w:val="120"/>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BC3C86F" w14:textId="77777777" w:rsidR="00630AA3" w:rsidRDefault="00630AA3">
            <w:pPr>
              <w:pStyle w:val="Standard"/>
              <w:widowControl w:val="0"/>
              <w:spacing w:after="0" w:line="224" w:lineRule="exact"/>
              <w:jc w:val="both"/>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0ED2477" w14:textId="77777777" w:rsidR="00630AA3" w:rsidRDefault="005D342E">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27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49CB069" w14:textId="77777777" w:rsidR="00630AA3" w:rsidRDefault="005D342E">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630AA3" w14:paraId="31CF012C" w14:textId="77777777">
        <w:tblPrEx>
          <w:tblCellMar>
            <w:top w:w="0" w:type="dxa"/>
            <w:bottom w:w="0" w:type="dxa"/>
          </w:tblCellMar>
        </w:tblPrEx>
        <w:trPr>
          <w:cantSplit/>
          <w:trHeight w:val="195"/>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DF014E" w14:textId="77777777" w:rsidR="00630AA3" w:rsidRDefault="005D342E">
            <w:pPr>
              <w:pStyle w:val="Standard"/>
              <w:widowControl w:val="0"/>
              <w:spacing w:after="101" w:line="224" w:lineRule="exact"/>
              <w:jc w:val="both"/>
              <w:rPr>
                <w:rFonts w:cs="DIN Pro Regular"/>
                <w:sz w:val="20"/>
                <w:szCs w:val="20"/>
              </w:rPr>
            </w:pPr>
            <w:r>
              <w:rPr>
                <w:rFonts w:cs="DIN Pro Regular"/>
                <w:sz w:val="20"/>
                <w:szCs w:val="20"/>
              </w:rPr>
              <w:t>Efectivo</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41F856"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53,001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E0BD67"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11,120</w:t>
            </w:r>
          </w:p>
        </w:tc>
      </w:tr>
      <w:tr w:rsidR="00630AA3" w14:paraId="47443604" w14:textId="77777777">
        <w:tblPrEx>
          <w:tblCellMar>
            <w:top w:w="0" w:type="dxa"/>
            <w:bottom w:w="0" w:type="dxa"/>
          </w:tblCellMar>
        </w:tblPrEx>
        <w:trPr>
          <w:cantSplit/>
          <w:trHeight w:val="202"/>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6CB44C" w14:textId="77777777" w:rsidR="00630AA3" w:rsidRDefault="005D342E">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4DB41A"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28,846,613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034A40"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41,199,794</w:t>
            </w:r>
          </w:p>
        </w:tc>
      </w:tr>
      <w:tr w:rsidR="00630AA3" w14:paraId="5723FA4E" w14:textId="77777777">
        <w:tblPrEx>
          <w:tblCellMar>
            <w:top w:w="0" w:type="dxa"/>
            <w:bottom w:w="0" w:type="dxa"/>
          </w:tblCellMar>
        </w:tblPrEx>
        <w:trPr>
          <w:cantSplit/>
          <w:trHeight w:val="195"/>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D91D35" w14:textId="77777777" w:rsidR="00630AA3" w:rsidRDefault="005D342E">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42475C"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4461"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30AA3" w14:paraId="25512455" w14:textId="77777777">
        <w:tblPrEx>
          <w:tblCellMar>
            <w:top w:w="0" w:type="dxa"/>
            <w:bottom w:w="0" w:type="dxa"/>
          </w:tblCellMar>
        </w:tblPrEx>
        <w:trPr>
          <w:cantSplit/>
          <w:trHeight w:val="333"/>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465D9A" w14:textId="77777777" w:rsidR="00630AA3" w:rsidRDefault="005D342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819991"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ED0121"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30AA3" w14:paraId="15D175A4" w14:textId="77777777">
        <w:tblPrEx>
          <w:tblCellMar>
            <w:top w:w="0" w:type="dxa"/>
            <w:bottom w:w="0" w:type="dxa"/>
          </w:tblCellMar>
        </w:tblPrEx>
        <w:trPr>
          <w:cantSplit/>
          <w:trHeight w:val="195"/>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EBA673" w14:textId="77777777" w:rsidR="00630AA3" w:rsidRDefault="005D342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5D4DE3"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1DB93"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30AA3" w14:paraId="087675E3" w14:textId="77777777">
        <w:tblPrEx>
          <w:tblCellMar>
            <w:top w:w="0" w:type="dxa"/>
            <w:bottom w:w="0" w:type="dxa"/>
          </w:tblCellMar>
        </w:tblPrEx>
        <w:trPr>
          <w:cantSplit/>
          <w:trHeight w:val="333"/>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9AC2E3" w14:textId="77777777" w:rsidR="00630AA3" w:rsidRDefault="005D342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33BAF"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856B69"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30AA3" w14:paraId="3F254CDC" w14:textId="77777777">
        <w:tblPrEx>
          <w:tblCellMar>
            <w:top w:w="0" w:type="dxa"/>
            <w:bottom w:w="0" w:type="dxa"/>
          </w:tblCellMar>
        </w:tblPrEx>
        <w:trPr>
          <w:cantSplit/>
          <w:trHeight w:val="180"/>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9537AB" w14:textId="77777777" w:rsidR="00630AA3" w:rsidRDefault="005D342E">
            <w:pPr>
              <w:pStyle w:val="Standard"/>
              <w:widowControl w:val="0"/>
              <w:rPr>
                <w:rFonts w:cs="DIN Pro Regular"/>
                <w:sz w:val="20"/>
                <w:szCs w:val="20"/>
              </w:rPr>
            </w:pPr>
            <w:r>
              <w:rPr>
                <w:rFonts w:cs="DIN Pro Regular"/>
                <w:sz w:val="20"/>
                <w:szCs w:val="20"/>
              </w:rPr>
              <w:t>Otros Efectivos y Equivalentes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85696C" w14:textId="77777777" w:rsidR="00630AA3" w:rsidRDefault="005D342E">
            <w:pPr>
              <w:pStyle w:val="Standard"/>
              <w:widowControl w:val="0"/>
              <w:jc w:val="right"/>
              <w:rPr>
                <w:rFonts w:cs="DIN Pro Regular"/>
                <w:sz w:val="20"/>
                <w:szCs w:val="20"/>
              </w:rPr>
            </w:pPr>
            <w:r>
              <w:rPr>
                <w:rFonts w:cs="DIN Pro Regular"/>
                <w:sz w:val="20"/>
                <w:szCs w:val="20"/>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2A26F4" w14:textId="77777777" w:rsidR="00630AA3" w:rsidRDefault="005D342E">
            <w:pPr>
              <w:pStyle w:val="Standard"/>
              <w:widowControl w:val="0"/>
              <w:jc w:val="right"/>
              <w:rPr>
                <w:rFonts w:cs="DIN Pro Regular"/>
                <w:sz w:val="20"/>
                <w:szCs w:val="20"/>
              </w:rPr>
            </w:pPr>
            <w:r>
              <w:rPr>
                <w:rFonts w:cs="DIN Pro Regular"/>
                <w:sz w:val="20"/>
                <w:szCs w:val="20"/>
              </w:rPr>
              <w:t>0</w:t>
            </w:r>
          </w:p>
        </w:tc>
      </w:tr>
      <w:tr w:rsidR="00630AA3" w14:paraId="0A820CB0" w14:textId="77777777">
        <w:tblPrEx>
          <w:tblCellMar>
            <w:top w:w="0" w:type="dxa"/>
            <w:bottom w:w="0" w:type="dxa"/>
          </w:tblCellMar>
        </w:tblPrEx>
        <w:trPr>
          <w:cantSplit/>
          <w:trHeight w:val="202"/>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027542" w14:textId="77777777" w:rsidR="00630AA3" w:rsidRDefault="005D342E">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591695" w14:textId="77777777" w:rsidR="00630AA3" w:rsidRDefault="005D342E">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28,899,614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C40F0B" w14:textId="77777777" w:rsidR="00630AA3" w:rsidRDefault="005D342E">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41,210,914</w:t>
            </w:r>
          </w:p>
        </w:tc>
      </w:tr>
    </w:tbl>
    <w:p w14:paraId="3A2D80CC" w14:textId="77777777" w:rsidR="00630AA3" w:rsidRDefault="00630AA3">
      <w:pPr>
        <w:pStyle w:val="ROMANOS"/>
        <w:spacing w:after="0" w:line="240" w:lineRule="exact"/>
        <w:ind w:left="1140"/>
        <w:rPr>
          <w:rFonts w:ascii="Calibri" w:hAnsi="Calibri" w:cs="DIN Pro Regular"/>
          <w:b/>
          <w:sz w:val="20"/>
          <w:szCs w:val="20"/>
          <w:lang w:val="es-MX"/>
        </w:rPr>
      </w:pPr>
    </w:p>
    <w:p w14:paraId="7EB2E92C" w14:textId="77777777" w:rsidR="00630AA3" w:rsidRDefault="00630AA3">
      <w:pPr>
        <w:pStyle w:val="ROMANOS"/>
        <w:spacing w:after="0" w:line="240" w:lineRule="exact"/>
        <w:ind w:left="1140"/>
        <w:rPr>
          <w:rFonts w:ascii="Calibri" w:hAnsi="Calibri" w:cs="DIN Pro Regular"/>
          <w:b/>
          <w:sz w:val="20"/>
          <w:szCs w:val="20"/>
          <w:lang w:val="es-MX"/>
        </w:rPr>
      </w:pPr>
    </w:p>
    <w:p w14:paraId="30A83FBC" w14:textId="77777777" w:rsidR="00630AA3" w:rsidRDefault="00630AA3">
      <w:pPr>
        <w:pStyle w:val="ROMANOS"/>
        <w:spacing w:after="0" w:line="240" w:lineRule="exact"/>
        <w:ind w:left="1140"/>
        <w:rPr>
          <w:rFonts w:ascii="Calibri" w:hAnsi="Calibri" w:cs="DIN Pro Regular"/>
          <w:b/>
          <w:sz w:val="20"/>
          <w:szCs w:val="20"/>
          <w:lang w:val="es-MX"/>
        </w:rPr>
      </w:pPr>
    </w:p>
    <w:p w14:paraId="41A1E7CA" w14:textId="77777777" w:rsidR="00630AA3" w:rsidRDefault="00630AA3">
      <w:pPr>
        <w:pStyle w:val="ROMANOS"/>
        <w:spacing w:after="0" w:line="240" w:lineRule="exact"/>
        <w:ind w:left="1140"/>
        <w:rPr>
          <w:rFonts w:ascii="Calibri" w:hAnsi="Calibri" w:cs="DIN Pro Regular"/>
          <w:b/>
          <w:sz w:val="20"/>
          <w:szCs w:val="20"/>
          <w:lang w:val="es-MX"/>
        </w:rPr>
      </w:pPr>
    </w:p>
    <w:p w14:paraId="7B45F7B6" w14:textId="77777777" w:rsidR="00630AA3" w:rsidRDefault="00630AA3">
      <w:pPr>
        <w:pStyle w:val="ROMANOS"/>
        <w:spacing w:after="0" w:line="240" w:lineRule="exact"/>
        <w:ind w:left="1140"/>
        <w:rPr>
          <w:rFonts w:ascii="Calibri" w:hAnsi="Calibri" w:cs="DIN Pro Regular"/>
          <w:b/>
          <w:sz w:val="20"/>
          <w:szCs w:val="20"/>
          <w:lang w:val="es-MX"/>
        </w:rPr>
      </w:pPr>
    </w:p>
    <w:p w14:paraId="463CFE53" w14:textId="77777777" w:rsidR="00630AA3" w:rsidRDefault="00630AA3">
      <w:pPr>
        <w:pStyle w:val="ROMANOS"/>
        <w:spacing w:after="0" w:line="240" w:lineRule="exact"/>
        <w:ind w:left="1140"/>
        <w:rPr>
          <w:rFonts w:ascii="Calibri" w:hAnsi="Calibri" w:cs="DIN Pro Regular"/>
          <w:b/>
          <w:sz w:val="20"/>
          <w:szCs w:val="20"/>
          <w:lang w:val="es-MX"/>
        </w:rPr>
      </w:pPr>
    </w:p>
    <w:p w14:paraId="2CF57DB6" w14:textId="77777777" w:rsidR="00630AA3" w:rsidRDefault="00630AA3">
      <w:pPr>
        <w:pStyle w:val="ROMANOS"/>
        <w:spacing w:after="0" w:line="240" w:lineRule="exact"/>
        <w:ind w:left="1140"/>
        <w:rPr>
          <w:rFonts w:ascii="Calibri" w:hAnsi="Calibri" w:cs="DIN Pro Regular"/>
          <w:b/>
          <w:sz w:val="20"/>
          <w:szCs w:val="20"/>
          <w:lang w:val="es-MX"/>
        </w:rPr>
      </w:pPr>
    </w:p>
    <w:p w14:paraId="60E47480" w14:textId="77777777" w:rsidR="00630AA3" w:rsidRDefault="00630AA3">
      <w:pPr>
        <w:pStyle w:val="ROMANOS"/>
        <w:spacing w:after="0" w:line="240" w:lineRule="exact"/>
        <w:ind w:left="1140"/>
        <w:rPr>
          <w:rFonts w:ascii="Calibri" w:hAnsi="Calibri" w:cs="DIN Pro Regular"/>
          <w:b/>
          <w:sz w:val="20"/>
          <w:szCs w:val="20"/>
          <w:lang w:val="es-MX"/>
        </w:rPr>
      </w:pPr>
    </w:p>
    <w:p w14:paraId="375633FC" w14:textId="77777777" w:rsidR="00630AA3" w:rsidRDefault="00630AA3">
      <w:pPr>
        <w:pStyle w:val="ROMANOS"/>
        <w:spacing w:after="0" w:line="240" w:lineRule="exact"/>
        <w:ind w:left="1140"/>
        <w:rPr>
          <w:rFonts w:ascii="Calibri" w:hAnsi="Calibri" w:cs="DIN Pro Regular"/>
          <w:b/>
          <w:sz w:val="20"/>
          <w:szCs w:val="20"/>
          <w:lang w:val="es-MX"/>
        </w:rPr>
      </w:pPr>
    </w:p>
    <w:p w14:paraId="01150A17" w14:textId="77777777" w:rsidR="00630AA3" w:rsidRDefault="00630AA3">
      <w:pPr>
        <w:pStyle w:val="ROMANOS"/>
        <w:spacing w:after="0" w:line="240" w:lineRule="exact"/>
        <w:ind w:left="1140"/>
        <w:rPr>
          <w:rFonts w:ascii="Calibri" w:hAnsi="Calibri" w:cs="DIN Pro Regular"/>
          <w:b/>
          <w:sz w:val="20"/>
          <w:szCs w:val="20"/>
          <w:lang w:val="es-MX"/>
        </w:rPr>
      </w:pPr>
    </w:p>
    <w:p w14:paraId="1F30C908" w14:textId="77777777" w:rsidR="00630AA3" w:rsidRDefault="00630AA3">
      <w:pPr>
        <w:pStyle w:val="ROMANOS"/>
        <w:spacing w:after="0" w:line="240" w:lineRule="exact"/>
        <w:ind w:left="1140"/>
        <w:rPr>
          <w:rFonts w:ascii="Calibri" w:hAnsi="Calibri" w:cs="DIN Pro Regular"/>
          <w:b/>
          <w:sz w:val="20"/>
          <w:szCs w:val="20"/>
          <w:lang w:val="es-MX"/>
        </w:rPr>
      </w:pPr>
    </w:p>
    <w:p w14:paraId="2D9D05FC" w14:textId="77777777" w:rsidR="00630AA3" w:rsidRDefault="00630AA3">
      <w:pPr>
        <w:pStyle w:val="ROMANOS"/>
        <w:spacing w:after="0" w:line="240" w:lineRule="exact"/>
        <w:ind w:left="1140"/>
        <w:rPr>
          <w:rFonts w:ascii="Calibri" w:hAnsi="Calibri" w:cs="DIN Pro Regular"/>
          <w:b/>
          <w:sz w:val="20"/>
          <w:szCs w:val="20"/>
          <w:lang w:val="es-MX"/>
        </w:rPr>
      </w:pPr>
    </w:p>
    <w:p w14:paraId="7BFB5DDC" w14:textId="77777777" w:rsidR="00630AA3" w:rsidRDefault="00630AA3">
      <w:pPr>
        <w:pStyle w:val="ROMANOS"/>
        <w:spacing w:after="0" w:line="240" w:lineRule="exact"/>
        <w:ind w:left="1140"/>
        <w:rPr>
          <w:rFonts w:ascii="Calibri" w:hAnsi="Calibri" w:cs="DIN Pro Regular"/>
          <w:b/>
          <w:sz w:val="20"/>
          <w:szCs w:val="20"/>
          <w:lang w:val="es-MX"/>
        </w:rPr>
      </w:pPr>
    </w:p>
    <w:p w14:paraId="754CCA26" w14:textId="77777777" w:rsidR="00630AA3" w:rsidRDefault="00630AA3">
      <w:pPr>
        <w:pStyle w:val="ROMANOS"/>
        <w:spacing w:after="0" w:line="240" w:lineRule="exact"/>
        <w:ind w:left="1140"/>
        <w:rPr>
          <w:rFonts w:ascii="Calibri" w:hAnsi="Calibri" w:cs="DIN Pro Regular"/>
          <w:b/>
          <w:sz w:val="20"/>
          <w:szCs w:val="20"/>
          <w:lang w:val="es-MX"/>
        </w:rPr>
      </w:pPr>
    </w:p>
    <w:p w14:paraId="1DF41AC1" w14:textId="77777777" w:rsidR="00630AA3" w:rsidRDefault="00630AA3">
      <w:pPr>
        <w:pStyle w:val="ROMANOS"/>
        <w:spacing w:after="0" w:line="240" w:lineRule="exact"/>
        <w:ind w:left="1140"/>
        <w:rPr>
          <w:rFonts w:ascii="Calibri" w:hAnsi="Calibri" w:cs="DIN Pro Regular"/>
          <w:b/>
          <w:sz w:val="20"/>
          <w:szCs w:val="20"/>
          <w:lang w:val="es-MX"/>
        </w:rPr>
      </w:pPr>
    </w:p>
    <w:p w14:paraId="38B316D6" w14:textId="77777777" w:rsidR="00630AA3" w:rsidRDefault="00630AA3">
      <w:pPr>
        <w:pStyle w:val="ROMANOS"/>
        <w:spacing w:after="0" w:line="240" w:lineRule="exact"/>
        <w:ind w:left="1140"/>
        <w:rPr>
          <w:rFonts w:ascii="Calibri" w:hAnsi="Calibri" w:cs="DIN Pro Regular"/>
          <w:b/>
          <w:sz w:val="20"/>
          <w:szCs w:val="20"/>
          <w:lang w:val="es-MX"/>
        </w:rPr>
      </w:pPr>
    </w:p>
    <w:p w14:paraId="497FD679" w14:textId="77777777" w:rsidR="00630AA3" w:rsidRDefault="00630AA3">
      <w:pPr>
        <w:pStyle w:val="ROMANOS"/>
        <w:spacing w:after="0" w:line="240" w:lineRule="exact"/>
        <w:ind w:left="1140"/>
        <w:rPr>
          <w:rFonts w:ascii="Calibri" w:hAnsi="Calibri" w:cs="DIN Pro Regular"/>
          <w:b/>
          <w:sz w:val="20"/>
          <w:szCs w:val="20"/>
          <w:lang w:val="es-MX"/>
        </w:rPr>
      </w:pPr>
    </w:p>
    <w:p w14:paraId="4853CBC7" w14:textId="77777777" w:rsidR="00630AA3" w:rsidRDefault="00630AA3">
      <w:pPr>
        <w:pStyle w:val="ROMANOS"/>
        <w:spacing w:after="0" w:line="240" w:lineRule="exact"/>
        <w:ind w:left="1140"/>
        <w:rPr>
          <w:rFonts w:ascii="Calibri" w:hAnsi="Calibri" w:cs="DIN Pro Regular"/>
          <w:b/>
          <w:sz w:val="20"/>
          <w:szCs w:val="20"/>
          <w:lang w:val="es-MX"/>
        </w:rPr>
      </w:pPr>
    </w:p>
    <w:p w14:paraId="51BD79BE" w14:textId="77777777" w:rsidR="00630AA3" w:rsidRDefault="00630AA3">
      <w:pPr>
        <w:pStyle w:val="ROMANOS"/>
        <w:spacing w:after="0" w:line="240" w:lineRule="exact"/>
        <w:ind w:left="1140"/>
        <w:rPr>
          <w:rFonts w:ascii="Calibri" w:hAnsi="Calibri" w:cs="DIN Pro Regular"/>
          <w:b/>
          <w:sz w:val="20"/>
          <w:szCs w:val="20"/>
          <w:lang w:val="es-MX"/>
        </w:rPr>
      </w:pPr>
    </w:p>
    <w:p w14:paraId="6CF44FCD" w14:textId="77777777" w:rsidR="00630AA3" w:rsidRDefault="00630AA3">
      <w:pPr>
        <w:pStyle w:val="ROMANOS"/>
        <w:spacing w:after="0" w:line="240" w:lineRule="exact"/>
        <w:ind w:left="1140"/>
        <w:rPr>
          <w:rFonts w:ascii="Calibri" w:hAnsi="Calibri" w:cs="DIN Pro Regular"/>
          <w:b/>
          <w:sz w:val="20"/>
          <w:szCs w:val="20"/>
          <w:lang w:val="es-MX"/>
        </w:rPr>
      </w:pPr>
    </w:p>
    <w:p w14:paraId="73A66D3F" w14:textId="77777777" w:rsidR="00630AA3" w:rsidRDefault="00630AA3">
      <w:pPr>
        <w:pStyle w:val="ROMANOS"/>
        <w:spacing w:after="0" w:line="240" w:lineRule="exact"/>
        <w:ind w:left="1140"/>
        <w:rPr>
          <w:rFonts w:ascii="Calibri" w:hAnsi="Calibri" w:cs="DIN Pro Regular"/>
          <w:b/>
          <w:sz w:val="20"/>
          <w:szCs w:val="20"/>
          <w:lang w:val="es-MX"/>
        </w:rPr>
      </w:pPr>
    </w:p>
    <w:p w14:paraId="52B9FACE" w14:textId="77777777" w:rsidR="00630AA3" w:rsidRDefault="00630AA3">
      <w:pPr>
        <w:pStyle w:val="ROMANOS"/>
        <w:spacing w:after="0" w:line="240" w:lineRule="exact"/>
        <w:ind w:left="1140"/>
        <w:rPr>
          <w:rFonts w:ascii="Calibri" w:hAnsi="Calibri" w:cs="DIN Pro Regular"/>
          <w:b/>
          <w:sz w:val="20"/>
          <w:szCs w:val="20"/>
          <w:lang w:val="es-MX"/>
        </w:rPr>
      </w:pPr>
    </w:p>
    <w:p w14:paraId="43D7807C" w14:textId="77777777" w:rsidR="00630AA3" w:rsidRDefault="00630AA3">
      <w:pPr>
        <w:pStyle w:val="ROMANOS"/>
        <w:spacing w:after="0" w:line="240" w:lineRule="exact"/>
        <w:ind w:left="1140"/>
        <w:rPr>
          <w:rFonts w:ascii="Calibri" w:hAnsi="Calibri" w:cs="DIN Pro Regular"/>
          <w:b/>
          <w:sz w:val="20"/>
          <w:szCs w:val="20"/>
          <w:lang w:val="es-MX"/>
        </w:rPr>
      </w:pPr>
    </w:p>
    <w:p w14:paraId="3D68F21C" w14:textId="77777777" w:rsidR="00630AA3" w:rsidRDefault="00630AA3">
      <w:pPr>
        <w:pStyle w:val="ROMANOS"/>
        <w:spacing w:after="0" w:line="240" w:lineRule="exact"/>
        <w:ind w:left="1140"/>
        <w:rPr>
          <w:rFonts w:ascii="Calibri" w:hAnsi="Calibri" w:cs="DIN Pro Regular"/>
          <w:b/>
          <w:sz w:val="20"/>
          <w:szCs w:val="20"/>
          <w:lang w:val="es-MX"/>
        </w:rPr>
      </w:pPr>
    </w:p>
    <w:p w14:paraId="7E1CE692" w14:textId="77777777" w:rsidR="00630AA3" w:rsidRDefault="00630AA3">
      <w:pPr>
        <w:pStyle w:val="ROMANOS"/>
        <w:spacing w:after="0" w:line="240" w:lineRule="exact"/>
        <w:ind w:left="1140"/>
        <w:rPr>
          <w:rFonts w:ascii="Calibri" w:hAnsi="Calibri" w:cs="DIN Pro Regular"/>
          <w:b/>
          <w:sz w:val="20"/>
          <w:szCs w:val="20"/>
          <w:lang w:val="es-MX"/>
        </w:rPr>
      </w:pPr>
    </w:p>
    <w:p w14:paraId="35C67D67" w14:textId="77777777" w:rsidR="00630AA3" w:rsidRDefault="00630AA3">
      <w:pPr>
        <w:pStyle w:val="ROMANOS"/>
        <w:spacing w:after="0" w:line="240" w:lineRule="exact"/>
        <w:ind w:left="1140"/>
        <w:rPr>
          <w:rFonts w:ascii="Calibri" w:hAnsi="Calibri" w:cs="DIN Pro Regular"/>
          <w:b/>
          <w:sz w:val="20"/>
          <w:szCs w:val="20"/>
          <w:lang w:val="es-MX"/>
        </w:rPr>
      </w:pPr>
    </w:p>
    <w:p w14:paraId="1AC5B6C1" w14:textId="77777777" w:rsidR="00630AA3" w:rsidRDefault="00630AA3">
      <w:pPr>
        <w:pStyle w:val="ROMANOS"/>
        <w:spacing w:after="0" w:line="240" w:lineRule="exact"/>
        <w:ind w:left="1140"/>
        <w:rPr>
          <w:rFonts w:ascii="Calibri" w:hAnsi="Calibri" w:cs="DIN Pro Regular"/>
          <w:b/>
          <w:sz w:val="20"/>
          <w:szCs w:val="20"/>
          <w:lang w:val="es-MX"/>
        </w:rPr>
      </w:pPr>
    </w:p>
    <w:p w14:paraId="2E00D7E4" w14:textId="77777777" w:rsidR="00630AA3" w:rsidRDefault="00630AA3">
      <w:pPr>
        <w:pStyle w:val="ROMANOS"/>
        <w:spacing w:after="0" w:line="240" w:lineRule="exact"/>
        <w:ind w:left="1140"/>
        <w:rPr>
          <w:rFonts w:ascii="Calibri" w:hAnsi="Calibri" w:cs="DIN Pro Regular"/>
          <w:b/>
          <w:sz w:val="20"/>
          <w:szCs w:val="20"/>
          <w:lang w:val="es-MX"/>
        </w:rPr>
      </w:pPr>
    </w:p>
    <w:p w14:paraId="71670E22" w14:textId="77777777" w:rsidR="00630AA3" w:rsidRDefault="00630AA3">
      <w:pPr>
        <w:pStyle w:val="ROMANOS"/>
        <w:spacing w:after="0" w:line="240" w:lineRule="exact"/>
        <w:ind w:left="1140"/>
        <w:rPr>
          <w:rFonts w:ascii="Calibri" w:hAnsi="Calibri" w:cs="DIN Pro Regular"/>
          <w:b/>
          <w:sz w:val="20"/>
          <w:szCs w:val="20"/>
          <w:lang w:val="es-MX"/>
        </w:rPr>
      </w:pPr>
    </w:p>
    <w:p w14:paraId="1996130F" w14:textId="77777777" w:rsidR="00630AA3" w:rsidRDefault="00630AA3">
      <w:pPr>
        <w:pStyle w:val="ROMANOS"/>
        <w:spacing w:after="0" w:line="240" w:lineRule="exact"/>
        <w:ind w:left="1140"/>
        <w:rPr>
          <w:rFonts w:ascii="Calibri" w:hAnsi="Calibri" w:cs="DIN Pro Regular"/>
          <w:b/>
          <w:sz w:val="20"/>
          <w:szCs w:val="20"/>
          <w:lang w:val="es-MX"/>
        </w:rPr>
      </w:pPr>
    </w:p>
    <w:p w14:paraId="2D65DEB9" w14:textId="77777777" w:rsidR="00630AA3" w:rsidRDefault="005D342E">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w:t>
      </w:r>
      <w:r>
        <w:rPr>
          <w:rFonts w:ascii="Calibri" w:hAnsi="Calibri" w:cs="DIN Pro Regular"/>
          <w:sz w:val="20"/>
          <w:szCs w:val="20"/>
          <w:lang w:val="es-MX"/>
        </w:rPr>
        <w:t>global y porcentaje que se aplicó en el presupuesto Federal o Estatal según sea el caso:</w:t>
      </w:r>
    </w:p>
    <w:p w14:paraId="381E227E" w14:textId="77777777" w:rsidR="00630AA3" w:rsidRDefault="00630AA3">
      <w:pPr>
        <w:pStyle w:val="ROMANOS"/>
        <w:spacing w:after="0" w:line="240" w:lineRule="exact"/>
        <w:ind w:left="1140"/>
        <w:rPr>
          <w:rFonts w:ascii="Calibri" w:hAnsi="Calibri" w:cs="DIN Pro Regular"/>
          <w:sz w:val="20"/>
          <w:szCs w:val="20"/>
          <w:lang w:val="es-MX"/>
        </w:rPr>
      </w:pPr>
    </w:p>
    <w:tbl>
      <w:tblPr>
        <w:tblW w:w="5186" w:type="dxa"/>
        <w:jc w:val="center"/>
        <w:tblLayout w:type="fixed"/>
        <w:tblCellMar>
          <w:left w:w="10" w:type="dxa"/>
          <w:right w:w="10" w:type="dxa"/>
        </w:tblCellMar>
        <w:tblLook w:val="0000" w:firstRow="0" w:lastRow="0" w:firstColumn="0" w:lastColumn="0" w:noHBand="0" w:noVBand="0"/>
      </w:tblPr>
      <w:tblGrid>
        <w:gridCol w:w="2969"/>
        <w:gridCol w:w="1159"/>
        <w:gridCol w:w="1058"/>
      </w:tblGrid>
      <w:tr w:rsidR="00630AA3" w14:paraId="16577B6E" w14:textId="77777777">
        <w:tblPrEx>
          <w:tblCellMar>
            <w:top w:w="0" w:type="dxa"/>
            <w:bottom w:w="0" w:type="dxa"/>
          </w:tblCellMar>
        </w:tblPrEx>
        <w:trPr>
          <w:cantSplit/>
          <w:trHeight w:val="200"/>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71E19F5" w14:textId="77777777" w:rsidR="00630AA3" w:rsidRDefault="005D342E">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1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8D6B234" w14:textId="77777777" w:rsidR="00630AA3" w:rsidRDefault="00630AA3">
            <w:pPr>
              <w:pStyle w:val="Standard"/>
              <w:widowControl w:val="0"/>
              <w:spacing w:after="0" w:line="224" w:lineRule="exact"/>
              <w:jc w:val="center"/>
              <w:rPr>
                <w:rFonts w:eastAsia="Times New Roman" w:cs="DIN Pro Regular"/>
                <w:b/>
                <w:color w:val="FFFFFF"/>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F7F6BCD" w14:textId="77777777" w:rsidR="00630AA3" w:rsidRDefault="00630AA3">
            <w:pPr>
              <w:pStyle w:val="Standard"/>
              <w:widowControl w:val="0"/>
              <w:spacing w:after="0" w:line="224" w:lineRule="exact"/>
              <w:rPr>
                <w:rFonts w:eastAsia="Times New Roman" w:cs="DIN Pro Regular"/>
                <w:b/>
                <w:color w:val="FFFFFF"/>
                <w:sz w:val="20"/>
                <w:szCs w:val="20"/>
                <w:lang w:eastAsia="es-ES"/>
              </w:rPr>
            </w:pPr>
          </w:p>
        </w:tc>
      </w:tr>
      <w:tr w:rsidR="00630AA3" w14:paraId="5D2093D3"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526EA47" w14:textId="77777777" w:rsidR="00630AA3" w:rsidRDefault="005D342E">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1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0F66BED" w14:textId="77777777" w:rsidR="00630AA3" w:rsidRDefault="005D342E">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8973D88" w14:textId="77777777" w:rsidR="00630AA3" w:rsidRDefault="005D342E">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630AA3" w14:paraId="370A56ED"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D3E496" w14:textId="77777777" w:rsidR="00630AA3" w:rsidRDefault="005D342E">
            <w:pPr>
              <w:pStyle w:val="Standard"/>
              <w:widowControl w:val="0"/>
              <w:spacing w:after="101" w:line="224" w:lineRule="exact"/>
              <w:jc w:val="center"/>
              <w:rPr>
                <w:rFonts w:cs="DIN Pro Regular"/>
                <w:b/>
                <w:sz w:val="20"/>
                <w:szCs w:val="20"/>
              </w:rPr>
            </w:pPr>
            <w:r>
              <w:rPr>
                <w:rFonts w:cs="DIN Pro Regular"/>
                <w:b/>
                <w:sz w:val="20"/>
                <w:szCs w:val="20"/>
              </w:rPr>
              <w:t>Bienes Inmuebles, Infraestructura y Construcciones en Proceso</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F52DA6" w14:textId="77777777" w:rsidR="00630AA3" w:rsidRDefault="005D342E">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E52D5F" w14:textId="77777777" w:rsidR="00630AA3" w:rsidRDefault="005D342E">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630AA3" w14:paraId="5A142AE1"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B58B88" w14:textId="77777777" w:rsidR="00630AA3" w:rsidRDefault="005D342E">
            <w:pPr>
              <w:pStyle w:val="Standard"/>
              <w:widowControl w:val="0"/>
              <w:spacing w:after="101" w:line="224" w:lineRule="exact"/>
              <w:jc w:val="both"/>
              <w:rPr>
                <w:rFonts w:cs="DIN Pro Regular"/>
                <w:sz w:val="20"/>
                <w:szCs w:val="20"/>
              </w:rPr>
            </w:pPr>
            <w:r>
              <w:rPr>
                <w:rFonts w:cs="DIN Pro Regular"/>
                <w:sz w:val="20"/>
                <w:szCs w:val="20"/>
              </w:rPr>
              <w:t>Terrenos</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B6942F"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5F9641"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30AA3" w14:paraId="6F8C19EE"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BDEFD3" w14:textId="77777777" w:rsidR="00630AA3" w:rsidRDefault="005D342E">
            <w:pPr>
              <w:pStyle w:val="Standard"/>
              <w:widowControl w:val="0"/>
              <w:spacing w:after="101" w:line="224" w:lineRule="exact"/>
              <w:jc w:val="both"/>
              <w:rPr>
                <w:rFonts w:cs="DIN Pro Regular"/>
                <w:sz w:val="20"/>
                <w:szCs w:val="20"/>
              </w:rPr>
            </w:pPr>
            <w:r>
              <w:rPr>
                <w:rFonts w:cs="DIN Pro Regular"/>
                <w:sz w:val="20"/>
                <w:szCs w:val="20"/>
              </w:rPr>
              <w:t>Viviendas</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A655AE"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31E0DC"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30AA3" w14:paraId="3FE5BC6D"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CBC0A3" w14:textId="77777777" w:rsidR="00630AA3" w:rsidRDefault="005D342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AA0CBF"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B7EC02"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30AA3" w14:paraId="4DFE6742"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7A882C" w14:textId="77777777" w:rsidR="00630AA3" w:rsidRDefault="005D342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C6F35F"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73793A"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30AA3" w14:paraId="777CB285"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CC29DE" w14:textId="77777777" w:rsidR="00630AA3" w:rsidRDefault="005D342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EE9CA"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0BB071"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30AA3" w14:paraId="04E9E45E" w14:textId="77777777">
        <w:tblPrEx>
          <w:tblCellMar>
            <w:top w:w="0" w:type="dxa"/>
            <w:bottom w:w="0" w:type="dxa"/>
          </w:tblCellMar>
        </w:tblPrEx>
        <w:trPr>
          <w:cantSplit/>
          <w:trHeight w:val="550"/>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D97F7F" w14:textId="77777777" w:rsidR="00630AA3" w:rsidRDefault="005D342E">
            <w:pPr>
              <w:pStyle w:val="Standard"/>
              <w:widowControl w:val="0"/>
              <w:rPr>
                <w:rFonts w:cs="DIN Pro Regular"/>
                <w:sz w:val="20"/>
                <w:szCs w:val="20"/>
              </w:rPr>
            </w:pPr>
            <w:r>
              <w:rPr>
                <w:rFonts w:cs="DIN Pro Regular"/>
                <w:sz w:val="20"/>
                <w:szCs w:val="20"/>
              </w:rPr>
              <w:t>Construcciones en Proceso de Bienes Propios</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FCE343" w14:textId="77777777" w:rsidR="00630AA3" w:rsidRDefault="005D342E">
            <w:pPr>
              <w:pStyle w:val="Standard"/>
              <w:widowControl w:val="0"/>
              <w:jc w:val="right"/>
              <w:rPr>
                <w:rFonts w:cs="DIN Pro Regular"/>
                <w:sz w:val="20"/>
                <w:szCs w:val="20"/>
              </w:rPr>
            </w:pPr>
            <w:r>
              <w:rPr>
                <w:rFonts w:cs="DIN Pro Regular"/>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A736B1" w14:textId="77777777" w:rsidR="00630AA3" w:rsidRDefault="005D342E">
            <w:pPr>
              <w:pStyle w:val="Standard"/>
              <w:widowControl w:val="0"/>
              <w:jc w:val="right"/>
              <w:rPr>
                <w:rFonts w:cs="DIN Pro Regular"/>
                <w:sz w:val="20"/>
                <w:szCs w:val="20"/>
              </w:rPr>
            </w:pPr>
            <w:r>
              <w:rPr>
                <w:rFonts w:cs="DIN Pro Regular"/>
                <w:sz w:val="20"/>
                <w:szCs w:val="20"/>
              </w:rPr>
              <w:t>0</w:t>
            </w:r>
          </w:p>
        </w:tc>
      </w:tr>
      <w:tr w:rsidR="00630AA3" w14:paraId="16FBDF28"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EAA93E" w14:textId="77777777" w:rsidR="00630AA3" w:rsidRDefault="005D342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6B60C1"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6B8C8C"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30AA3" w14:paraId="709D7ED0"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ACC497" w14:textId="77777777" w:rsidR="00630AA3" w:rsidRDefault="005D342E">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FEC480" w14:textId="77777777" w:rsidR="00630AA3" w:rsidRDefault="005D342E">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12,522,311</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C52EB3" w14:textId="77777777" w:rsidR="00630AA3" w:rsidRDefault="005D342E">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3,675,045</w:t>
            </w:r>
          </w:p>
        </w:tc>
      </w:tr>
      <w:tr w:rsidR="00630AA3" w14:paraId="14F98E78"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16E014" w14:textId="77777777" w:rsidR="00630AA3" w:rsidRDefault="005D342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9F5C79"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3,581,599</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AB5571"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297,380</w:t>
            </w:r>
          </w:p>
        </w:tc>
      </w:tr>
      <w:tr w:rsidR="00630AA3" w14:paraId="480ED4C9"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DB50D5" w14:textId="77777777" w:rsidR="00630AA3" w:rsidRDefault="005D342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B8E0E9"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5,020,109</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9902D7"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3,104,554</w:t>
            </w:r>
          </w:p>
        </w:tc>
      </w:tr>
      <w:tr w:rsidR="00630AA3" w14:paraId="1DDD52AF"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60552" w14:textId="77777777" w:rsidR="00630AA3" w:rsidRDefault="005D342E">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0726FC"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6F3F54" w14:textId="77777777" w:rsidR="00630AA3" w:rsidRDefault="005D342E">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17,168</w:t>
            </w:r>
          </w:p>
        </w:tc>
      </w:tr>
      <w:tr w:rsidR="00630AA3" w14:paraId="73C766AB"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9BCE5" w14:textId="77777777" w:rsidR="00630AA3" w:rsidRDefault="005D342E">
            <w:pPr>
              <w:pStyle w:val="Standard"/>
              <w:widowControl w:val="0"/>
              <w:spacing w:after="101" w:line="224" w:lineRule="exact"/>
              <w:jc w:val="both"/>
              <w:textAlignment w:val="auto"/>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90754F"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F1228E"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0</w:t>
            </w:r>
          </w:p>
        </w:tc>
      </w:tr>
      <w:tr w:rsidR="00630AA3" w14:paraId="07364E5E"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A9A18" w14:textId="77777777" w:rsidR="00630AA3" w:rsidRDefault="005D342E">
            <w:pPr>
              <w:pStyle w:val="Standard"/>
              <w:widowControl w:val="0"/>
              <w:spacing w:after="101" w:line="224" w:lineRule="exact"/>
              <w:jc w:val="both"/>
              <w:textAlignment w:val="auto"/>
              <w:rPr>
                <w:rFonts w:eastAsia="Times New Roman" w:cs="DIN Pro Regular"/>
                <w:sz w:val="20"/>
                <w:szCs w:val="20"/>
                <w:lang w:eastAsia="es-ES"/>
              </w:rPr>
            </w:pPr>
            <w:r>
              <w:rPr>
                <w:rFonts w:eastAsia="Times New Roman" w:cs="DIN Pro Regular"/>
                <w:sz w:val="20"/>
                <w:szCs w:val="20"/>
                <w:lang w:eastAsia="es-ES"/>
              </w:rPr>
              <w:t xml:space="preserve">Equipo de Defensa y </w:t>
            </w:r>
            <w:r>
              <w:rPr>
                <w:rFonts w:eastAsia="Times New Roman" w:cs="DIN Pro Regular"/>
                <w:sz w:val="20"/>
                <w:szCs w:val="20"/>
                <w:lang w:eastAsia="es-ES"/>
              </w:rPr>
              <w:t>Seguridad</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B65AD1"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C6E46F"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0</w:t>
            </w:r>
          </w:p>
        </w:tc>
      </w:tr>
      <w:tr w:rsidR="00630AA3" w14:paraId="49187621"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693009" w14:textId="77777777" w:rsidR="00630AA3" w:rsidRDefault="005D342E">
            <w:pPr>
              <w:pStyle w:val="Standard"/>
              <w:widowControl w:val="0"/>
              <w:spacing w:after="101" w:line="224" w:lineRule="exact"/>
              <w:jc w:val="both"/>
              <w:textAlignment w:val="auto"/>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649279"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3,920,603</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4178E"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255,943</w:t>
            </w:r>
          </w:p>
        </w:tc>
      </w:tr>
      <w:tr w:rsidR="00630AA3" w14:paraId="76BB13B0"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78BE22" w14:textId="77777777" w:rsidR="00630AA3" w:rsidRDefault="005D342E">
            <w:pPr>
              <w:pStyle w:val="Standard"/>
              <w:widowControl w:val="0"/>
              <w:spacing w:after="101" w:line="224" w:lineRule="exact"/>
              <w:jc w:val="both"/>
              <w:textAlignment w:val="auto"/>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22F8A5"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A980B2"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0</w:t>
            </w:r>
          </w:p>
        </w:tc>
      </w:tr>
      <w:tr w:rsidR="00630AA3" w14:paraId="7769670D"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EF3DDA" w14:textId="77777777" w:rsidR="00630AA3" w:rsidRDefault="005D342E">
            <w:pPr>
              <w:pStyle w:val="Standard"/>
              <w:widowControl w:val="0"/>
              <w:spacing w:after="101" w:line="224" w:lineRule="exact"/>
              <w:jc w:val="both"/>
              <w:textAlignment w:val="auto"/>
              <w:rPr>
                <w:rFonts w:eastAsia="Times New Roman" w:cs="DIN Pro Regular"/>
                <w:sz w:val="20"/>
                <w:szCs w:val="20"/>
                <w:lang w:eastAsia="es-ES"/>
              </w:rPr>
            </w:pPr>
            <w:r>
              <w:rPr>
                <w:rFonts w:eastAsia="Times New Roman" w:cs="DIN Pro Regular"/>
                <w:sz w:val="20"/>
                <w:szCs w:val="20"/>
                <w:lang w:eastAsia="es-ES"/>
              </w:rPr>
              <w:t>Activos Biológicos</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2491DC"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FC9192"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0</w:t>
            </w:r>
          </w:p>
        </w:tc>
      </w:tr>
      <w:tr w:rsidR="00630AA3" w14:paraId="302ACD39"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A355D6" w14:textId="77777777" w:rsidR="00630AA3" w:rsidRDefault="005D342E">
            <w:pPr>
              <w:pStyle w:val="Standard"/>
              <w:widowControl w:val="0"/>
              <w:spacing w:after="101" w:line="224" w:lineRule="exact"/>
              <w:jc w:val="both"/>
              <w:textAlignment w:val="auto"/>
              <w:rPr>
                <w:rFonts w:eastAsia="Times New Roman" w:cs="DIN Pro Regular"/>
                <w:sz w:val="20"/>
                <w:szCs w:val="20"/>
                <w:lang w:eastAsia="es-ES"/>
              </w:rPr>
            </w:pPr>
            <w:r>
              <w:rPr>
                <w:rFonts w:eastAsia="Times New Roman" w:cs="DIN Pro Regular"/>
                <w:sz w:val="20"/>
                <w:szCs w:val="20"/>
                <w:lang w:eastAsia="es-ES"/>
              </w:rPr>
              <w:t>Otras Inversiones</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20ACD1"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9278A3" w14:textId="77777777" w:rsidR="00630AA3" w:rsidRDefault="005D342E">
            <w:pPr>
              <w:pStyle w:val="Standard"/>
              <w:widowControl w:val="0"/>
              <w:spacing w:after="101" w:line="224" w:lineRule="exact"/>
              <w:jc w:val="right"/>
              <w:textAlignment w:val="auto"/>
              <w:rPr>
                <w:rFonts w:eastAsia="Times New Roman" w:cs="DIN Pro Regular"/>
                <w:sz w:val="20"/>
                <w:szCs w:val="20"/>
                <w:lang w:eastAsia="es-ES"/>
              </w:rPr>
            </w:pPr>
            <w:r>
              <w:rPr>
                <w:rFonts w:eastAsia="Times New Roman" w:cs="DIN Pro Regular"/>
                <w:sz w:val="20"/>
                <w:szCs w:val="20"/>
                <w:lang w:eastAsia="es-ES"/>
              </w:rPr>
              <w:t>0</w:t>
            </w:r>
          </w:p>
        </w:tc>
      </w:tr>
      <w:tr w:rsidR="00630AA3" w14:paraId="424DB141" w14:textId="77777777">
        <w:tblPrEx>
          <w:tblCellMar>
            <w:top w:w="0" w:type="dxa"/>
            <w:bottom w:w="0" w:type="dxa"/>
          </w:tblCellMar>
        </w:tblPrEx>
        <w:trPr>
          <w:cantSplit/>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0FCC89" w14:textId="77777777" w:rsidR="00630AA3" w:rsidRDefault="005D342E">
            <w:pPr>
              <w:pStyle w:val="Standard"/>
              <w:widowControl w:val="0"/>
              <w:spacing w:after="101" w:line="224" w:lineRule="exact"/>
              <w:jc w:val="right"/>
              <w:textAlignment w:val="auto"/>
              <w:rPr>
                <w:rFonts w:eastAsia="Times New Roman" w:cs="DIN Pro Regular"/>
                <w:b/>
                <w:sz w:val="20"/>
                <w:szCs w:val="20"/>
                <w:lang w:eastAsia="es-ES"/>
              </w:rPr>
            </w:pPr>
            <w:r>
              <w:rPr>
                <w:rFonts w:eastAsia="Times New Roman" w:cs="DIN Pro Regular"/>
                <w:b/>
                <w:sz w:val="20"/>
                <w:szCs w:val="20"/>
                <w:lang w:eastAsia="es-ES"/>
              </w:rPr>
              <w:t>Total</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2692E3" w14:textId="77777777" w:rsidR="00630AA3" w:rsidRDefault="005D342E">
            <w:pPr>
              <w:pStyle w:val="Standard"/>
              <w:widowControl w:val="0"/>
              <w:spacing w:after="101" w:line="224" w:lineRule="exact"/>
              <w:jc w:val="right"/>
              <w:textAlignment w:val="auto"/>
              <w:rPr>
                <w:rFonts w:eastAsia="Times New Roman" w:cs="DIN Pro Regular"/>
                <w:b/>
                <w:sz w:val="20"/>
                <w:szCs w:val="20"/>
                <w:lang w:eastAsia="es-ES"/>
              </w:rPr>
            </w:pPr>
            <w:r>
              <w:rPr>
                <w:rFonts w:eastAsia="Times New Roman" w:cs="DIN Pro Regular"/>
                <w:b/>
                <w:sz w:val="20"/>
                <w:szCs w:val="20"/>
                <w:lang w:eastAsia="es-ES"/>
              </w:rPr>
              <w:t>12,522,311</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DDF6B1" w14:textId="77777777" w:rsidR="00630AA3" w:rsidRDefault="005D342E">
            <w:pPr>
              <w:pStyle w:val="Standard"/>
              <w:widowControl w:val="0"/>
              <w:spacing w:after="101" w:line="224" w:lineRule="exact"/>
              <w:jc w:val="right"/>
              <w:textAlignment w:val="auto"/>
              <w:rPr>
                <w:rFonts w:eastAsia="Times New Roman" w:cs="DIN Pro Regular"/>
                <w:b/>
                <w:sz w:val="20"/>
                <w:szCs w:val="20"/>
                <w:lang w:eastAsia="es-ES"/>
              </w:rPr>
            </w:pPr>
            <w:r>
              <w:rPr>
                <w:rFonts w:eastAsia="Times New Roman" w:cs="DIN Pro Regular"/>
                <w:b/>
                <w:sz w:val="20"/>
                <w:szCs w:val="20"/>
                <w:lang w:eastAsia="es-ES"/>
              </w:rPr>
              <w:t>3,675,045</w:t>
            </w:r>
          </w:p>
        </w:tc>
      </w:tr>
    </w:tbl>
    <w:p w14:paraId="3995D2FF" w14:textId="77777777" w:rsidR="00630AA3" w:rsidRDefault="00630AA3">
      <w:pPr>
        <w:pStyle w:val="ROMANOS"/>
        <w:spacing w:after="0" w:line="240" w:lineRule="exact"/>
        <w:ind w:left="1140"/>
        <w:rPr>
          <w:rFonts w:ascii="Calibri" w:hAnsi="Calibri" w:cs="DIN Pro Regular"/>
          <w:b/>
          <w:sz w:val="20"/>
          <w:szCs w:val="20"/>
          <w:lang w:val="es-MX"/>
        </w:rPr>
      </w:pPr>
    </w:p>
    <w:p w14:paraId="43CC45F2" w14:textId="77777777" w:rsidR="00630AA3" w:rsidRDefault="00630AA3">
      <w:pPr>
        <w:pStyle w:val="ROMANOS"/>
        <w:spacing w:after="0" w:line="240" w:lineRule="exact"/>
        <w:ind w:left="1140"/>
        <w:rPr>
          <w:rFonts w:ascii="Calibri" w:hAnsi="Calibri" w:cs="DIN Pro Regular"/>
          <w:b/>
          <w:sz w:val="20"/>
          <w:szCs w:val="20"/>
          <w:lang w:val="es-MX"/>
        </w:rPr>
      </w:pPr>
    </w:p>
    <w:p w14:paraId="0EA42F6E" w14:textId="77777777" w:rsidR="00630AA3" w:rsidRDefault="005D342E">
      <w:pPr>
        <w:pStyle w:val="ROMANOS"/>
        <w:spacing w:after="0" w:line="240" w:lineRule="exact"/>
        <w:ind w:left="1140"/>
        <w:jc w:val="left"/>
        <w:rPr>
          <w:rFonts w:ascii="Calibri" w:hAnsi="Calibri" w:cs="DIN Pro Regular"/>
          <w:sz w:val="20"/>
          <w:szCs w:val="20"/>
          <w:lang w:val="es-MX"/>
        </w:rPr>
      </w:pPr>
      <w:r>
        <w:rPr>
          <w:rFonts w:ascii="Calibri" w:hAnsi="Calibri" w:cs="DIN Pro Regular"/>
          <w:sz w:val="20"/>
          <w:szCs w:val="20"/>
          <w:lang w:val="es-MX"/>
        </w:rPr>
        <w:t xml:space="preserve">La adquisición de los bienes muebles </w:t>
      </w:r>
      <w:r>
        <w:rPr>
          <w:rFonts w:ascii="Calibri" w:hAnsi="Calibri" w:cs="DIN Pro Regular"/>
          <w:sz w:val="20"/>
          <w:szCs w:val="20"/>
          <w:lang w:val="es-MX"/>
        </w:rPr>
        <w:t>correspondientes los ejercicios 2023 y 2024 fueron realizados con un 100% de recursos propios del Colegio.</w:t>
      </w:r>
    </w:p>
    <w:p w14:paraId="4BBC529F" w14:textId="77777777" w:rsidR="00630AA3" w:rsidRDefault="00630AA3">
      <w:pPr>
        <w:pStyle w:val="ROMANOS"/>
        <w:spacing w:after="0" w:line="240" w:lineRule="exact"/>
        <w:ind w:left="1140"/>
        <w:rPr>
          <w:rFonts w:ascii="Calibri" w:hAnsi="Calibri" w:cs="DIN Pro Regular"/>
          <w:b/>
          <w:sz w:val="20"/>
          <w:szCs w:val="20"/>
          <w:lang w:val="es-MX"/>
        </w:rPr>
      </w:pPr>
    </w:p>
    <w:p w14:paraId="12BA786E" w14:textId="77777777" w:rsidR="00630AA3" w:rsidRDefault="00630AA3">
      <w:pPr>
        <w:pStyle w:val="ROMANOS"/>
        <w:spacing w:after="0" w:line="240" w:lineRule="exact"/>
        <w:ind w:left="1140"/>
        <w:rPr>
          <w:rFonts w:ascii="Calibri" w:hAnsi="Calibri" w:cs="DIN Pro Regular"/>
          <w:b/>
          <w:sz w:val="20"/>
          <w:szCs w:val="20"/>
          <w:lang w:val="es-MX"/>
        </w:rPr>
      </w:pPr>
    </w:p>
    <w:p w14:paraId="16AABF33" w14:textId="77777777" w:rsidR="00630AA3" w:rsidRDefault="00630AA3">
      <w:pPr>
        <w:pStyle w:val="ROMANOS"/>
        <w:spacing w:after="0" w:line="240" w:lineRule="exact"/>
        <w:ind w:left="1140"/>
        <w:rPr>
          <w:rFonts w:ascii="Calibri" w:hAnsi="Calibri" w:cs="DIN Pro Regular"/>
          <w:b/>
          <w:sz w:val="20"/>
          <w:szCs w:val="20"/>
          <w:lang w:val="es-MX"/>
        </w:rPr>
      </w:pPr>
    </w:p>
    <w:p w14:paraId="2F75B396" w14:textId="77777777" w:rsidR="00630AA3" w:rsidRDefault="00630AA3">
      <w:pPr>
        <w:pStyle w:val="ROMANOS"/>
        <w:spacing w:after="0" w:line="240" w:lineRule="exact"/>
        <w:ind w:left="1140"/>
        <w:rPr>
          <w:rFonts w:ascii="Calibri" w:hAnsi="Calibri" w:cs="DIN Pro Regular"/>
          <w:b/>
          <w:sz w:val="20"/>
          <w:szCs w:val="20"/>
          <w:lang w:val="es-MX"/>
        </w:rPr>
      </w:pPr>
    </w:p>
    <w:p w14:paraId="517753D6" w14:textId="77777777" w:rsidR="00630AA3" w:rsidRDefault="00630AA3">
      <w:pPr>
        <w:pStyle w:val="ROMANOS"/>
        <w:spacing w:after="0" w:line="240" w:lineRule="exact"/>
        <w:ind w:left="1140"/>
        <w:rPr>
          <w:rFonts w:ascii="Calibri" w:hAnsi="Calibri" w:cs="DIN Pro Regular"/>
          <w:b/>
          <w:sz w:val="20"/>
          <w:szCs w:val="20"/>
          <w:lang w:val="es-MX"/>
        </w:rPr>
      </w:pPr>
    </w:p>
    <w:p w14:paraId="69D82A7B" w14:textId="77777777" w:rsidR="00630AA3" w:rsidRDefault="00630AA3">
      <w:pPr>
        <w:pStyle w:val="ROMANOS"/>
        <w:spacing w:after="0" w:line="240" w:lineRule="exact"/>
        <w:ind w:left="1140"/>
        <w:rPr>
          <w:rFonts w:ascii="Calibri" w:hAnsi="Calibri" w:cs="DIN Pro Regular"/>
          <w:b/>
          <w:sz w:val="20"/>
          <w:szCs w:val="20"/>
          <w:lang w:val="es-MX"/>
        </w:rPr>
      </w:pPr>
    </w:p>
    <w:p w14:paraId="24E2A68C" w14:textId="77777777" w:rsidR="00630AA3" w:rsidRDefault="005D342E">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 xml:space="preserve">Conciliación de los Flujos de Efectivo Netos de las Actividades de Operación y la cuenta de Ahorro/Desahorro antes de Rubros </w:t>
      </w:r>
      <w:r>
        <w:rPr>
          <w:rFonts w:ascii="Calibri" w:hAnsi="Calibri" w:cs="DIN Pro Regular"/>
          <w:sz w:val="20"/>
          <w:szCs w:val="20"/>
          <w:lang w:val="es-MX"/>
        </w:rPr>
        <w:t>Extraordinarios:</w:t>
      </w:r>
    </w:p>
    <w:p w14:paraId="261C17FC" w14:textId="77777777" w:rsidR="00630AA3" w:rsidRDefault="00630AA3">
      <w:pPr>
        <w:pStyle w:val="ROMANOS"/>
        <w:spacing w:after="0" w:line="240" w:lineRule="exact"/>
        <w:ind w:left="1140"/>
        <w:rPr>
          <w:rFonts w:ascii="Calibri" w:hAnsi="Calibri" w:cs="DIN Pro Regular"/>
          <w:b/>
          <w:sz w:val="20"/>
          <w:szCs w:val="20"/>
          <w:lang w:val="es-MX"/>
        </w:rPr>
      </w:pPr>
    </w:p>
    <w:p w14:paraId="1ED0F132" w14:textId="77777777" w:rsidR="00630AA3" w:rsidRDefault="00630AA3">
      <w:pPr>
        <w:pStyle w:val="ROMANOS"/>
        <w:spacing w:after="0" w:line="240" w:lineRule="exact"/>
        <w:ind w:left="1140"/>
        <w:rPr>
          <w:rFonts w:ascii="Calibri" w:hAnsi="Calibri" w:cs="DIN Pro Regular"/>
          <w:b/>
          <w:sz w:val="20"/>
          <w:szCs w:val="20"/>
          <w:lang w:val="es-MX"/>
        </w:rPr>
      </w:pPr>
    </w:p>
    <w:p w14:paraId="50C1CC0D" w14:textId="77777777" w:rsidR="00630AA3" w:rsidRDefault="00630AA3">
      <w:pPr>
        <w:pStyle w:val="ROMANOS"/>
        <w:spacing w:after="0" w:line="240" w:lineRule="exact"/>
        <w:ind w:left="1140"/>
        <w:rPr>
          <w:rFonts w:ascii="Calibri" w:hAnsi="Calibri" w:cs="DIN Pro Regular"/>
          <w:b/>
          <w:sz w:val="20"/>
          <w:szCs w:val="20"/>
          <w:lang w:val="es-MX"/>
        </w:rPr>
      </w:pPr>
    </w:p>
    <w:p w14:paraId="35BDF41A" w14:textId="77777777" w:rsidR="00630AA3" w:rsidRDefault="00630AA3">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677"/>
        <w:gridCol w:w="1146"/>
        <w:gridCol w:w="1136"/>
      </w:tblGrid>
      <w:tr w:rsidR="00630AA3" w14:paraId="3FB2AB16"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34A5A11" w14:textId="77777777" w:rsidR="00630AA3" w:rsidRDefault="00630AA3">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66E2919" w14:textId="77777777" w:rsidR="00630AA3" w:rsidRDefault="005D342E">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B2B85A4" w14:textId="77777777" w:rsidR="00630AA3" w:rsidRDefault="005D342E">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630AA3" w14:paraId="68A5C3DA"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5A41E9" w14:textId="77777777" w:rsidR="00630AA3" w:rsidRDefault="005D342E">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9F5618" w14:textId="77777777" w:rsidR="00630AA3" w:rsidRDefault="005D342E">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6,367,769</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B6B760" w14:textId="77777777" w:rsidR="00630AA3" w:rsidRDefault="005D342E">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11,474,534</w:t>
            </w:r>
          </w:p>
        </w:tc>
      </w:tr>
      <w:tr w:rsidR="00630AA3" w14:paraId="68B235E0"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576434" w14:textId="77777777" w:rsidR="00630AA3" w:rsidRDefault="005D342E">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BE8D8"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08B05"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30AA3" w14:paraId="06FA71F8"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C9C458" w14:textId="77777777" w:rsidR="00630AA3" w:rsidRDefault="005D342E">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7E2203"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6,215,901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EB8FDA"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30AA3" w14:paraId="5DD7C828"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F2ED6B" w14:textId="77777777" w:rsidR="00630AA3" w:rsidRDefault="005D342E">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AEFCD"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1E3B59"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30AA3" w14:paraId="4A2CC4F1"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268611" w14:textId="77777777" w:rsidR="00630AA3" w:rsidRDefault="005D342E">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F2045A"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DEA27"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30AA3" w14:paraId="367E33B9"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8C252C" w14:textId="77777777" w:rsidR="00630AA3" w:rsidRDefault="005D342E">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7AD7BC"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B31D78"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30AA3" w14:paraId="20BE87FF"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9323B7" w14:textId="77777777" w:rsidR="00630AA3" w:rsidRDefault="005D342E">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CDDF5A"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FE3831"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30AA3" w14:paraId="4E7555B8"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740419" w14:textId="77777777" w:rsidR="00630AA3" w:rsidRDefault="005D342E">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CE1158"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5,332,240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7C23C6"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151,940</w:t>
            </w:r>
          </w:p>
        </w:tc>
      </w:tr>
      <w:tr w:rsidR="00630AA3" w14:paraId="6BD65467"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66582D" w14:textId="77777777" w:rsidR="00630AA3" w:rsidRDefault="005D342E">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Partidas Extraordinarias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517225"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-6,215,900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94A6F9"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-5,578,694</w:t>
            </w:r>
          </w:p>
        </w:tc>
      </w:tr>
      <w:tr w:rsidR="00630AA3" w14:paraId="4BA688E3"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70EB3B" w14:textId="77777777" w:rsidR="00630AA3" w:rsidRDefault="005D342E">
            <w:pPr>
              <w:pStyle w:val="Text"/>
              <w:widowControl w:val="0"/>
              <w:spacing w:after="0" w:line="240" w:lineRule="exact"/>
              <w:ind w:firstLine="0"/>
              <w:rPr>
                <w:rFonts w:ascii="Calibri" w:hAnsi="Calibri" w:cs="DIN Pro Regular"/>
                <w:b/>
                <w:sz w:val="20"/>
              </w:rPr>
            </w:pPr>
            <w:r>
              <w:rPr>
                <w:rFonts w:ascii="Calibri" w:hAnsi="Calibri" w:cs="DIN Pro Regular"/>
                <w:b/>
                <w:sz w:val="20"/>
              </w:rPr>
              <w:t xml:space="preserve">Flujos de </w:t>
            </w:r>
            <w:r>
              <w:rPr>
                <w:rFonts w:ascii="Calibri" w:hAnsi="Calibri" w:cs="DIN Pro Regular"/>
                <w:b/>
                <w:sz w:val="20"/>
              </w:rPr>
              <w:t>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FCFAFE"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11,700,010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35C3D5" w14:textId="77777777" w:rsidR="00630AA3" w:rsidRDefault="005D342E">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6,047,780</w:t>
            </w:r>
          </w:p>
        </w:tc>
      </w:tr>
    </w:tbl>
    <w:p w14:paraId="4EDE4362" w14:textId="77777777" w:rsidR="00630AA3" w:rsidRDefault="00630AA3">
      <w:pPr>
        <w:pStyle w:val="ROMANOS"/>
        <w:spacing w:after="0" w:line="240" w:lineRule="exact"/>
        <w:ind w:left="1140"/>
        <w:rPr>
          <w:rFonts w:ascii="Calibri" w:hAnsi="Calibri" w:cs="DIN Pro Regular"/>
          <w:b/>
          <w:sz w:val="20"/>
          <w:szCs w:val="20"/>
          <w:lang w:val="es-MX"/>
        </w:rPr>
      </w:pPr>
    </w:p>
    <w:p w14:paraId="3FCBD50D" w14:textId="77777777" w:rsidR="00630AA3" w:rsidRDefault="00630AA3">
      <w:pPr>
        <w:pStyle w:val="ROMANOS"/>
        <w:spacing w:after="0" w:line="240" w:lineRule="exact"/>
        <w:ind w:left="1140"/>
        <w:rPr>
          <w:rFonts w:ascii="Calibri" w:hAnsi="Calibri" w:cs="DIN Pro Regular"/>
          <w:b/>
          <w:sz w:val="20"/>
          <w:szCs w:val="20"/>
          <w:lang w:val="es-MX"/>
        </w:rPr>
      </w:pPr>
    </w:p>
    <w:p w14:paraId="09B93462" w14:textId="77777777" w:rsidR="00630AA3" w:rsidRDefault="00630AA3">
      <w:pPr>
        <w:pStyle w:val="INCISO"/>
        <w:spacing w:after="0" w:line="240" w:lineRule="exact"/>
        <w:ind w:left="360"/>
        <w:rPr>
          <w:rFonts w:ascii="Calibri" w:hAnsi="Calibri" w:cs="DIN Pro Regular"/>
          <w:b/>
          <w:smallCaps/>
          <w:sz w:val="20"/>
          <w:szCs w:val="20"/>
        </w:rPr>
      </w:pPr>
    </w:p>
    <w:p w14:paraId="211B5338" w14:textId="77777777" w:rsidR="00630AA3" w:rsidRDefault="00630AA3">
      <w:pPr>
        <w:pStyle w:val="INCISO"/>
        <w:spacing w:after="0" w:line="240" w:lineRule="exact"/>
        <w:ind w:left="360"/>
        <w:rPr>
          <w:rFonts w:ascii="Calibri" w:hAnsi="Calibri" w:cs="DIN Pro Regular"/>
          <w:b/>
          <w:smallCaps/>
          <w:sz w:val="20"/>
          <w:szCs w:val="20"/>
        </w:rPr>
      </w:pPr>
    </w:p>
    <w:p w14:paraId="305446FD" w14:textId="77777777" w:rsidR="00630AA3" w:rsidRDefault="00630AA3">
      <w:pPr>
        <w:pStyle w:val="INCISO"/>
        <w:spacing w:after="0" w:line="240" w:lineRule="exact"/>
        <w:ind w:left="360"/>
        <w:rPr>
          <w:rFonts w:ascii="Calibri" w:hAnsi="Calibri" w:cs="DIN Pro Regular"/>
          <w:b/>
          <w:smallCaps/>
          <w:sz w:val="20"/>
          <w:szCs w:val="20"/>
        </w:rPr>
      </w:pPr>
    </w:p>
    <w:p w14:paraId="2C3421DE" w14:textId="77777777" w:rsidR="00630AA3" w:rsidRDefault="00630AA3">
      <w:pPr>
        <w:pStyle w:val="INCISO"/>
        <w:spacing w:after="0" w:line="240" w:lineRule="exact"/>
        <w:ind w:left="360"/>
        <w:rPr>
          <w:rFonts w:ascii="Calibri" w:hAnsi="Calibri" w:cs="DIN Pro Regular"/>
          <w:b/>
          <w:smallCaps/>
          <w:sz w:val="20"/>
          <w:szCs w:val="20"/>
        </w:rPr>
      </w:pPr>
    </w:p>
    <w:p w14:paraId="6703FFD6" w14:textId="77777777" w:rsidR="00630AA3" w:rsidRDefault="00630AA3">
      <w:pPr>
        <w:pStyle w:val="INCISO"/>
        <w:spacing w:after="0" w:line="240" w:lineRule="exact"/>
        <w:ind w:left="360"/>
        <w:rPr>
          <w:rFonts w:ascii="Calibri" w:hAnsi="Calibri" w:cs="DIN Pro Regular"/>
          <w:b/>
          <w:smallCaps/>
          <w:sz w:val="20"/>
          <w:szCs w:val="20"/>
        </w:rPr>
      </w:pPr>
    </w:p>
    <w:p w14:paraId="1F7AABCE" w14:textId="77777777" w:rsidR="00630AA3" w:rsidRDefault="00630AA3">
      <w:pPr>
        <w:pStyle w:val="INCISO"/>
        <w:spacing w:after="0" w:line="240" w:lineRule="exact"/>
        <w:ind w:left="360"/>
        <w:rPr>
          <w:rFonts w:ascii="Calibri" w:hAnsi="Calibri" w:cs="DIN Pro Regular"/>
          <w:b/>
          <w:smallCaps/>
          <w:sz w:val="20"/>
          <w:szCs w:val="20"/>
        </w:rPr>
      </w:pPr>
    </w:p>
    <w:p w14:paraId="401DC95D" w14:textId="77777777" w:rsidR="00630AA3" w:rsidRDefault="00630AA3">
      <w:pPr>
        <w:pStyle w:val="INCISO"/>
        <w:spacing w:after="0" w:line="240" w:lineRule="exact"/>
        <w:ind w:left="360"/>
        <w:rPr>
          <w:rFonts w:ascii="Calibri" w:hAnsi="Calibri" w:cs="DIN Pro Regular"/>
          <w:b/>
          <w:smallCaps/>
          <w:sz w:val="20"/>
          <w:szCs w:val="20"/>
        </w:rPr>
      </w:pPr>
    </w:p>
    <w:p w14:paraId="51C2D238" w14:textId="77777777" w:rsidR="00630AA3" w:rsidRDefault="00630AA3">
      <w:pPr>
        <w:pStyle w:val="INCISO"/>
        <w:spacing w:after="0" w:line="240" w:lineRule="exact"/>
        <w:ind w:left="360"/>
        <w:rPr>
          <w:rFonts w:ascii="Calibri" w:hAnsi="Calibri" w:cs="DIN Pro Regular"/>
          <w:b/>
          <w:smallCaps/>
          <w:sz w:val="20"/>
          <w:szCs w:val="20"/>
        </w:rPr>
      </w:pPr>
    </w:p>
    <w:p w14:paraId="3A079B97" w14:textId="77777777" w:rsidR="00630AA3" w:rsidRDefault="00630AA3">
      <w:pPr>
        <w:pStyle w:val="INCISO"/>
        <w:spacing w:after="0" w:line="240" w:lineRule="exact"/>
        <w:ind w:left="360"/>
        <w:rPr>
          <w:rFonts w:ascii="Calibri" w:hAnsi="Calibri" w:cs="DIN Pro Regular"/>
          <w:b/>
          <w:smallCaps/>
          <w:sz w:val="20"/>
          <w:szCs w:val="20"/>
        </w:rPr>
      </w:pPr>
    </w:p>
    <w:p w14:paraId="50E8C340" w14:textId="77777777" w:rsidR="00630AA3" w:rsidRDefault="00630AA3">
      <w:pPr>
        <w:pStyle w:val="INCISO"/>
        <w:spacing w:after="0" w:line="240" w:lineRule="exact"/>
        <w:ind w:left="360"/>
        <w:rPr>
          <w:rFonts w:ascii="Calibri" w:hAnsi="Calibri" w:cs="DIN Pro Regular"/>
          <w:b/>
          <w:smallCaps/>
          <w:sz w:val="20"/>
          <w:szCs w:val="20"/>
        </w:rPr>
      </w:pPr>
    </w:p>
    <w:p w14:paraId="0C974E76" w14:textId="77777777" w:rsidR="00630AA3" w:rsidRDefault="00630AA3">
      <w:pPr>
        <w:pStyle w:val="INCISO"/>
        <w:spacing w:after="0" w:line="240" w:lineRule="exact"/>
        <w:ind w:left="360"/>
        <w:rPr>
          <w:rFonts w:ascii="Calibri" w:hAnsi="Calibri" w:cs="DIN Pro Regular"/>
          <w:b/>
          <w:smallCaps/>
          <w:sz w:val="20"/>
          <w:szCs w:val="20"/>
        </w:rPr>
      </w:pPr>
    </w:p>
    <w:p w14:paraId="23A9C109" w14:textId="77777777" w:rsidR="00630AA3" w:rsidRDefault="00630AA3">
      <w:pPr>
        <w:pStyle w:val="INCISO"/>
        <w:spacing w:after="0" w:line="240" w:lineRule="exact"/>
        <w:ind w:left="360"/>
        <w:rPr>
          <w:rFonts w:ascii="Calibri" w:hAnsi="Calibri" w:cs="DIN Pro Regular"/>
          <w:b/>
          <w:smallCaps/>
          <w:sz w:val="20"/>
          <w:szCs w:val="20"/>
        </w:rPr>
      </w:pPr>
    </w:p>
    <w:p w14:paraId="425F4AA4" w14:textId="77777777" w:rsidR="00630AA3" w:rsidRDefault="00630AA3">
      <w:pPr>
        <w:pStyle w:val="INCISO"/>
        <w:spacing w:after="0" w:line="240" w:lineRule="exact"/>
        <w:ind w:left="360"/>
        <w:rPr>
          <w:rFonts w:ascii="Calibri" w:hAnsi="Calibri" w:cs="DIN Pro Regular"/>
          <w:b/>
          <w:smallCaps/>
          <w:sz w:val="20"/>
          <w:szCs w:val="20"/>
        </w:rPr>
      </w:pPr>
    </w:p>
    <w:p w14:paraId="5CBF3D48" w14:textId="77777777" w:rsidR="00630AA3" w:rsidRDefault="00630AA3">
      <w:pPr>
        <w:pStyle w:val="INCISO"/>
        <w:spacing w:after="0" w:line="240" w:lineRule="exact"/>
        <w:ind w:left="360"/>
        <w:rPr>
          <w:rFonts w:ascii="Calibri" w:hAnsi="Calibri" w:cs="DIN Pro Regular"/>
          <w:b/>
          <w:smallCaps/>
          <w:sz w:val="20"/>
          <w:szCs w:val="20"/>
        </w:rPr>
      </w:pPr>
    </w:p>
    <w:p w14:paraId="2F9EECD7" w14:textId="77777777" w:rsidR="00630AA3" w:rsidRDefault="00630AA3">
      <w:pPr>
        <w:pStyle w:val="INCISO"/>
        <w:spacing w:after="0" w:line="240" w:lineRule="exact"/>
        <w:ind w:left="360"/>
        <w:rPr>
          <w:rFonts w:ascii="Calibri" w:hAnsi="Calibri" w:cs="DIN Pro Regular"/>
          <w:b/>
          <w:smallCaps/>
          <w:sz w:val="20"/>
          <w:szCs w:val="20"/>
        </w:rPr>
      </w:pPr>
    </w:p>
    <w:p w14:paraId="7EF0CD57" w14:textId="77777777" w:rsidR="00630AA3" w:rsidRDefault="00630AA3">
      <w:pPr>
        <w:pStyle w:val="INCISO"/>
        <w:spacing w:after="0" w:line="240" w:lineRule="exact"/>
        <w:ind w:left="360"/>
        <w:rPr>
          <w:rFonts w:ascii="Calibri" w:hAnsi="Calibri" w:cs="DIN Pro Regular"/>
          <w:b/>
          <w:smallCaps/>
          <w:sz w:val="20"/>
          <w:szCs w:val="20"/>
        </w:rPr>
      </w:pPr>
    </w:p>
    <w:p w14:paraId="77028F9E" w14:textId="77777777" w:rsidR="00630AA3" w:rsidRDefault="00630AA3">
      <w:pPr>
        <w:pStyle w:val="INCISO"/>
        <w:spacing w:after="0" w:line="240" w:lineRule="exact"/>
        <w:ind w:left="360"/>
        <w:rPr>
          <w:rFonts w:ascii="Calibri" w:hAnsi="Calibri" w:cs="DIN Pro Regular"/>
          <w:b/>
          <w:smallCaps/>
          <w:sz w:val="20"/>
          <w:szCs w:val="20"/>
        </w:rPr>
      </w:pPr>
    </w:p>
    <w:p w14:paraId="384C9AE8" w14:textId="77777777" w:rsidR="00630AA3" w:rsidRDefault="00630AA3">
      <w:pPr>
        <w:pStyle w:val="INCISO"/>
        <w:spacing w:after="0" w:line="240" w:lineRule="exact"/>
        <w:ind w:left="360"/>
        <w:rPr>
          <w:rFonts w:ascii="Calibri" w:hAnsi="Calibri" w:cs="DIN Pro Regular"/>
          <w:b/>
          <w:smallCaps/>
          <w:sz w:val="20"/>
          <w:szCs w:val="20"/>
        </w:rPr>
      </w:pPr>
    </w:p>
    <w:p w14:paraId="6DDF8F85" w14:textId="77777777" w:rsidR="00630AA3" w:rsidRDefault="00630AA3">
      <w:pPr>
        <w:pStyle w:val="INCISO"/>
        <w:spacing w:after="0" w:line="240" w:lineRule="exact"/>
        <w:ind w:left="360"/>
        <w:rPr>
          <w:rFonts w:ascii="Calibri" w:hAnsi="Calibri" w:cs="DIN Pro Regular"/>
          <w:b/>
          <w:smallCaps/>
          <w:sz w:val="20"/>
          <w:szCs w:val="20"/>
        </w:rPr>
      </w:pPr>
    </w:p>
    <w:p w14:paraId="3491C7F8" w14:textId="77777777" w:rsidR="00630AA3" w:rsidRDefault="00630AA3">
      <w:pPr>
        <w:pStyle w:val="INCISO"/>
        <w:spacing w:after="0" w:line="240" w:lineRule="exact"/>
        <w:ind w:left="360"/>
        <w:rPr>
          <w:rFonts w:ascii="Calibri" w:hAnsi="Calibri" w:cs="DIN Pro Regular"/>
          <w:b/>
          <w:smallCaps/>
          <w:sz w:val="20"/>
          <w:szCs w:val="20"/>
        </w:rPr>
      </w:pPr>
    </w:p>
    <w:p w14:paraId="57B1493D" w14:textId="77777777" w:rsidR="00630AA3" w:rsidRDefault="00630AA3">
      <w:pPr>
        <w:pStyle w:val="INCISO"/>
        <w:spacing w:after="0" w:line="240" w:lineRule="exact"/>
        <w:ind w:left="360"/>
        <w:rPr>
          <w:rFonts w:ascii="Calibri" w:hAnsi="Calibri" w:cs="DIN Pro Regular"/>
          <w:b/>
          <w:smallCaps/>
          <w:sz w:val="20"/>
          <w:szCs w:val="20"/>
        </w:rPr>
      </w:pPr>
    </w:p>
    <w:p w14:paraId="47538253" w14:textId="77777777" w:rsidR="00630AA3" w:rsidRDefault="00630AA3">
      <w:pPr>
        <w:pStyle w:val="INCISO"/>
        <w:spacing w:after="0" w:line="240" w:lineRule="exact"/>
        <w:ind w:left="360"/>
        <w:rPr>
          <w:rFonts w:ascii="Calibri" w:hAnsi="Calibri" w:cs="DIN Pro Regular"/>
          <w:b/>
          <w:smallCaps/>
          <w:sz w:val="20"/>
          <w:szCs w:val="20"/>
        </w:rPr>
      </w:pPr>
    </w:p>
    <w:p w14:paraId="69BB89D5" w14:textId="77777777" w:rsidR="00630AA3" w:rsidRDefault="00630AA3">
      <w:pPr>
        <w:pStyle w:val="INCISO"/>
        <w:spacing w:after="0" w:line="240" w:lineRule="exact"/>
        <w:ind w:left="360"/>
        <w:rPr>
          <w:rFonts w:ascii="Calibri" w:hAnsi="Calibri" w:cs="DIN Pro Regular"/>
          <w:b/>
          <w:smallCaps/>
          <w:sz w:val="20"/>
          <w:szCs w:val="20"/>
        </w:rPr>
      </w:pPr>
    </w:p>
    <w:p w14:paraId="5AA3AEDB" w14:textId="77777777" w:rsidR="00630AA3" w:rsidRDefault="00630AA3">
      <w:pPr>
        <w:pStyle w:val="INCISO"/>
        <w:spacing w:after="0" w:line="240" w:lineRule="exact"/>
        <w:ind w:left="360"/>
        <w:rPr>
          <w:rFonts w:ascii="Calibri" w:hAnsi="Calibri" w:cs="DIN Pro Regular"/>
          <w:b/>
          <w:smallCaps/>
          <w:sz w:val="20"/>
          <w:szCs w:val="20"/>
        </w:rPr>
      </w:pPr>
    </w:p>
    <w:p w14:paraId="5477F8C6" w14:textId="77777777" w:rsidR="00630AA3" w:rsidRDefault="00630AA3">
      <w:pPr>
        <w:pStyle w:val="INCISO"/>
        <w:spacing w:after="0" w:line="240" w:lineRule="exact"/>
        <w:ind w:left="360"/>
        <w:rPr>
          <w:rFonts w:ascii="Calibri" w:hAnsi="Calibri" w:cs="DIN Pro Regular"/>
          <w:b/>
          <w:smallCaps/>
          <w:sz w:val="20"/>
          <w:szCs w:val="20"/>
        </w:rPr>
      </w:pPr>
    </w:p>
    <w:p w14:paraId="198FAF61" w14:textId="77777777" w:rsidR="00630AA3" w:rsidRDefault="00630AA3">
      <w:pPr>
        <w:pStyle w:val="INCISO"/>
        <w:spacing w:after="0" w:line="240" w:lineRule="exact"/>
        <w:ind w:left="360"/>
        <w:rPr>
          <w:rFonts w:ascii="Calibri" w:hAnsi="Calibri" w:cs="DIN Pro Regular"/>
          <w:b/>
          <w:smallCaps/>
          <w:sz w:val="20"/>
          <w:szCs w:val="20"/>
        </w:rPr>
      </w:pPr>
    </w:p>
    <w:p w14:paraId="3847E1D9" w14:textId="77777777" w:rsidR="00630AA3" w:rsidRDefault="00630AA3">
      <w:pPr>
        <w:pStyle w:val="INCISO"/>
        <w:spacing w:after="0" w:line="240" w:lineRule="exact"/>
        <w:ind w:left="360"/>
        <w:rPr>
          <w:rFonts w:ascii="Calibri" w:hAnsi="Calibri" w:cs="DIN Pro Regular"/>
          <w:b/>
          <w:smallCaps/>
          <w:sz w:val="20"/>
          <w:szCs w:val="20"/>
        </w:rPr>
      </w:pPr>
    </w:p>
    <w:p w14:paraId="38B011DB" w14:textId="77777777" w:rsidR="00630AA3" w:rsidRDefault="00630AA3">
      <w:pPr>
        <w:pStyle w:val="INCISO"/>
        <w:spacing w:after="0" w:line="240" w:lineRule="exact"/>
        <w:ind w:left="360"/>
        <w:rPr>
          <w:rFonts w:ascii="Calibri" w:hAnsi="Calibri" w:cs="DIN Pro Regular"/>
          <w:b/>
          <w:smallCaps/>
          <w:sz w:val="20"/>
          <w:szCs w:val="20"/>
        </w:rPr>
      </w:pPr>
    </w:p>
    <w:p w14:paraId="55A9D819" w14:textId="77777777" w:rsidR="00630AA3" w:rsidRDefault="00630AA3">
      <w:pPr>
        <w:pStyle w:val="INCISO"/>
        <w:spacing w:after="0" w:line="240" w:lineRule="exact"/>
        <w:ind w:left="360"/>
        <w:rPr>
          <w:rFonts w:ascii="Calibri" w:hAnsi="Calibri" w:cs="DIN Pro Regular"/>
          <w:b/>
          <w:smallCaps/>
          <w:sz w:val="20"/>
          <w:szCs w:val="20"/>
        </w:rPr>
      </w:pPr>
    </w:p>
    <w:p w14:paraId="6FD4133E" w14:textId="77777777" w:rsidR="00630AA3" w:rsidRDefault="00630AA3">
      <w:pPr>
        <w:pStyle w:val="INCISO"/>
        <w:spacing w:after="0" w:line="240" w:lineRule="exact"/>
        <w:ind w:left="360"/>
        <w:rPr>
          <w:rFonts w:ascii="Calibri" w:hAnsi="Calibri" w:cs="DIN Pro Regular"/>
          <w:b/>
          <w:smallCaps/>
          <w:sz w:val="20"/>
          <w:szCs w:val="20"/>
        </w:rPr>
      </w:pPr>
    </w:p>
    <w:p w14:paraId="35F31B66" w14:textId="77777777" w:rsidR="00630AA3" w:rsidRDefault="00630AA3">
      <w:pPr>
        <w:pStyle w:val="INCISO"/>
        <w:spacing w:after="0" w:line="240" w:lineRule="exact"/>
        <w:ind w:left="360"/>
        <w:rPr>
          <w:rFonts w:ascii="Calibri" w:hAnsi="Calibri" w:cs="DIN Pro Regular"/>
          <w:b/>
          <w:smallCaps/>
          <w:sz w:val="20"/>
          <w:szCs w:val="20"/>
        </w:rPr>
      </w:pPr>
    </w:p>
    <w:p w14:paraId="4A6EE4DB" w14:textId="77777777" w:rsidR="00630AA3" w:rsidRDefault="00630AA3">
      <w:pPr>
        <w:pStyle w:val="INCISO"/>
        <w:spacing w:after="0" w:line="240" w:lineRule="exact"/>
        <w:ind w:left="360"/>
        <w:rPr>
          <w:rFonts w:ascii="Calibri" w:hAnsi="Calibri" w:cs="DIN Pro Regular"/>
          <w:b/>
          <w:smallCaps/>
          <w:sz w:val="20"/>
          <w:szCs w:val="20"/>
        </w:rPr>
      </w:pPr>
    </w:p>
    <w:p w14:paraId="1B4E865E" w14:textId="77777777" w:rsidR="00630AA3" w:rsidRDefault="00630AA3">
      <w:pPr>
        <w:pStyle w:val="INCISO"/>
        <w:spacing w:after="0" w:line="240" w:lineRule="exact"/>
        <w:ind w:left="360"/>
        <w:rPr>
          <w:rFonts w:ascii="Calibri" w:hAnsi="Calibri" w:cs="DIN Pro Regular"/>
          <w:b/>
          <w:smallCaps/>
          <w:sz w:val="20"/>
          <w:szCs w:val="20"/>
        </w:rPr>
      </w:pPr>
    </w:p>
    <w:p w14:paraId="2E8591B3" w14:textId="77777777" w:rsidR="00630AA3" w:rsidRDefault="005D342E">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553359CA" w14:textId="77777777" w:rsidR="00630AA3" w:rsidRDefault="00630AA3">
      <w:pPr>
        <w:pStyle w:val="INCISO"/>
        <w:spacing w:after="0" w:line="240" w:lineRule="exact"/>
        <w:ind w:left="360"/>
        <w:rPr>
          <w:rFonts w:ascii="Calibri" w:hAnsi="Calibri" w:cs="DIN Pro Regular"/>
          <w:b/>
          <w:smallCaps/>
          <w:sz w:val="20"/>
          <w:szCs w:val="20"/>
        </w:rPr>
      </w:pPr>
    </w:p>
    <w:tbl>
      <w:tblPr>
        <w:tblW w:w="8652" w:type="dxa"/>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630AA3" w14:paraId="15111CBC" w14:textId="77777777">
        <w:tblPrEx>
          <w:tblCellMar>
            <w:top w:w="0" w:type="dxa"/>
            <w:bottom w:w="0" w:type="dxa"/>
          </w:tblCellMar>
        </w:tblPrEx>
        <w:trPr>
          <w:trHeight w:val="425"/>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E088B73" w14:textId="77777777" w:rsidR="00630AA3" w:rsidRDefault="005D342E">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 xml:space="preserve">Colegio de </w:t>
            </w:r>
            <w:r>
              <w:rPr>
                <w:rFonts w:eastAsia="Times New Roman" w:cs="DIN Pro Regular"/>
                <w:b/>
                <w:bCs/>
                <w:color w:val="FFFFFF"/>
                <w:sz w:val="20"/>
                <w:szCs w:val="20"/>
                <w:lang w:eastAsia="es-MX"/>
              </w:rPr>
              <w:t>Educación Profesional Técnica del Estado de Tamaulipas</w:t>
            </w:r>
          </w:p>
        </w:tc>
        <w:tc>
          <w:tcPr>
            <w:tcW w:w="160" w:type="dxa"/>
            <w:shd w:val="clear" w:color="auto" w:fill="auto"/>
            <w:tcMar>
              <w:top w:w="0" w:type="dxa"/>
              <w:left w:w="70" w:type="dxa"/>
              <w:bottom w:w="0" w:type="dxa"/>
              <w:right w:w="70" w:type="dxa"/>
            </w:tcMar>
          </w:tcPr>
          <w:p w14:paraId="18DA984A" w14:textId="77777777" w:rsidR="00630AA3" w:rsidRDefault="00630AA3">
            <w:pPr>
              <w:pStyle w:val="Standard"/>
              <w:widowControl w:val="0"/>
            </w:pPr>
          </w:p>
        </w:tc>
      </w:tr>
      <w:tr w:rsidR="00630AA3" w14:paraId="541C6EC5" w14:textId="77777777">
        <w:tblPrEx>
          <w:tblCellMar>
            <w:top w:w="0" w:type="dxa"/>
            <w:bottom w:w="0" w:type="dxa"/>
          </w:tblCellMar>
        </w:tblPrEx>
        <w:trPr>
          <w:trHeight w:val="354"/>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C882792" w14:textId="77777777" w:rsidR="00630AA3" w:rsidRDefault="005D342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1E62ECA0" w14:textId="77777777" w:rsidR="00630AA3" w:rsidRDefault="00630AA3">
            <w:pPr>
              <w:pStyle w:val="Standard"/>
              <w:widowControl w:val="0"/>
            </w:pPr>
          </w:p>
        </w:tc>
      </w:tr>
      <w:tr w:rsidR="00630AA3" w14:paraId="52BB3999" w14:textId="77777777">
        <w:tblPrEx>
          <w:tblCellMar>
            <w:top w:w="0" w:type="dxa"/>
            <w:bottom w:w="0" w:type="dxa"/>
          </w:tblCellMar>
        </w:tblPrEx>
        <w:trPr>
          <w:trHeight w:val="354"/>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1D261B1" w14:textId="77777777" w:rsidR="00630AA3" w:rsidRDefault="005D342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5EFAB33E" w14:textId="77777777" w:rsidR="00630AA3" w:rsidRDefault="00630AA3">
            <w:pPr>
              <w:pStyle w:val="Standard"/>
              <w:widowControl w:val="0"/>
            </w:pPr>
          </w:p>
        </w:tc>
      </w:tr>
      <w:tr w:rsidR="00630AA3" w14:paraId="3A004305" w14:textId="77777777">
        <w:tblPrEx>
          <w:tblCellMar>
            <w:top w:w="0" w:type="dxa"/>
            <w:bottom w:w="0" w:type="dxa"/>
          </w:tblCellMar>
        </w:tblPrEx>
        <w:trPr>
          <w:trHeight w:val="372"/>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39D87E2" w14:textId="77777777" w:rsidR="00630AA3" w:rsidRDefault="005D342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7D72D91E" w14:textId="77777777" w:rsidR="00630AA3" w:rsidRDefault="00630AA3">
            <w:pPr>
              <w:pStyle w:val="Standard"/>
              <w:widowControl w:val="0"/>
            </w:pPr>
          </w:p>
        </w:tc>
      </w:tr>
      <w:tr w:rsidR="00630AA3" w14:paraId="2D9D7E7A"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3717D8AE" w14:textId="77777777" w:rsidR="00630AA3" w:rsidRDefault="00630AA3">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28E05817"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41A02BC5"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8BBEDFF"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1CA629C7" w14:textId="77777777" w:rsidR="00630AA3" w:rsidRDefault="00630AA3">
            <w:pPr>
              <w:pStyle w:val="Standard"/>
              <w:widowControl w:val="0"/>
            </w:pPr>
          </w:p>
        </w:tc>
      </w:tr>
      <w:tr w:rsidR="00630AA3" w14:paraId="2A7535C7"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E09D73B" w14:textId="77777777" w:rsidR="00630AA3" w:rsidRDefault="005D342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929BCC" w14:textId="77777777" w:rsidR="00630AA3" w:rsidRDefault="005D342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xml:space="preserve">$ </w:t>
            </w:r>
            <w:r>
              <w:rPr>
                <w:rFonts w:eastAsia="Times New Roman" w:cs="DIN Pro Regular"/>
                <w:b/>
                <w:color w:val="000000"/>
                <w:sz w:val="20"/>
                <w:szCs w:val="20"/>
                <w:lang w:eastAsia="es-MX"/>
              </w:rPr>
              <w:t>408,820,514</w:t>
            </w:r>
          </w:p>
        </w:tc>
        <w:tc>
          <w:tcPr>
            <w:tcW w:w="160" w:type="dxa"/>
            <w:shd w:val="clear" w:color="auto" w:fill="auto"/>
            <w:tcMar>
              <w:top w:w="0" w:type="dxa"/>
              <w:left w:w="70" w:type="dxa"/>
              <w:bottom w:w="0" w:type="dxa"/>
              <w:right w:w="70" w:type="dxa"/>
            </w:tcMar>
          </w:tcPr>
          <w:p w14:paraId="556F9EC6"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362AFE94" w14:textId="77777777" w:rsidR="00630AA3" w:rsidRDefault="00630AA3">
            <w:pPr>
              <w:pStyle w:val="Standard"/>
              <w:widowControl w:val="0"/>
            </w:pPr>
          </w:p>
        </w:tc>
      </w:tr>
      <w:tr w:rsidR="00630AA3" w14:paraId="1567EB36"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6D9CEE1B" w14:textId="77777777" w:rsidR="00630AA3" w:rsidRDefault="00630AA3">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8676158"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10E3738"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9695FC5"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6A8BEF4A" w14:textId="77777777" w:rsidR="00630AA3" w:rsidRDefault="00630AA3">
            <w:pPr>
              <w:pStyle w:val="Standard"/>
              <w:widowControl w:val="0"/>
            </w:pPr>
          </w:p>
        </w:tc>
      </w:tr>
      <w:tr w:rsidR="00630AA3" w14:paraId="6D69BEF7"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EB73DB9" w14:textId="77777777" w:rsidR="00630AA3" w:rsidRDefault="005D342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C7CA81" w14:textId="77777777" w:rsidR="00630AA3" w:rsidRDefault="005D342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19B0B113"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2A85E332" w14:textId="77777777" w:rsidR="00630AA3" w:rsidRDefault="00630AA3">
            <w:pPr>
              <w:pStyle w:val="Standard"/>
              <w:widowControl w:val="0"/>
            </w:pPr>
          </w:p>
        </w:tc>
      </w:tr>
      <w:tr w:rsidR="00630AA3" w14:paraId="47856E4A"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D006B7" w14:textId="77777777" w:rsidR="00630AA3" w:rsidRDefault="005D342E">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9E4D0F"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FF033B"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42BAC8C"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4A8766F4" w14:textId="77777777" w:rsidR="00630AA3" w:rsidRDefault="00630AA3">
            <w:pPr>
              <w:pStyle w:val="Standard"/>
              <w:widowControl w:val="0"/>
            </w:pPr>
          </w:p>
        </w:tc>
      </w:tr>
      <w:tr w:rsidR="00630AA3" w14:paraId="40AD479A"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E4E9F1" w14:textId="77777777" w:rsidR="00630AA3" w:rsidRDefault="005D342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EFB352"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BF126D"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732BDF0"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06820D53" w14:textId="77777777">
        <w:tblPrEx>
          <w:tblCellMar>
            <w:top w:w="0" w:type="dxa"/>
            <w:bottom w:w="0" w:type="dxa"/>
          </w:tblCellMar>
        </w:tblPrEx>
        <w:trPr>
          <w:trHeight w:val="496"/>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A0A740" w14:textId="77777777" w:rsidR="00630AA3" w:rsidRDefault="005D342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3D26F3"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0C3D46"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9979027"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70DED6BB"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45E4DF" w14:textId="77777777" w:rsidR="00630AA3" w:rsidRDefault="005D342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6A0FF0"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F22442"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965C90E"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04461025"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E0AA10" w14:textId="77777777" w:rsidR="00630AA3" w:rsidRDefault="005D342E">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E8F177"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845145"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E2ECB9D"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5076C915" w14:textId="77777777">
        <w:tblPrEx>
          <w:tblCellMar>
            <w:top w:w="0" w:type="dxa"/>
            <w:bottom w:w="0" w:type="dxa"/>
          </w:tblCellMar>
        </w:tblPrEx>
        <w:trPr>
          <w:trHeight w:val="33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E60135" w14:textId="77777777" w:rsidR="00630AA3" w:rsidRDefault="005D342E">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C916B6"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5791065"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15D54AA1"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780D1506"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28EC84B0"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14AB1102"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1B82EA1"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11E1931C" w14:textId="77777777" w:rsidR="00630AA3" w:rsidRDefault="00630AA3">
            <w:pPr>
              <w:pStyle w:val="Standard"/>
              <w:widowControl w:val="0"/>
            </w:pPr>
          </w:p>
        </w:tc>
      </w:tr>
      <w:tr w:rsidR="00630AA3" w14:paraId="470B0A7E"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29CC879" w14:textId="77777777" w:rsidR="00630AA3" w:rsidRDefault="005D342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C39675" w14:textId="77777777" w:rsidR="00630AA3" w:rsidRDefault="005D342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186,350</w:t>
            </w:r>
          </w:p>
        </w:tc>
        <w:tc>
          <w:tcPr>
            <w:tcW w:w="160" w:type="dxa"/>
            <w:shd w:val="clear" w:color="auto" w:fill="auto"/>
            <w:tcMar>
              <w:top w:w="0" w:type="dxa"/>
              <w:left w:w="70" w:type="dxa"/>
              <w:bottom w:w="0" w:type="dxa"/>
              <w:right w:w="70" w:type="dxa"/>
            </w:tcMar>
          </w:tcPr>
          <w:p w14:paraId="416FF1CD"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7E9C2381" w14:textId="77777777" w:rsidR="00630AA3" w:rsidRDefault="00630AA3">
            <w:pPr>
              <w:pStyle w:val="Standard"/>
              <w:widowControl w:val="0"/>
            </w:pPr>
          </w:p>
        </w:tc>
      </w:tr>
      <w:tr w:rsidR="00630AA3" w14:paraId="5EA2C879"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9E5CB7" w14:textId="77777777" w:rsidR="00630AA3" w:rsidRDefault="005D342E">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57A343"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1EFF75"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03AF53C"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60DECE72" w14:textId="77777777" w:rsidR="00630AA3" w:rsidRDefault="00630AA3">
            <w:pPr>
              <w:pStyle w:val="Standard"/>
              <w:widowControl w:val="0"/>
            </w:pPr>
          </w:p>
        </w:tc>
      </w:tr>
      <w:tr w:rsidR="00630AA3" w14:paraId="3F438B28"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F1BABA" w14:textId="77777777" w:rsidR="00630AA3" w:rsidRDefault="005D342E">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953335"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DA5698"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E38ACA1"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59E09880"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D3E623D" w14:textId="77777777" w:rsidR="00630AA3" w:rsidRDefault="005D342E">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4B766E"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0B439C"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22D9601"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3BAE660B" w14:textId="77777777">
        <w:tblPrEx>
          <w:tblCellMar>
            <w:top w:w="0" w:type="dxa"/>
            <w:bottom w:w="0" w:type="dxa"/>
          </w:tblCellMar>
        </w:tblPrEx>
        <w:trPr>
          <w:trHeight w:val="334"/>
        </w:trPr>
        <w:tc>
          <w:tcPr>
            <w:tcW w:w="5618" w:type="dxa"/>
            <w:gridSpan w:val="2"/>
            <w:shd w:val="clear" w:color="auto" w:fill="auto"/>
            <w:tcMar>
              <w:top w:w="0" w:type="dxa"/>
              <w:left w:w="70" w:type="dxa"/>
              <w:bottom w:w="0" w:type="dxa"/>
              <w:right w:w="70" w:type="dxa"/>
            </w:tcMar>
            <w:vAlign w:val="center"/>
          </w:tcPr>
          <w:p w14:paraId="18475552" w14:textId="77777777" w:rsidR="00630AA3" w:rsidRDefault="00630AA3">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03A0F712"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1331D91"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31022E13" w14:textId="77777777" w:rsidR="00630AA3" w:rsidRDefault="00630AA3">
            <w:pPr>
              <w:pStyle w:val="Standard"/>
              <w:widowControl w:val="0"/>
            </w:pPr>
          </w:p>
        </w:tc>
      </w:tr>
      <w:tr w:rsidR="00630AA3" w14:paraId="73810C45" w14:textId="77777777">
        <w:tblPrEx>
          <w:tblCellMar>
            <w:top w:w="0" w:type="dxa"/>
            <w:bottom w:w="0" w:type="dxa"/>
          </w:tblCellMar>
        </w:tblPrEx>
        <w:trPr>
          <w:trHeight w:val="35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C8D975A" w14:textId="77777777" w:rsidR="00630AA3" w:rsidRDefault="005D342E">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F42BFD" w14:textId="77777777" w:rsidR="00630AA3" w:rsidRDefault="005D342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Resultado $408,634,164</w:t>
            </w:r>
          </w:p>
        </w:tc>
        <w:tc>
          <w:tcPr>
            <w:tcW w:w="160" w:type="dxa"/>
            <w:shd w:val="clear" w:color="auto" w:fill="auto"/>
            <w:tcMar>
              <w:top w:w="0" w:type="dxa"/>
              <w:left w:w="70" w:type="dxa"/>
              <w:bottom w:w="0" w:type="dxa"/>
              <w:right w:w="70" w:type="dxa"/>
            </w:tcMar>
          </w:tcPr>
          <w:p w14:paraId="08487004"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5DFDFA88" w14:textId="77777777" w:rsidR="00630AA3" w:rsidRDefault="00630AA3">
            <w:pPr>
              <w:pStyle w:val="Standard"/>
              <w:widowControl w:val="0"/>
            </w:pPr>
          </w:p>
        </w:tc>
      </w:tr>
    </w:tbl>
    <w:p w14:paraId="38C09D3E" w14:textId="77777777" w:rsidR="00630AA3" w:rsidRDefault="00630AA3">
      <w:pPr>
        <w:pStyle w:val="INCISO"/>
        <w:spacing w:after="0" w:line="240" w:lineRule="exact"/>
        <w:ind w:left="360"/>
        <w:rPr>
          <w:rFonts w:ascii="Calibri" w:hAnsi="Calibri" w:cs="DIN Pro Regular"/>
          <w:b/>
          <w:smallCaps/>
          <w:sz w:val="20"/>
          <w:szCs w:val="20"/>
        </w:rPr>
      </w:pPr>
    </w:p>
    <w:p w14:paraId="505D15D6" w14:textId="77777777" w:rsidR="00630AA3" w:rsidRDefault="005D342E">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6A4D4AA2" wp14:editId="32350AF0">
                <wp:simplePos x="0" y="0"/>
                <wp:positionH relativeFrom="column">
                  <wp:posOffset>281882</wp:posOffset>
                </wp:positionH>
                <wp:positionV relativeFrom="paragraph">
                  <wp:posOffset>111236</wp:posOffset>
                </wp:positionV>
                <wp:extent cx="5448937" cy="6398898"/>
                <wp:effectExtent l="0" t="0" r="18413" b="1902"/>
                <wp:wrapSquare wrapText="bothSides"/>
                <wp:docPr id="1468687395"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p w14:paraId="074D596C" w14:textId="77777777" w:rsidR="00630AA3" w:rsidRDefault="00630AA3"/>
                        </w:txbxContent>
                      </wps:txbx>
                      <wps:bodyPr vert="horz" wrap="none" lIns="0" tIns="0" rIns="0" bIns="0" anchor="t" anchorCtr="0" compatLnSpc="0">
                        <a:spAutoFit/>
                      </wps:bodyPr>
                    </wps:wsp>
                  </a:graphicData>
                </a:graphic>
              </wp:anchor>
            </w:drawing>
          </mc:Choice>
          <mc:Fallback>
            <w:pict>
              <v:shapetype w14:anchorId="6A4D4AA2"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p w14:paraId="074D596C" w14:textId="77777777" w:rsidR="00630AA3" w:rsidRDefault="00630AA3"/>
                  </w:txbxContent>
                </v:textbox>
                <w10:wrap type="square"/>
              </v:shape>
            </w:pict>
          </mc:Fallback>
        </mc:AlternateContent>
      </w:r>
    </w:p>
    <w:tbl>
      <w:tblPr>
        <w:tblW w:w="7293" w:type="dxa"/>
        <w:tblLayout w:type="fixed"/>
        <w:tblCellMar>
          <w:left w:w="10" w:type="dxa"/>
          <w:right w:w="10" w:type="dxa"/>
        </w:tblCellMar>
        <w:tblLook w:val="0000" w:firstRow="0" w:lastRow="0" w:firstColumn="0" w:lastColumn="0" w:noHBand="0" w:noVBand="0"/>
      </w:tblPr>
      <w:tblGrid>
        <w:gridCol w:w="954"/>
        <w:gridCol w:w="3923"/>
        <w:gridCol w:w="2096"/>
        <w:gridCol w:w="160"/>
        <w:gridCol w:w="160"/>
      </w:tblGrid>
      <w:tr w:rsidR="00630AA3" w14:paraId="6FA555D3" w14:textId="77777777">
        <w:tblPrEx>
          <w:tblCellMar>
            <w:top w:w="0" w:type="dxa"/>
            <w:bottom w:w="0" w:type="dxa"/>
          </w:tblCellMar>
        </w:tblPrEx>
        <w:trPr>
          <w:trHeight w:val="300"/>
        </w:trPr>
        <w:tc>
          <w:tcPr>
            <w:tcW w:w="7133" w:type="dxa"/>
            <w:gridSpan w:val="4"/>
            <w:shd w:val="clear" w:color="auto" w:fill="auto"/>
            <w:tcMar>
              <w:top w:w="55" w:type="dxa"/>
              <w:left w:w="70" w:type="dxa"/>
              <w:bottom w:w="55" w:type="dxa"/>
              <w:right w:w="70" w:type="dxa"/>
            </w:tcMar>
            <w:vAlign w:val="center"/>
          </w:tcPr>
          <w:p w14:paraId="1E1B8311" w14:textId="77777777" w:rsidR="00630AA3" w:rsidRDefault="00630AA3">
            <w:pPr>
              <w:rPr>
                <w:rFonts w:eastAsia="Times New Roman" w:cs="DIN Pro Regular"/>
                <w:b/>
                <w:bCs/>
                <w:color w:val="FFFFFF"/>
              </w:rPr>
            </w:pPr>
          </w:p>
          <w:p w14:paraId="207FF23A" w14:textId="77777777" w:rsidR="00630AA3" w:rsidRDefault="00630AA3">
            <w:pPr>
              <w:rPr>
                <w:rFonts w:eastAsia="Times New Roman" w:cs="DIN Pro Regular"/>
                <w:b/>
                <w:bCs/>
                <w:color w:val="FFFFFF"/>
              </w:rPr>
            </w:pPr>
          </w:p>
          <w:p w14:paraId="677C66BF" w14:textId="77777777" w:rsidR="00630AA3" w:rsidRDefault="00630AA3">
            <w:pPr>
              <w:rPr>
                <w:rFonts w:eastAsia="Times New Roman" w:cs="DIN Pro Regular"/>
                <w:b/>
                <w:bCs/>
                <w:color w:val="FFFFFF"/>
              </w:rPr>
            </w:pPr>
          </w:p>
          <w:p w14:paraId="2A7E98C3" w14:textId="77777777" w:rsidR="00630AA3" w:rsidRDefault="00630AA3">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55B72F7B" w14:textId="77777777" w:rsidR="00630AA3" w:rsidRDefault="00630AA3">
            <w:pPr>
              <w:pStyle w:val="Standard"/>
              <w:widowControl w:val="0"/>
            </w:pPr>
          </w:p>
        </w:tc>
      </w:tr>
      <w:tr w:rsidR="00630AA3" w14:paraId="70B8A58C" w14:textId="77777777">
        <w:tblPrEx>
          <w:tblCellMar>
            <w:top w:w="0" w:type="dxa"/>
            <w:bottom w:w="0" w:type="dxa"/>
          </w:tblCellMar>
        </w:tblPrEx>
        <w:trPr>
          <w:trHeight w:val="300"/>
        </w:trPr>
        <w:tc>
          <w:tcPr>
            <w:tcW w:w="7133" w:type="dxa"/>
            <w:gridSpan w:val="4"/>
            <w:shd w:val="clear" w:color="auto" w:fill="auto"/>
            <w:tcMar>
              <w:top w:w="55" w:type="dxa"/>
              <w:left w:w="70" w:type="dxa"/>
              <w:bottom w:w="55" w:type="dxa"/>
              <w:right w:w="70" w:type="dxa"/>
            </w:tcMar>
            <w:vAlign w:val="center"/>
          </w:tcPr>
          <w:p w14:paraId="34DA7F2E" w14:textId="77777777" w:rsidR="00630AA3" w:rsidRDefault="00630AA3">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3D4DE78B" w14:textId="77777777" w:rsidR="00630AA3" w:rsidRDefault="00630AA3">
            <w:pPr>
              <w:pStyle w:val="Standard"/>
              <w:widowControl w:val="0"/>
            </w:pPr>
          </w:p>
        </w:tc>
      </w:tr>
      <w:tr w:rsidR="00630AA3" w14:paraId="450F5B47"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6B3D4D5" w14:textId="77777777" w:rsidR="00630AA3" w:rsidRDefault="005D342E">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Colegio de Educación Profesional Técnica del Estado de Tamaulipas</w:t>
            </w:r>
          </w:p>
        </w:tc>
        <w:tc>
          <w:tcPr>
            <w:tcW w:w="160" w:type="dxa"/>
            <w:shd w:val="clear" w:color="auto" w:fill="auto"/>
            <w:tcMar>
              <w:top w:w="0" w:type="dxa"/>
              <w:left w:w="70" w:type="dxa"/>
              <w:bottom w:w="0" w:type="dxa"/>
              <w:right w:w="70" w:type="dxa"/>
            </w:tcMar>
          </w:tcPr>
          <w:p w14:paraId="6BF8DBA6" w14:textId="77777777" w:rsidR="00630AA3" w:rsidRDefault="00630AA3">
            <w:pPr>
              <w:pStyle w:val="Standard"/>
              <w:widowControl w:val="0"/>
            </w:pPr>
          </w:p>
        </w:tc>
      </w:tr>
      <w:tr w:rsidR="00630AA3" w14:paraId="3287CC49"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92D82E3" w14:textId="77777777" w:rsidR="00630AA3" w:rsidRDefault="005D342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62034556" w14:textId="77777777" w:rsidR="00630AA3" w:rsidRDefault="00630AA3">
            <w:pPr>
              <w:pStyle w:val="Standard"/>
              <w:widowControl w:val="0"/>
            </w:pPr>
          </w:p>
        </w:tc>
      </w:tr>
      <w:tr w:rsidR="00630AA3" w14:paraId="73FC2524"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EB4D068" w14:textId="77777777" w:rsidR="00630AA3" w:rsidRDefault="005D342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19ABEEFD" w14:textId="77777777" w:rsidR="00630AA3" w:rsidRDefault="00630AA3">
            <w:pPr>
              <w:pStyle w:val="Standard"/>
              <w:widowControl w:val="0"/>
            </w:pPr>
          </w:p>
        </w:tc>
      </w:tr>
      <w:tr w:rsidR="00630AA3" w14:paraId="35811476" w14:textId="77777777">
        <w:tblPrEx>
          <w:tblCellMar>
            <w:top w:w="0" w:type="dxa"/>
            <w:bottom w:w="0" w:type="dxa"/>
          </w:tblCellMar>
        </w:tblPrEx>
        <w:trPr>
          <w:trHeight w:val="315"/>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B29CFFD" w14:textId="77777777" w:rsidR="00630AA3" w:rsidRDefault="005D342E">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7E1CE4C3" w14:textId="77777777" w:rsidR="00630AA3" w:rsidRDefault="00630AA3">
            <w:pPr>
              <w:pStyle w:val="Standard"/>
              <w:widowControl w:val="0"/>
            </w:pPr>
          </w:p>
        </w:tc>
      </w:tr>
      <w:tr w:rsidR="00630AA3" w14:paraId="7490136C"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33FAC404"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363E9C6E"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1B03ECAC"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09B4B9E"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60B0AAAA" w14:textId="77777777" w:rsidR="00630AA3" w:rsidRDefault="00630AA3">
            <w:pPr>
              <w:pStyle w:val="Standard"/>
              <w:widowControl w:val="0"/>
            </w:pPr>
          </w:p>
        </w:tc>
      </w:tr>
      <w:tr w:rsidR="00630AA3" w14:paraId="66BE1339"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6460F78" w14:textId="77777777" w:rsidR="00630AA3" w:rsidRDefault="005D342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CC4489" w14:textId="77777777" w:rsidR="00630AA3" w:rsidRDefault="005D342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$ 403,771,520</w:t>
            </w:r>
          </w:p>
        </w:tc>
        <w:tc>
          <w:tcPr>
            <w:tcW w:w="160" w:type="dxa"/>
            <w:shd w:val="clear" w:color="auto" w:fill="auto"/>
            <w:tcMar>
              <w:top w:w="0" w:type="dxa"/>
              <w:left w:w="70" w:type="dxa"/>
              <w:bottom w:w="0" w:type="dxa"/>
              <w:right w:w="70" w:type="dxa"/>
            </w:tcMar>
          </w:tcPr>
          <w:p w14:paraId="2F6E22B9"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2F36DCB7" w14:textId="77777777" w:rsidR="00630AA3" w:rsidRDefault="00630AA3">
            <w:pPr>
              <w:pStyle w:val="Standard"/>
              <w:widowControl w:val="0"/>
            </w:pPr>
          </w:p>
        </w:tc>
      </w:tr>
      <w:tr w:rsidR="00630AA3" w14:paraId="333F123B"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24F45B22"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4D58F0A2"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6814430D"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C5D3F82" w14:textId="77777777" w:rsidR="00630AA3" w:rsidRDefault="00630AA3">
            <w:pPr>
              <w:pStyle w:val="Standard"/>
              <w:widowControl w:val="0"/>
              <w:spacing w:line="240" w:lineRule="auto"/>
            </w:pPr>
          </w:p>
        </w:tc>
        <w:tc>
          <w:tcPr>
            <w:tcW w:w="160" w:type="dxa"/>
            <w:shd w:val="clear" w:color="auto" w:fill="auto"/>
            <w:tcMar>
              <w:top w:w="0" w:type="dxa"/>
              <w:left w:w="70" w:type="dxa"/>
              <w:bottom w:w="0" w:type="dxa"/>
              <w:right w:w="70" w:type="dxa"/>
            </w:tcMar>
          </w:tcPr>
          <w:p w14:paraId="505A4CBF" w14:textId="77777777" w:rsidR="00630AA3" w:rsidRDefault="00630AA3">
            <w:pPr>
              <w:pStyle w:val="Standard"/>
              <w:widowControl w:val="0"/>
              <w:spacing w:line="240" w:lineRule="auto"/>
            </w:pPr>
          </w:p>
        </w:tc>
      </w:tr>
      <w:tr w:rsidR="00630AA3" w14:paraId="79CABF70"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5AB28EB" w14:textId="77777777" w:rsidR="00630AA3" w:rsidRDefault="005D342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2.- Menos egresos </w:t>
            </w:r>
            <w:r>
              <w:rPr>
                <w:rFonts w:eastAsia="Times New Roman" w:cs="DIN Pro Regular"/>
                <w:b/>
                <w:color w:val="FFFFFF"/>
                <w:sz w:val="20"/>
                <w:szCs w:val="20"/>
                <w:lang w:eastAsia="es-MX"/>
              </w:rPr>
              <w:t>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4D7DC9" w14:textId="77777777" w:rsidR="00630AA3" w:rsidRDefault="005D342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7,721,026</w:t>
            </w:r>
          </w:p>
        </w:tc>
        <w:tc>
          <w:tcPr>
            <w:tcW w:w="160" w:type="dxa"/>
            <w:shd w:val="clear" w:color="auto" w:fill="auto"/>
            <w:tcMar>
              <w:top w:w="0" w:type="dxa"/>
              <w:left w:w="70" w:type="dxa"/>
              <w:bottom w:w="0" w:type="dxa"/>
              <w:right w:w="70" w:type="dxa"/>
            </w:tcMar>
          </w:tcPr>
          <w:p w14:paraId="51DF6D9F"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037D524B" w14:textId="77777777" w:rsidR="00630AA3" w:rsidRDefault="00630AA3">
            <w:pPr>
              <w:pStyle w:val="Standard"/>
              <w:widowControl w:val="0"/>
            </w:pPr>
          </w:p>
        </w:tc>
      </w:tr>
      <w:tr w:rsidR="00630AA3" w14:paraId="24A5DF7A"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1F34BB"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36CC51"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4905EE"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B7578BE"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65EEF5D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A7B059E"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933E04"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EDB19"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FE81809"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0A5B8DB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59705A"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37F839"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3A8024" w14:textId="77777777" w:rsidR="00630AA3" w:rsidRDefault="005D342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3,382,693</w:t>
            </w:r>
          </w:p>
        </w:tc>
        <w:tc>
          <w:tcPr>
            <w:tcW w:w="320" w:type="dxa"/>
            <w:gridSpan w:val="2"/>
            <w:shd w:val="clear" w:color="auto" w:fill="auto"/>
            <w:tcMar>
              <w:top w:w="0" w:type="dxa"/>
              <w:left w:w="70" w:type="dxa"/>
              <w:bottom w:w="0" w:type="dxa"/>
              <w:right w:w="70" w:type="dxa"/>
            </w:tcMar>
            <w:vAlign w:val="bottom"/>
          </w:tcPr>
          <w:p w14:paraId="3E52D253"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762EF4E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57D3CE"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65867D"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E53E9A" w14:textId="77777777" w:rsidR="00630AA3" w:rsidRDefault="005D342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1,997,102</w:t>
            </w:r>
          </w:p>
        </w:tc>
        <w:tc>
          <w:tcPr>
            <w:tcW w:w="320" w:type="dxa"/>
            <w:gridSpan w:val="2"/>
            <w:shd w:val="clear" w:color="auto" w:fill="auto"/>
            <w:tcMar>
              <w:top w:w="0" w:type="dxa"/>
              <w:left w:w="70" w:type="dxa"/>
              <w:bottom w:w="0" w:type="dxa"/>
              <w:right w:w="70" w:type="dxa"/>
            </w:tcMar>
            <w:vAlign w:val="bottom"/>
          </w:tcPr>
          <w:p w14:paraId="0F9F87F1"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72BE4D1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761F48"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9ACD39"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BFC2CD"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8A0FAB2"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5321870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A13232"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F67EF"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12DF0A"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9036AB5"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488CFD6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47141B"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DB187D"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475498"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C85153F"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3C4158F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3E271CB"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3471FC"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057FFA" w14:textId="77777777" w:rsidR="00630AA3" w:rsidRDefault="005D342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2,341,231</w:t>
            </w:r>
          </w:p>
        </w:tc>
        <w:tc>
          <w:tcPr>
            <w:tcW w:w="320" w:type="dxa"/>
            <w:gridSpan w:val="2"/>
            <w:shd w:val="clear" w:color="auto" w:fill="auto"/>
            <w:tcMar>
              <w:top w:w="0" w:type="dxa"/>
              <w:left w:w="70" w:type="dxa"/>
              <w:bottom w:w="0" w:type="dxa"/>
              <w:right w:w="70" w:type="dxa"/>
            </w:tcMar>
            <w:vAlign w:val="bottom"/>
          </w:tcPr>
          <w:p w14:paraId="720B72D5"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5AF15EB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FE60FB"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DB5CF2"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8968A3"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A7FFBF3"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3D70E31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CC3ABE"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F6932B"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78B41D"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CA267B2"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4A42176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EC5CC5E"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3DFD26"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259430"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AB2D92B"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7A490A9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885030"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791AC0"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04255F"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31A7D63"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2F634B4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F274114"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F88563"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222118"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45C98EB"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09EDB56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4CEAAC"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D37B37"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2A9F56"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E2F5C1D"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6688502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F5412D7"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63C2AE"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3081BA"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4ED815B"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28021D19"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77EF0B"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1A2AAD"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E3F2BC" w14:textId="77777777" w:rsidR="00630AA3" w:rsidRDefault="00630AA3">
            <w:pPr>
              <w:pStyle w:val="Standard"/>
              <w:widowControl w:val="0"/>
              <w:spacing w:after="0" w:line="240" w:lineRule="auto"/>
              <w:jc w:val="right"/>
              <w:rPr>
                <w:rFonts w:eastAsia="Times New Roman" w:cs="DIN Pro Regular"/>
                <w:bCs/>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3E3DF81"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16EF3429"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231BA0"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E7B746"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6EAC82"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DDCB3EB"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32BD56E2"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B0D10C"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50B67E"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75C06F"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6645929"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66AF841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BADF8A"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1E76E4"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C3E6CA"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579A4AE"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495F852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6C7C17"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E16E99"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5CC150"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271232F"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0236617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8358FF" w14:textId="77777777" w:rsidR="00630AA3" w:rsidRDefault="005D342E">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FA11D7" w14:textId="77777777" w:rsidR="00630AA3" w:rsidRDefault="00630AA3">
            <w:pPr>
              <w:pStyle w:val="Standard"/>
              <w:widowControl w:val="0"/>
              <w:spacing w:after="0" w:line="240" w:lineRule="auto"/>
              <w:jc w:val="both"/>
              <w:rPr>
                <w:rFonts w:eastAsia="Times New Roman" w:cs="DIN Pro Regular"/>
                <w:color w:val="000000"/>
                <w:sz w:val="20"/>
                <w:szCs w:val="20"/>
                <w:lang w:eastAsia="es-MX"/>
              </w:rPr>
            </w:pPr>
          </w:p>
          <w:p w14:paraId="098B51D4"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Otros Egresos </w:t>
            </w:r>
            <w:r>
              <w:rPr>
                <w:rFonts w:eastAsia="Times New Roman" w:cs="DIN Pro Regular"/>
                <w:color w:val="000000"/>
                <w:sz w:val="20"/>
                <w:szCs w:val="20"/>
                <w:lang w:eastAsia="es-MX"/>
              </w:rPr>
              <w:t>Presupuestales No Contables</w:t>
            </w:r>
          </w:p>
          <w:p w14:paraId="40CEFB12" w14:textId="77777777" w:rsidR="00630AA3" w:rsidRDefault="00630AA3">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82BF33"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5EDE351"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0367BA93"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7B45A6D5"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3A1E37B6"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344C151D"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65D2C4C3"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61D354C3"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tc>
      </w:tr>
      <w:tr w:rsidR="00630AA3" w14:paraId="4F2BA3AA"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3D6D44F0"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p w14:paraId="23FA731F"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5A1F2E1F"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79394E80"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p w14:paraId="26856C47"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p w14:paraId="6797A94C"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p w14:paraId="4046A9B7"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71E9BAE7"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2EB41F90" w14:textId="77777777" w:rsidR="00630AA3" w:rsidRDefault="00630AA3">
            <w:pPr>
              <w:pStyle w:val="Standard"/>
              <w:widowControl w:val="0"/>
              <w:spacing w:after="0" w:line="240" w:lineRule="auto"/>
              <w:jc w:val="both"/>
              <w:rPr>
                <w:rFonts w:eastAsia="Times New Roman" w:cs="DIN Pro Regular"/>
                <w:bCs/>
                <w:color w:val="000000"/>
                <w:sz w:val="20"/>
                <w:szCs w:val="20"/>
                <w:lang w:eastAsia="es-MX"/>
              </w:rPr>
            </w:pPr>
          </w:p>
        </w:tc>
      </w:tr>
      <w:tr w:rsidR="00630AA3" w14:paraId="26828EF4" w14:textId="77777777">
        <w:tblPrEx>
          <w:tblCellMar>
            <w:top w:w="0" w:type="dxa"/>
            <w:bottom w:w="0" w:type="dxa"/>
          </w:tblCellMar>
        </w:tblPrEx>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8328E1E" w14:textId="77777777" w:rsidR="00630AA3" w:rsidRDefault="005D342E">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82FB2D" w14:textId="77777777" w:rsidR="00630AA3" w:rsidRDefault="005D342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6,215,901</w:t>
            </w:r>
          </w:p>
        </w:tc>
        <w:tc>
          <w:tcPr>
            <w:tcW w:w="160" w:type="dxa"/>
            <w:shd w:val="clear" w:color="auto" w:fill="auto"/>
            <w:tcMar>
              <w:top w:w="0" w:type="dxa"/>
              <w:left w:w="70" w:type="dxa"/>
              <w:bottom w:w="0" w:type="dxa"/>
              <w:right w:w="70" w:type="dxa"/>
            </w:tcMar>
          </w:tcPr>
          <w:p w14:paraId="09EAC4DE" w14:textId="77777777" w:rsidR="00630AA3" w:rsidRDefault="00630AA3">
            <w:pPr>
              <w:pStyle w:val="Standard"/>
              <w:widowControl w:val="0"/>
            </w:pPr>
          </w:p>
        </w:tc>
        <w:tc>
          <w:tcPr>
            <w:tcW w:w="160" w:type="dxa"/>
            <w:shd w:val="clear" w:color="auto" w:fill="auto"/>
            <w:tcMar>
              <w:top w:w="0" w:type="dxa"/>
              <w:left w:w="10" w:type="dxa"/>
              <w:bottom w:w="0" w:type="dxa"/>
              <w:right w:w="10" w:type="dxa"/>
            </w:tcMar>
          </w:tcPr>
          <w:p w14:paraId="0E8F321F" w14:textId="77777777" w:rsidR="00630AA3" w:rsidRDefault="00630AA3">
            <w:pPr>
              <w:pStyle w:val="Standard"/>
              <w:widowControl w:val="0"/>
            </w:pPr>
          </w:p>
        </w:tc>
      </w:tr>
      <w:tr w:rsidR="00630AA3" w14:paraId="4EC463BA"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B2E940" w14:textId="77777777" w:rsidR="00630AA3" w:rsidRDefault="005D342E">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AB2872"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3B8258" w14:textId="77777777" w:rsidR="00630AA3" w:rsidRDefault="005D342E">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6,215,901</w:t>
            </w:r>
          </w:p>
        </w:tc>
        <w:tc>
          <w:tcPr>
            <w:tcW w:w="320" w:type="dxa"/>
            <w:gridSpan w:val="2"/>
            <w:shd w:val="clear" w:color="auto" w:fill="auto"/>
            <w:tcMar>
              <w:top w:w="0" w:type="dxa"/>
              <w:left w:w="70" w:type="dxa"/>
              <w:bottom w:w="0" w:type="dxa"/>
              <w:right w:w="70" w:type="dxa"/>
            </w:tcMar>
            <w:vAlign w:val="bottom"/>
          </w:tcPr>
          <w:p w14:paraId="3A043725"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3B2DFD5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F32B5E1" w14:textId="77777777" w:rsidR="00630AA3" w:rsidRDefault="005D342E">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785460"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49C656"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F4A9475"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1D19F26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5D7661" w14:textId="77777777" w:rsidR="00630AA3" w:rsidRDefault="005D342E">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935DC7"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815C8E"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FC89572"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709EB86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7652C3" w14:textId="77777777" w:rsidR="00630AA3" w:rsidRDefault="005D342E">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51AC6C"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50A42C"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1B6E5E7"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38D1984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15B11F" w14:textId="77777777" w:rsidR="00630AA3" w:rsidRDefault="005D342E">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38BA6C"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5471A3"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8986117"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225F387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CADAD7" w14:textId="77777777" w:rsidR="00630AA3" w:rsidRDefault="005D342E">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3A5328"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94F256"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52187AF"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1170BFF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06ED40" w14:textId="77777777" w:rsidR="00630AA3" w:rsidRDefault="005D342E">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C881EC" w14:textId="77777777" w:rsidR="00630AA3" w:rsidRDefault="005D342E">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2D1420"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D69DDD9"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08BF044C"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2D809955"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3987135E"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0DFECD8D" w14:textId="77777777" w:rsidR="00630AA3" w:rsidRDefault="00630AA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32049E2" w14:textId="77777777" w:rsidR="00630AA3" w:rsidRDefault="00630AA3">
            <w:pPr>
              <w:pStyle w:val="Standard"/>
              <w:widowControl w:val="0"/>
              <w:spacing w:after="0" w:line="240" w:lineRule="auto"/>
              <w:rPr>
                <w:rFonts w:eastAsia="Times New Roman" w:cs="DIN Pro Regular"/>
                <w:color w:val="000000"/>
                <w:sz w:val="20"/>
                <w:szCs w:val="20"/>
                <w:lang w:eastAsia="es-MX"/>
              </w:rPr>
            </w:pPr>
          </w:p>
        </w:tc>
      </w:tr>
      <w:tr w:rsidR="00630AA3" w14:paraId="67DAC85F"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23149CFF" w14:textId="77777777" w:rsidR="00630AA3" w:rsidRDefault="005D342E">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D7B4BF" w14:textId="77777777" w:rsidR="00630AA3" w:rsidRDefault="005D342E">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$ 402,266,395</w:t>
            </w:r>
          </w:p>
        </w:tc>
        <w:tc>
          <w:tcPr>
            <w:tcW w:w="160" w:type="dxa"/>
            <w:shd w:val="clear" w:color="auto" w:fill="auto"/>
            <w:tcMar>
              <w:top w:w="0" w:type="dxa"/>
              <w:left w:w="70" w:type="dxa"/>
              <w:bottom w:w="0" w:type="dxa"/>
              <w:right w:w="70" w:type="dxa"/>
            </w:tcMar>
          </w:tcPr>
          <w:p w14:paraId="363DF757" w14:textId="77777777" w:rsidR="00630AA3" w:rsidRDefault="00630AA3">
            <w:pPr>
              <w:pStyle w:val="Standard"/>
              <w:widowControl w:val="0"/>
            </w:pPr>
          </w:p>
        </w:tc>
        <w:tc>
          <w:tcPr>
            <w:tcW w:w="160" w:type="dxa"/>
            <w:shd w:val="clear" w:color="auto" w:fill="auto"/>
            <w:tcMar>
              <w:top w:w="0" w:type="dxa"/>
              <w:left w:w="70" w:type="dxa"/>
              <w:bottom w:w="0" w:type="dxa"/>
              <w:right w:w="70" w:type="dxa"/>
            </w:tcMar>
          </w:tcPr>
          <w:p w14:paraId="02468EA4" w14:textId="77777777" w:rsidR="00630AA3" w:rsidRDefault="00630AA3">
            <w:pPr>
              <w:pStyle w:val="Standard"/>
              <w:widowControl w:val="0"/>
            </w:pPr>
          </w:p>
        </w:tc>
      </w:tr>
    </w:tbl>
    <w:p w14:paraId="4F45D774" w14:textId="77777777" w:rsidR="00630AA3" w:rsidRDefault="00630AA3">
      <w:pPr>
        <w:pStyle w:val="INCISO"/>
        <w:spacing w:after="0" w:line="240" w:lineRule="exact"/>
        <w:ind w:left="360"/>
        <w:rPr>
          <w:rFonts w:ascii="Calibri" w:hAnsi="Calibri" w:cs="DIN Pro Regular"/>
          <w:b/>
          <w:smallCaps/>
          <w:sz w:val="20"/>
          <w:szCs w:val="20"/>
        </w:rPr>
      </w:pPr>
    </w:p>
    <w:p w14:paraId="4567600C" w14:textId="77777777" w:rsidR="00630AA3" w:rsidRDefault="00630AA3">
      <w:pPr>
        <w:pStyle w:val="INCISO"/>
        <w:spacing w:after="0" w:line="240" w:lineRule="exact"/>
        <w:ind w:left="360"/>
        <w:rPr>
          <w:rFonts w:ascii="Calibri" w:hAnsi="Calibri" w:cs="DIN Pro Regular"/>
          <w:b/>
          <w:smallCaps/>
          <w:sz w:val="20"/>
          <w:szCs w:val="20"/>
        </w:rPr>
      </w:pPr>
    </w:p>
    <w:p w14:paraId="29DC7D35" w14:textId="77777777" w:rsidR="00630AA3" w:rsidRDefault="00630AA3">
      <w:pPr>
        <w:pStyle w:val="INCISO"/>
        <w:spacing w:after="0" w:line="240" w:lineRule="exact"/>
        <w:ind w:left="360"/>
        <w:rPr>
          <w:rFonts w:ascii="Calibri" w:hAnsi="Calibri" w:cs="DIN Pro Regular"/>
          <w:b/>
          <w:smallCaps/>
          <w:sz w:val="20"/>
          <w:szCs w:val="20"/>
        </w:rPr>
      </w:pPr>
    </w:p>
    <w:p w14:paraId="0ABC33B9" w14:textId="77777777" w:rsidR="00630AA3" w:rsidRDefault="00630AA3">
      <w:pPr>
        <w:pStyle w:val="INCISO"/>
        <w:spacing w:after="0" w:line="240" w:lineRule="exact"/>
        <w:ind w:left="360"/>
        <w:rPr>
          <w:rFonts w:ascii="Calibri" w:hAnsi="Calibri" w:cs="DIN Pro Regular"/>
          <w:b/>
          <w:smallCaps/>
          <w:sz w:val="20"/>
          <w:szCs w:val="20"/>
        </w:rPr>
      </w:pPr>
    </w:p>
    <w:p w14:paraId="7118EF09" w14:textId="77777777" w:rsidR="00630AA3" w:rsidRDefault="005D342E">
      <w:pPr>
        <w:pStyle w:val="Text"/>
        <w:spacing w:after="0" w:line="240" w:lineRule="exact"/>
        <w:ind w:firstLine="0"/>
      </w:pPr>
      <w:r>
        <w:rPr>
          <w:rFonts w:ascii="Calibri" w:hAnsi="Calibri" w:cs="DIN Pro Regular"/>
          <w:sz w:val="20"/>
        </w:rPr>
        <w:t xml:space="preserve">Bajo protesta de decir verdad declaramos que los </w:t>
      </w:r>
      <w:r>
        <w:rPr>
          <w:rFonts w:ascii="Calibri" w:hAnsi="Calibri" w:cs="DIN Pro Regular"/>
          <w:sz w:val="20"/>
        </w:rPr>
        <w:t>Estados Financieros y sus Notas, son razonablemente correctos y son responsabilidad del emisor</w:t>
      </w:r>
    </w:p>
    <w:p w14:paraId="64971A43" w14:textId="77777777" w:rsidR="00630AA3" w:rsidRDefault="00630AA3">
      <w:pPr>
        <w:pStyle w:val="Text"/>
        <w:spacing w:after="0" w:line="240" w:lineRule="exact"/>
        <w:ind w:firstLine="0"/>
        <w:rPr>
          <w:rFonts w:ascii="Calibri" w:hAnsi="Calibri" w:cs="DIN Pro Regular"/>
          <w:b/>
          <w:smallCaps/>
          <w:sz w:val="20"/>
        </w:rPr>
      </w:pPr>
    </w:p>
    <w:p w14:paraId="13D76F0F" w14:textId="77777777" w:rsidR="00630AA3" w:rsidRDefault="00630AA3">
      <w:pPr>
        <w:pStyle w:val="Text"/>
        <w:spacing w:after="0" w:line="240" w:lineRule="exact"/>
        <w:ind w:firstLine="0"/>
        <w:rPr>
          <w:rFonts w:ascii="Calibri" w:hAnsi="Calibri" w:cs="DIN Pro Regular"/>
          <w:b/>
          <w:smallCaps/>
          <w:sz w:val="20"/>
        </w:rPr>
      </w:pPr>
    </w:p>
    <w:p w14:paraId="4ACC4972" w14:textId="77777777" w:rsidR="00630AA3" w:rsidRDefault="00630AA3">
      <w:pPr>
        <w:pStyle w:val="Text"/>
        <w:spacing w:after="0" w:line="240" w:lineRule="exact"/>
        <w:ind w:firstLine="0"/>
        <w:rPr>
          <w:rFonts w:ascii="Calibri" w:hAnsi="Calibri" w:cs="DIN Pro Regular"/>
          <w:b/>
          <w:smallCaps/>
          <w:sz w:val="20"/>
          <w:lang w:val="es-MX"/>
        </w:rPr>
      </w:pPr>
    </w:p>
    <w:p w14:paraId="1A2A80B2" w14:textId="77777777" w:rsidR="00630AA3" w:rsidRDefault="00630AA3">
      <w:pPr>
        <w:pStyle w:val="Text"/>
        <w:spacing w:after="0" w:line="240" w:lineRule="exact"/>
        <w:ind w:firstLine="0"/>
        <w:rPr>
          <w:rFonts w:ascii="Calibri" w:hAnsi="Calibri" w:cs="DIN Pro Regular"/>
          <w:b/>
          <w:smallCaps/>
          <w:sz w:val="20"/>
          <w:lang w:val="es-MX"/>
        </w:rPr>
      </w:pPr>
    </w:p>
    <w:p w14:paraId="6B97DDD1" w14:textId="77777777" w:rsidR="00630AA3" w:rsidRDefault="00630AA3">
      <w:pPr>
        <w:pStyle w:val="Text"/>
        <w:spacing w:after="0" w:line="240" w:lineRule="exact"/>
        <w:ind w:firstLine="0"/>
        <w:rPr>
          <w:rFonts w:ascii="Calibri" w:hAnsi="Calibri" w:cs="DIN Pro Regular"/>
          <w:b/>
          <w:smallCaps/>
          <w:sz w:val="20"/>
          <w:lang w:val="es-MX"/>
        </w:rPr>
      </w:pPr>
    </w:p>
    <w:p w14:paraId="3C257AC2" w14:textId="77777777" w:rsidR="00630AA3" w:rsidRDefault="00630AA3">
      <w:pPr>
        <w:pStyle w:val="Text"/>
        <w:spacing w:after="0" w:line="240" w:lineRule="exact"/>
        <w:ind w:firstLine="0"/>
        <w:rPr>
          <w:rFonts w:ascii="Calibri" w:hAnsi="Calibri" w:cs="DIN Pro Regular"/>
          <w:b/>
          <w:smallCaps/>
          <w:sz w:val="20"/>
          <w:lang w:val="es-MX"/>
        </w:rPr>
      </w:pPr>
    </w:p>
    <w:p w14:paraId="04E34A9C" w14:textId="77777777" w:rsidR="00630AA3" w:rsidRDefault="00630AA3">
      <w:pPr>
        <w:pStyle w:val="Text"/>
        <w:spacing w:after="0" w:line="240" w:lineRule="exact"/>
        <w:ind w:firstLine="0"/>
        <w:rPr>
          <w:rFonts w:ascii="Calibri" w:hAnsi="Calibri" w:cs="DIN Pro Regular"/>
          <w:b/>
          <w:smallCaps/>
          <w:sz w:val="20"/>
          <w:lang w:val="es-MX"/>
        </w:rPr>
      </w:pPr>
    </w:p>
    <w:p w14:paraId="1EB1E5E4" w14:textId="77777777" w:rsidR="00630AA3" w:rsidRDefault="00630AA3">
      <w:pPr>
        <w:pStyle w:val="Text"/>
        <w:spacing w:after="0" w:line="240" w:lineRule="exact"/>
        <w:ind w:firstLine="0"/>
        <w:rPr>
          <w:rFonts w:ascii="Calibri" w:hAnsi="Calibri" w:cs="DIN Pro Regular"/>
          <w:b/>
          <w:smallCaps/>
          <w:sz w:val="20"/>
          <w:lang w:val="es-MX"/>
        </w:rPr>
      </w:pPr>
    </w:p>
    <w:p w14:paraId="29CD1D8B" w14:textId="77777777" w:rsidR="00630AA3" w:rsidRDefault="00630AA3">
      <w:pPr>
        <w:pStyle w:val="Text"/>
        <w:spacing w:after="0" w:line="240" w:lineRule="exact"/>
        <w:ind w:firstLine="0"/>
        <w:rPr>
          <w:rFonts w:ascii="Calibri" w:hAnsi="Calibri" w:cs="DIN Pro Regular"/>
          <w:b/>
          <w:smallCaps/>
          <w:sz w:val="20"/>
          <w:lang w:val="es-MX"/>
        </w:rPr>
      </w:pPr>
    </w:p>
    <w:p w14:paraId="3CF31C70" w14:textId="77777777" w:rsidR="00630AA3" w:rsidRDefault="00630AA3">
      <w:pPr>
        <w:pStyle w:val="Text"/>
        <w:spacing w:after="0" w:line="240" w:lineRule="exact"/>
        <w:ind w:firstLine="0"/>
        <w:rPr>
          <w:rFonts w:ascii="Calibri" w:hAnsi="Calibri" w:cs="DIN Pro Regular"/>
          <w:b/>
          <w:smallCaps/>
          <w:sz w:val="20"/>
          <w:lang w:val="es-MX"/>
        </w:rPr>
      </w:pPr>
    </w:p>
    <w:p w14:paraId="5596BE57" w14:textId="77777777" w:rsidR="00630AA3" w:rsidRDefault="00630AA3">
      <w:pPr>
        <w:pStyle w:val="Text"/>
        <w:spacing w:after="0" w:line="240" w:lineRule="exact"/>
        <w:ind w:firstLine="0"/>
        <w:rPr>
          <w:rFonts w:ascii="Calibri" w:hAnsi="Calibri" w:cs="DIN Pro Regular"/>
          <w:b/>
          <w:smallCaps/>
          <w:sz w:val="20"/>
          <w:lang w:val="es-MX"/>
        </w:rPr>
      </w:pPr>
    </w:p>
    <w:p w14:paraId="1310FEA7" w14:textId="77777777" w:rsidR="00630AA3" w:rsidRDefault="00630AA3">
      <w:pPr>
        <w:pStyle w:val="Text"/>
        <w:spacing w:after="0" w:line="240" w:lineRule="exact"/>
        <w:ind w:firstLine="0"/>
        <w:rPr>
          <w:rFonts w:ascii="Calibri" w:hAnsi="Calibri" w:cs="DIN Pro Regular"/>
          <w:b/>
          <w:smallCaps/>
          <w:sz w:val="20"/>
          <w:lang w:val="es-MX"/>
        </w:rPr>
      </w:pPr>
    </w:p>
    <w:p w14:paraId="0E06077D" w14:textId="77777777" w:rsidR="00630AA3" w:rsidRDefault="00630AA3">
      <w:pPr>
        <w:pStyle w:val="Text"/>
        <w:spacing w:after="0" w:line="240" w:lineRule="exact"/>
        <w:ind w:firstLine="0"/>
        <w:rPr>
          <w:rFonts w:ascii="Calibri" w:hAnsi="Calibri" w:cs="DIN Pro Regular"/>
          <w:b/>
          <w:smallCaps/>
          <w:sz w:val="20"/>
          <w:lang w:val="es-MX"/>
        </w:rPr>
      </w:pPr>
    </w:p>
    <w:p w14:paraId="185A1071" w14:textId="77777777" w:rsidR="00630AA3" w:rsidRDefault="00630AA3">
      <w:pPr>
        <w:pStyle w:val="Text"/>
        <w:spacing w:after="0" w:line="240" w:lineRule="exact"/>
        <w:ind w:firstLine="0"/>
        <w:rPr>
          <w:rFonts w:ascii="Calibri" w:hAnsi="Calibri" w:cs="DIN Pro Regular"/>
          <w:b/>
          <w:smallCaps/>
          <w:sz w:val="20"/>
          <w:lang w:val="es-MX"/>
        </w:rPr>
      </w:pPr>
    </w:p>
    <w:p w14:paraId="52358435" w14:textId="77777777" w:rsidR="00630AA3" w:rsidRDefault="00630AA3">
      <w:pPr>
        <w:pStyle w:val="Text"/>
        <w:spacing w:after="0" w:line="240" w:lineRule="exact"/>
        <w:ind w:firstLine="0"/>
        <w:rPr>
          <w:rFonts w:ascii="Calibri" w:hAnsi="Calibri" w:cs="DIN Pro Regular"/>
          <w:b/>
          <w:smallCaps/>
          <w:sz w:val="20"/>
          <w:lang w:val="es-MX"/>
        </w:rPr>
      </w:pPr>
    </w:p>
    <w:p w14:paraId="6A1DD831" w14:textId="77777777" w:rsidR="00630AA3" w:rsidRDefault="00630AA3">
      <w:pPr>
        <w:pStyle w:val="Text"/>
        <w:spacing w:after="0" w:line="240" w:lineRule="exact"/>
        <w:ind w:firstLine="0"/>
        <w:rPr>
          <w:rFonts w:ascii="Calibri" w:hAnsi="Calibri" w:cs="DIN Pro Regular"/>
          <w:b/>
          <w:smallCaps/>
          <w:sz w:val="20"/>
          <w:lang w:val="es-MX"/>
        </w:rPr>
      </w:pPr>
    </w:p>
    <w:p w14:paraId="15FBC212" w14:textId="77777777" w:rsidR="00630AA3" w:rsidRDefault="00630AA3">
      <w:pPr>
        <w:pStyle w:val="Text"/>
        <w:spacing w:after="0" w:line="240" w:lineRule="exact"/>
        <w:ind w:firstLine="0"/>
        <w:rPr>
          <w:rFonts w:ascii="Calibri" w:hAnsi="Calibri" w:cs="DIN Pro Regular"/>
          <w:b/>
          <w:smallCaps/>
          <w:sz w:val="20"/>
          <w:lang w:val="es-MX"/>
        </w:rPr>
      </w:pPr>
    </w:p>
    <w:p w14:paraId="7650E016" w14:textId="77777777" w:rsidR="00630AA3" w:rsidRDefault="00630AA3">
      <w:pPr>
        <w:pStyle w:val="Text"/>
        <w:spacing w:after="0" w:line="240" w:lineRule="exact"/>
        <w:ind w:firstLine="0"/>
        <w:rPr>
          <w:rFonts w:ascii="Calibri" w:hAnsi="Calibri" w:cs="DIN Pro Regular"/>
          <w:b/>
          <w:smallCaps/>
          <w:sz w:val="20"/>
          <w:lang w:val="es-MX"/>
        </w:rPr>
      </w:pPr>
    </w:p>
    <w:p w14:paraId="17B1AB00" w14:textId="77777777" w:rsidR="00630AA3" w:rsidRDefault="00630AA3">
      <w:pPr>
        <w:pStyle w:val="Text"/>
        <w:spacing w:after="0" w:line="240" w:lineRule="exact"/>
        <w:ind w:firstLine="0"/>
        <w:rPr>
          <w:rFonts w:ascii="Calibri" w:hAnsi="Calibri" w:cs="DIN Pro Regular"/>
          <w:b/>
          <w:smallCaps/>
          <w:sz w:val="20"/>
          <w:lang w:val="es-MX"/>
        </w:rPr>
      </w:pPr>
    </w:p>
    <w:p w14:paraId="15F9CDFC" w14:textId="77777777" w:rsidR="00630AA3" w:rsidRDefault="00630AA3">
      <w:pPr>
        <w:pStyle w:val="Text"/>
        <w:spacing w:after="0" w:line="240" w:lineRule="exact"/>
        <w:ind w:firstLine="0"/>
        <w:rPr>
          <w:rFonts w:ascii="Calibri" w:hAnsi="Calibri" w:cs="DIN Pro Regular"/>
          <w:b/>
          <w:smallCaps/>
          <w:sz w:val="20"/>
          <w:lang w:val="es-MX"/>
        </w:rPr>
      </w:pPr>
    </w:p>
    <w:p w14:paraId="2B5FEBC1" w14:textId="77777777" w:rsidR="00630AA3" w:rsidRDefault="00630AA3">
      <w:pPr>
        <w:pStyle w:val="Text"/>
        <w:spacing w:after="0" w:line="240" w:lineRule="exact"/>
        <w:ind w:firstLine="0"/>
        <w:rPr>
          <w:rFonts w:ascii="Calibri" w:hAnsi="Calibri" w:cs="DIN Pro Regular"/>
          <w:b/>
          <w:smallCaps/>
          <w:sz w:val="20"/>
          <w:lang w:val="es-MX"/>
        </w:rPr>
      </w:pPr>
    </w:p>
    <w:p w14:paraId="19E40F3A" w14:textId="77777777" w:rsidR="00630AA3" w:rsidRDefault="00630AA3">
      <w:pPr>
        <w:pStyle w:val="Text"/>
        <w:spacing w:after="0" w:line="240" w:lineRule="exact"/>
        <w:ind w:firstLine="0"/>
        <w:rPr>
          <w:rFonts w:ascii="Calibri" w:hAnsi="Calibri" w:cs="DIN Pro Regular"/>
          <w:b/>
          <w:smallCaps/>
          <w:sz w:val="20"/>
          <w:lang w:val="es-MX"/>
        </w:rPr>
      </w:pPr>
    </w:p>
    <w:p w14:paraId="5D28DBD1" w14:textId="77777777" w:rsidR="00630AA3" w:rsidRDefault="00630AA3">
      <w:pPr>
        <w:pStyle w:val="Text"/>
        <w:spacing w:after="0" w:line="240" w:lineRule="exact"/>
        <w:ind w:firstLine="0"/>
        <w:rPr>
          <w:rFonts w:ascii="Calibri" w:hAnsi="Calibri" w:cs="DIN Pro Regular"/>
          <w:b/>
          <w:smallCaps/>
          <w:sz w:val="20"/>
          <w:lang w:val="es-MX"/>
        </w:rPr>
      </w:pPr>
    </w:p>
    <w:p w14:paraId="0385C02A" w14:textId="77777777" w:rsidR="00630AA3" w:rsidRDefault="00630AA3">
      <w:pPr>
        <w:pStyle w:val="Text"/>
        <w:spacing w:after="0" w:line="240" w:lineRule="exact"/>
        <w:ind w:firstLine="0"/>
        <w:rPr>
          <w:rFonts w:ascii="Calibri" w:hAnsi="Calibri" w:cs="DIN Pro Regular"/>
          <w:b/>
          <w:smallCaps/>
          <w:sz w:val="20"/>
          <w:lang w:val="es-MX"/>
        </w:rPr>
      </w:pPr>
    </w:p>
    <w:p w14:paraId="3D29B990" w14:textId="77777777" w:rsidR="00630AA3" w:rsidRDefault="00630AA3">
      <w:pPr>
        <w:pStyle w:val="Text"/>
        <w:spacing w:after="0" w:line="240" w:lineRule="exact"/>
        <w:ind w:firstLine="0"/>
        <w:rPr>
          <w:rFonts w:ascii="Calibri" w:hAnsi="Calibri" w:cs="DIN Pro Regular"/>
          <w:b/>
          <w:smallCaps/>
          <w:sz w:val="20"/>
          <w:lang w:val="es-MX"/>
        </w:rPr>
      </w:pPr>
    </w:p>
    <w:p w14:paraId="04C0ACE5" w14:textId="77777777" w:rsidR="00630AA3" w:rsidRDefault="00630AA3">
      <w:pPr>
        <w:pStyle w:val="Text"/>
        <w:spacing w:after="0" w:line="240" w:lineRule="exact"/>
        <w:ind w:firstLine="0"/>
        <w:rPr>
          <w:rFonts w:ascii="Calibri" w:hAnsi="Calibri" w:cs="DIN Pro Regular"/>
          <w:b/>
          <w:smallCaps/>
          <w:sz w:val="20"/>
          <w:lang w:val="es-MX"/>
        </w:rPr>
      </w:pPr>
    </w:p>
    <w:p w14:paraId="6EB59006" w14:textId="77777777" w:rsidR="00630AA3" w:rsidRDefault="00630AA3">
      <w:pPr>
        <w:pStyle w:val="Text"/>
        <w:spacing w:after="0" w:line="240" w:lineRule="exact"/>
        <w:ind w:firstLine="0"/>
        <w:rPr>
          <w:rFonts w:ascii="Calibri" w:hAnsi="Calibri" w:cs="DIN Pro Regular"/>
          <w:b/>
          <w:smallCaps/>
          <w:sz w:val="20"/>
          <w:lang w:val="es-MX"/>
        </w:rPr>
      </w:pPr>
    </w:p>
    <w:p w14:paraId="46633748" w14:textId="77777777" w:rsidR="00630AA3" w:rsidRDefault="00630AA3">
      <w:pPr>
        <w:pStyle w:val="Text"/>
        <w:spacing w:after="0" w:line="240" w:lineRule="exact"/>
        <w:ind w:firstLine="0"/>
        <w:rPr>
          <w:rFonts w:ascii="Calibri" w:hAnsi="Calibri" w:cs="DIN Pro Regular"/>
          <w:b/>
          <w:smallCaps/>
          <w:sz w:val="20"/>
          <w:lang w:val="es-MX"/>
        </w:rPr>
      </w:pPr>
    </w:p>
    <w:p w14:paraId="674C9DCB" w14:textId="77777777" w:rsidR="00630AA3" w:rsidRDefault="00630AA3">
      <w:pPr>
        <w:pStyle w:val="Text"/>
        <w:spacing w:after="0" w:line="240" w:lineRule="exact"/>
        <w:ind w:firstLine="0"/>
        <w:rPr>
          <w:rFonts w:ascii="Calibri" w:hAnsi="Calibri" w:cs="DIN Pro Regular"/>
          <w:b/>
          <w:smallCaps/>
          <w:sz w:val="20"/>
          <w:lang w:val="es-MX"/>
        </w:rPr>
      </w:pPr>
    </w:p>
    <w:p w14:paraId="014E7062" w14:textId="77777777" w:rsidR="00630AA3" w:rsidRDefault="00630AA3">
      <w:pPr>
        <w:pStyle w:val="Text"/>
        <w:spacing w:after="0" w:line="240" w:lineRule="exact"/>
        <w:jc w:val="center"/>
        <w:rPr>
          <w:rFonts w:ascii="Calibri" w:hAnsi="Calibri" w:cs="DIN Pro Regular"/>
          <w:b/>
          <w:sz w:val="24"/>
          <w:szCs w:val="24"/>
        </w:rPr>
      </w:pPr>
    </w:p>
    <w:p w14:paraId="393A07D7" w14:textId="77777777" w:rsidR="00630AA3" w:rsidRDefault="005D342E">
      <w:pPr>
        <w:pStyle w:val="Text"/>
        <w:spacing w:after="0" w:line="240" w:lineRule="exact"/>
        <w:jc w:val="center"/>
      </w:pPr>
      <w:r>
        <w:rPr>
          <w:rFonts w:ascii="Calibri" w:hAnsi="Calibri" w:cs="DIN Pro Regular"/>
          <w:b/>
          <w:sz w:val="24"/>
          <w:szCs w:val="24"/>
        </w:rPr>
        <w:t>Cuenta Pública 2024</w:t>
      </w:r>
    </w:p>
    <w:p w14:paraId="024B8B57" w14:textId="77777777" w:rsidR="00630AA3" w:rsidRDefault="00630AA3">
      <w:pPr>
        <w:pStyle w:val="Text"/>
        <w:spacing w:after="0" w:line="240" w:lineRule="exact"/>
        <w:jc w:val="center"/>
        <w:rPr>
          <w:rFonts w:ascii="Calibri" w:hAnsi="Calibri" w:cs="DIN Pro Regular"/>
          <w:b/>
          <w:sz w:val="24"/>
          <w:szCs w:val="24"/>
        </w:rPr>
      </w:pPr>
    </w:p>
    <w:p w14:paraId="272D4B71" w14:textId="77777777" w:rsidR="00630AA3" w:rsidRDefault="005D342E">
      <w:pPr>
        <w:pStyle w:val="Text"/>
        <w:spacing w:after="0" w:line="240" w:lineRule="exact"/>
        <w:jc w:val="center"/>
      </w:pPr>
      <w:r>
        <w:rPr>
          <w:rFonts w:ascii="Calibri" w:hAnsi="Calibri" w:cs="DIN Pro Regular"/>
          <w:b/>
          <w:sz w:val="24"/>
          <w:szCs w:val="24"/>
        </w:rPr>
        <w:t>Notas a los Estados Financieros</w:t>
      </w:r>
    </w:p>
    <w:p w14:paraId="0FB408CB" w14:textId="77777777" w:rsidR="00630AA3" w:rsidRDefault="00630AA3">
      <w:pPr>
        <w:pStyle w:val="Text"/>
        <w:spacing w:after="0" w:line="240" w:lineRule="exact"/>
        <w:ind w:firstLine="0"/>
        <w:rPr>
          <w:rFonts w:ascii="Calibri" w:hAnsi="Calibri" w:cs="DIN Pro Regular"/>
          <w:b/>
          <w:smallCaps/>
          <w:sz w:val="20"/>
        </w:rPr>
      </w:pPr>
    </w:p>
    <w:p w14:paraId="08C21CF4" w14:textId="77777777" w:rsidR="00630AA3" w:rsidRDefault="005D342E">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19DD81E1" w14:textId="77777777" w:rsidR="00630AA3" w:rsidRDefault="00630AA3">
      <w:pPr>
        <w:pStyle w:val="Text"/>
        <w:spacing w:after="0" w:line="240" w:lineRule="exact"/>
        <w:rPr>
          <w:rFonts w:ascii="Calibri" w:hAnsi="Calibri" w:cs="DIN Pro Regular"/>
          <w:sz w:val="20"/>
          <w:lang w:val="es-MX"/>
        </w:rPr>
      </w:pPr>
    </w:p>
    <w:p w14:paraId="61CC41EB" w14:textId="77777777" w:rsidR="00630AA3" w:rsidRDefault="00630AA3">
      <w:pPr>
        <w:pStyle w:val="Text"/>
        <w:spacing w:after="0" w:line="240" w:lineRule="exact"/>
        <w:rPr>
          <w:rFonts w:ascii="Calibri" w:hAnsi="Calibri" w:cs="DIN Pro Regular"/>
          <w:sz w:val="20"/>
          <w:lang w:val="es-MX"/>
        </w:rPr>
      </w:pPr>
    </w:p>
    <w:p w14:paraId="7409C283" w14:textId="77777777" w:rsidR="00630AA3" w:rsidRDefault="005D342E">
      <w:pPr>
        <w:pStyle w:val="Text"/>
        <w:spacing w:after="0" w:line="240" w:lineRule="exact"/>
      </w:pPr>
      <w:r>
        <w:rPr>
          <w:rFonts w:ascii="Calibri" w:hAnsi="Calibri" w:cs="DIN Pro Regular"/>
          <w:b/>
          <w:sz w:val="22"/>
          <w:szCs w:val="22"/>
        </w:rPr>
        <w:t xml:space="preserve">Cuentas de Orden Contables y </w:t>
      </w:r>
      <w:r>
        <w:rPr>
          <w:rFonts w:ascii="Calibri" w:hAnsi="Calibri" w:cs="DIN Pro Regular"/>
          <w:b/>
          <w:sz w:val="22"/>
          <w:szCs w:val="22"/>
        </w:rPr>
        <w:t>Presupuestarias:</w:t>
      </w:r>
    </w:p>
    <w:p w14:paraId="35781C3E" w14:textId="77777777" w:rsidR="00630AA3" w:rsidRDefault="00630AA3">
      <w:pPr>
        <w:pStyle w:val="Text"/>
        <w:spacing w:after="0" w:line="240" w:lineRule="exact"/>
        <w:rPr>
          <w:rFonts w:ascii="Calibri" w:hAnsi="Calibri" w:cs="DIN Pro Regular"/>
          <w:b/>
          <w:sz w:val="22"/>
          <w:szCs w:val="22"/>
        </w:rPr>
      </w:pPr>
    </w:p>
    <w:p w14:paraId="5BE04BB7" w14:textId="77777777" w:rsidR="00630AA3" w:rsidRDefault="005D342E">
      <w:pPr>
        <w:pStyle w:val="Text"/>
        <w:spacing w:after="0" w:line="240" w:lineRule="exact"/>
        <w:ind w:left="2160" w:hanging="540"/>
      </w:pPr>
      <w:r>
        <w:rPr>
          <w:rFonts w:ascii="Calibri" w:hAnsi="Calibri" w:cs="DIN Pro Regular"/>
          <w:b/>
          <w:sz w:val="22"/>
          <w:szCs w:val="22"/>
        </w:rPr>
        <w:t>Contables:</w:t>
      </w:r>
    </w:p>
    <w:p w14:paraId="46C5997A" w14:textId="77777777" w:rsidR="00630AA3" w:rsidRDefault="005D342E">
      <w:pPr>
        <w:pStyle w:val="Text"/>
        <w:spacing w:after="0" w:line="240" w:lineRule="exact"/>
        <w:ind w:left="2160" w:hanging="540"/>
      </w:pPr>
      <w:r>
        <w:rPr>
          <w:rFonts w:ascii="Calibri" w:hAnsi="Calibri" w:cs="DIN Pro Regular"/>
          <w:sz w:val="20"/>
        </w:rPr>
        <w:tab/>
        <w:t>Valores. – No aplica</w:t>
      </w:r>
    </w:p>
    <w:p w14:paraId="259DA9AD" w14:textId="77777777" w:rsidR="00630AA3" w:rsidRDefault="005D342E">
      <w:pPr>
        <w:pStyle w:val="Text"/>
        <w:spacing w:after="0" w:line="240" w:lineRule="exact"/>
        <w:ind w:left="2160" w:hanging="540"/>
      </w:pPr>
      <w:r>
        <w:rPr>
          <w:rFonts w:ascii="Calibri" w:hAnsi="Calibri" w:cs="DIN Pro Regular"/>
          <w:sz w:val="20"/>
        </w:rPr>
        <w:tab/>
        <w:t>Emisión de obligaciones. – No aplica</w:t>
      </w:r>
    </w:p>
    <w:p w14:paraId="2C8308D9" w14:textId="77777777" w:rsidR="00630AA3" w:rsidRDefault="005D342E">
      <w:pPr>
        <w:pStyle w:val="Text"/>
        <w:spacing w:after="0" w:line="240" w:lineRule="exact"/>
        <w:ind w:left="2160" w:hanging="540"/>
      </w:pPr>
      <w:r>
        <w:rPr>
          <w:rFonts w:ascii="Calibri" w:hAnsi="Calibri" w:cs="DIN Pro Regular"/>
          <w:sz w:val="20"/>
        </w:rPr>
        <w:tab/>
        <w:t>Avales y garantías. – No aplica</w:t>
      </w:r>
    </w:p>
    <w:p w14:paraId="39F72CBF" w14:textId="77777777" w:rsidR="00630AA3" w:rsidRDefault="005D342E">
      <w:pPr>
        <w:pStyle w:val="Text"/>
        <w:spacing w:after="0" w:line="240" w:lineRule="exact"/>
        <w:ind w:left="2160" w:hanging="540"/>
      </w:pPr>
      <w:r>
        <w:rPr>
          <w:rFonts w:ascii="Calibri" w:hAnsi="Calibri" w:cs="DIN Pro Regular"/>
          <w:sz w:val="20"/>
        </w:rPr>
        <w:tab/>
        <w:t>Juicios. – No aplica</w:t>
      </w:r>
    </w:p>
    <w:p w14:paraId="5A7C72E7" w14:textId="77777777" w:rsidR="00630AA3" w:rsidRDefault="005D342E">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 – No aplica</w:t>
      </w:r>
    </w:p>
    <w:p w14:paraId="7350E7C0" w14:textId="77777777" w:rsidR="00630AA3" w:rsidRDefault="005D342E">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 – No aplica</w:t>
      </w:r>
    </w:p>
    <w:p w14:paraId="01D796CE" w14:textId="77777777" w:rsidR="00630AA3" w:rsidRDefault="00630AA3">
      <w:pPr>
        <w:pStyle w:val="Text"/>
        <w:spacing w:after="0" w:line="240" w:lineRule="exact"/>
        <w:ind w:left="2160" w:hanging="540"/>
        <w:rPr>
          <w:rFonts w:ascii="Calibri" w:hAnsi="Calibri" w:cs="DIN Pro Regular"/>
          <w:sz w:val="20"/>
        </w:rPr>
      </w:pPr>
    </w:p>
    <w:p w14:paraId="46C11F99" w14:textId="77777777" w:rsidR="00630AA3" w:rsidRDefault="005D342E">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79E6045A" w14:textId="77777777" w:rsidR="00630AA3" w:rsidRDefault="00630AA3">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630AA3" w14:paraId="62E36ED2"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841E463" w14:textId="77777777" w:rsidR="00630AA3" w:rsidRDefault="005D342E">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630AA3" w14:paraId="56EF3C8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F6BB8" w14:textId="77777777" w:rsidR="00630AA3" w:rsidRDefault="005D342E">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4E3B" w14:textId="77777777" w:rsidR="00630AA3" w:rsidRDefault="005D342E">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5DA" w14:textId="77777777" w:rsidR="00630AA3" w:rsidRDefault="005D342E">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630AA3" w14:paraId="3559219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14EA"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61C1E" w14:textId="77777777" w:rsidR="00630AA3" w:rsidRDefault="005D342E">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6CD5" w14:textId="77777777" w:rsidR="00630AA3" w:rsidRDefault="005D342E">
            <w:pPr>
              <w:pStyle w:val="Text"/>
              <w:spacing w:after="0" w:line="240" w:lineRule="exact"/>
              <w:ind w:firstLine="0"/>
              <w:rPr>
                <w:rFonts w:ascii="Calibri" w:hAnsi="Calibri" w:cs="DIN Pro Regular"/>
                <w:sz w:val="20"/>
              </w:rPr>
            </w:pPr>
            <w:r>
              <w:rPr>
                <w:rFonts w:ascii="Calibri" w:hAnsi="Calibri" w:cs="DIN Pro Regular"/>
                <w:sz w:val="20"/>
              </w:rPr>
              <w:t>372,513,285</w:t>
            </w:r>
          </w:p>
        </w:tc>
      </w:tr>
      <w:tr w:rsidR="00630AA3" w14:paraId="3333950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A5B39"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A6A7C" w14:textId="77777777" w:rsidR="00630AA3" w:rsidRDefault="005D342E">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3C32F" w14:textId="77777777" w:rsidR="00630AA3" w:rsidRDefault="005D342E">
            <w:pPr>
              <w:pStyle w:val="Text"/>
              <w:spacing w:after="0" w:line="240" w:lineRule="exact"/>
              <w:ind w:firstLine="0"/>
              <w:rPr>
                <w:rFonts w:ascii="Calibri" w:hAnsi="Calibri" w:cs="DIN Pro Regular"/>
                <w:sz w:val="20"/>
              </w:rPr>
            </w:pPr>
            <w:r>
              <w:rPr>
                <w:rFonts w:ascii="Calibri" w:hAnsi="Calibri" w:cs="DIN Pro Regular"/>
                <w:sz w:val="20"/>
              </w:rPr>
              <w:t>372,513,285</w:t>
            </w:r>
          </w:p>
        </w:tc>
      </w:tr>
      <w:tr w:rsidR="00630AA3" w14:paraId="30573E4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8F4CC"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42C58" w14:textId="77777777" w:rsidR="00630AA3" w:rsidRDefault="005D342E">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61DEF" w14:textId="77777777" w:rsidR="00630AA3" w:rsidRDefault="005D342E">
            <w:pPr>
              <w:pStyle w:val="Text"/>
              <w:spacing w:after="0" w:line="240" w:lineRule="exact"/>
              <w:ind w:firstLine="0"/>
              <w:rPr>
                <w:rFonts w:ascii="Calibri" w:hAnsi="Calibri" w:cs="DIN Pro Regular"/>
                <w:sz w:val="20"/>
              </w:rPr>
            </w:pPr>
            <w:r>
              <w:rPr>
                <w:rFonts w:ascii="Calibri" w:hAnsi="Calibri" w:cs="DIN Pro Regular"/>
                <w:sz w:val="20"/>
              </w:rPr>
              <w:t>408,784,814</w:t>
            </w:r>
          </w:p>
        </w:tc>
      </w:tr>
      <w:tr w:rsidR="00630AA3" w14:paraId="1812A91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0025"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83BB2" w14:textId="77777777" w:rsidR="00630AA3" w:rsidRDefault="005D342E">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6F49B" w14:textId="77777777" w:rsidR="00630AA3" w:rsidRDefault="005D342E">
            <w:pPr>
              <w:pStyle w:val="Text"/>
              <w:spacing w:after="0" w:line="240" w:lineRule="exact"/>
              <w:ind w:firstLine="0"/>
              <w:rPr>
                <w:rFonts w:ascii="Calibri" w:hAnsi="Calibri" w:cs="DIN Pro Regular"/>
                <w:sz w:val="20"/>
              </w:rPr>
            </w:pPr>
            <w:r>
              <w:rPr>
                <w:rFonts w:ascii="Calibri" w:hAnsi="Calibri" w:cs="DIN Pro Regular"/>
                <w:sz w:val="20"/>
              </w:rPr>
              <w:t>408,820,514</w:t>
            </w:r>
          </w:p>
        </w:tc>
      </w:tr>
      <w:tr w:rsidR="00630AA3" w14:paraId="432AD68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D9579"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C0CB0" w14:textId="77777777" w:rsidR="00630AA3" w:rsidRDefault="005D342E">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8B96" w14:textId="77777777" w:rsidR="00630AA3" w:rsidRDefault="005D342E">
            <w:pPr>
              <w:pStyle w:val="Text"/>
              <w:spacing w:after="0" w:line="240" w:lineRule="exact"/>
              <w:ind w:firstLine="0"/>
              <w:rPr>
                <w:rFonts w:ascii="Calibri" w:hAnsi="Calibri" w:cs="DIN Pro Regular"/>
                <w:sz w:val="20"/>
              </w:rPr>
            </w:pPr>
            <w:r>
              <w:rPr>
                <w:rFonts w:ascii="Calibri" w:hAnsi="Calibri" w:cs="DIN Pro Regular"/>
                <w:sz w:val="20"/>
              </w:rPr>
              <w:t>408,518,864</w:t>
            </w:r>
          </w:p>
        </w:tc>
      </w:tr>
    </w:tbl>
    <w:p w14:paraId="5D75CFFD" w14:textId="77777777" w:rsidR="00630AA3" w:rsidRDefault="005D342E">
      <w:pPr>
        <w:pStyle w:val="Text"/>
        <w:spacing w:after="0" w:line="240" w:lineRule="exact"/>
        <w:ind w:left="540" w:hanging="540"/>
        <w:rPr>
          <w:rFonts w:ascii="Calibri" w:hAnsi="Calibri" w:cs="DIN Pro Regular"/>
          <w:sz w:val="20"/>
        </w:rPr>
      </w:pPr>
      <w:r>
        <w:rPr>
          <w:rFonts w:ascii="Calibri" w:hAnsi="Calibri" w:cs="DIN Pro Regular"/>
          <w:sz w:val="20"/>
        </w:rPr>
        <w:tab/>
      </w:r>
    </w:p>
    <w:p w14:paraId="0BB904EA" w14:textId="77777777" w:rsidR="00630AA3" w:rsidRDefault="00630AA3">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630AA3" w14:paraId="5B7636F5"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3FE3CFA" w14:textId="77777777" w:rsidR="00630AA3" w:rsidRDefault="005D342E">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630AA3" w14:paraId="2970FE3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43AC" w14:textId="77777777" w:rsidR="00630AA3" w:rsidRDefault="005D342E">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C0230" w14:textId="77777777" w:rsidR="00630AA3" w:rsidRDefault="005D342E">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CCA12" w14:textId="77777777" w:rsidR="00630AA3" w:rsidRDefault="005D342E">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630AA3" w14:paraId="773FD5E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455C5"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B5AB4"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 xml:space="preserve">Presupuesto de </w:t>
            </w:r>
            <w:r>
              <w:rPr>
                <w:rFonts w:ascii="Calibri" w:hAnsi="Calibri" w:cs="DIN Pro Regular"/>
                <w:sz w:val="20"/>
              </w:rPr>
              <w:t>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39A35"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372,513,285</w:t>
            </w:r>
          </w:p>
        </w:tc>
      </w:tr>
      <w:tr w:rsidR="00630AA3" w14:paraId="1647D8B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D88BB"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36658"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13D7"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417,104,840</w:t>
            </w:r>
          </w:p>
        </w:tc>
      </w:tr>
      <w:tr w:rsidR="00630AA3" w14:paraId="6B56299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22532"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9CFE6"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7122"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417,104,840</w:t>
            </w:r>
          </w:p>
        </w:tc>
      </w:tr>
      <w:tr w:rsidR="00630AA3" w14:paraId="0B0541A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6C359"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1568"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F1C15"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403,853,910</w:t>
            </w:r>
          </w:p>
        </w:tc>
      </w:tr>
      <w:tr w:rsidR="00630AA3" w14:paraId="4C4F691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60F"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0959A"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 xml:space="preserve">Presupuesto de Egresos </w:t>
            </w:r>
            <w:r>
              <w:rPr>
                <w:rFonts w:ascii="Calibri" w:hAnsi="Calibri" w:cs="DIN Pro Regular"/>
                <w:sz w:val="20"/>
              </w:rPr>
              <w:t>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7FADA"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403,771,520</w:t>
            </w:r>
          </w:p>
        </w:tc>
      </w:tr>
      <w:tr w:rsidR="00630AA3" w14:paraId="5429BBF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F86C7"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23797"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77A5"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393,152,034</w:t>
            </w:r>
          </w:p>
        </w:tc>
      </w:tr>
      <w:tr w:rsidR="00630AA3" w14:paraId="25F56E5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D20CA" w14:textId="77777777" w:rsidR="00630AA3" w:rsidRDefault="005D342E">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BD59"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FE29D" w14:textId="77777777" w:rsidR="00630AA3" w:rsidRDefault="005D342E">
            <w:pPr>
              <w:pStyle w:val="Text"/>
              <w:spacing w:after="0" w:line="240" w:lineRule="exact"/>
              <w:ind w:firstLine="0"/>
              <w:jc w:val="left"/>
              <w:rPr>
                <w:rFonts w:ascii="Calibri" w:hAnsi="Calibri" w:cs="DIN Pro Regular"/>
                <w:sz w:val="20"/>
              </w:rPr>
            </w:pPr>
            <w:r>
              <w:rPr>
                <w:rFonts w:ascii="Calibri" w:hAnsi="Calibri" w:cs="DIN Pro Regular"/>
                <w:sz w:val="20"/>
              </w:rPr>
              <w:t>389,110,422</w:t>
            </w:r>
          </w:p>
        </w:tc>
      </w:tr>
    </w:tbl>
    <w:p w14:paraId="5397AAA5" w14:textId="77777777" w:rsidR="00630AA3" w:rsidRDefault="005D342E">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7C7A5301" w14:textId="77777777" w:rsidR="00630AA3" w:rsidRDefault="005D342E">
      <w:pPr>
        <w:pStyle w:val="Text"/>
        <w:spacing w:after="0" w:line="240" w:lineRule="exact"/>
        <w:ind w:firstLine="0"/>
      </w:pPr>
      <w:r>
        <w:rPr>
          <w:rFonts w:ascii="Calibri" w:hAnsi="Calibri" w:cs="DIN Pro Regular"/>
          <w:sz w:val="20"/>
        </w:rPr>
        <w:t xml:space="preserve">Bajo protesta de decir verdad declaramos que los Estados Financieros y sus Notas, son razonablemente correctos y son </w:t>
      </w:r>
      <w:r>
        <w:rPr>
          <w:rFonts w:ascii="Calibri" w:hAnsi="Calibri" w:cs="DIN Pro Regular"/>
          <w:sz w:val="20"/>
        </w:rPr>
        <w:t>responsabilidad del emisor</w:t>
      </w:r>
    </w:p>
    <w:p w14:paraId="7BCF501C" w14:textId="77777777" w:rsidR="00630AA3" w:rsidRDefault="00630AA3">
      <w:pPr>
        <w:pStyle w:val="Text"/>
        <w:spacing w:after="0" w:line="240" w:lineRule="exact"/>
        <w:rPr>
          <w:rFonts w:ascii="Calibri" w:hAnsi="Calibri" w:cs="DIN Pro Regular"/>
          <w:sz w:val="20"/>
        </w:rPr>
      </w:pPr>
    </w:p>
    <w:p w14:paraId="5B414106" w14:textId="77777777" w:rsidR="00630AA3" w:rsidRDefault="00630AA3">
      <w:pPr>
        <w:pStyle w:val="Text"/>
        <w:spacing w:after="0" w:line="240" w:lineRule="exact"/>
        <w:rPr>
          <w:rFonts w:ascii="Calibri" w:hAnsi="Calibri" w:cs="DIN Pro Regular"/>
          <w:sz w:val="20"/>
        </w:rPr>
      </w:pPr>
    </w:p>
    <w:p w14:paraId="716870F2" w14:textId="77777777" w:rsidR="00630AA3" w:rsidRDefault="00630AA3">
      <w:pPr>
        <w:pStyle w:val="Text"/>
        <w:spacing w:after="0" w:line="240" w:lineRule="exact"/>
        <w:rPr>
          <w:rFonts w:ascii="Calibri" w:hAnsi="Calibri" w:cs="DIN Pro Regular"/>
          <w:sz w:val="20"/>
        </w:rPr>
      </w:pPr>
    </w:p>
    <w:p w14:paraId="4EC1F816" w14:textId="77777777" w:rsidR="00630AA3" w:rsidRDefault="00630AA3">
      <w:pPr>
        <w:pStyle w:val="Text"/>
        <w:spacing w:after="0" w:line="240" w:lineRule="exact"/>
        <w:rPr>
          <w:rFonts w:ascii="Calibri" w:hAnsi="Calibri" w:cs="DIN Pro Regular"/>
          <w:sz w:val="20"/>
        </w:rPr>
      </w:pPr>
    </w:p>
    <w:p w14:paraId="02574DB8" w14:textId="77777777" w:rsidR="00630AA3" w:rsidRDefault="00630AA3">
      <w:pPr>
        <w:pStyle w:val="Text"/>
        <w:spacing w:after="0" w:line="240" w:lineRule="exact"/>
        <w:rPr>
          <w:rFonts w:ascii="Calibri" w:hAnsi="Calibri" w:cs="DIN Pro Regular"/>
          <w:sz w:val="20"/>
        </w:rPr>
      </w:pPr>
    </w:p>
    <w:sectPr w:rsidR="00630AA3">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1E8CC" w14:textId="77777777" w:rsidR="005D342E" w:rsidRDefault="005D342E">
      <w:r>
        <w:separator/>
      </w:r>
    </w:p>
  </w:endnote>
  <w:endnote w:type="continuationSeparator" w:id="0">
    <w:p w14:paraId="15E6EAE6" w14:textId="77777777" w:rsidR="005D342E" w:rsidRDefault="005D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A7B4" w14:textId="77777777" w:rsidR="005D342E" w:rsidRDefault="005D342E">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07A998B6" wp14:editId="10542648">
              <wp:simplePos x="0" y="0"/>
              <wp:positionH relativeFrom="column">
                <wp:posOffset>4315</wp:posOffset>
              </wp:positionH>
              <wp:positionV relativeFrom="paragraph">
                <wp:posOffset>-55796</wp:posOffset>
              </wp:positionV>
              <wp:extent cx="6191888" cy="0"/>
              <wp:effectExtent l="0" t="0" r="0" b="0"/>
              <wp:wrapNone/>
              <wp:docPr id="1257308622"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7C0C16F7"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13</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34F1E" w14:textId="77777777" w:rsidR="005D342E" w:rsidRDefault="005D342E">
      <w:r>
        <w:rPr>
          <w:color w:val="000000"/>
        </w:rPr>
        <w:separator/>
      </w:r>
    </w:p>
  </w:footnote>
  <w:footnote w:type="continuationSeparator" w:id="0">
    <w:p w14:paraId="05F1710B" w14:textId="77777777" w:rsidR="005D342E" w:rsidRDefault="005D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DD10" w14:textId="77777777" w:rsidR="005D342E" w:rsidRDefault="005D342E">
    <w:pPr>
      <w:pStyle w:val="Encabezado"/>
      <w:tabs>
        <w:tab w:val="clear" w:pos="8838"/>
        <w:tab w:val="left" w:pos="7965"/>
      </w:tabs>
    </w:pPr>
    <w:r>
      <w:rPr>
        <w:noProof/>
        <w:lang w:eastAsia="es-MX"/>
      </w:rPr>
      <mc:AlternateContent>
        <mc:Choice Requires="wps">
          <w:drawing>
            <wp:anchor distT="0" distB="0" distL="114300" distR="114300" simplePos="0" relativeHeight="251661312" behindDoc="0" locked="0" layoutInCell="1" allowOverlap="1" wp14:anchorId="1103CA80" wp14:editId="597C416D">
              <wp:simplePos x="0" y="0"/>
              <wp:positionH relativeFrom="margin">
                <wp:posOffset>4610103</wp:posOffset>
              </wp:positionH>
              <wp:positionV relativeFrom="paragraph">
                <wp:posOffset>140332</wp:posOffset>
              </wp:positionV>
              <wp:extent cx="1473839" cy="475616"/>
              <wp:effectExtent l="0" t="0" r="0" b="634"/>
              <wp:wrapSquare wrapText="bothSides"/>
              <wp:docPr id="2104442159" name="Cuadro de texto 2"/>
              <wp:cNvGraphicFramePr/>
              <a:graphic xmlns:a="http://schemas.openxmlformats.org/drawingml/2006/main">
                <a:graphicData uri="http://schemas.microsoft.com/office/word/2010/wordprocessingShape">
                  <wps:wsp>
                    <wps:cNvSpPr txBox="1"/>
                    <wps:spPr>
                      <a:xfrm>
                        <a:off x="0" y="0"/>
                        <a:ext cx="1473839" cy="475616"/>
                      </a:xfrm>
                      <a:prstGeom prst="rect">
                        <a:avLst/>
                      </a:prstGeom>
                      <a:solidFill>
                        <a:srgbClr val="FFFFFF"/>
                      </a:solidFill>
                      <a:ln>
                        <a:noFill/>
                        <a:prstDash/>
                      </a:ln>
                    </wps:spPr>
                    <wps:txbx>
                      <w:txbxContent>
                        <w:p w14:paraId="2B25EB13" w14:textId="77777777" w:rsidR="005D342E" w:rsidRDefault="005D342E">
                          <w:pPr>
                            <w:jc w:val="center"/>
                          </w:pPr>
                          <w:r>
                            <w:rPr>
                              <w:noProof/>
                            </w:rPr>
                            <w:drawing>
                              <wp:inline distT="0" distB="0" distL="0" distR="0" wp14:anchorId="09E7277D" wp14:editId="03E2A9A0">
                                <wp:extent cx="1141728" cy="394261"/>
                                <wp:effectExtent l="0" t="0" r="1272" b="5789"/>
                                <wp:docPr id="180327883"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41728" cy="394261"/>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1103CA80" id="_x0000_t202" coordsize="21600,21600" o:spt="202" path="m,l,21600r21600,l21600,xe">
              <v:stroke joinstyle="miter"/>
              <v:path gradientshapeok="t" o:connecttype="rect"/>
            </v:shapetype>
            <v:shape id="Cuadro de texto 2" o:spid="_x0000_s1027" type="#_x0000_t202" style="position:absolute;margin-left:363pt;margin-top:11.05pt;width:116.05pt;height:37.4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" stroked="f">
              <v:textbox>
                <w:txbxContent>
                  <w:p w14:paraId="2B25EB13" w14:textId="77777777" w:rsidR="005D342E" w:rsidRDefault="005D342E">
                    <w:pPr>
                      <w:jc w:val="center"/>
                    </w:pPr>
                    <w:r>
                      <w:rPr>
                        <w:noProof/>
                      </w:rPr>
                      <w:drawing>
                        <wp:inline distT="0" distB="0" distL="0" distR="0" wp14:anchorId="09E7277D" wp14:editId="03E2A9A0">
                          <wp:extent cx="1141728" cy="394261"/>
                          <wp:effectExtent l="0" t="0" r="1272" b="5789"/>
                          <wp:docPr id="180327883"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41728" cy="394261"/>
                                  </a:xfrm>
                                  <a:prstGeom prst="rect">
                                    <a:avLst/>
                                  </a:prstGeom>
                                  <a:noFill/>
                                  <a:ln>
                                    <a:noFill/>
                                    <a:prstDash/>
                                  </a:ln>
                                </pic:spPr>
                              </pic:pic>
                            </a:graphicData>
                          </a:graphic>
                        </wp:inline>
                      </w:drawing>
                    </w:r>
                  </w:p>
                </w:txbxContent>
              </v:textbox>
              <w10:wrap type="square" anchorx="margin"/>
            </v:shape>
          </w:pict>
        </mc:Fallback>
      </mc:AlternateContent>
    </w:r>
    <w:r>
      <w:rPr>
        <w:rFonts w:ascii="Arial" w:hAnsi="Arial" w:cs="Arial"/>
        <w:noProof/>
        <w:lang w:eastAsia="es-MX"/>
      </w:rPr>
      <w:drawing>
        <wp:anchor distT="0" distB="0" distL="114300" distR="114300" simplePos="0" relativeHeight="251659264" behindDoc="0" locked="0" layoutInCell="1" allowOverlap="1" wp14:anchorId="0EE6E3E4" wp14:editId="4AC16DE1">
          <wp:simplePos x="0" y="0"/>
          <wp:positionH relativeFrom="column">
            <wp:posOffset>-294007</wp:posOffset>
          </wp:positionH>
          <wp:positionV relativeFrom="paragraph">
            <wp:posOffset>52706</wp:posOffset>
          </wp:positionV>
          <wp:extent cx="1798323" cy="568327"/>
          <wp:effectExtent l="0" t="0" r="0" b="3173"/>
          <wp:wrapTopAndBottom/>
          <wp:docPr id="164856441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2F0677B8" w14:textId="77777777" w:rsidR="005D342E" w:rsidRDefault="005D342E">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79A13896" wp14:editId="3904C941">
              <wp:simplePos x="0" y="0"/>
              <wp:positionH relativeFrom="column">
                <wp:posOffset>33174</wp:posOffset>
              </wp:positionH>
              <wp:positionV relativeFrom="paragraph">
                <wp:posOffset>293586</wp:posOffset>
              </wp:positionV>
              <wp:extent cx="6191887" cy="0"/>
              <wp:effectExtent l="0" t="0" r="0" b="0"/>
              <wp:wrapNone/>
              <wp:docPr id="1143825737"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12691D68"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Colegio de Educación Profesional Técnica del Estado de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7A3B"/>
    <w:multiLevelType w:val="multilevel"/>
    <w:tmpl w:val="0CB28CA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2C63C6"/>
    <w:multiLevelType w:val="multilevel"/>
    <w:tmpl w:val="DD8E392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FDA2307"/>
    <w:multiLevelType w:val="multilevel"/>
    <w:tmpl w:val="199A8C4A"/>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A6466C2"/>
    <w:multiLevelType w:val="multilevel"/>
    <w:tmpl w:val="000C3BC8"/>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2A6641AE"/>
    <w:multiLevelType w:val="multilevel"/>
    <w:tmpl w:val="E77868B8"/>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42E2111A"/>
    <w:multiLevelType w:val="multilevel"/>
    <w:tmpl w:val="8EC4776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3B3DE9"/>
    <w:multiLevelType w:val="multilevel"/>
    <w:tmpl w:val="936E65A8"/>
    <w:lvl w:ilvl="0">
      <w:start w:val="1"/>
      <w:numFmt w:val="decimal"/>
      <w:lvlText w:val="%1."/>
      <w:lvlJc w:val="left"/>
      <w:pPr>
        <w:ind w:left="708" w:hanging="420"/>
      </w:pPr>
      <w:rPr>
        <w:b/>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16cid:durableId="1737392010">
    <w:abstractNumId w:val="1"/>
  </w:num>
  <w:num w:numId="2" w16cid:durableId="1561818841">
    <w:abstractNumId w:val="3"/>
  </w:num>
  <w:num w:numId="3" w16cid:durableId="1531332696">
    <w:abstractNumId w:val="4"/>
  </w:num>
  <w:num w:numId="4" w16cid:durableId="1338997935">
    <w:abstractNumId w:val="2"/>
  </w:num>
  <w:num w:numId="5" w16cid:durableId="847912621">
    <w:abstractNumId w:val="6"/>
  </w:num>
  <w:num w:numId="6" w16cid:durableId="768744872">
    <w:abstractNumId w:val="5"/>
  </w:num>
  <w:num w:numId="7" w16cid:durableId="1149441189">
    <w:abstractNumId w:val="3"/>
    <w:lvlOverride w:ilvl="0">
      <w:startOverride w:val="1"/>
    </w:lvlOverride>
  </w:num>
  <w:num w:numId="8" w16cid:durableId="1963725404">
    <w:abstractNumId w:val="0"/>
  </w:num>
  <w:num w:numId="9" w16cid:durableId="133799523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30AA3"/>
    <w:rsid w:val="00486BFB"/>
    <w:rsid w:val="005D342E"/>
    <w:rsid w:val="00630A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7BD424"/>
  <w15:docId w15:val="{B0F2C802-EF0F-4767-9261-C1B0A029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2544</Words>
  <Characters>13994</Characters>
  <Application>Microsoft Office Word</Application>
  <DocSecurity>0</DocSecurity>
  <Lines>116</Lines>
  <Paragraphs>33</Paragraphs>
  <ScaleCrop>false</ScaleCrop>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2024-09-11T18:36:00Z</cp:lastPrinted>
  <dcterms:created xsi:type="dcterms:W3CDTF">2025-03-11T19:46:00Z</dcterms:created>
  <dcterms:modified xsi:type="dcterms:W3CDTF">2025-03-11T19:46:00Z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