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7E" w:rsidRDefault="001D497E">
      <w:pPr>
        <w:pStyle w:val="Text"/>
      </w:pPr>
    </w:p>
    <w:p w:rsidR="001D497E" w:rsidRDefault="002006B5">
      <w:pPr>
        <w:pStyle w:val="Text"/>
        <w:spacing w:after="0" w:line="240" w:lineRule="exact"/>
        <w:jc w:val="center"/>
      </w:pPr>
      <w:r>
        <w:rPr>
          <w:rFonts w:ascii="Calibri" w:hAnsi="Calibri" w:cs="DIN Pro Regular"/>
          <w:b/>
          <w:sz w:val="24"/>
          <w:szCs w:val="24"/>
        </w:rPr>
        <w:t>Cuenta Pública 2024</w:t>
      </w:r>
    </w:p>
    <w:p w:rsidR="001D497E" w:rsidRDefault="001D497E">
      <w:pPr>
        <w:pStyle w:val="Text"/>
        <w:spacing w:after="0" w:line="240" w:lineRule="exact"/>
        <w:jc w:val="center"/>
        <w:rPr>
          <w:rFonts w:ascii="Calibri" w:hAnsi="Calibri" w:cs="DIN Pro Regular"/>
          <w:b/>
          <w:sz w:val="24"/>
          <w:szCs w:val="24"/>
        </w:rPr>
      </w:pPr>
    </w:p>
    <w:p w:rsidR="001D497E" w:rsidRDefault="002006B5">
      <w:pPr>
        <w:pStyle w:val="Text"/>
        <w:spacing w:after="0" w:line="240" w:lineRule="exact"/>
        <w:jc w:val="center"/>
      </w:pPr>
      <w:r>
        <w:rPr>
          <w:rFonts w:ascii="Calibri" w:hAnsi="Calibri" w:cs="DIN Pro Regular"/>
          <w:b/>
          <w:sz w:val="24"/>
          <w:szCs w:val="24"/>
        </w:rPr>
        <w:t>Notas a los Estados Financieros</w:t>
      </w:r>
    </w:p>
    <w:p w:rsidR="001D497E" w:rsidRDefault="001D497E">
      <w:pPr>
        <w:pStyle w:val="Text"/>
        <w:spacing w:after="0" w:line="240" w:lineRule="exact"/>
        <w:ind w:firstLine="0"/>
        <w:rPr>
          <w:rFonts w:ascii="Calibri" w:hAnsi="Calibri" w:cs="DIN Pro Regular"/>
          <w:b/>
          <w:sz w:val="24"/>
          <w:szCs w:val="24"/>
        </w:rPr>
      </w:pPr>
    </w:p>
    <w:p w:rsidR="001D497E" w:rsidRDefault="001D497E">
      <w:pPr>
        <w:pStyle w:val="Text"/>
        <w:spacing w:after="0" w:line="240" w:lineRule="exact"/>
        <w:ind w:firstLine="0"/>
        <w:rPr>
          <w:rFonts w:ascii="Calibri" w:hAnsi="Calibri" w:cs="DIN Pro Regular"/>
          <w:b/>
          <w:sz w:val="24"/>
          <w:szCs w:val="24"/>
        </w:rPr>
      </w:pPr>
    </w:p>
    <w:p w:rsidR="001D497E" w:rsidRDefault="002006B5">
      <w:pPr>
        <w:pStyle w:val="Text"/>
        <w:spacing w:after="0" w:line="240" w:lineRule="exact"/>
        <w:ind w:firstLine="0"/>
        <w:jc w:val="center"/>
      </w:pPr>
      <w:r>
        <w:rPr>
          <w:rFonts w:ascii="Calibri" w:hAnsi="Calibri" w:cs="DIN Pro Regular"/>
          <w:b/>
          <w:sz w:val="22"/>
          <w:szCs w:val="22"/>
          <w:lang w:val="es-MX"/>
        </w:rPr>
        <w:t>a) NOTAS DE GESTIÓN ADMINISTRATIVA</w:t>
      </w:r>
    </w:p>
    <w:p w:rsidR="001D497E" w:rsidRDefault="001D497E">
      <w:pPr>
        <w:pStyle w:val="Text"/>
        <w:spacing w:after="0" w:line="240" w:lineRule="exact"/>
        <w:ind w:firstLine="0"/>
        <w:jc w:val="left"/>
        <w:rPr>
          <w:rFonts w:ascii="Calibri" w:hAnsi="Calibri" w:cs="DIN Pro Regular"/>
          <w:b/>
          <w:sz w:val="20"/>
          <w:lang w:val="es-MX"/>
        </w:rPr>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rsidR="001D497E" w:rsidRDefault="001D497E">
      <w:pPr>
        <w:pStyle w:val="Text"/>
        <w:spacing w:after="0" w:line="240" w:lineRule="exact"/>
        <w:ind w:left="708" w:firstLine="0"/>
        <w:rPr>
          <w:rFonts w:ascii="Calibri" w:hAnsi="Calibri" w:cs="DIN Pro Regular"/>
          <w:sz w:val="20"/>
          <w:lang w:val="es-MX"/>
        </w:rPr>
      </w:pPr>
    </w:p>
    <w:p w:rsidR="001D497E" w:rsidRDefault="002006B5">
      <w:pPr>
        <w:pStyle w:val="Texto"/>
        <w:spacing w:after="0" w:line="240" w:lineRule="exact"/>
        <w:ind w:left="708" w:firstLine="0"/>
        <w:rPr>
          <w:rFonts w:ascii="Calibri" w:hAnsi="Calibri" w:cs="DIN Pro Regular"/>
          <w:sz w:val="20"/>
        </w:rPr>
      </w:pPr>
      <w:r>
        <w:rPr>
          <w:rFonts w:ascii="Calibri" w:hAnsi="Calibri" w:cs="DIN Pro Regular"/>
          <w:sz w:val="20"/>
        </w:rPr>
        <w:t>El Colegio de Bachilleres del Estado de Tamaulipas fue creado el 28 de junio de 1988, por Decreto Gubernamental No 179 y publicado en el Periódico Oficial del 29 de junio de 1988.</w:t>
      </w:r>
    </w:p>
    <w:p w:rsidR="001D497E" w:rsidRDefault="001D497E">
      <w:pPr>
        <w:pStyle w:val="Texto"/>
        <w:spacing w:after="0" w:line="240" w:lineRule="exact"/>
        <w:ind w:left="708"/>
        <w:jc w:val="left"/>
        <w:rPr>
          <w:rFonts w:ascii="Calibri" w:hAnsi="Calibri" w:cs="DIN Pro Regular"/>
          <w:sz w:val="20"/>
        </w:rPr>
      </w:pPr>
    </w:p>
    <w:p w:rsidR="001D497E" w:rsidRDefault="002006B5">
      <w:pPr>
        <w:pStyle w:val="Texto"/>
        <w:spacing w:after="0" w:line="240" w:lineRule="exact"/>
        <w:ind w:left="708"/>
        <w:jc w:val="left"/>
        <w:rPr>
          <w:rFonts w:ascii="Calibri" w:hAnsi="Calibri" w:cs="DIN Pro Regular"/>
          <w:sz w:val="20"/>
        </w:rPr>
      </w:pPr>
      <w:r>
        <w:rPr>
          <w:rFonts w:ascii="Calibri" w:hAnsi="Calibri" w:cs="DIN Pro Regular"/>
          <w:sz w:val="20"/>
        </w:rPr>
        <w:t>El decreto de creación en su artículo Quinto a la letra dice:</w:t>
      </w:r>
    </w:p>
    <w:p w:rsidR="001D497E" w:rsidRDefault="002006B5">
      <w:pPr>
        <w:pStyle w:val="Texto"/>
        <w:spacing w:after="0" w:line="240" w:lineRule="exact"/>
        <w:ind w:left="708"/>
        <w:jc w:val="left"/>
        <w:rPr>
          <w:rFonts w:ascii="Calibri" w:hAnsi="Calibri" w:cs="DIN Pro Regular"/>
          <w:sz w:val="20"/>
        </w:rPr>
      </w:pPr>
      <w:r>
        <w:rPr>
          <w:rFonts w:ascii="Calibri" w:hAnsi="Calibri" w:cs="DIN Pro Regular"/>
          <w:sz w:val="20"/>
        </w:rPr>
        <w:t>Serán órganos de Gobierno del Colegio:</w:t>
      </w:r>
    </w:p>
    <w:p w:rsidR="001D497E" w:rsidRDefault="001D497E">
      <w:pPr>
        <w:pStyle w:val="Texto"/>
        <w:spacing w:after="0" w:line="240" w:lineRule="exact"/>
        <w:ind w:left="708"/>
        <w:jc w:val="left"/>
        <w:rPr>
          <w:rFonts w:ascii="Calibri" w:hAnsi="Calibri" w:cs="DIN Pro Regular"/>
          <w:sz w:val="20"/>
        </w:rPr>
      </w:pPr>
    </w:p>
    <w:p w:rsidR="001D497E" w:rsidRDefault="002006B5">
      <w:pPr>
        <w:pStyle w:val="Texto"/>
        <w:spacing w:after="0" w:line="240" w:lineRule="exact"/>
        <w:ind w:left="708"/>
        <w:jc w:val="left"/>
        <w:rPr>
          <w:rFonts w:ascii="Calibri" w:hAnsi="Calibri" w:cs="DIN Pro Regular"/>
          <w:sz w:val="20"/>
        </w:rPr>
      </w:pPr>
      <w:r>
        <w:rPr>
          <w:rFonts w:ascii="Calibri" w:hAnsi="Calibri" w:cs="DIN Pro Regular"/>
          <w:sz w:val="20"/>
        </w:rPr>
        <w:t>I.- La Junta Directiva</w:t>
      </w:r>
    </w:p>
    <w:p w:rsidR="001D497E" w:rsidRDefault="002006B5">
      <w:pPr>
        <w:pStyle w:val="Texto"/>
        <w:spacing w:after="0" w:line="240" w:lineRule="exact"/>
        <w:ind w:left="708"/>
        <w:jc w:val="left"/>
        <w:rPr>
          <w:rFonts w:ascii="Calibri" w:hAnsi="Calibri" w:cs="DIN Pro Regular"/>
          <w:sz w:val="20"/>
        </w:rPr>
      </w:pPr>
      <w:r>
        <w:rPr>
          <w:rFonts w:ascii="Calibri" w:hAnsi="Calibri" w:cs="DIN Pro Regular"/>
          <w:sz w:val="20"/>
        </w:rPr>
        <w:t>II.- EL Director General;</w:t>
      </w:r>
    </w:p>
    <w:p w:rsidR="001D497E" w:rsidRDefault="002006B5">
      <w:pPr>
        <w:pStyle w:val="Texto"/>
        <w:spacing w:after="0" w:line="240" w:lineRule="exact"/>
        <w:ind w:left="708"/>
        <w:jc w:val="left"/>
        <w:rPr>
          <w:rFonts w:ascii="Calibri" w:hAnsi="Calibri" w:cs="DIN Pro Regular"/>
          <w:sz w:val="20"/>
        </w:rPr>
      </w:pPr>
      <w:r>
        <w:rPr>
          <w:rFonts w:ascii="Calibri" w:hAnsi="Calibri" w:cs="DIN Pro Regular"/>
          <w:sz w:val="20"/>
        </w:rPr>
        <w:t>III.- El Patronato;</w:t>
      </w:r>
    </w:p>
    <w:p w:rsidR="001D497E" w:rsidRDefault="002006B5">
      <w:pPr>
        <w:pStyle w:val="Texto"/>
        <w:spacing w:after="0" w:line="240" w:lineRule="exact"/>
        <w:ind w:left="708"/>
        <w:jc w:val="left"/>
        <w:rPr>
          <w:rFonts w:ascii="Calibri" w:hAnsi="Calibri" w:cs="DIN Pro Regular"/>
          <w:sz w:val="20"/>
        </w:rPr>
      </w:pPr>
      <w:r>
        <w:rPr>
          <w:rFonts w:ascii="Calibri" w:hAnsi="Calibri" w:cs="DIN Pro Regular"/>
          <w:sz w:val="20"/>
        </w:rPr>
        <w:t xml:space="preserve">IV.-El Consejo Consultivo de Directores; y </w:t>
      </w:r>
    </w:p>
    <w:p w:rsidR="001D497E" w:rsidRDefault="002006B5">
      <w:pPr>
        <w:pStyle w:val="Texto"/>
        <w:spacing w:after="0" w:line="240" w:lineRule="exact"/>
        <w:ind w:left="708" w:firstLine="0"/>
        <w:jc w:val="left"/>
        <w:rPr>
          <w:rFonts w:ascii="Calibri" w:hAnsi="Calibri" w:cs="DIN Pro Regular"/>
          <w:sz w:val="20"/>
        </w:rPr>
      </w:pPr>
      <w:r>
        <w:rPr>
          <w:rFonts w:ascii="Calibri" w:hAnsi="Calibri" w:cs="DIN Pro Regular"/>
          <w:sz w:val="20"/>
        </w:rPr>
        <w:t xml:space="preserve">       V.- Los Directores de cada uno de los planteles que establezca el Colegio.  </w:t>
      </w: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rsidR="001D497E" w:rsidRDefault="001D497E">
      <w:pPr>
        <w:pStyle w:val="Texto"/>
        <w:spacing w:after="0" w:line="240" w:lineRule="exact"/>
        <w:ind w:left="708" w:firstLine="0"/>
        <w:rPr>
          <w:rFonts w:ascii="Calibri" w:hAnsi="Calibri" w:cs="DIN Pro Regular"/>
          <w:sz w:val="20"/>
          <w:lang w:val="es-MX"/>
        </w:rPr>
      </w:pPr>
    </w:p>
    <w:p w:rsidR="001D497E" w:rsidRDefault="002006B5">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Colegio de Bachilleres del Estado de Tamaulipas, recibe su presupuesto tanto del Estado y de la Federación, mismo que está etiquetado para servicios personales y gastos de operación considerando las políticas de austeridad y racionalidad con el objeto de aumentar la eficacia y eficiencia y en el ejercicio del presupuesto.</w:t>
      </w:r>
    </w:p>
    <w:p w:rsidR="001D497E" w:rsidRDefault="001D497E">
      <w:pPr>
        <w:pStyle w:val="Texto"/>
        <w:spacing w:after="0" w:line="240" w:lineRule="exact"/>
        <w:ind w:left="708" w:firstLine="0"/>
        <w:rPr>
          <w:rFonts w:ascii="Calibri" w:hAnsi="Calibri" w:cs="DIN Pro Regular"/>
          <w:sz w:val="20"/>
          <w:lang w:val="es-MX"/>
        </w:rPr>
      </w:pPr>
    </w:p>
    <w:p w:rsidR="001D497E" w:rsidRDefault="002006B5">
      <w:pPr>
        <w:pStyle w:val="Texto"/>
        <w:spacing w:after="0" w:line="240" w:lineRule="exact"/>
        <w:rPr>
          <w:rFonts w:ascii="Calibri" w:hAnsi="Calibri" w:cs="DIN Pro Regular"/>
          <w:sz w:val="20"/>
          <w:lang w:val="es-MX"/>
        </w:rPr>
      </w:pPr>
      <w:r>
        <w:rPr>
          <w:rFonts w:ascii="Calibri" w:hAnsi="Calibri" w:cs="DIN Pro Regular"/>
          <w:sz w:val="20"/>
          <w:lang w:val="es-MX"/>
        </w:rPr>
        <w:t xml:space="preserve">         Presupuesto de egresos 2024</w:t>
      </w:r>
    </w:p>
    <w:p w:rsidR="001D497E" w:rsidRDefault="001D497E">
      <w:pPr>
        <w:pStyle w:val="Texto"/>
        <w:spacing w:after="0" w:line="240" w:lineRule="exact"/>
        <w:rPr>
          <w:rFonts w:ascii="Calibri" w:hAnsi="Calibri" w:cs="DIN Pro Regular"/>
          <w:sz w:val="20"/>
          <w:lang w:val="es-MX"/>
        </w:rPr>
      </w:pPr>
    </w:p>
    <w:tbl>
      <w:tblPr>
        <w:tblW w:w="8978" w:type="dxa"/>
        <w:jc w:val="right"/>
        <w:tblCellMar>
          <w:left w:w="10" w:type="dxa"/>
          <w:right w:w="10" w:type="dxa"/>
        </w:tblCellMar>
        <w:tblLook w:val="04A0" w:firstRow="1" w:lastRow="0" w:firstColumn="1" w:lastColumn="0" w:noHBand="0" w:noVBand="1"/>
      </w:tblPr>
      <w:tblGrid>
        <w:gridCol w:w="1124"/>
        <w:gridCol w:w="2552"/>
        <w:gridCol w:w="1417"/>
        <w:gridCol w:w="1276"/>
        <w:gridCol w:w="1156"/>
        <w:gridCol w:w="1453"/>
      </w:tblGrid>
      <w:tr w:rsidR="001D497E">
        <w:trPr>
          <w:trHeight w:val="158"/>
          <w:jc w:val="right"/>
        </w:trPr>
        <w:tc>
          <w:tcPr>
            <w:tcW w:w="1124" w:type="dxa"/>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CAPITULO</w:t>
            </w:r>
          </w:p>
        </w:tc>
        <w:tc>
          <w:tcPr>
            <w:tcW w:w="2552"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CONCEPTO</w:t>
            </w:r>
          </w:p>
        </w:tc>
        <w:tc>
          <w:tcPr>
            <w:tcW w:w="1417"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PRESUPUESTO</w:t>
            </w:r>
          </w:p>
        </w:tc>
        <w:tc>
          <w:tcPr>
            <w:tcW w:w="1276"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I. PROPIOS</w:t>
            </w:r>
          </w:p>
        </w:tc>
        <w:tc>
          <w:tcPr>
            <w:tcW w:w="1156"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ESTATAL</w:t>
            </w:r>
          </w:p>
        </w:tc>
        <w:tc>
          <w:tcPr>
            <w:tcW w:w="1453"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FEDERAL</w:t>
            </w:r>
          </w:p>
        </w:tc>
      </w:tr>
      <w:tr w:rsidR="001D497E">
        <w:trPr>
          <w:trHeight w:val="263"/>
          <w:jc w:val="right"/>
        </w:trPr>
        <w:tc>
          <w:tcPr>
            <w:tcW w:w="112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1000</w:t>
            </w:r>
          </w:p>
        </w:tc>
        <w:tc>
          <w:tcPr>
            <w:tcW w:w="255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both"/>
              <w:textAlignment w:val="auto"/>
              <w:rPr>
                <w:rFonts w:eastAsia="Times New Roman" w:cs="Calibri"/>
                <w:color w:val="000000"/>
              </w:rPr>
            </w:pPr>
            <w:r>
              <w:rPr>
                <w:rFonts w:eastAsia="Times New Roman" w:cs="Calibri"/>
                <w:color w:val="000000"/>
              </w:rPr>
              <w:t>Servicios Personales</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557,227,636</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23,861,401</w:t>
            </w:r>
          </w:p>
        </w:tc>
        <w:tc>
          <w:tcPr>
            <w:tcW w:w="115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314,317,595</w:t>
            </w:r>
          </w:p>
        </w:tc>
        <w:tc>
          <w:tcPr>
            <w:tcW w:w="145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219,048,640</w:t>
            </w:r>
          </w:p>
        </w:tc>
      </w:tr>
      <w:tr w:rsidR="001D497E">
        <w:trPr>
          <w:trHeight w:val="263"/>
          <w:jc w:val="right"/>
        </w:trPr>
        <w:tc>
          <w:tcPr>
            <w:tcW w:w="112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2000</w:t>
            </w:r>
          </w:p>
        </w:tc>
        <w:tc>
          <w:tcPr>
            <w:tcW w:w="255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both"/>
              <w:textAlignment w:val="auto"/>
              <w:rPr>
                <w:rFonts w:eastAsia="Times New Roman" w:cs="Calibri"/>
                <w:color w:val="000000"/>
              </w:rPr>
            </w:pPr>
            <w:r>
              <w:rPr>
                <w:rFonts w:eastAsia="Times New Roman" w:cs="Calibri"/>
                <w:color w:val="000000"/>
              </w:rPr>
              <w:t>Materiales y Suministros</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7,214,117</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3,186,325</w:t>
            </w:r>
          </w:p>
        </w:tc>
        <w:tc>
          <w:tcPr>
            <w:tcW w:w="115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0</w:t>
            </w:r>
          </w:p>
        </w:tc>
        <w:tc>
          <w:tcPr>
            <w:tcW w:w="145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4,027,792</w:t>
            </w:r>
          </w:p>
        </w:tc>
      </w:tr>
      <w:tr w:rsidR="001D497E">
        <w:trPr>
          <w:trHeight w:val="263"/>
          <w:jc w:val="right"/>
        </w:trPr>
        <w:tc>
          <w:tcPr>
            <w:tcW w:w="112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3000</w:t>
            </w:r>
          </w:p>
        </w:tc>
        <w:tc>
          <w:tcPr>
            <w:tcW w:w="255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both"/>
              <w:textAlignment w:val="auto"/>
              <w:rPr>
                <w:rFonts w:eastAsia="Times New Roman" w:cs="Calibri"/>
                <w:color w:val="000000"/>
              </w:rPr>
            </w:pPr>
            <w:r>
              <w:rPr>
                <w:rFonts w:eastAsia="Times New Roman" w:cs="Calibri"/>
                <w:color w:val="000000"/>
              </w:rPr>
              <w:t>Servicios Generales</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31,766,237</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8,452,274</w:t>
            </w:r>
          </w:p>
        </w:tc>
        <w:tc>
          <w:tcPr>
            <w:tcW w:w="115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13,925,781</w:t>
            </w:r>
          </w:p>
        </w:tc>
        <w:tc>
          <w:tcPr>
            <w:tcW w:w="145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9,388,182</w:t>
            </w:r>
          </w:p>
        </w:tc>
      </w:tr>
      <w:tr w:rsidR="001D497E">
        <w:trPr>
          <w:trHeight w:val="158"/>
          <w:jc w:val="right"/>
        </w:trPr>
        <w:tc>
          <w:tcPr>
            <w:tcW w:w="112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5000</w:t>
            </w:r>
          </w:p>
        </w:tc>
        <w:tc>
          <w:tcPr>
            <w:tcW w:w="255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Bienes Muebles e Intangibles</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4,500,000</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4,500,000</w:t>
            </w:r>
          </w:p>
        </w:tc>
        <w:tc>
          <w:tcPr>
            <w:tcW w:w="115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0</w:t>
            </w:r>
          </w:p>
        </w:tc>
        <w:tc>
          <w:tcPr>
            <w:tcW w:w="145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0</w:t>
            </w:r>
          </w:p>
        </w:tc>
      </w:tr>
      <w:tr w:rsidR="001D497E">
        <w:trPr>
          <w:trHeight w:val="158"/>
          <w:jc w:val="right"/>
        </w:trPr>
        <w:tc>
          <w:tcPr>
            <w:tcW w:w="1124" w:type="dxa"/>
            <w:tcBorders>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FFFFFF"/>
              </w:rPr>
            </w:pPr>
            <w:r>
              <w:rPr>
                <w:rFonts w:eastAsia="Times New Roman" w:cs="Calibri"/>
                <w:color w:val="FFFFFF"/>
              </w:rPr>
              <w:t> </w:t>
            </w:r>
          </w:p>
        </w:tc>
        <w:tc>
          <w:tcPr>
            <w:tcW w:w="2552" w:type="dxa"/>
            <w:tcBorders>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TOTAL ANUAL</w:t>
            </w:r>
          </w:p>
        </w:tc>
        <w:tc>
          <w:tcPr>
            <w:tcW w:w="1417" w:type="dxa"/>
            <w:tcBorders>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600,707,990</w:t>
            </w:r>
          </w:p>
        </w:tc>
        <w:tc>
          <w:tcPr>
            <w:tcW w:w="1276" w:type="dxa"/>
            <w:tcBorders>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40,000,000</w:t>
            </w:r>
          </w:p>
        </w:tc>
        <w:tc>
          <w:tcPr>
            <w:tcW w:w="1156" w:type="dxa"/>
            <w:tcBorders>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328,243,376</w:t>
            </w:r>
          </w:p>
        </w:tc>
        <w:tc>
          <w:tcPr>
            <w:tcW w:w="1453" w:type="dxa"/>
            <w:tcBorders>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232,464,614</w:t>
            </w:r>
          </w:p>
        </w:tc>
      </w:tr>
    </w:tbl>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rsidR="001D497E" w:rsidRDefault="001D497E">
      <w:pPr>
        <w:pStyle w:val="Text"/>
        <w:spacing w:after="0" w:line="240" w:lineRule="exact"/>
        <w:ind w:left="708" w:firstLine="0"/>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El sustento Legal de las atribuciones que tiene la titularidad de la Dirección General del Colegio de Bachilleres del Estado de Tamaulipas, está fundamentado en el Decreto Gubernamental publicado en el Periódico Oficial n°52, del 29 de Junio de 1988; donde se crea el Colegio de Bachilleres del Estado de Tamaulipas, como Órgano Público Descentralizado, Coordinado por la Secretaría de Educación de Tamaulipas.</w:t>
      </w:r>
    </w:p>
    <w:p w:rsidR="001D497E" w:rsidRDefault="001D497E">
      <w:pPr>
        <w:pStyle w:val="Texto"/>
        <w:spacing w:after="0" w:line="240" w:lineRule="exact"/>
        <w:ind w:firstLine="0"/>
        <w:rPr>
          <w:rFonts w:ascii="Calibri" w:hAnsi="Calibri" w:cs="DIN Pro Regular"/>
          <w:sz w:val="20"/>
          <w:lang w:val="es-MX"/>
        </w:rPr>
      </w:pP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En dicho Decreto se indica en el artículo SEXTO: a la Junta Directiva del Colegio, como la máxima autoridad, y otorga atribuciones al Director General del Colegio de Bachilleres, para la realización de todas las acciones, actividades y cumplimiento de disposiciones legales, relacionados con el ámbito académico, planeación, Administrativo e Informática, que son las estructuras sustantivas para la operación del mismo.</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El Colegio de Bachilleres del Estado de Tamaulipas tendrá por objeto impartir e impulsar la educación correspondiente al nivel medio superior, con características de terminal y propedéutica.</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Para el cumplimiento de su objeto, el Colegio tendrá las siguientes atribuciones: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I.- Establecer, organizar, administrar y contribuir al sostenimiento de planteles educativos dentro del Estado, en lugar y número que estime conveniente;</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II.- Impartir educación del mismo tipo a través de las modalidades escolar y extraescolar;</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III.- Expedir certificados de estudios y otorgar diplomas y títulos académicos, relacionados con su nivel de enseñanza;</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IV.- Otorgar o retirar reconocimientos de validez a estudios en planteles particulares que impartan el mismo tipo de enseñanza; y</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V.- Ejercer las demás que sea afines con las anteriores.</w:t>
      </w:r>
    </w:p>
    <w:p w:rsidR="001D497E" w:rsidRDefault="001D497E">
      <w:pPr>
        <w:pStyle w:val="Texto"/>
        <w:spacing w:after="0" w:line="240" w:lineRule="exact"/>
        <w:ind w:left="708"/>
        <w:rPr>
          <w:rFonts w:ascii="Calibri" w:hAnsi="Calibri" w:cs="DIN Pro Regular"/>
          <w:sz w:val="20"/>
          <w:lang w:val="es-MX"/>
        </w:rPr>
      </w:pP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El patrimonio del Colegio está constituido por:</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I.- Los ingresos que obtenga por los servicios que preste;</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 xml:space="preserve">II.- Las aportaciones que otorguen el Estado y la Federación en los términos del Convenio que se celebre al respecto; y </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III.- Los bienes y demás ingresos que adquiera por cualquier título legal.</w:t>
      </w:r>
    </w:p>
    <w:p w:rsidR="001D497E" w:rsidRDefault="001D497E">
      <w:pPr>
        <w:pStyle w:val="Texto"/>
        <w:spacing w:after="0" w:line="240" w:lineRule="exact"/>
        <w:ind w:left="708"/>
        <w:rPr>
          <w:rFonts w:ascii="Calibri" w:hAnsi="Calibri" w:cs="DIN Pro Regular"/>
          <w:sz w:val="20"/>
          <w:lang w:val="es-MX"/>
        </w:rPr>
      </w:pP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El colegio está obligado fiscalmente a nivel Federal:</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1.- Presentar la declaración y pago provisional mensual de impuesto sobre la renta (ISR) por sueldos y salarios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2.- Presentar la declaración anual de impuesto sobre la renta (ISR) donde informe sobre los pagos y las retenciones de servicios profesionales.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3.- Presentar la declaración anual de impuesto sobre la renta (ISR) donde se informe sobre las retenciones efectuadas por pago de arrendamiento de bienes inmuebles.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4.- Presentar la declaración anual donde se informe sobre las retenciones de los trabajadores que recibieron sueldos y salarios y trabajos asimilados a salarios.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5.- Presentar declaración mensual y pago provisional mensual de impuesto sobre la renta (ISR) por las retenciones realizadas por servicios profesionales.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6.- Presentar la declaración y pago mensual de las retenciones de impuesto sobre la renta (ISR) realizada por el pago de arrendamiento de bienes.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El Colegio está obligado fiscalmente a nivel Estatal:</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Presenta declaración mensual y pago provisional del impuesto 3% sobre remuneraciones al trabajo personal subordinado.</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El Colegio de Bachilleres del Estado de Tamaulipas fue creado como un Organismo Público Descentralizado del Gobierno del Estado, con personalidad jurídica y patrimonio propio.</w:t>
      </w: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rsidR="001D497E" w:rsidRDefault="001D497E">
      <w:pPr>
        <w:pStyle w:val="Text"/>
        <w:spacing w:after="0" w:line="240" w:lineRule="exact"/>
        <w:rPr>
          <w:rFonts w:ascii="Calibri" w:hAnsi="Calibri" w:cs="DIN Pro Regular"/>
          <w:sz w:val="20"/>
          <w:lang w:val="es-MX"/>
        </w:rPr>
      </w:pPr>
    </w:p>
    <w:p w:rsidR="001D497E" w:rsidRDefault="002006B5">
      <w:pPr>
        <w:pStyle w:val="Texto"/>
        <w:spacing w:after="0" w:line="240" w:lineRule="exact"/>
        <w:ind w:left="288"/>
        <w:rPr>
          <w:rFonts w:ascii="Calibri" w:hAnsi="Calibri" w:cs="DIN Pro Regular"/>
          <w:sz w:val="20"/>
          <w:lang w:val="es-MX"/>
        </w:rPr>
      </w:pPr>
      <w:r>
        <w:rPr>
          <w:rFonts w:ascii="Calibri" w:hAnsi="Calibri" w:cs="DIN Pro Regular"/>
          <w:sz w:val="20"/>
          <w:lang w:val="es-MX"/>
        </w:rPr>
        <w:t>Los Estados Financieros de nuestra institución fueron elaborados tomando en cuenta todas las consideraciones necesarias por el CONAC y las disposiciones legales aplicables.</w:t>
      </w:r>
    </w:p>
    <w:p w:rsidR="001D497E" w:rsidRDefault="001D497E">
      <w:pPr>
        <w:pStyle w:val="Texto"/>
        <w:spacing w:after="0" w:line="240" w:lineRule="exact"/>
        <w:rPr>
          <w:rFonts w:ascii="Calibri" w:hAnsi="Calibri" w:cs="DIN Pro Regular"/>
          <w:sz w:val="20"/>
          <w:lang w:val="es-MX"/>
        </w:rPr>
      </w:pPr>
    </w:p>
    <w:p w:rsidR="001D497E" w:rsidRDefault="001D497E">
      <w:pPr>
        <w:pStyle w:val="Text"/>
        <w:spacing w:after="0" w:line="240" w:lineRule="exact"/>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rsidR="001D497E" w:rsidRDefault="001D497E">
      <w:pPr>
        <w:pStyle w:val="Text"/>
        <w:spacing w:after="0" w:line="240" w:lineRule="exact"/>
        <w:ind w:left="708" w:firstLine="0"/>
        <w:rPr>
          <w:rFonts w:ascii="Calibri" w:hAnsi="Calibri" w:cs="DIN Pro Regular"/>
          <w:sz w:val="20"/>
          <w:lang w:val="es-MX"/>
        </w:rPr>
      </w:pPr>
    </w:p>
    <w:p w:rsidR="001D497E" w:rsidRDefault="002006B5">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rsidR="001D497E" w:rsidRDefault="001D497E">
      <w:pPr>
        <w:pStyle w:val="Text"/>
        <w:spacing w:after="0" w:line="240" w:lineRule="exact"/>
        <w:ind w:left="708" w:firstLine="0"/>
        <w:rPr>
          <w:rFonts w:ascii="Calibri" w:hAnsi="Calibri" w:cs="DIN Pro Regular"/>
          <w:sz w:val="20"/>
          <w:lang w:val="es-MX"/>
        </w:rPr>
      </w:pPr>
    </w:p>
    <w:p w:rsidR="001D497E" w:rsidRDefault="002006B5">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rsidR="001D497E" w:rsidRDefault="001D497E">
      <w:pPr>
        <w:pStyle w:val="Text"/>
        <w:spacing w:after="0" w:line="240" w:lineRule="exact"/>
        <w:ind w:left="708" w:firstLine="0"/>
        <w:rPr>
          <w:rFonts w:ascii="Calibri" w:hAnsi="Calibri" w:cs="DIN Pro Regular"/>
          <w:sz w:val="20"/>
          <w:lang w:val="es-MX"/>
        </w:rPr>
      </w:pPr>
    </w:p>
    <w:tbl>
      <w:tblPr>
        <w:tblW w:w="9220" w:type="dxa"/>
        <w:jc w:val="center"/>
        <w:tblCellMar>
          <w:left w:w="10" w:type="dxa"/>
          <w:right w:w="10" w:type="dxa"/>
        </w:tblCellMar>
        <w:tblLook w:val="04A0" w:firstRow="1" w:lastRow="0" w:firstColumn="1" w:lastColumn="0" w:noHBand="0" w:noVBand="1"/>
      </w:tblPr>
      <w:tblGrid>
        <w:gridCol w:w="4240"/>
        <w:gridCol w:w="1440"/>
        <w:gridCol w:w="1720"/>
        <w:gridCol w:w="1820"/>
      </w:tblGrid>
      <w:tr w:rsidR="001D497E">
        <w:trPr>
          <w:trHeight w:val="525"/>
          <w:jc w:val="center"/>
        </w:trPr>
        <w:tc>
          <w:tcPr>
            <w:tcW w:w="4240" w:type="dxa"/>
            <w:tcBorders>
              <w:top w:val="single" w:sz="8" w:space="0" w:color="000000"/>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Activo</w:t>
            </w:r>
          </w:p>
        </w:tc>
        <w:tc>
          <w:tcPr>
            <w:tcW w:w="1440"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Importe</w:t>
            </w:r>
          </w:p>
        </w:tc>
        <w:tc>
          <w:tcPr>
            <w:tcW w:w="1720"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Porcentaje de depreciación</w:t>
            </w:r>
          </w:p>
        </w:tc>
        <w:tc>
          <w:tcPr>
            <w:tcW w:w="1820"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Vida útil</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Mobiliario y Equipo de Administración</w:t>
            </w:r>
          </w:p>
        </w:tc>
        <w:tc>
          <w:tcPr>
            <w:tcW w:w="14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27,802,752</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10%</w:t>
            </w:r>
          </w:p>
        </w:tc>
        <w:tc>
          <w:tcPr>
            <w:tcW w:w="18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10 años</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Mobiliario y Equipo Educacional y Recreativo</w:t>
            </w:r>
          </w:p>
        </w:tc>
        <w:tc>
          <w:tcPr>
            <w:tcW w:w="14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8,616,623</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20%</w:t>
            </w:r>
          </w:p>
        </w:tc>
        <w:tc>
          <w:tcPr>
            <w:tcW w:w="18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5 años</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Equipo e Instrumental Médico y de Laboratorio</w:t>
            </w:r>
          </w:p>
        </w:tc>
        <w:tc>
          <w:tcPr>
            <w:tcW w:w="14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3,776,410</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20%</w:t>
            </w:r>
          </w:p>
        </w:tc>
        <w:tc>
          <w:tcPr>
            <w:tcW w:w="18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5 años</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Equipo de Transporte</w:t>
            </w:r>
          </w:p>
        </w:tc>
        <w:tc>
          <w:tcPr>
            <w:tcW w:w="14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11,341,116</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20%</w:t>
            </w:r>
          </w:p>
        </w:tc>
        <w:tc>
          <w:tcPr>
            <w:tcW w:w="18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5 años</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Maquinaria, Otros Equipos y Herramientas</w:t>
            </w:r>
          </w:p>
        </w:tc>
        <w:tc>
          <w:tcPr>
            <w:tcW w:w="14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7,924,021</w:t>
            </w:r>
          </w:p>
        </w:tc>
        <w:tc>
          <w:tcPr>
            <w:tcW w:w="17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10%</w:t>
            </w:r>
          </w:p>
        </w:tc>
        <w:tc>
          <w:tcPr>
            <w:tcW w:w="18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10 años</w:t>
            </w:r>
          </w:p>
        </w:tc>
      </w:tr>
    </w:tbl>
    <w:p w:rsidR="001D497E" w:rsidRDefault="001D497E">
      <w:pPr>
        <w:pStyle w:val="Text"/>
        <w:spacing w:after="0" w:line="240" w:lineRule="exact"/>
        <w:rPr>
          <w:rFonts w:ascii="Calibri" w:hAnsi="Calibri" w:cs="DIN Pro Regular"/>
          <w:sz w:val="20"/>
          <w:lang w:val="es-MX"/>
        </w:rPr>
      </w:pPr>
    </w:p>
    <w:p w:rsidR="001D497E" w:rsidRDefault="001D497E">
      <w:pPr>
        <w:pStyle w:val="Text"/>
        <w:spacing w:after="0" w:line="240" w:lineRule="exact"/>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rsidR="001D497E" w:rsidRDefault="001D497E">
      <w:pPr>
        <w:pStyle w:val="Text"/>
        <w:spacing w:after="0" w:line="240" w:lineRule="exact"/>
        <w:ind w:left="708" w:firstLine="0"/>
      </w:pPr>
    </w:p>
    <w:p w:rsidR="001D497E" w:rsidRDefault="002006B5">
      <w:pPr>
        <w:pStyle w:val="Text"/>
        <w:spacing w:after="0" w:line="240" w:lineRule="exact"/>
        <w:ind w:left="708" w:firstLine="0"/>
      </w:pPr>
      <w:r>
        <w:t>NO APLICA</w:t>
      </w: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rsidR="001D497E" w:rsidRDefault="001D497E">
      <w:pPr>
        <w:pStyle w:val="Text"/>
        <w:spacing w:after="0" w:line="240" w:lineRule="exact"/>
        <w:ind w:left="708" w:firstLine="0"/>
        <w:rPr>
          <w:rFonts w:ascii="Calibri" w:hAnsi="Calibri" w:cs="DIN Pro Regular"/>
          <w:sz w:val="20"/>
          <w:lang w:val="es-MX"/>
        </w:rPr>
      </w:pPr>
    </w:p>
    <w:tbl>
      <w:tblPr>
        <w:tblW w:w="5740" w:type="dxa"/>
        <w:jc w:val="center"/>
        <w:tblCellMar>
          <w:left w:w="10" w:type="dxa"/>
          <w:right w:w="10" w:type="dxa"/>
        </w:tblCellMar>
        <w:tblLook w:val="04A0" w:firstRow="1" w:lastRow="0" w:firstColumn="1" w:lastColumn="0" w:noHBand="0" w:noVBand="1"/>
      </w:tblPr>
      <w:tblGrid>
        <w:gridCol w:w="4240"/>
        <w:gridCol w:w="1500"/>
      </w:tblGrid>
      <w:tr w:rsidR="001D497E">
        <w:trPr>
          <w:trHeight w:val="315"/>
          <w:jc w:val="center"/>
        </w:trPr>
        <w:tc>
          <w:tcPr>
            <w:tcW w:w="4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 xml:space="preserve">Transferencia Federal </w:t>
            </w:r>
          </w:p>
        </w:tc>
        <w:tc>
          <w:tcPr>
            <w:tcW w:w="15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253,790,587</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Transferencia Estatal</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413,624,490</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Ingresos Propios</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69,404,771</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b/>
                <w:bCs/>
                <w:color w:val="FFFFFF"/>
              </w:rPr>
            </w:pPr>
            <w:r>
              <w:rPr>
                <w:rFonts w:eastAsia="Times New Roman" w:cs="Calibri"/>
                <w:b/>
                <w:bCs/>
                <w:color w:val="FFFFFF"/>
              </w:rPr>
              <w:t xml:space="preserve">Total transferencias </w:t>
            </w:r>
          </w:p>
        </w:tc>
        <w:tc>
          <w:tcPr>
            <w:tcW w:w="1500" w:type="dxa"/>
            <w:tcBorders>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736,819,848</w:t>
            </w:r>
          </w:p>
        </w:tc>
      </w:tr>
    </w:tbl>
    <w:p w:rsidR="001D497E" w:rsidRDefault="001D497E">
      <w:pPr>
        <w:pStyle w:val="Text"/>
        <w:spacing w:after="0" w:line="240" w:lineRule="exact"/>
        <w:ind w:left="708" w:firstLine="0"/>
      </w:pPr>
    </w:p>
    <w:p w:rsidR="001D497E" w:rsidRDefault="001D497E">
      <w:pPr>
        <w:pStyle w:val="Text"/>
        <w:spacing w:after="0" w:line="240" w:lineRule="exact"/>
        <w:ind w:left="708" w:firstLine="0"/>
      </w:pP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rsidR="001D497E" w:rsidRDefault="001D497E">
      <w:pPr>
        <w:pStyle w:val="Text"/>
        <w:spacing w:after="0" w:line="240" w:lineRule="exact"/>
        <w:ind w:left="708" w:firstLine="0"/>
        <w:rPr>
          <w:rFonts w:ascii="Calibri" w:hAnsi="Calibri" w:cs="DIN Pro Regular"/>
          <w:sz w:val="20"/>
          <w:lang w:val="es-MX"/>
        </w:rPr>
      </w:pPr>
    </w:p>
    <w:p w:rsidR="001D497E" w:rsidRDefault="002006B5">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rsidR="001D497E" w:rsidRDefault="001D497E">
      <w:pPr>
        <w:pStyle w:val="Text"/>
        <w:spacing w:after="0" w:line="240" w:lineRule="exact"/>
        <w:ind w:left="708" w:firstLine="0"/>
        <w:rPr>
          <w:rFonts w:ascii="Calibri" w:hAnsi="Calibri" w:cs="DIN Pro Regular"/>
          <w:sz w:val="20"/>
          <w:lang w:val="es-MX"/>
        </w:rPr>
      </w:pPr>
    </w:p>
    <w:p w:rsidR="001D497E" w:rsidRDefault="002006B5">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1D497E" w:rsidRDefault="001D497E">
      <w:pPr>
        <w:pStyle w:val="Text"/>
        <w:spacing w:after="0" w:line="240" w:lineRule="exact"/>
        <w:ind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En concordancia con el Plan Estatal de desarrollo 2011-2016, en su eje humanístico y para contribuir a la transformación del Sistema Educativo; se propone dar estricto seguimiento a las siguientes: Estrategias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Ampliar las oportunidades y servicios educativos con una visión vinculado al desarrollo humano, social y económico.</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Colocar al maestro en el centro de la transformación del sistema educativo con acciones que mejoran su práctica profesional y los resultados de aprendizaje en los alumnos mediante el proceso de calidad en la selección, actualización, desempeño y evaluación de competencias didácticas, científicas y humanas.</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 xml:space="preserve">Impulsar en coordinación con la federación la transformación del sistema educativo para la atención a la demanda de cobertura, la actualización de los contenidos académicos y la gestión de la calidad, equidad y pertenencia en la educación. </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Promover la corresponsabilidad de padres de familia, organismos de la sociedad civil, sectores productivos y de los consejos estatales, municipales y de participación social de los planteles educativos en los programas de gestión escolar y en la creación, modernización, conservación y mantenimiento de infraestructura.</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Ampliar la cobertura educativa en razón de las necesidades de atención a los segmentos poblacionales en edad escolar y a las necesidades de desarrollo estatal, con suficiencia, oportunidad y calidad de los servicios del sistema educativo estatal.</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Impulsar la vinculación estratégica entre educación, ciencia y tecnología, que fortalezca la innovación e investigación tecnológica en todas las áreas del conocimiento y la pertinencia de la formación profesional.</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Fortalecer las instituciones culturales mediante programas académicos para la formación artística, la creación de un inventario estatal de manifestaciones artísticas y el fomento de la participación privada y organismos de la sociedad civil en programas culturales y en la preservación del patrimonio histórico, artístico y cultural.</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Orientar las decisiones de la política educativa con base en sistema de información, medición y análisis de desempeño, la gestión educativa y el aprovechamiento académico.</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Implementar métodos de enseñanza pertinentes que proporcionen al alumno los conocimientos útiles para la vida, que le permitan aprender a aprender y oriente su conducta con base en valores cívicos, éticos y de responsabilidad social.</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Ampliar la base de los beneficiados para la permanencia y excelencia educativa, mediante un proceso de integración del sistema Nacional de Becas, Estímulos y Créditos Educativos.</w:t>
      </w:r>
    </w:p>
    <w:p w:rsidR="001D497E" w:rsidRDefault="001D497E">
      <w:pPr>
        <w:pStyle w:val="Texto"/>
        <w:spacing w:after="0" w:line="240" w:lineRule="exact"/>
        <w:ind w:left="708"/>
        <w:rPr>
          <w:rFonts w:ascii="Calibri" w:hAnsi="Calibri" w:cs="DIN Pro Regular"/>
          <w:sz w:val="20"/>
          <w:lang w:val="es-MX"/>
        </w:rPr>
      </w:pP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 xml:space="preserve">Multiplicar la capacidad creativa del arte y la cultura con actividades de formación e institución desde la educación básica hasta los estudios superiores. </w:t>
      </w:r>
    </w:p>
    <w:p w:rsidR="001D497E" w:rsidRDefault="001D497E">
      <w:pPr>
        <w:pStyle w:val="Texto"/>
        <w:spacing w:after="0" w:line="240" w:lineRule="exact"/>
        <w:ind w:left="708"/>
        <w:rPr>
          <w:rFonts w:ascii="Calibri" w:hAnsi="Calibri" w:cs="DIN Pro Regular"/>
          <w:sz w:val="20"/>
          <w:lang w:val="es-MX"/>
        </w:rPr>
      </w:pPr>
    </w:p>
    <w:p w:rsidR="001D497E" w:rsidRDefault="002006B5">
      <w:pPr>
        <w:pStyle w:val="Texto"/>
        <w:spacing w:after="0" w:line="240" w:lineRule="exact"/>
        <w:ind w:left="708"/>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Impulsar y transformar el desarrollo institucional del deporte que promueva la actividad física y la práctica del deporte en todos los segmentos poblacionales.</w:t>
      </w:r>
    </w:p>
    <w:p w:rsidR="001D497E" w:rsidRDefault="001D497E">
      <w:pPr>
        <w:pStyle w:val="Text"/>
        <w:spacing w:after="0" w:line="240" w:lineRule="exact"/>
        <w:ind w:left="708" w:firstLine="0"/>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rsidR="001D497E" w:rsidRDefault="001D497E">
      <w:pPr>
        <w:pStyle w:val="Text"/>
        <w:spacing w:after="0" w:line="240" w:lineRule="exact"/>
        <w:rPr>
          <w:rFonts w:ascii="Calibri" w:hAnsi="Calibri" w:cs="DIN Pro Regular"/>
          <w:sz w:val="20"/>
          <w:lang w:val="es-MX"/>
        </w:rPr>
      </w:pPr>
    </w:p>
    <w:p w:rsidR="001D497E" w:rsidRDefault="002006B5">
      <w:pPr>
        <w:pStyle w:val="Text"/>
        <w:spacing w:after="0" w:line="240" w:lineRule="exact"/>
        <w:rPr>
          <w:rFonts w:ascii="Calibri" w:hAnsi="Calibri" w:cs="DIN Pro Regular"/>
          <w:sz w:val="20"/>
          <w:lang w:val="es-MX"/>
        </w:rPr>
      </w:pPr>
      <w:r>
        <w:rPr>
          <w:rFonts w:ascii="Calibri" w:hAnsi="Calibri" w:cs="DIN Pro Regular"/>
          <w:sz w:val="20"/>
          <w:lang w:val="es-MX"/>
        </w:rPr>
        <w:t>NO APLICA</w:t>
      </w:r>
    </w:p>
    <w:p w:rsidR="001D497E" w:rsidRDefault="001D497E">
      <w:pPr>
        <w:pStyle w:val="Text"/>
        <w:spacing w:after="0" w:line="240" w:lineRule="exact"/>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rsidR="001D497E" w:rsidRDefault="001D497E">
      <w:pPr>
        <w:pStyle w:val="Text"/>
        <w:spacing w:after="0" w:line="240" w:lineRule="exact"/>
        <w:rPr>
          <w:rFonts w:ascii="Calibri" w:hAnsi="Calibri" w:cs="DIN Pro Regular"/>
          <w:sz w:val="20"/>
          <w:lang w:val="es-MX"/>
        </w:rPr>
      </w:pPr>
    </w:p>
    <w:p w:rsidR="001D497E" w:rsidRDefault="002006B5">
      <w:pPr>
        <w:pStyle w:val="Text"/>
        <w:spacing w:after="0" w:line="240" w:lineRule="exact"/>
        <w:rPr>
          <w:rFonts w:ascii="Calibri" w:hAnsi="Calibri" w:cs="DIN Pro Regular"/>
          <w:sz w:val="20"/>
          <w:lang w:val="es-MX"/>
        </w:rPr>
      </w:pPr>
      <w:r>
        <w:rPr>
          <w:rFonts w:ascii="Calibri" w:hAnsi="Calibri" w:cs="DIN Pro Regular"/>
          <w:sz w:val="20"/>
          <w:lang w:val="es-MX"/>
        </w:rPr>
        <w:t xml:space="preserve">         NO APLICA</w:t>
      </w:r>
    </w:p>
    <w:p w:rsidR="001D497E" w:rsidRDefault="001D497E">
      <w:pPr>
        <w:pStyle w:val="Text"/>
        <w:spacing w:after="0" w:line="240" w:lineRule="exact"/>
      </w:pPr>
    </w:p>
    <w:p w:rsidR="001D497E" w:rsidRDefault="002006B5">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rsidR="001D497E" w:rsidRDefault="001D497E">
      <w:pPr>
        <w:pStyle w:val="Text"/>
        <w:spacing w:after="0" w:line="240" w:lineRule="exact"/>
        <w:ind w:left="708" w:firstLine="0"/>
        <w:rPr>
          <w:rFonts w:ascii="Calibri" w:hAnsi="Calibri" w:cs="DIN Pro Regular"/>
          <w:sz w:val="20"/>
          <w:lang w:val="es-MX"/>
        </w:rPr>
      </w:pPr>
    </w:p>
    <w:p w:rsidR="001D497E" w:rsidRDefault="002006B5">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1D497E" w:rsidRDefault="001D497E">
      <w:pPr>
        <w:pStyle w:val="Text"/>
        <w:spacing w:after="0" w:line="240" w:lineRule="exact"/>
        <w:ind w:left="708" w:firstLine="0"/>
      </w:pPr>
    </w:p>
    <w:p w:rsidR="001D497E" w:rsidRDefault="002006B5">
      <w:pPr>
        <w:pStyle w:val="Text"/>
        <w:spacing w:after="0" w:line="240" w:lineRule="exact"/>
      </w:pPr>
      <w:r>
        <w:rPr>
          <w:rFonts w:ascii="Calibri" w:hAnsi="Calibri" w:cs="DIN Pro Regular"/>
          <w:sz w:val="20"/>
          <w:lang w:val="es-MX"/>
        </w:rPr>
        <w:t xml:space="preserve">16.   </w:t>
      </w:r>
      <w:r>
        <w:t xml:space="preserve"> </w:t>
      </w:r>
      <w:r>
        <w:rPr>
          <w:rFonts w:ascii="Calibri" w:hAnsi="Calibri" w:cs="DIN Pro Regular"/>
          <w:sz w:val="20"/>
          <w:lang w:val="es-MX"/>
        </w:rPr>
        <w:t>Responsabilidad Sobre la Presentación Razonable de la Información Contable</w:t>
      </w: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2006B5">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ind w:firstLine="0"/>
        <w:rPr>
          <w:rFonts w:ascii="Calibri" w:hAnsi="Calibri" w:cs="DIN Pro Regular"/>
          <w:b/>
          <w:sz w:val="20"/>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1D497E">
      <w:pPr>
        <w:pStyle w:val="Text"/>
        <w:spacing w:after="0" w:line="240" w:lineRule="exact"/>
        <w:jc w:val="center"/>
        <w:rPr>
          <w:rFonts w:ascii="Calibri" w:hAnsi="Calibri" w:cs="DIN Pro Regular"/>
          <w:b/>
          <w:sz w:val="24"/>
          <w:szCs w:val="24"/>
        </w:rPr>
      </w:pPr>
    </w:p>
    <w:p w:rsidR="001D497E" w:rsidRDefault="002006B5">
      <w:pPr>
        <w:pStyle w:val="Text"/>
        <w:spacing w:after="0" w:line="240" w:lineRule="exact"/>
        <w:jc w:val="center"/>
      </w:pPr>
      <w:r>
        <w:rPr>
          <w:rFonts w:ascii="Calibri" w:hAnsi="Calibri" w:cs="DIN Pro Regular"/>
          <w:b/>
          <w:sz w:val="24"/>
          <w:szCs w:val="24"/>
        </w:rPr>
        <w:t>Cuenta Pública 2024</w:t>
      </w:r>
    </w:p>
    <w:p w:rsidR="001D497E" w:rsidRDefault="002006B5">
      <w:pPr>
        <w:pStyle w:val="Text"/>
        <w:spacing w:after="0" w:line="240" w:lineRule="exact"/>
        <w:jc w:val="center"/>
      </w:pPr>
      <w:r>
        <w:rPr>
          <w:rFonts w:ascii="Calibri" w:hAnsi="Calibri" w:cs="DIN Pro Regular"/>
          <w:b/>
          <w:sz w:val="24"/>
          <w:szCs w:val="24"/>
        </w:rPr>
        <w:t>Notas a los Estados Financieros</w:t>
      </w:r>
    </w:p>
    <w:p w:rsidR="001D497E" w:rsidRDefault="001D497E">
      <w:pPr>
        <w:pStyle w:val="Text"/>
        <w:spacing w:after="0" w:line="240" w:lineRule="exact"/>
        <w:ind w:firstLine="0"/>
        <w:rPr>
          <w:rFonts w:ascii="Calibri" w:hAnsi="Calibri" w:cs="DIN Pro Regular"/>
          <w:b/>
          <w:sz w:val="24"/>
          <w:szCs w:val="24"/>
        </w:rPr>
      </w:pPr>
    </w:p>
    <w:p w:rsidR="001D497E" w:rsidRDefault="002006B5">
      <w:pPr>
        <w:pStyle w:val="Text"/>
        <w:spacing w:after="0" w:line="240" w:lineRule="exact"/>
        <w:jc w:val="center"/>
      </w:pPr>
      <w:r>
        <w:rPr>
          <w:rFonts w:ascii="Calibri" w:hAnsi="Calibri" w:cs="DIN Pro Regular"/>
          <w:b/>
          <w:sz w:val="24"/>
          <w:szCs w:val="24"/>
        </w:rPr>
        <w:t>b) NOTAS DE DESGLOSE</w:t>
      </w:r>
    </w:p>
    <w:p w:rsidR="001D497E" w:rsidRDefault="001D497E">
      <w:pPr>
        <w:pStyle w:val="Text"/>
        <w:spacing w:after="0" w:line="240" w:lineRule="exact"/>
        <w:jc w:val="center"/>
        <w:rPr>
          <w:rFonts w:ascii="Calibri" w:hAnsi="Calibri" w:cs="DIN Pro Regular"/>
          <w:b/>
          <w:sz w:val="20"/>
        </w:rPr>
      </w:pPr>
    </w:p>
    <w:p w:rsidR="001D497E" w:rsidRDefault="002006B5">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rsidR="001D497E" w:rsidRDefault="001D497E">
      <w:pPr>
        <w:pStyle w:val="Text"/>
        <w:spacing w:after="0" w:line="240" w:lineRule="exact"/>
        <w:rPr>
          <w:rFonts w:ascii="Calibri" w:hAnsi="Calibri" w:cs="DIN Pro Regular"/>
          <w:sz w:val="20"/>
          <w:lang w:val="es-MX"/>
        </w:rPr>
      </w:pPr>
    </w:p>
    <w:p w:rsidR="001D497E" w:rsidRDefault="002006B5">
      <w:pPr>
        <w:pStyle w:val="ROMANOS"/>
        <w:spacing w:after="0" w:line="240" w:lineRule="exact"/>
        <w:ind w:left="1140"/>
      </w:pPr>
      <w:r>
        <w:rPr>
          <w:rFonts w:ascii="Calibri" w:hAnsi="Calibri" w:cs="DIN Pro Regular"/>
          <w:b/>
          <w:sz w:val="20"/>
          <w:szCs w:val="20"/>
          <w:lang w:val="es-MX"/>
        </w:rPr>
        <w:t>Ingresos y Otros Beneficios:</w:t>
      </w:r>
    </w:p>
    <w:p w:rsidR="001D497E" w:rsidRDefault="001D497E">
      <w:pPr>
        <w:pStyle w:val="ROMANOS"/>
        <w:spacing w:after="0" w:line="240" w:lineRule="exact"/>
        <w:ind w:left="1140"/>
        <w:rPr>
          <w:rFonts w:ascii="Calibri" w:hAnsi="Calibri" w:cs="DIN Pro Regular"/>
          <w:b/>
          <w:sz w:val="20"/>
          <w:szCs w:val="20"/>
          <w:lang w:val="es-MX"/>
        </w:rPr>
      </w:pPr>
    </w:p>
    <w:tbl>
      <w:tblPr>
        <w:tblW w:w="5740" w:type="dxa"/>
        <w:jc w:val="center"/>
        <w:tblCellMar>
          <w:left w:w="10" w:type="dxa"/>
          <w:right w:w="10" w:type="dxa"/>
        </w:tblCellMar>
        <w:tblLook w:val="04A0" w:firstRow="1" w:lastRow="0" w:firstColumn="1" w:lastColumn="0" w:noHBand="0" w:noVBand="1"/>
      </w:tblPr>
      <w:tblGrid>
        <w:gridCol w:w="4240"/>
        <w:gridCol w:w="1500"/>
      </w:tblGrid>
      <w:tr w:rsidR="001D497E">
        <w:trPr>
          <w:trHeight w:val="315"/>
          <w:jc w:val="center"/>
        </w:trPr>
        <w:tc>
          <w:tcPr>
            <w:tcW w:w="4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 xml:space="preserve">Transferencia Federal </w:t>
            </w:r>
          </w:p>
        </w:tc>
        <w:tc>
          <w:tcPr>
            <w:tcW w:w="15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253,790,587</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Transferencia Estatal</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413,624,490</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Ingresos Propios</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69,404,771</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Otros Ingresos</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204,375</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b/>
                <w:bCs/>
                <w:color w:val="FFFFFF"/>
              </w:rPr>
            </w:pPr>
            <w:r>
              <w:rPr>
                <w:rFonts w:eastAsia="Times New Roman" w:cs="Calibri"/>
                <w:b/>
                <w:bCs/>
                <w:color w:val="FFFFFF"/>
              </w:rPr>
              <w:t>Total</w:t>
            </w:r>
          </w:p>
        </w:tc>
        <w:tc>
          <w:tcPr>
            <w:tcW w:w="1500" w:type="dxa"/>
            <w:tcBorders>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737,024,223</w:t>
            </w:r>
          </w:p>
        </w:tc>
      </w:tr>
    </w:tbl>
    <w:p w:rsidR="001D497E" w:rsidRDefault="001D497E">
      <w:pPr>
        <w:pStyle w:val="ROMANOS"/>
        <w:spacing w:after="0" w:line="240" w:lineRule="exact"/>
        <w:ind w:left="1140"/>
        <w:rPr>
          <w:rFonts w:ascii="Calibri" w:hAnsi="Calibri" w:cs="DIN Pro Regular"/>
          <w:b/>
          <w:sz w:val="20"/>
          <w:szCs w:val="20"/>
          <w:lang w:val="es-MX"/>
        </w:rPr>
      </w:pPr>
    </w:p>
    <w:p w:rsidR="001D497E" w:rsidRDefault="001D497E">
      <w:pPr>
        <w:pStyle w:val="ROMANOS"/>
        <w:spacing w:after="0" w:line="240" w:lineRule="exact"/>
        <w:ind w:left="1140"/>
        <w:rPr>
          <w:rFonts w:ascii="Calibri" w:hAnsi="Calibri" w:cs="DIN Pro Regular"/>
          <w:b/>
          <w:sz w:val="20"/>
          <w:szCs w:val="20"/>
          <w:lang w:val="es-MX"/>
        </w:rPr>
      </w:pPr>
    </w:p>
    <w:p w:rsidR="001D497E" w:rsidRDefault="002006B5">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rsidR="001D497E" w:rsidRDefault="001D497E">
      <w:pPr>
        <w:pStyle w:val="ROMANOS"/>
        <w:spacing w:after="0" w:line="240" w:lineRule="exact"/>
        <w:ind w:left="1140"/>
        <w:rPr>
          <w:rFonts w:ascii="Calibri" w:hAnsi="Calibri" w:cs="DIN Pro Regular"/>
          <w:sz w:val="20"/>
          <w:szCs w:val="20"/>
          <w:lang w:val="es-MX"/>
        </w:rPr>
      </w:pPr>
    </w:p>
    <w:tbl>
      <w:tblPr>
        <w:tblW w:w="5740" w:type="dxa"/>
        <w:jc w:val="center"/>
        <w:tblCellMar>
          <w:left w:w="10" w:type="dxa"/>
          <w:right w:w="10" w:type="dxa"/>
        </w:tblCellMar>
        <w:tblLook w:val="04A0" w:firstRow="1" w:lastRow="0" w:firstColumn="1" w:lastColumn="0" w:noHBand="0" w:noVBand="1"/>
      </w:tblPr>
      <w:tblGrid>
        <w:gridCol w:w="4240"/>
        <w:gridCol w:w="1500"/>
      </w:tblGrid>
      <w:tr w:rsidR="001D497E">
        <w:trPr>
          <w:trHeight w:val="315"/>
          <w:jc w:val="center"/>
        </w:trPr>
        <w:tc>
          <w:tcPr>
            <w:tcW w:w="4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Servicios Personales</w:t>
            </w:r>
          </w:p>
        </w:tc>
        <w:tc>
          <w:tcPr>
            <w:tcW w:w="15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677,749,478</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Materiales y Suministros</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11,489,529</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Servicios Generales</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36,964,922</w:t>
            </w:r>
          </w:p>
        </w:tc>
      </w:tr>
      <w:tr w:rsidR="001D497E">
        <w:trPr>
          <w:trHeight w:val="300"/>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Depreciación y Amortización de Bienes Muebles</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1,859,979</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b/>
                <w:bCs/>
                <w:color w:val="FFFFFF"/>
              </w:rPr>
            </w:pPr>
            <w:r>
              <w:rPr>
                <w:rFonts w:eastAsia="Times New Roman" w:cs="Calibri"/>
                <w:b/>
                <w:bCs/>
                <w:color w:val="FFFFFF"/>
              </w:rPr>
              <w:t>Total</w:t>
            </w:r>
          </w:p>
        </w:tc>
        <w:tc>
          <w:tcPr>
            <w:tcW w:w="1500" w:type="dxa"/>
            <w:tcBorders>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728,063,908</w:t>
            </w:r>
          </w:p>
        </w:tc>
      </w:tr>
    </w:tbl>
    <w:p w:rsidR="001D497E" w:rsidRDefault="001D497E">
      <w:pPr>
        <w:pStyle w:val="ROMANOS"/>
        <w:spacing w:after="0" w:line="240" w:lineRule="exact"/>
        <w:ind w:left="1140"/>
        <w:rPr>
          <w:rFonts w:ascii="Calibri" w:hAnsi="Calibri" w:cs="DIN Pro Regular"/>
          <w:sz w:val="20"/>
          <w:szCs w:val="20"/>
          <w:lang w:val="es-MX"/>
        </w:rPr>
      </w:pPr>
    </w:p>
    <w:p w:rsidR="001D497E" w:rsidRDefault="002006B5">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rsidR="001D497E" w:rsidRDefault="001D497E">
      <w:pPr>
        <w:pStyle w:val="INCISO"/>
        <w:spacing w:after="0" w:line="240" w:lineRule="exact"/>
        <w:ind w:left="360"/>
        <w:rPr>
          <w:rFonts w:ascii="Calibri" w:hAnsi="Calibri" w:cs="DIN Pro Regular"/>
          <w:b/>
          <w:smallCaps/>
          <w:sz w:val="20"/>
          <w:szCs w:val="20"/>
        </w:rPr>
      </w:pPr>
    </w:p>
    <w:p w:rsidR="001D497E" w:rsidRDefault="002006B5">
      <w:pPr>
        <w:pStyle w:val="Text"/>
        <w:spacing w:after="80" w:line="203" w:lineRule="exact"/>
      </w:pPr>
      <w:r>
        <w:rPr>
          <w:rFonts w:ascii="Calibri" w:hAnsi="Calibri" w:cs="DIN Pro Regular"/>
          <w:b/>
          <w:sz w:val="20"/>
          <w:lang w:val="es-MX"/>
        </w:rPr>
        <w:t>Activo</w:t>
      </w: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Equivalentes----------------------------------------------------------------------------------------------$50</w:t>
      </w:r>
      <w:proofErr w:type="gramStart"/>
      <w:r>
        <w:rPr>
          <w:rFonts w:ascii="Calibri" w:hAnsi="Calibri" w:cs="DIN Pro Regular"/>
          <w:b/>
          <w:sz w:val="20"/>
          <w:lang w:val="es-MX"/>
        </w:rPr>
        <w:t>,966,366</w:t>
      </w:r>
      <w:proofErr w:type="gramEnd"/>
    </w:p>
    <w:p w:rsidR="001D497E" w:rsidRDefault="001D497E">
      <w:pPr>
        <w:pStyle w:val="Text"/>
        <w:spacing w:after="80" w:line="203" w:lineRule="exact"/>
        <w:ind w:left="624" w:firstLine="0"/>
        <w:rPr>
          <w:rFonts w:ascii="Calibri" w:hAnsi="Calibri" w:cs="DIN Pro Regular"/>
          <w:b/>
          <w:sz w:val="20"/>
          <w:lang w:val="es-MX"/>
        </w:rPr>
      </w:pPr>
    </w:p>
    <w:tbl>
      <w:tblPr>
        <w:tblW w:w="5640" w:type="dxa"/>
        <w:jc w:val="center"/>
        <w:tblCellMar>
          <w:left w:w="10" w:type="dxa"/>
          <w:right w:w="10" w:type="dxa"/>
        </w:tblCellMar>
        <w:tblLook w:val="04A0" w:firstRow="1" w:lastRow="0" w:firstColumn="1" w:lastColumn="0" w:noHBand="0" w:noVBand="1"/>
      </w:tblPr>
      <w:tblGrid>
        <w:gridCol w:w="4240"/>
        <w:gridCol w:w="1400"/>
      </w:tblGrid>
      <w:tr w:rsidR="001D497E">
        <w:trPr>
          <w:trHeight w:val="315"/>
          <w:jc w:val="center"/>
        </w:trPr>
        <w:tc>
          <w:tcPr>
            <w:tcW w:w="4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rPr>
                <w:rFonts w:eastAsia="Times New Roman" w:cs="Calibri"/>
                <w:color w:val="000000"/>
              </w:rPr>
            </w:pPr>
            <w:r>
              <w:rPr>
                <w:rFonts w:eastAsia="Times New Roman" w:cs="Calibri"/>
                <w:color w:val="000000"/>
              </w:rPr>
              <w:t>Banorte</w:t>
            </w:r>
          </w:p>
        </w:tc>
        <w:tc>
          <w:tcPr>
            <w:tcW w:w="14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Calibri"/>
                <w:color w:val="000000"/>
              </w:rPr>
            </w:pPr>
            <w:r>
              <w:rPr>
                <w:rFonts w:eastAsia="Times New Roman" w:cs="Calibri"/>
                <w:color w:val="000000"/>
              </w:rPr>
              <w:t>50,966,178</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rPr>
                <w:rFonts w:eastAsia="Times New Roman" w:cs="Calibri"/>
                <w:color w:val="000000"/>
              </w:rPr>
            </w:pPr>
            <w:r>
              <w:rPr>
                <w:rFonts w:eastAsia="Times New Roman" w:cs="Calibri"/>
                <w:color w:val="000000"/>
              </w:rPr>
              <w:t>Santander</w:t>
            </w:r>
          </w:p>
        </w:tc>
        <w:tc>
          <w:tcPr>
            <w:tcW w:w="14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Calibri"/>
                <w:color w:val="000000"/>
              </w:rPr>
            </w:pPr>
            <w:r>
              <w:rPr>
                <w:rFonts w:eastAsia="Times New Roman" w:cs="Calibri"/>
                <w:color w:val="000000"/>
              </w:rPr>
              <w:t>188</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rPr>
                <w:rFonts w:eastAsia="Times New Roman" w:cs="Calibri"/>
                <w:b/>
                <w:bCs/>
                <w:color w:val="FFFFFF"/>
              </w:rPr>
            </w:pPr>
            <w:r>
              <w:rPr>
                <w:rFonts w:eastAsia="Times New Roman" w:cs="Calibri"/>
                <w:b/>
                <w:bCs/>
                <w:color w:val="FFFFFF"/>
              </w:rPr>
              <w:t>BANCOS</w:t>
            </w:r>
          </w:p>
        </w:tc>
        <w:tc>
          <w:tcPr>
            <w:tcW w:w="1400" w:type="dxa"/>
            <w:tcBorders>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right"/>
              <w:rPr>
                <w:rFonts w:eastAsia="Times New Roman" w:cs="Calibri"/>
                <w:b/>
                <w:bCs/>
                <w:color w:val="FFFFFF"/>
              </w:rPr>
            </w:pPr>
            <w:r>
              <w:rPr>
                <w:rFonts w:eastAsia="Times New Roman" w:cs="Calibri"/>
                <w:b/>
                <w:bCs/>
                <w:color w:val="FFFFFF"/>
              </w:rPr>
              <w:t>50,966,366</w:t>
            </w:r>
          </w:p>
        </w:tc>
      </w:tr>
    </w:tbl>
    <w:p w:rsidR="001D497E" w:rsidRDefault="001D497E">
      <w:pPr>
        <w:pStyle w:val="Text"/>
        <w:spacing w:after="80" w:line="203" w:lineRule="exact"/>
        <w:ind w:left="624" w:firstLine="0"/>
      </w:pP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Recibir-------------------------------$20</w:t>
      </w:r>
      <w:proofErr w:type="gramStart"/>
      <w:r>
        <w:rPr>
          <w:rFonts w:ascii="Calibri" w:hAnsi="Calibri" w:cs="DIN Pro Regular"/>
          <w:b/>
          <w:sz w:val="20"/>
          <w:lang w:val="es-MX"/>
        </w:rPr>
        <w:t>,127,846</w:t>
      </w:r>
      <w:proofErr w:type="gramEnd"/>
    </w:p>
    <w:p w:rsidR="001D497E" w:rsidRDefault="001D497E">
      <w:pPr>
        <w:pStyle w:val="Text"/>
        <w:spacing w:after="80" w:line="203" w:lineRule="exact"/>
        <w:ind w:left="624" w:firstLine="0"/>
        <w:rPr>
          <w:rFonts w:ascii="Calibri" w:hAnsi="Calibri" w:cs="DIN Pro Regular"/>
          <w:b/>
          <w:sz w:val="20"/>
          <w:lang w:val="es-MX"/>
        </w:rPr>
      </w:pPr>
    </w:p>
    <w:tbl>
      <w:tblPr>
        <w:tblW w:w="5160" w:type="dxa"/>
        <w:jc w:val="center"/>
        <w:tblCellMar>
          <w:left w:w="10" w:type="dxa"/>
          <w:right w:w="10" w:type="dxa"/>
        </w:tblCellMar>
        <w:tblLook w:val="04A0" w:firstRow="1" w:lastRow="0" w:firstColumn="1" w:lastColumn="0" w:noHBand="0" w:noVBand="1"/>
      </w:tblPr>
      <w:tblGrid>
        <w:gridCol w:w="2620"/>
        <w:gridCol w:w="2540"/>
      </w:tblGrid>
      <w:tr w:rsidR="001D497E">
        <w:trPr>
          <w:trHeight w:val="315"/>
          <w:jc w:val="center"/>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rPr>
                <w:rFonts w:eastAsia="Times New Roman" w:cs="Calibri"/>
                <w:b/>
                <w:bCs/>
                <w:color w:val="000000"/>
              </w:rPr>
            </w:pPr>
            <w:r>
              <w:rPr>
                <w:rFonts w:eastAsia="Times New Roman" w:cs="Calibri"/>
                <w:b/>
                <w:bCs/>
                <w:color w:val="000000"/>
              </w:rPr>
              <w:t>Deudores Diversos</w:t>
            </w:r>
          </w:p>
        </w:tc>
        <w:tc>
          <w:tcPr>
            <w:tcW w:w="25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Calibri"/>
                <w:b/>
                <w:bCs/>
                <w:color w:val="000000"/>
              </w:rPr>
            </w:pPr>
            <w:r>
              <w:rPr>
                <w:rFonts w:eastAsia="Times New Roman" w:cs="Calibri"/>
                <w:b/>
                <w:bCs/>
                <w:color w:val="000000"/>
              </w:rPr>
              <w:t>20,127,846.</w:t>
            </w:r>
          </w:p>
        </w:tc>
      </w:tr>
    </w:tbl>
    <w:p w:rsidR="001D497E" w:rsidRDefault="001D497E">
      <w:pPr>
        <w:pStyle w:val="Text"/>
        <w:spacing w:after="80" w:line="203" w:lineRule="exact"/>
        <w:ind w:left="624" w:firstLine="0"/>
        <w:rPr>
          <w:rFonts w:ascii="Calibri" w:hAnsi="Calibri" w:cs="DIN Pro Regular"/>
          <w:b/>
          <w:sz w:val="20"/>
          <w:lang w:val="es-MX"/>
        </w:rPr>
      </w:pPr>
    </w:p>
    <w:p w:rsidR="001D497E" w:rsidRDefault="002006B5">
      <w:pPr>
        <w:pStyle w:val="Text"/>
        <w:spacing w:after="80" w:line="203" w:lineRule="exact"/>
        <w:ind w:left="624" w:firstLine="0"/>
      </w:pPr>
      <w:r>
        <w:t>De la cifra  de deudores diversos corresponde mayormente al compromiso de recibir recurso por parte de la Federación y del Estado, por concepto del anexo de ejecución apartado D Política Salarial 2024.</w:t>
      </w:r>
    </w:p>
    <w:p w:rsidR="001D497E" w:rsidRDefault="001D497E">
      <w:pPr>
        <w:pStyle w:val="Text"/>
        <w:spacing w:after="80" w:line="203" w:lineRule="exact"/>
        <w:ind w:left="624" w:firstLine="0"/>
      </w:pP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rsidR="001D497E" w:rsidRDefault="002006B5">
      <w:pPr>
        <w:pStyle w:val="Text"/>
        <w:spacing w:after="80" w:line="203" w:lineRule="exact"/>
        <w:ind w:left="1416" w:firstLine="0"/>
        <w:rPr>
          <w:rFonts w:ascii="Calibri" w:hAnsi="Calibri" w:cs="DIN Pro Regular"/>
          <w:sz w:val="20"/>
          <w:lang w:val="es-MX"/>
        </w:rPr>
      </w:pPr>
      <w:r>
        <w:rPr>
          <w:rFonts w:ascii="Calibri" w:hAnsi="Calibri" w:cs="DIN Pro Regular"/>
          <w:sz w:val="20"/>
          <w:lang w:val="es-MX"/>
        </w:rPr>
        <w:t>NO APLICA</w:t>
      </w:r>
    </w:p>
    <w:p w:rsidR="001D497E" w:rsidRDefault="001D497E">
      <w:pPr>
        <w:pStyle w:val="Text"/>
        <w:spacing w:after="80" w:line="203" w:lineRule="exact"/>
        <w:ind w:left="624" w:firstLine="0"/>
      </w:pP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rsidR="001D497E" w:rsidRDefault="002006B5">
      <w:pPr>
        <w:pStyle w:val="Text"/>
        <w:spacing w:after="80" w:line="203" w:lineRule="exact"/>
        <w:ind w:left="1416" w:firstLine="0"/>
      </w:pPr>
      <w:r>
        <w:rPr>
          <w:rFonts w:ascii="Calibri" w:hAnsi="Calibri" w:cs="DIN Pro Regular"/>
          <w:sz w:val="20"/>
          <w:lang w:val="es-MX"/>
        </w:rPr>
        <w:t>NO APLICA</w:t>
      </w:r>
    </w:p>
    <w:p w:rsidR="001D497E" w:rsidRDefault="001D497E">
      <w:pPr>
        <w:pStyle w:val="Text"/>
        <w:spacing w:after="80" w:line="203" w:lineRule="exact"/>
        <w:ind w:left="624" w:firstLine="0"/>
        <w:rPr>
          <w:rFonts w:ascii="Calibri" w:hAnsi="Calibri" w:cs="DIN Pro Regular"/>
          <w:b/>
          <w:sz w:val="20"/>
          <w:lang w:val="es-MX"/>
        </w:rPr>
      </w:pP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rsidR="001D497E" w:rsidRDefault="002006B5">
      <w:pPr>
        <w:pStyle w:val="Text"/>
        <w:spacing w:after="80" w:line="203" w:lineRule="exact"/>
        <w:ind w:left="1416" w:firstLine="0"/>
      </w:pPr>
      <w:r>
        <w:rPr>
          <w:rFonts w:ascii="Calibri" w:hAnsi="Calibri" w:cs="DIN Pro Regular"/>
          <w:sz w:val="20"/>
          <w:lang w:val="es-MX"/>
        </w:rPr>
        <w:t>NO APLICA</w:t>
      </w: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rsidR="001D497E" w:rsidRDefault="001D497E">
      <w:pPr>
        <w:pStyle w:val="Text"/>
        <w:spacing w:after="80" w:line="203" w:lineRule="exact"/>
        <w:ind w:left="624" w:firstLine="0"/>
        <w:rPr>
          <w:rFonts w:ascii="Calibri" w:hAnsi="Calibri" w:cs="DIN Pro Regular"/>
          <w:b/>
          <w:sz w:val="20"/>
          <w:lang w:val="es-MX"/>
        </w:rPr>
      </w:pPr>
    </w:p>
    <w:tbl>
      <w:tblPr>
        <w:tblW w:w="5740" w:type="dxa"/>
        <w:jc w:val="center"/>
        <w:tblCellMar>
          <w:left w:w="10" w:type="dxa"/>
          <w:right w:w="10" w:type="dxa"/>
        </w:tblCellMar>
        <w:tblLook w:val="04A0" w:firstRow="1" w:lastRow="0" w:firstColumn="1" w:lastColumn="0" w:noHBand="0" w:noVBand="1"/>
      </w:tblPr>
      <w:tblGrid>
        <w:gridCol w:w="4240"/>
        <w:gridCol w:w="1500"/>
      </w:tblGrid>
      <w:tr w:rsidR="001D497E">
        <w:trPr>
          <w:trHeight w:val="300"/>
          <w:jc w:val="center"/>
        </w:trPr>
        <w:tc>
          <w:tcPr>
            <w:tcW w:w="4240" w:type="dxa"/>
            <w:vMerge w:val="restart"/>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CONCEPTO</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IMPORTE</w:t>
            </w:r>
          </w:p>
        </w:tc>
      </w:tr>
      <w:tr w:rsidR="001D497E">
        <w:trPr>
          <w:trHeight w:val="315"/>
          <w:jc w:val="center"/>
        </w:trPr>
        <w:tc>
          <w:tcPr>
            <w:tcW w:w="4240" w:type="dxa"/>
            <w:vMerge/>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1D497E">
            <w:pPr>
              <w:widowControl/>
              <w:suppressAutoHyphens w:val="0"/>
              <w:textAlignment w:val="auto"/>
              <w:rPr>
                <w:rFonts w:eastAsia="Times New Roman" w:cs="Calibri"/>
                <w:b/>
                <w:bCs/>
                <w:color w:val="FFFFFF"/>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rsidR="001D497E" w:rsidRDefault="001D497E">
            <w:pPr>
              <w:widowControl/>
              <w:suppressAutoHyphens w:val="0"/>
              <w:textAlignment w:val="auto"/>
              <w:rPr>
                <w:rFonts w:eastAsia="Times New Roman" w:cs="Calibri"/>
                <w:b/>
                <w:bCs/>
                <w:color w:val="FFFFFF"/>
              </w:rPr>
            </w:pP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b/>
                <w:bCs/>
                <w:color w:val="000000"/>
              </w:rPr>
            </w:pPr>
            <w:r>
              <w:rPr>
                <w:rFonts w:eastAsia="Times New Roman" w:cs="Calibri"/>
                <w:b/>
                <w:bCs/>
                <w:color w:val="000000"/>
              </w:rPr>
              <w:t>Bienes Muebles</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 </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Mobiliario y Equipo de Administración</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27,802,752</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Mobiliario y Equipo Educacional y Recreativo</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8,616,623</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Equipo e Instrumental Médico y de Laboratorio</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3,776,410</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Equipo de Transporte</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11,341,116</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Maquinaria, Otros Equipos y Herramientas</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7,924,021</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Depreciaciones</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-1,859,979</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b/>
                <w:bCs/>
                <w:color w:val="000000"/>
              </w:rPr>
            </w:pPr>
            <w:r>
              <w:rPr>
                <w:rFonts w:eastAsia="Times New Roman" w:cs="Calibri"/>
                <w:b/>
                <w:bCs/>
                <w:color w:val="000000"/>
              </w:rPr>
              <w:t>Bienes Inmuebles</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 </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Terrenos</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3,562,731</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Edificios no Habitacionales</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21,323,529</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b/>
                <w:bCs/>
                <w:color w:val="000000"/>
              </w:rPr>
            </w:pPr>
            <w:r>
              <w:rPr>
                <w:rFonts w:eastAsia="Times New Roman" w:cs="Calibri"/>
                <w:b/>
                <w:bCs/>
                <w:color w:val="000000"/>
              </w:rPr>
              <w:t>Activos Intangibles</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0</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Software</w:t>
            </w:r>
          </w:p>
        </w:tc>
        <w:tc>
          <w:tcPr>
            <w:tcW w:w="150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12,100,665</w:t>
            </w:r>
          </w:p>
        </w:tc>
      </w:tr>
    </w:tbl>
    <w:p w:rsidR="001D497E" w:rsidRDefault="001D497E">
      <w:pPr>
        <w:pStyle w:val="Text"/>
        <w:spacing w:after="80" w:line="203" w:lineRule="exact"/>
        <w:ind w:left="624" w:firstLine="0"/>
      </w:pP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rsidR="001D497E" w:rsidRDefault="002006B5">
      <w:pPr>
        <w:pStyle w:val="Text"/>
        <w:spacing w:after="80" w:line="203" w:lineRule="exact"/>
        <w:ind w:left="1416" w:firstLine="0"/>
      </w:pPr>
      <w:r>
        <w:rPr>
          <w:rFonts w:ascii="Calibri" w:hAnsi="Calibri" w:cs="DIN Pro Regular"/>
          <w:sz w:val="20"/>
          <w:lang w:val="es-MX"/>
        </w:rPr>
        <w:t>NO APLICA</w:t>
      </w:r>
    </w:p>
    <w:p w:rsidR="001D497E" w:rsidRDefault="002006B5">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tbl>
      <w:tblPr>
        <w:tblW w:w="5160" w:type="dxa"/>
        <w:jc w:val="center"/>
        <w:tblCellMar>
          <w:left w:w="10" w:type="dxa"/>
          <w:right w:w="10" w:type="dxa"/>
        </w:tblCellMar>
        <w:tblLook w:val="04A0" w:firstRow="1" w:lastRow="0" w:firstColumn="1" w:lastColumn="0" w:noHBand="0" w:noVBand="1"/>
      </w:tblPr>
      <w:tblGrid>
        <w:gridCol w:w="2620"/>
        <w:gridCol w:w="2540"/>
      </w:tblGrid>
      <w:tr w:rsidR="001D497E">
        <w:trPr>
          <w:trHeight w:val="315"/>
          <w:jc w:val="center"/>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rPr>
                <w:rFonts w:eastAsia="Times New Roman" w:cs="Calibri"/>
                <w:b/>
                <w:bCs/>
                <w:color w:val="000000"/>
              </w:rPr>
            </w:pPr>
            <w:r>
              <w:rPr>
                <w:rFonts w:eastAsia="Times New Roman" w:cs="Calibri"/>
                <w:b/>
                <w:bCs/>
                <w:color w:val="000000"/>
              </w:rPr>
              <w:t>Depósitos en Garantía</w:t>
            </w:r>
          </w:p>
        </w:tc>
        <w:tc>
          <w:tcPr>
            <w:tcW w:w="25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Calibri"/>
                <w:b/>
                <w:bCs/>
                <w:color w:val="000000"/>
              </w:rPr>
            </w:pPr>
            <w:r>
              <w:rPr>
                <w:rFonts w:eastAsia="Times New Roman" w:cs="Calibri"/>
                <w:b/>
                <w:bCs/>
                <w:color w:val="000000"/>
              </w:rPr>
              <w:t>136,653</w:t>
            </w:r>
          </w:p>
        </w:tc>
      </w:tr>
    </w:tbl>
    <w:p w:rsidR="001D497E" w:rsidRDefault="001D497E">
      <w:pPr>
        <w:pStyle w:val="Text"/>
        <w:spacing w:after="80" w:line="203" w:lineRule="exact"/>
        <w:ind w:left="624" w:firstLine="0"/>
      </w:pPr>
    </w:p>
    <w:p w:rsidR="001D497E" w:rsidRDefault="002006B5">
      <w:pPr>
        <w:pStyle w:val="ROMANOS"/>
        <w:spacing w:after="0" w:line="240" w:lineRule="exact"/>
        <w:ind w:left="432"/>
      </w:pPr>
      <w:r>
        <w:rPr>
          <w:rFonts w:ascii="Calibri" w:hAnsi="Calibri" w:cs="DIN Pro Regular"/>
          <w:b/>
          <w:sz w:val="20"/>
          <w:szCs w:val="20"/>
          <w:lang w:val="es-MX"/>
        </w:rPr>
        <w:t xml:space="preserve">      Pasivo</w:t>
      </w:r>
    </w:p>
    <w:p w:rsidR="001D497E" w:rsidRDefault="002006B5">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rsidR="001D497E" w:rsidRDefault="002006B5">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rsidR="001D497E" w:rsidRDefault="001D497E">
      <w:pPr>
        <w:pStyle w:val="ROMANOS"/>
        <w:spacing w:after="0" w:line="240" w:lineRule="exact"/>
        <w:rPr>
          <w:rFonts w:ascii="Calibri" w:hAnsi="Calibri" w:cs="DIN Pro Regular"/>
          <w:b/>
          <w:bCs/>
          <w:sz w:val="20"/>
          <w:szCs w:val="20"/>
          <w:lang w:val="es-MX"/>
        </w:rPr>
      </w:pPr>
    </w:p>
    <w:tbl>
      <w:tblPr>
        <w:tblW w:w="5740" w:type="dxa"/>
        <w:jc w:val="center"/>
        <w:tblCellMar>
          <w:left w:w="10" w:type="dxa"/>
          <w:right w:w="10" w:type="dxa"/>
        </w:tblCellMar>
        <w:tblLook w:val="04A0" w:firstRow="1" w:lastRow="0" w:firstColumn="1" w:lastColumn="0" w:noHBand="0" w:noVBand="1"/>
      </w:tblPr>
      <w:tblGrid>
        <w:gridCol w:w="4240"/>
        <w:gridCol w:w="1500"/>
      </w:tblGrid>
      <w:tr w:rsidR="001D497E">
        <w:trPr>
          <w:trHeight w:val="315"/>
          <w:jc w:val="center"/>
        </w:trPr>
        <w:tc>
          <w:tcPr>
            <w:tcW w:w="4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Servicios Personales por pagar a corto plazo</w:t>
            </w:r>
          </w:p>
        </w:tc>
        <w:tc>
          <w:tcPr>
            <w:tcW w:w="150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21,349,823</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Proveedores por pagar a Corto Plazo</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21,872,451</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Retenciones y contribuciones por pagar</w:t>
            </w:r>
          </w:p>
        </w:tc>
        <w:tc>
          <w:tcPr>
            <w:tcW w:w="150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27,636,002</w:t>
            </w:r>
          </w:p>
        </w:tc>
      </w:tr>
      <w:tr w:rsidR="001D497E">
        <w:trPr>
          <w:trHeight w:val="315"/>
          <w:jc w:val="center"/>
        </w:trPr>
        <w:tc>
          <w:tcPr>
            <w:tcW w:w="4240" w:type="dxa"/>
            <w:tcBorders>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b/>
                <w:bCs/>
                <w:color w:val="FFFFFF"/>
              </w:rPr>
            </w:pPr>
            <w:r>
              <w:rPr>
                <w:rFonts w:eastAsia="Times New Roman" w:cs="Calibri"/>
                <w:b/>
                <w:bCs/>
                <w:color w:val="FFFFFF"/>
              </w:rPr>
              <w:t>Total</w:t>
            </w:r>
          </w:p>
        </w:tc>
        <w:tc>
          <w:tcPr>
            <w:tcW w:w="1500" w:type="dxa"/>
            <w:tcBorders>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b/>
                <w:bCs/>
                <w:color w:val="FFFFFF"/>
              </w:rPr>
            </w:pPr>
            <w:r>
              <w:rPr>
                <w:rFonts w:eastAsia="Times New Roman" w:cs="Calibri"/>
                <w:b/>
                <w:bCs/>
                <w:color w:val="FFFFFF"/>
              </w:rPr>
              <w:t>70,858,276</w:t>
            </w:r>
          </w:p>
        </w:tc>
      </w:tr>
    </w:tbl>
    <w:p w:rsidR="001D497E" w:rsidRDefault="001D497E">
      <w:pPr>
        <w:widowControl/>
        <w:tabs>
          <w:tab w:val="left" w:pos="720"/>
        </w:tabs>
        <w:suppressAutoHyphens w:val="0"/>
        <w:spacing w:line="240" w:lineRule="exact"/>
        <w:ind w:left="432" w:hanging="432"/>
        <w:jc w:val="both"/>
        <w:textAlignment w:val="auto"/>
        <w:rPr>
          <w:rFonts w:eastAsia="Times New Roman" w:cs="DIN Pro Regular"/>
          <w:lang w:eastAsia="es-ES"/>
        </w:rPr>
      </w:pPr>
    </w:p>
    <w:p w:rsidR="001D497E" w:rsidRDefault="002006B5">
      <w:pPr>
        <w:widowControl/>
        <w:tabs>
          <w:tab w:val="left" w:pos="720"/>
        </w:tabs>
        <w:suppressAutoHyphens w:val="0"/>
        <w:spacing w:line="240" w:lineRule="exact"/>
        <w:ind w:left="432" w:hanging="432"/>
        <w:jc w:val="both"/>
        <w:textAlignment w:val="auto"/>
        <w:rPr>
          <w:rFonts w:eastAsia="Times New Roman" w:cs="DIN Pro Regular"/>
          <w:lang w:eastAsia="es-ES"/>
        </w:rPr>
      </w:pPr>
      <w:r>
        <w:rPr>
          <w:rFonts w:eastAsia="Times New Roman" w:cs="DIN Pro Regular"/>
          <w:lang w:eastAsia="es-ES"/>
        </w:rPr>
        <w:tab/>
        <w:t xml:space="preserve">Corresponde a sueldos por pagar del incremento salarial 2024, los proveedores son retenciones al trabajador y aportaciones </w:t>
      </w:r>
      <w:proofErr w:type="spellStart"/>
      <w:r>
        <w:rPr>
          <w:rFonts w:eastAsia="Times New Roman" w:cs="DIN Pro Regular"/>
          <w:lang w:eastAsia="es-ES"/>
        </w:rPr>
        <w:t>Cobat</w:t>
      </w:r>
      <w:proofErr w:type="spellEnd"/>
      <w:r>
        <w:rPr>
          <w:rFonts w:eastAsia="Times New Roman" w:cs="DIN Pro Regular"/>
          <w:lang w:eastAsia="es-ES"/>
        </w:rPr>
        <w:t>, y las contribuciones por pagar, es la retención de ISR que se entera a la Secretaría Administración Tributaria y 3% sobre nómina que se entera a la Secretaría de Finanzas del Estado de Tamaulipas en el mes de enero de 2025.</w:t>
      </w:r>
    </w:p>
    <w:p w:rsidR="001D497E" w:rsidRDefault="001D497E">
      <w:pPr>
        <w:pStyle w:val="ROMANOS"/>
        <w:spacing w:after="0" w:line="240" w:lineRule="exact"/>
      </w:pPr>
    </w:p>
    <w:p w:rsidR="001D497E" w:rsidRDefault="001D497E">
      <w:pPr>
        <w:pStyle w:val="ROMANOS"/>
        <w:spacing w:after="0" w:line="240" w:lineRule="exact"/>
        <w:jc w:val="left"/>
      </w:pPr>
    </w:p>
    <w:p w:rsidR="001D497E" w:rsidRDefault="002006B5">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rsidR="001D497E" w:rsidRDefault="002006B5">
      <w:pPr>
        <w:pStyle w:val="ROMANOS"/>
        <w:spacing w:after="0" w:line="240" w:lineRule="exact"/>
        <w:ind w:firstLine="0"/>
      </w:pPr>
      <w:r>
        <w:rPr>
          <w:rFonts w:ascii="Calibri" w:hAnsi="Calibri" w:cs="DIN Pro Regular"/>
          <w:bCs/>
          <w:sz w:val="20"/>
          <w:szCs w:val="20"/>
          <w:lang w:val="es-MX"/>
        </w:rPr>
        <w:t>NO APLICA</w:t>
      </w:r>
    </w:p>
    <w:p w:rsidR="001D497E" w:rsidRDefault="001D497E">
      <w:pPr>
        <w:pStyle w:val="ROMANOS"/>
        <w:spacing w:after="0" w:line="240" w:lineRule="exact"/>
        <w:ind w:firstLine="0"/>
      </w:pPr>
    </w:p>
    <w:p w:rsidR="001D497E" w:rsidRDefault="001D497E">
      <w:pPr>
        <w:pStyle w:val="ROMANOS"/>
        <w:spacing w:after="0" w:line="240" w:lineRule="exact"/>
        <w:ind w:firstLine="0"/>
      </w:pPr>
    </w:p>
    <w:p w:rsidR="00F06CF0" w:rsidRPr="00F06CF0" w:rsidRDefault="00F06CF0" w:rsidP="00F06CF0">
      <w:pPr>
        <w:pStyle w:val="ROMANOS"/>
        <w:spacing w:after="0" w:line="240" w:lineRule="exact"/>
        <w:ind w:firstLine="0"/>
      </w:pPr>
      <w:bookmarkStart w:id="0" w:name="_GoBack"/>
      <w:bookmarkEnd w:id="0"/>
    </w:p>
    <w:p w:rsidR="001D497E" w:rsidRDefault="002006B5">
      <w:pPr>
        <w:pStyle w:val="ROMANOS"/>
        <w:numPr>
          <w:ilvl w:val="0"/>
          <w:numId w:val="2"/>
        </w:numPr>
        <w:spacing w:after="0" w:line="240" w:lineRule="exact"/>
      </w:pPr>
      <w:r>
        <w:rPr>
          <w:rFonts w:ascii="Calibri" w:hAnsi="Calibri" w:cs="DIN Pro Regular"/>
          <w:b/>
          <w:bCs/>
          <w:sz w:val="20"/>
          <w:szCs w:val="20"/>
          <w:lang w:val="es-MX"/>
        </w:rPr>
        <w:t>Pasivos Diferidos.</w:t>
      </w:r>
    </w:p>
    <w:p w:rsidR="001D497E" w:rsidRDefault="002006B5">
      <w:pPr>
        <w:pStyle w:val="ROMANOS"/>
        <w:spacing w:after="0" w:line="240" w:lineRule="exact"/>
        <w:ind w:firstLine="0"/>
        <w:rPr>
          <w:rFonts w:ascii="Calibri" w:hAnsi="Calibri" w:cs="DIN Pro Regular"/>
          <w:bCs/>
          <w:sz w:val="20"/>
          <w:szCs w:val="20"/>
          <w:lang w:val="es-MX"/>
        </w:rPr>
      </w:pPr>
      <w:r>
        <w:rPr>
          <w:rFonts w:ascii="Calibri" w:hAnsi="Calibri" w:cs="DIN Pro Regular"/>
          <w:bCs/>
          <w:sz w:val="20"/>
          <w:szCs w:val="20"/>
          <w:lang w:val="es-MX"/>
        </w:rPr>
        <w:t>NO APLICA</w:t>
      </w:r>
    </w:p>
    <w:p w:rsidR="001D497E" w:rsidRDefault="001D497E">
      <w:pPr>
        <w:pStyle w:val="ROMANOS"/>
        <w:spacing w:after="0" w:line="240" w:lineRule="exact"/>
        <w:ind w:firstLine="0"/>
      </w:pPr>
    </w:p>
    <w:p w:rsidR="001D497E" w:rsidRDefault="002006B5">
      <w:pPr>
        <w:pStyle w:val="ROMANOS"/>
        <w:numPr>
          <w:ilvl w:val="0"/>
          <w:numId w:val="2"/>
        </w:numPr>
        <w:spacing w:after="0" w:line="240" w:lineRule="exact"/>
      </w:pPr>
      <w:r>
        <w:rPr>
          <w:rFonts w:ascii="Calibri" w:hAnsi="Calibri" w:cs="DIN Pro Regular"/>
          <w:b/>
          <w:bCs/>
          <w:sz w:val="20"/>
          <w:szCs w:val="20"/>
          <w:lang w:val="es-MX"/>
        </w:rPr>
        <w:t>Provisiones.</w:t>
      </w:r>
    </w:p>
    <w:p w:rsidR="001D497E" w:rsidRDefault="002006B5">
      <w:pPr>
        <w:pStyle w:val="ROMANOS"/>
        <w:spacing w:after="0" w:line="240" w:lineRule="exact"/>
        <w:ind w:firstLine="0"/>
        <w:rPr>
          <w:rFonts w:ascii="Calibri" w:hAnsi="Calibri" w:cs="DIN Pro Regular"/>
          <w:bCs/>
          <w:sz w:val="20"/>
          <w:szCs w:val="20"/>
          <w:lang w:val="es-MX"/>
        </w:rPr>
      </w:pPr>
      <w:r>
        <w:rPr>
          <w:rFonts w:ascii="Calibri" w:hAnsi="Calibri" w:cs="DIN Pro Regular"/>
          <w:bCs/>
          <w:sz w:val="20"/>
          <w:szCs w:val="20"/>
          <w:lang w:val="es-MX"/>
        </w:rPr>
        <w:t>NO APLICA</w:t>
      </w:r>
    </w:p>
    <w:p w:rsidR="001D497E" w:rsidRDefault="001D497E">
      <w:pPr>
        <w:pStyle w:val="ROMANOS"/>
        <w:spacing w:after="0" w:line="240" w:lineRule="exact"/>
        <w:ind w:firstLine="0"/>
      </w:pPr>
    </w:p>
    <w:p w:rsidR="001D497E" w:rsidRDefault="002006B5">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rsidR="001D497E" w:rsidRDefault="002006B5">
      <w:pPr>
        <w:pStyle w:val="ROMANOS"/>
        <w:spacing w:after="0" w:line="240" w:lineRule="exact"/>
        <w:ind w:firstLine="0"/>
      </w:pPr>
      <w:r>
        <w:rPr>
          <w:rFonts w:ascii="Calibri" w:hAnsi="Calibri" w:cs="DIN Pro Regular"/>
          <w:bCs/>
          <w:sz w:val="20"/>
          <w:szCs w:val="20"/>
          <w:lang w:val="es-MX"/>
        </w:rPr>
        <w:t>NO APLICA</w:t>
      </w:r>
    </w:p>
    <w:p w:rsidR="001D497E" w:rsidRDefault="001D497E">
      <w:pPr>
        <w:pStyle w:val="ROMANOS"/>
        <w:spacing w:after="0" w:line="240" w:lineRule="exact"/>
        <w:ind w:left="0" w:firstLine="0"/>
        <w:rPr>
          <w:rFonts w:ascii="Calibri" w:hAnsi="Calibri" w:cs="DIN Pro Regular"/>
          <w:sz w:val="20"/>
          <w:szCs w:val="20"/>
          <w:lang w:val="es-MX"/>
        </w:rPr>
      </w:pPr>
    </w:p>
    <w:p w:rsidR="001D497E" w:rsidRDefault="002006B5">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rsidR="001D497E" w:rsidRDefault="001D497E">
      <w:pPr>
        <w:pStyle w:val="INCISO"/>
        <w:spacing w:after="0" w:line="240" w:lineRule="exact"/>
        <w:ind w:left="360"/>
        <w:rPr>
          <w:rFonts w:ascii="Calibri" w:hAnsi="Calibri" w:cs="DIN Pro Regular"/>
          <w:b/>
          <w:smallCaps/>
          <w:sz w:val="20"/>
          <w:szCs w:val="20"/>
        </w:rPr>
      </w:pPr>
    </w:p>
    <w:p w:rsidR="001D497E" w:rsidRDefault="002006B5">
      <w:pPr>
        <w:tabs>
          <w:tab w:val="left" w:pos="720"/>
        </w:tabs>
        <w:spacing w:line="240" w:lineRule="exact"/>
        <w:ind w:left="708"/>
        <w:jc w:val="both"/>
        <w:rPr>
          <w:rFonts w:eastAsia="Times New Roman" w:cs="Calibri"/>
          <w:b/>
          <w:lang w:eastAsia="es-ES"/>
        </w:rPr>
      </w:pPr>
      <w:r>
        <w:rPr>
          <w:rFonts w:eastAsia="Times New Roman" w:cs="Calibri"/>
          <w:b/>
          <w:lang w:eastAsia="es-ES"/>
        </w:rPr>
        <w:t>Resultado de Ejercicios Anteriores</w:t>
      </w:r>
    </w:p>
    <w:p w:rsidR="001D497E" w:rsidRDefault="002006B5">
      <w:pPr>
        <w:tabs>
          <w:tab w:val="left" w:pos="720"/>
        </w:tabs>
        <w:spacing w:line="240" w:lineRule="exact"/>
        <w:ind w:left="708"/>
        <w:jc w:val="both"/>
      </w:pPr>
      <w:r>
        <w:rPr>
          <w:rFonts w:eastAsia="Times New Roman" w:cs="Calibri"/>
          <w:lang w:eastAsia="es-ES"/>
        </w:rPr>
        <w:t>Se refleja una variación al resultado de Ejercicios Anteriores por la cantidad de -</w:t>
      </w:r>
      <w:r>
        <w:rPr>
          <w:rFonts w:eastAsia="Times New Roman" w:cs="Calibri"/>
          <w:b/>
          <w:lang w:eastAsia="es-ES"/>
        </w:rPr>
        <w:t>1</w:t>
      </w:r>
      <w:proofErr w:type="gramStart"/>
      <w:r>
        <w:rPr>
          <w:rFonts w:eastAsia="Times New Roman" w:cs="Calibri"/>
          <w:b/>
          <w:lang w:eastAsia="es-ES"/>
        </w:rPr>
        <w:t>,011,131</w:t>
      </w:r>
      <w:proofErr w:type="gramEnd"/>
      <w:r>
        <w:rPr>
          <w:rFonts w:eastAsia="Times New Roman" w:cs="Calibri"/>
          <w:lang w:eastAsia="es-ES"/>
        </w:rPr>
        <w:t>, por reclasificación y/o cancelación de saldos.</w:t>
      </w:r>
    </w:p>
    <w:p w:rsidR="001D497E" w:rsidRDefault="001D497E">
      <w:pPr>
        <w:tabs>
          <w:tab w:val="left" w:pos="720"/>
        </w:tabs>
        <w:spacing w:line="240" w:lineRule="exact"/>
        <w:ind w:left="708"/>
        <w:jc w:val="both"/>
        <w:rPr>
          <w:rFonts w:eastAsia="Times New Roman" w:cs="Calibri"/>
          <w:b/>
          <w:lang w:eastAsia="es-ES"/>
        </w:rPr>
      </w:pPr>
    </w:p>
    <w:p w:rsidR="001D497E" w:rsidRDefault="002006B5">
      <w:pPr>
        <w:tabs>
          <w:tab w:val="left" w:pos="720"/>
        </w:tabs>
        <w:spacing w:line="240" w:lineRule="exact"/>
        <w:ind w:left="708"/>
        <w:jc w:val="both"/>
        <w:rPr>
          <w:rFonts w:eastAsia="Times New Roman" w:cs="Calibri"/>
          <w:b/>
          <w:lang w:eastAsia="es-ES"/>
        </w:rPr>
      </w:pPr>
      <w:r>
        <w:rPr>
          <w:rFonts w:eastAsia="Times New Roman" w:cs="Calibri"/>
          <w:b/>
          <w:lang w:eastAsia="es-ES"/>
        </w:rPr>
        <w:t>Resultado del Ejercicio</w:t>
      </w:r>
    </w:p>
    <w:p w:rsidR="001D497E" w:rsidRDefault="002006B5">
      <w:pPr>
        <w:pStyle w:val="INCISO"/>
        <w:spacing w:after="0" w:line="240" w:lineRule="exact"/>
        <w:ind w:left="360"/>
      </w:pPr>
      <w:r>
        <w:rPr>
          <w:rFonts w:ascii="Calibri" w:hAnsi="Calibri" w:cs="Calibri"/>
          <w:sz w:val="20"/>
          <w:szCs w:val="20"/>
          <w:lang w:val="es-MX"/>
        </w:rPr>
        <w:t xml:space="preserve">                Variación por la cantidad de $</w:t>
      </w:r>
      <w:r>
        <w:rPr>
          <w:rFonts w:ascii="Calibri" w:hAnsi="Calibri" w:cs="Calibri"/>
          <w:b/>
          <w:sz w:val="20"/>
          <w:szCs w:val="20"/>
          <w:lang w:val="es-MX"/>
        </w:rPr>
        <w:t>8</w:t>
      </w:r>
      <w:proofErr w:type="gramStart"/>
      <w:r>
        <w:rPr>
          <w:rFonts w:ascii="Calibri" w:hAnsi="Calibri" w:cs="Calibri"/>
          <w:b/>
          <w:sz w:val="20"/>
          <w:szCs w:val="20"/>
          <w:lang w:val="es-MX"/>
        </w:rPr>
        <w:t>,345,869</w:t>
      </w:r>
      <w:proofErr w:type="gramEnd"/>
      <w:r>
        <w:rPr>
          <w:rFonts w:ascii="Calibri" w:hAnsi="Calibri" w:cs="Calibri"/>
          <w:b/>
          <w:bCs/>
          <w:sz w:val="20"/>
          <w:szCs w:val="20"/>
          <w:lang w:val="es-MX"/>
        </w:rPr>
        <w:t xml:space="preserve"> </w:t>
      </w:r>
      <w:r>
        <w:rPr>
          <w:rFonts w:ascii="Calibri" w:hAnsi="Calibri" w:cs="Calibri"/>
          <w:sz w:val="20"/>
          <w:szCs w:val="20"/>
          <w:lang w:val="es-MX"/>
        </w:rPr>
        <w:t>en comparación con el ejercicio 2023</w:t>
      </w:r>
    </w:p>
    <w:p w:rsidR="001D497E" w:rsidRDefault="001D497E">
      <w:pPr>
        <w:pStyle w:val="INCISO"/>
        <w:spacing w:after="0" w:line="240" w:lineRule="exact"/>
        <w:ind w:left="360"/>
      </w:pPr>
    </w:p>
    <w:p w:rsidR="001D497E" w:rsidRDefault="001D497E">
      <w:pPr>
        <w:pStyle w:val="INCISO"/>
        <w:spacing w:after="0" w:line="240" w:lineRule="exact"/>
        <w:ind w:left="360"/>
        <w:rPr>
          <w:rFonts w:ascii="Calibri" w:hAnsi="Calibri" w:cs="DIN Pro Regular"/>
          <w:b/>
          <w:smallCaps/>
          <w:sz w:val="20"/>
          <w:szCs w:val="20"/>
        </w:rPr>
      </w:pPr>
    </w:p>
    <w:p w:rsidR="001D497E" w:rsidRDefault="002006B5">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rsidR="001D497E" w:rsidRDefault="001D497E">
      <w:pPr>
        <w:pStyle w:val="INCISO"/>
        <w:spacing w:after="0" w:line="240" w:lineRule="exact"/>
        <w:ind w:left="360"/>
        <w:rPr>
          <w:rFonts w:ascii="Calibri" w:hAnsi="Calibri" w:cs="DIN Pro Regular"/>
          <w:smallCaps/>
          <w:sz w:val="20"/>
          <w:szCs w:val="20"/>
        </w:rPr>
      </w:pPr>
    </w:p>
    <w:p w:rsidR="001D497E" w:rsidRDefault="002006B5">
      <w:pPr>
        <w:pStyle w:val="ROMANOS"/>
        <w:spacing w:after="0" w:line="240" w:lineRule="exact"/>
        <w:ind w:left="1140"/>
      </w:pPr>
      <w:r>
        <w:rPr>
          <w:rFonts w:ascii="Calibri" w:hAnsi="Calibri" w:cs="DIN Pro Regular"/>
          <w:b/>
          <w:sz w:val="20"/>
          <w:szCs w:val="20"/>
          <w:lang w:val="es-MX"/>
        </w:rPr>
        <w:t>Efectivo y equivalentes</w:t>
      </w:r>
    </w:p>
    <w:p w:rsidR="001D497E" w:rsidRDefault="002006B5">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rsidR="001D497E" w:rsidRDefault="002006B5">
      <w:pPr>
        <w:pStyle w:val="ROMANOS"/>
        <w:spacing w:after="0" w:line="240" w:lineRule="exact"/>
        <w:ind w:firstLine="0"/>
      </w:pPr>
      <w:r>
        <w:t>Se ve reflejado un incremento de $16</w:t>
      </w:r>
      <w:proofErr w:type="gramStart"/>
      <w:r>
        <w:t>,034,009</w:t>
      </w:r>
      <w:proofErr w:type="gramEnd"/>
    </w:p>
    <w:p w:rsidR="001D497E" w:rsidRDefault="001D497E">
      <w:pPr>
        <w:pStyle w:val="ROMANOS"/>
        <w:spacing w:after="0" w:line="240" w:lineRule="exact"/>
        <w:ind w:firstLine="0"/>
      </w:pPr>
    </w:p>
    <w:p w:rsidR="001D497E" w:rsidRDefault="001D497E">
      <w:pPr>
        <w:pStyle w:val="ROMANOS"/>
        <w:spacing w:after="0" w:line="240" w:lineRule="exact"/>
        <w:ind w:firstLine="0"/>
      </w:pPr>
    </w:p>
    <w:tbl>
      <w:tblPr>
        <w:tblW w:w="6075" w:type="dxa"/>
        <w:jc w:val="center"/>
        <w:tblLayout w:type="fixed"/>
        <w:tblCellMar>
          <w:left w:w="10" w:type="dxa"/>
          <w:right w:w="10" w:type="dxa"/>
        </w:tblCellMar>
        <w:tblLook w:val="04A0" w:firstRow="1" w:lastRow="0" w:firstColumn="1" w:lastColumn="0" w:noHBand="0" w:noVBand="1"/>
      </w:tblPr>
      <w:tblGrid>
        <w:gridCol w:w="3115"/>
        <w:gridCol w:w="1480"/>
        <w:gridCol w:w="1480"/>
      </w:tblGrid>
      <w:tr w:rsidR="001D497E">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50021"/>
            <w:tcMar>
              <w:top w:w="0" w:type="dxa"/>
              <w:left w:w="108" w:type="dxa"/>
              <w:bottom w:w="0" w:type="dxa"/>
              <w:right w:w="108" w:type="dxa"/>
            </w:tcMar>
          </w:tcPr>
          <w:p w:rsidR="001D497E" w:rsidRDefault="001D497E">
            <w:pPr>
              <w:widowControl/>
              <w:suppressAutoHyphens w:val="0"/>
              <w:spacing w:line="224" w:lineRule="exact"/>
              <w:jc w:val="both"/>
              <w:textAlignment w:val="auto"/>
              <w:rPr>
                <w:rFonts w:eastAsia="Times New Roman" w:cs="DIN Pro Regular"/>
                <w:lang w:eastAsia="es-ES"/>
              </w:rPr>
            </w:pPr>
          </w:p>
        </w:tc>
        <w:tc>
          <w:tcPr>
            <w:tcW w:w="1480" w:type="dxa"/>
            <w:tcBorders>
              <w:top w:val="single" w:sz="6" w:space="0" w:color="000000"/>
              <w:left w:val="single" w:sz="6" w:space="0" w:color="000000"/>
              <w:bottom w:val="single" w:sz="6" w:space="0" w:color="000000"/>
              <w:right w:val="single" w:sz="6" w:space="0" w:color="000000"/>
            </w:tcBorders>
            <w:shd w:val="clear" w:color="auto" w:fill="A50021"/>
            <w:tcMar>
              <w:top w:w="0" w:type="dxa"/>
              <w:left w:w="108" w:type="dxa"/>
              <w:bottom w:w="0" w:type="dxa"/>
              <w:right w:w="108" w:type="dxa"/>
            </w:tcMar>
          </w:tcPr>
          <w:p w:rsidR="001D497E" w:rsidRDefault="002006B5">
            <w:pPr>
              <w:widowControl/>
              <w:suppressAutoHyphens w:val="0"/>
              <w:spacing w:line="224" w:lineRule="exact"/>
              <w:jc w:val="center"/>
              <w:textAlignment w:val="auto"/>
              <w:rPr>
                <w:rFonts w:eastAsia="Times New Roman" w:cs="DIN Pro Regular"/>
                <w:b/>
                <w:color w:val="FFFFFF"/>
                <w:lang w:eastAsia="es-ES"/>
              </w:rPr>
            </w:pPr>
            <w:r>
              <w:rPr>
                <w:rFonts w:eastAsia="Times New Roman" w:cs="DIN Pro Regular"/>
                <w:b/>
                <w:color w:val="FFFFFF"/>
                <w:lang w:eastAsia="es-ES"/>
              </w:rPr>
              <w:t>2024</w:t>
            </w:r>
          </w:p>
        </w:tc>
        <w:tc>
          <w:tcPr>
            <w:tcW w:w="1480" w:type="dxa"/>
            <w:tcBorders>
              <w:top w:val="single" w:sz="6" w:space="0" w:color="000000"/>
              <w:left w:val="single" w:sz="6" w:space="0" w:color="000000"/>
              <w:bottom w:val="single" w:sz="6" w:space="0" w:color="000000"/>
              <w:right w:val="single" w:sz="6" w:space="0" w:color="000000"/>
            </w:tcBorders>
            <w:shd w:val="clear" w:color="auto" w:fill="A50021"/>
            <w:tcMar>
              <w:top w:w="0" w:type="dxa"/>
              <w:left w:w="108" w:type="dxa"/>
              <w:bottom w:w="0" w:type="dxa"/>
              <w:right w:w="108" w:type="dxa"/>
            </w:tcMar>
          </w:tcPr>
          <w:p w:rsidR="001D497E" w:rsidRDefault="002006B5">
            <w:pPr>
              <w:widowControl/>
              <w:suppressAutoHyphens w:val="0"/>
              <w:spacing w:line="224" w:lineRule="exact"/>
              <w:jc w:val="center"/>
              <w:textAlignment w:val="auto"/>
              <w:rPr>
                <w:rFonts w:eastAsia="Times New Roman" w:cs="DIN Pro Regular"/>
                <w:b/>
                <w:color w:val="FFFFFF"/>
                <w:lang w:eastAsia="es-ES"/>
              </w:rPr>
            </w:pPr>
            <w:r>
              <w:rPr>
                <w:rFonts w:eastAsia="Times New Roman" w:cs="DIN Pro Regular"/>
                <w:b/>
                <w:color w:val="FFFFFF"/>
                <w:lang w:eastAsia="es-ES"/>
              </w:rPr>
              <w:t>2023</w:t>
            </w:r>
          </w:p>
        </w:tc>
      </w:tr>
      <w:tr w:rsidR="001D497E">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both"/>
              <w:textAlignment w:val="auto"/>
            </w:pPr>
            <w:r>
              <w:rPr>
                <w:rFonts w:cs="DIN Pro Regular"/>
                <w:lang w:eastAsia="en-US"/>
              </w:rPr>
              <w:t xml:space="preserve">Efectivo </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r>
      <w:tr w:rsidR="001D497E">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both"/>
              <w:textAlignment w:val="auto"/>
            </w:pPr>
            <w:r>
              <w:rPr>
                <w:rFonts w:cs="DIN Pro Regular"/>
                <w:lang w:eastAsia="en-US"/>
              </w:rPr>
              <w:t xml:space="preserve">Bancos/Tesorería </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jc w:val="right"/>
              <w:textAlignment w:val="auto"/>
            </w:pPr>
            <w:r>
              <w:rPr>
                <w:rFonts w:cs="Calibri"/>
                <w:color w:val="000000"/>
                <w:lang w:eastAsia="en-US"/>
              </w:rPr>
              <w:t>50,966,366</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right"/>
              <w:textAlignment w:val="auto"/>
              <w:rPr>
                <w:rFonts w:eastAsia="Times New Roman" w:cs="DIN Pro Regular"/>
                <w:lang w:eastAsia="es-ES"/>
              </w:rPr>
            </w:pPr>
            <w:r>
              <w:rPr>
                <w:rFonts w:eastAsia="Times New Roman" w:cs="DIN Pro Regular"/>
                <w:lang w:eastAsia="es-ES"/>
              </w:rPr>
              <w:t>44,351,626</w:t>
            </w:r>
          </w:p>
        </w:tc>
      </w:tr>
      <w:tr w:rsidR="001D497E">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both"/>
              <w:textAlignment w:val="auto"/>
            </w:pPr>
            <w:r>
              <w:rPr>
                <w:rFonts w:cs="DIN Pro Regular"/>
                <w:lang w:eastAsia="en-US"/>
              </w:rPr>
              <w:t>Bancos/Dependencias y Otros</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r>
      <w:tr w:rsidR="001D497E">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both"/>
              <w:textAlignment w:val="auto"/>
              <w:rPr>
                <w:rFonts w:eastAsia="Times New Roman" w:cs="DIN Pro Regular"/>
                <w:lang w:eastAsia="es-ES"/>
              </w:rPr>
            </w:pPr>
            <w:r>
              <w:rPr>
                <w:rFonts w:eastAsia="Times New Roman" w:cs="DIN Pro Regular"/>
                <w:lang w:eastAsia="es-ES"/>
              </w:rPr>
              <w:t>Inversiones Temporales (hasta 3 meses)</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r>
      <w:tr w:rsidR="001D497E">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both"/>
              <w:textAlignment w:val="auto"/>
              <w:rPr>
                <w:rFonts w:eastAsia="Times New Roman" w:cs="DIN Pro Regular"/>
                <w:lang w:eastAsia="es-ES"/>
              </w:rPr>
            </w:pPr>
            <w:r>
              <w:rPr>
                <w:rFonts w:eastAsia="Times New Roman" w:cs="DIN Pro Regular"/>
                <w:lang w:eastAsia="es-ES"/>
              </w:rPr>
              <w:t>Fondos con Afectación Específica</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r>
      <w:tr w:rsidR="001D497E">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both"/>
              <w:textAlignment w:val="auto"/>
              <w:rPr>
                <w:rFonts w:eastAsia="Times New Roman" w:cs="DIN Pro Regular"/>
                <w:lang w:eastAsia="es-ES"/>
              </w:rPr>
            </w:pPr>
            <w:r>
              <w:rPr>
                <w:rFonts w:eastAsia="Times New Roman" w:cs="DIN Pro Regular"/>
                <w:lang w:eastAsia="es-ES"/>
              </w:rPr>
              <w:t>Depósitos de Fondos de Terceros en Garantía y/o Administración</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center"/>
              <w:textAlignment w:val="auto"/>
              <w:rPr>
                <w:rFonts w:eastAsia="Times New Roman" w:cs="DIN Pro Regular"/>
                <w:lang w:eastAsia="es-ES"/>
              </w:rPr>
            </w:pPr>
            <w:r>
              <w:rPr>
                <w:rFonts w:eastAsia="Times New Roman" w:cs="DIN Pro Regular"/>
                <w:lang w:eastAsia="es-ES"/>
              </w:rPr>
              <w:t>X</w:t>
            </w:r>
          </w:p>
        </w:tc>
      </w:tr>
      <w:tr w:rsidR="001D497E">
        <w:trPr>
          <w:cantSplit/>
          <w:trHeight w:val="299"/>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200" w:line="276" w:lineRule="auto"/>
              <w:textAlignment w:val="auto"/>
              <w:rPr>
                <w:rFonts w:cs="DIN Pro Regular"/>
                <w:lang w:eastAsia="en-US"/>
              </w:rPr>
            </w:pPr>
            <w:r>
              <w:rPr>
                <w:rFonts w:cs="DIN Pro Regular"/>
                <w:lang w:eastAsia="en-US"/>
              </w:rPr>
              <w:t xml:space="preserve">Otros Efectivos y Equivalentes </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200" w:line="276" w:lineRule="auto"/>
              <w:jc w:val="center"/>
              <w:textAlignment w:val="auto"/>
              <w:rPr>
                <w:rFonts w:cs="DIN Pro Regular"/>
                <w:lang w:eastAsia="en-US"/>
              </w:rPr>
            </w:pPr>
            <w:r>
              <w:rPr>
                <w:rFonts w:cs="DIN Pro Regular"/>
                <w:lang w:eastAsia="en-US"/>
              </w:rPr>
              <w:t>X</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200" w:line="276" w:lineRule="auto"/>
              <w:jc w:val="center"/>
              <w:textAlignment w:val="auto"/>
              <w:rPr>
                <w:rFonts w:cs="DIN Pro Regular"/>
                <w:lang w:eastAsia="en-US"/>
              </w:rPr>
            </w:pPr>
            <w:r>
              <w:rPr>
                <w:rFonts w:cs="DIN Pro Regular"/>
                <w:lang w:eastAsia="en-US"/>
              </w:rPr>
              <w:t>X</w:t>
            </w:r>
          </w:p>
        </w:tc>
      </w:tr>
      <w:tr w:rsidR="001D497E">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both"/>
              <w:textAlignment w:val="auto"/>
              <w:rPr>
                <w:rFonts w:eastAsia="Times New Roman" w:cs="DIN Pro Regular"/>
                <w:b/>
                <w:lang w:eastAsia="es-ES"/>
              </w:rPr>
            </w:pPr>
            <w:r>
              <w:rPr>
                <w:rFonts w:eastAsia="Times New Roman" w:cs="DIN Pro Regular"/>
                <w:b/>
                <w:lang w:eastAsia="es-ES"/>
              </w:rPr>
              <w:t>Total de Efectivo y Equivalentes</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right"/>
              <w:textAlignment w:val="auto"/>
              <w:rPr>
                <w:rFonts w:eastAsia="Times New Roman" w:cs="DIN Pro Regular"/>
                <w:b/>
                <w:lang w:eastAsia="es-ES"/>
              </w:rPr>
            </w:pPr>
            <w:r>
              <w:rPr>
                <w:rFonts w:eastAsia="Times New Roman" w:cs="DIN Pro Regular"/>
                <w:b/>
                <w:lang w:eastAsia="es-ES"/>
              </w:rPr>
              <w:t>50,966,366</w:t>
            </w:r>
          </w:p>
        </w:tc>
        <w:tc>
          <w:tcPr>
            <w:tcW w:w="1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widowControl/>
              <w:suppressAutoHyphens w:val="0"/>
              <w:spacing w:after="101" w:line="224" w:lineRule="exact"/>
              <w:jc w:val="right"/>
              <w:textAlignment w:val="auto"/>
              <w:rPr>
                <w:rFonts w:eastAsia="Times New Roman" w:cs="DIN Pro Regular"/>
                <w:b/>
                <w:lang w:eastAsia="es-ES"/>
              </w:rPr>
            </w:pPr>
            <w:r>
              <w:rPr>
                <w:rFonts w:eastAsia="Times New Roman" w:cs="DIN Pro Regular"/>
                <w:b/>
                <w:lang w:eastAsia="es-ES"/>
              </w:rPr>
              <w:t>44,351,626</w:t>
            </w:r>
          </w:p>
        </w:tc>
      </w:tr>
    </w:tbl>
    <w:p w:rsidR="001D497E" w:rsidRDefault="001D497E">
      <w:pPr>
        <w:pStyle w:val="ROMANOS"/>
        <w:spacing w:after="0" w:line="240" w:lineRule="exact"/>
        <w:ind w:left="1140"/>
        <w:rPr>
          <w:rFonts w:ascii="Calibri" w:hAnsi="Calibri" w:cs="DIN Pro Regular"/>
          <w:b/>
          <w:sz w:val="20"/>
          <w:szCs w:val="20"/>
          <w:lang w:val="es-MX"/>
        </w:rPr>
      </w:pPr>
    </w:p>
    <w:p w:rsidR="001D497E" w:rsidRDefault="001D497E">
      <w:pPr>
        <w:pStyle w:val="ROMANOS"/>
        <w:spacing w:after="0" w:line="240" w:lineRule="exact"/>
        <w:ind w:left="1140"/>
        <w:rPr>
          <w:rFonts w:ascii="Calibri" w:hAnsi="Calibri" w:cs="DIN Pro Regular"/>
          <w:b/>
          <w:sz w:val="20"/>
          <w:szCs w:val="20"/>
          <w:lang w:val="es-MX"/>
        </w:rPr>
      </w:pPr>
    </w:p>
    <w:p w:rsidR="001D497E" w:rsidRDefault="001D497E">
      <w:pPr>
        <w:pStyle w:val="ROMANOS"/>
        <w:spacing w:after="0" w:line="240" w:lineRule="exact"/>
        <w:ind w:left="1140"/>
        <w:rPr>
          <w:rFonts w:ascii="Calibri" w:hAnsi="Calibri" w:cs="DIN Pro Regular"/>
          <w:b/>
          <w:sz w:val="20"/>
          <w:szCs w:val="20"/>
          <w:lang w:val="es-MX"/>
        </w:rPr>
      </w:pPr>
    </w:p>
    <w:p w:rsidR="001D497E" w:rsidRDefault="002006B5">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 Los bienes fueron adquiridos en su totalidad con recurso Estatal (propios </w:t>
      </w:r>
      <w:proofErr w:type="spellStart"/>
      <w:r>
        <w:rPr>
          <w:rFonts w:ascii="Calibri" w:hAnsi="Calibri" w:cs="DIN Pro Regular"/>
          <w:sz w:val="20"/>
          <w:szCs w:val="20"/>
          <w:lang w:val="es-MX"/>
        </w:rPr>
        <w:t>CoBaT</w:t>
      </w:r>
      <w:proofErr w:type="spellEnd"/>
      <w:r>
        <w:rPr>
          <w:rFonts w:ascii="Calibri" w:hAnsi="Calibri" w:cs="DIN Pro Regular"/>
          <w:sz w:val="20"/>
          <w:szCs w:val="20"/>
          <w:lang w:val="es-MX"/>
        </w:rPr>
        <w:t>)</w:t>
      </w:r>
    </w:p>
    <w:p w:rsidR="001D497E" w:rsidRDefault="001D497E">
      <w:pPr>
        <w:pStyle w:val="ROMANOS"/>
        <w:spacing w:after="0" w:line="240" w:lineRule="exact"/>
        <w:ind w:left="1140"/>
        <w:rPr>
          <w:rFonts w:ascii="Calibri" w:hAnsi="Calibri" w:cs="DIN Pro Regular"/>
          <w:b/>
          <w:sz w:val="20"/>
          <w:szCs w:val="20"/>
          <w:lang w:val="es-MX"/>
        </w:rPr>
      </w:pPr>
    </w:p>
    <w:p w:rsidR="001D497E" w:rsidRDefault="001D497E">
      <w:pPr>
        <w:pStyle w:val="ROMANOS"/>
        <w:spacing w:after="0" w:line="240" w:lineRule="exact"/>
        <w:ind w:left="1140"/>
        <w:rPr>
          <w:rFonts w:ascii="Calibri" w:hAnsi="Calibri" w:cs="DIN Pro Regular"/>
          <w:b/>
          <w:sz w:val="20"/>
          <w:szCs w:val="20"/>
          <w:lang w:val="es-MX"/>
        </w:rPr>
      </w:pPr>
    </w:p>
    <w:tbl>
      <w:tblPr>
        <w:tblW w:w="7320" w:type="dxa"/>
        <w:jc w:val="center"/>
        <w:tblCellMar>
          <w:left w:w="10" w:type="dxa"/>
          <w:right w:w="10" w:type="dxa"/>
        </w:tblCellMar>
        <w:tblLook w:val="04A0" w:firstRow="1" w:lastRow="0" w:firstColumn="1" w:lastColumn="0" w:noHBand="0" w:noVBand="1"/>
      </w:tblPr>
      <w:tblGrid>
        <w:gridCol w:w="4060"/>
        <w:gridCol w:w="1580"/>
        <w:gridCol w:w="1680"/>
      </w:tblGrid>
      <w:tr w:rsidR="001D497E">
        <w:trPr>
          <w:trHeight w:val="315"/>
          <w:jc w:val="center"/>
        </w:trPr>
        <w:tc>
          <w:tcPr>
            <w:tcW w:w="4060" w:type="dxa"/>
            <w:tcBorders>
              <w:top w:val="single" w:sz="8" w:space="0" w:color="000000"/>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Bienes Muebles e Intangibles</w:t>
            </w:r>
          </w:p>
        </w:tc>
        <w:tc>
          <w:tcPr>
            <w:tcW w:w="1580"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2024</w:t>
            </w:r>
          </w:p>
        </w:tc>
        <w:tc>
          <w:tcPr>
            <w:tcW w:w="1680"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b/>
                <w:bCs/>
                <w:color w:val="FFFFFF"/>
              </w:rPr>
            </w:pPr>
            <w:r>
              <w:rPr>
                <w:rFonts w:eastAsia="Times New Roman" w:cs="Calibri"/>
                <w:b/>
                <w:bCs/>
                <w:color w:val="FFFFFF"/>
              </w:rPr>
              <w:t>ESTATAL</w:t>
            </w:r>
          </w:p>
        </w:tc>
      </w:tr>
      <w:tr w:rsidR="001D497E">
        <w:trPr>
          <w:trHeight w:val="315"/>
          <w:jc w:val="center"/>
        </w:trPr>
        <w:tc>
          <w:tcPr>
            <w:tcW w:w="40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textAlignment w:val="auto"/>
              <w:rPr>
                <w:rFonts w:eastAsia="Times New Roman" w:cs="Calibri"/>
                <w:color w:val="000000"/>
              </w:rPr>
            </w:pPr>
            <w:r>
              <w:rPr>
                <w:rFonts w:eastAsia="Times New Roman" w:cs="Calibri"/>
                <w:color w:val="000000"/>
              </w:rPr>
              <w:t>Bienes Muebles</w:t>
            </w:r>
          </w:p>
        </w:tc>
        <w:tc>
          <w:tcPr>
            <w:tcW w:w="15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right"/>
              <w:textAlignment w:val="auto"/>
              <w:rPr>
                <w:rFonts w:eastAsia="Times New Roman" w:cs="Calibri"/>
                <w:color w:val="000000"/>
              </w:rPr>
            </w:pPr>
            <w:r>
              <w:rPr>
                <w:rFonts w:eastAsia="Times New Roman" w:cs="Calibri"/>
                <w:color w:val="000000"/>
              </w:rPr>
              <w:t>10,675,727</w:t>
            </w:r>
          </w:p>
        </w:tc>
        <w:tc>
          <w:tcPr>
            <w:tcW w:w="16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D497E" w:rsidRDefault="002006B5">
            <w:pPr>
              <w:widowControl/>
              <w:suppressAutoHyphens w:val="0"/>
              <w:jc w:val="center"/>
              <w:textAlignment w:val="auto"/>
              <w:rPr>
                <w:rFonts w:eastAsia="Times New Roman" w:cs="Calibri"/>
                <w:color w:val="000000"/>
              </w:rPr>
            </w:pPr>
            <w:r>
              <w:rPr>
                <w:rFonts w:eastAsia="Times New Roman" w:cs="Calibri"/>
                <w:color w:val="000000"/>
              </w:rPr>
              <w:t>100%</w:t>
            </w:r>
          </w:p>
        </w:tc>
      </w:tr>
    </w:tbl>
    <w:p w:rsidR="001D497E" w:rsidRDefault="001D497E">
      <w:pPr>
        <w:pStyle w:val="ROMANOS"/>
        <w:spacing w:after="0" w:line="240" w:lineRule="exact"/>
        <w:ind w:left="1140"/>
        <w:rPr>
          <w:rFonts w:ascii="Calibri" w:hAnsi="Calibri" w:cs="DIN Pro Regular"/>
          <w:sz w:val="20"/>
          <w:szCs w:val="20"/>
          <w:lang w:val="es-MX"/>
        </w:rPr>
      </w:pPr>
    </w:p>
    <w:p w:rsidR="001D497E" w:rsidRDefault="001D497E">
      <w:pPr>
        <w:pStyle w:val="ROMANOS"/>
        <w:spacing w:after="0" w:line="240" w:lineRule="exact"/>
        <w:ind w:left="1140"/>
        <w:rPr>
          <w:rFonts w:ascii="Calibri" w:hAnsi="Calibri" w:cs="DIN Pro Regular"/>
          <w:b/>
          <w:sz w:val="20"/>
          <w:szCs w:val="20"/>
          <w:lang w:val="es-MX"/>
        </w:rPr>
      </w:pPr>
    </w:p>
    <w:p w:rsidR="001D497E" w:rsidRDefault="001D497E">
      <w:pPr>
        <w:pStyle w:val="ROMANOS"/>
        <w:spacing w:after="0" w:line="240" w:lineRule="exact"/>
        <w:ind w:left="0" w:firstLine="0"/>
        <w:rPr>
          <w:rFonts w:ascii="Calibri" w:hAnsi="Calibri" w:cs="DIN Pro Regular"/>
          <w:b/>
          <w:sz w:val="20"/>
          <w:szCs w:val="20"/>
          <w:lang w:val="es-MX"/>
        </w:rPr>
      </w:pPr>
    </w:p>
    <w:p w:rsidR="001D497E" w:rsidRDefault="002006B5">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rsidR="001D497E" w:rsidRDefault="001D497E">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6677"/>
        <w:gridCol w:w="1148"/>
        <w:gridCol w:w="1134"/>
      </w:tblGrid>
      <w:tr w:rsidR="001D497E">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50021"/>
            <w:tcMar>
              <w:top w:w="0" w:type="dxa"/>
              <w:left w:w="108" w:type="dxa"/>
              <w:bottom w:w="0" w:type="dxa"/>
              <w:right w:w="108" w:type="dxa"/>
            </w:tcMar>
          </w:tcPr>
          <w:p w:rsidR="001D497E" w:rsidRDefault="001D497E">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000000"/>
              <w:left w:val="single" w:sz="6" w:space="0" w:color="000000"/>
              <w:bottom w:val="single" w:sz="6" w:space="0" w:color="000000"/>
              <w:right w:val="single" w:sz="6" w:space="0" w:color="000000"/>
            </w:tcBorders>
            <w:shd w:val="clear" w:color="auto" w:fill="A50021"/>
            <w:tcMar>
              <w:top w:w="0" w:type="dxa"/>
              <w:left w:w="108" w:type="dxa"/>
              <w:bottom w:w="0" w:type="dxa"/>
              <w:right w:w="108" w:type="dxa"/>
            </w:tcMar>
          </w:tcPr>
          <w:p w:rsidR="001D497E" w:rsidRDefault="002006B5">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50021"/>
            <w:tcMar>
              <w:top w:w="0" w:type="dxa"/>
              <w:left w:w="108" w:type="dxa"/>
              <w:bottom w:w="0" w:type="dxa"/>
              <w:right w:w="108" w:type="dxa"/>
            </w:tcMar>
          </w:tcPr>
          <w:p w:rsidR="001D497E" w:rsidRDefault="002006B5">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1D497E">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pPr>
            <w:r>
              <w:rPr>
                <w:rFonts w:ascii="Calibri" w:hAnsi="Calibri" w:cs="DIN Pro Regular"/>
                <w:b/>
                <w:sz w:val="20"/>
              </w:rPr>
              <w:t xml:space="preserve">Resultados del Ejercicio Ahorro/Desahorro </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8,960,315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614,446</w:t>
            </w:r>
          </w:p>
        </w:tc>
      </w:tr>
      <w:tr w:rsidR="001D497E">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1D497E">
            <w:pPr>
              <w:pStyle w:val="Texto"/>
              <w:spacing w:after="0" w:line="240" w:lineRule="exact"/>
              <w:ind w:firstLine="0"/>
              <w:jc w:val="right"/>
              <w:rPr>
                <w:rFonts w:ascii="Calibri" w:hAnsi="Calibri" w:cs="DIN Pro Regular"/>
                <w:sz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1D497E">
            <w:pPr>
              <w:pStyle w:val="Texto"/>
              <w:spacing w:after="0" w:line="240" w:lineRule="exact"/>
              <w:ind w:firstLine="0"/>
              <w:jc w:val="right"/>
              <w:rPr>
                <w:rFonts w:ascii="Calibri" w:hAnsi="Calibri" w:cs="DIN Pro Regular"/>
                <w:sz w:val="20"/>
                <w:lang w:val="es-MX"/>
              </w:rPr>
            </w:pPr>
          </w:p>
        </w:tc>
      </w:tr>
      <w:tr w:rsidR="001D497E">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1,859,979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2,542,670</w:t>
            </w:r>
          </w:p>
        </w:tc>
      </w:tr>
      <w:tr w:rsidR="001D497E">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1D497E">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1D497E">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1D497E">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pPr>
            <w:r>
              <w:rPr>
                <w:rFonts w:ascii="Calibri" w:hAnsi="Calibri" w:cs="DIN Pro Regular"/>
                <w:sz w:val="20"/>
              </w:rPr>
              <w:t xml:space="preserve">Ganancia/pérdida en venta de bienes muebles, inmuebles e intangibles </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1D497E">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1D497E">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pPr>
            <w:r>
              <w:rPr>
                <w:rFonts w:ascii="Calibri" w:hAnsi="Calibri" w:cs="DIN Pro Regular"/>
                <w:b/>
                <w:sz w:val="20"/>
              </w:rPr>
              <w:t xml:space="preserve">Flujos de Efectivo Netos de las Actividades de Operación </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10,820,294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D497E" w:rsidRDefault="002006B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3,157,116</w:t>
            </w:r>
          </w:p>
        </w:tc>
      </w:tr>
    </w:tbl>
    <w:p w:rsidR="001D497E" w:rsidRDefault="001D497E">
      <w:pPr>
        <w:pStyle w:val="ROMANOS"/>
        <w:spacing w:after="0" w:line="240" w:lineRule="exact"/>
        <w:ind w:left="1140"/>
        <w:rPr>
          <w:rFonts w:ascii="Calibri" w:hAnsi="Calibri" w:cs="DIN Pro Regular"/>
          <w:b/>
          <w:sz w:val="20"/>
          <w:szCs w:val="20"/>
          <w:lang w:val="es-MX"/>
        </w:rPr>
      </w:pPr>
    </w:p>
    <w:p w:rsidR="001D497E" w:rsidRDefault="001D497E">
      <w:pPr>
        <w:pStyle w:val="ROMANOS"/>
        <w:spacing w:after="0" w:line="240" w:lineRule="exact"/>
        <w:ind w:left="1140"/>
        <w:rPr>
          <w:rFonts w:ascii="Calibri" w:hAnsi="Calibri" w:cs="DIN Pro Regular"/>
          <w:b/>
          <w:sz w:val="20"/>
          <w:szCs w:val="20"/>
          <w:lang w:val="es-MX"/>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INCISO"/>
        <w:spacing w:after="0" w:line="240" w:lineRule="exact"/>
        <w:ind w:left="360"/>
        <w:rPr>
          <w:rFonts w:ascii="Calibri" w:hAnsi="Calibri" w:cs="DIN Pro Regular"/>
          <w:b/>
          <w:smallCaps/>
          <w:sz w:val="20"/>
          <w:szCs w:val="20"/>
        </w:rPr>
      </w:pPr>
    </w:p>
    <w:p w:rsidR="001D497E" w:rsidRDefault="002006B5">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rsidR="001D497E" w:rsidRDefault="001D497E">
      <w:pPr>
        <w:pStyle w:val="INCISO"/>
        <w:spacing w:after="0" w:line="240" w:lineRule="exact"/>
        <w:ind w:left="360"/>
        <w:rPr>
          <w:rFonts w:ascii="Calibri" w:hAnsi="Calibri" w:cs="DIN Pro Regular"/>
          <w:b/>
          <w:smallCaps/>
          <w:sz w:val="20"/>
          <w:szCs w:val="20"/>
        </w:rPr>
      </w:pPr>
    </w:p>
    <w:tbl>
      <w:tblPr>
        <w:tblW w:w="8652" w:type="dxa"/>
        <w:jc w:val="center"/>
        <w:tblCellMar>
          <w:left w:w="10" w:type="dxa"/>
          <w:right w:w="10" w:type="dxa"/>
        </w:tblCellMar>
        <w:tblLook w:val="04A0" w:firstRow="1" w:lastRow="0" w:firstColumn="1" w:lastColumn="0" w:noHBand="0" w:noVBand="1"/>
      </w:tblPr>
      <w:tblGrid>
        <w:gridCol w:w="609"/>
        <w:gridCol w:w="5076"/>
        <w:gridCol w:w="2746"/>
        <w:gridCol w:w="77"/>
        <w:gridCol w:w="144"/>
      </w:tblGrid>
      <w:tr w:rsidR="001D497E">
        <w:trPr>
          <w:trHeight w:val="425"/>
          <w:jc w:val="center"/>
        </w:trPr>
        <w:tc>
          <w:tcPr>
            <w:tcW w:w="8508" w:type="dxa"/>
            <w:gridSpan w:val="4"/>
            <w:tcBorders>
              <w:top w:val="single" w:sz="8" w:space="0" w:color="000000"/>
              <w:left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bCs/>
                <w:color w:val="FFFFFF"/>
              </w:rPr>
            </w:pPr>
            <w:r>
              <w:rPr>
                <w:rFonts w:eastAsia="Times New Roman" w:cs="DIN Pro Regular"/>
                <w:b/>
                <w:bCs/>
                <w:color w:val="FFFFFF"/>
              </w:rPr>
              <w:t>Colegio de Bachilleres del Estado de Tamaulipas</w:t>
            </w:r>
          </w:p>
        </w:tc>
        <w:tc>
          <w:tcPr>
            <w:tcW w:w="144" w:type="dxa"/>
            <w:shd w:val="clear" w:color="auto" w:fill="auto"/>
            <w:tcMar>
              <w:top w:w="0" w:type="dxa"/>
              <w:left w:w="10" w:type="dxa"/>
              <w:bottom w:w="0" w:type="dxa"/>
              <w:right w:w="10" w:type="dxa"/>
            </w:tcMar>
          </w:tcPr>
          <w:p w:rsidR="001D497E" w:rsidRDefault="001D497E">
            <w:pPr>
              <w:jc w:val="center"/>
              <w:rPr>
                <w:rFonts w:eastAsia="Times New Roman" w:cs="DIN Pro Regular"/>
                <w:b/>
                <w:bCs/>
                <w:color w:val="FFFFFF"/>
              </w:rPr>
            </w:pPr>
          </w:p>
        </w:tc>
      </w:tr>
      <w:tr w:rsidR="001D497E">
        <w:trPr>
          <w:trHeight w:val="354"/>
          <w:jc w:val="center"/>
        </w:trPr>
        <w:tc>
          <w:tcPr>
            <w:tcW w:w="8508" w:type="dxa"/>
            <w:gridSpan w:val="4"/>
            <w:tcBorders>
              <w:left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color w:val="FFFFFF"/>
              </w:rPr>
            </w:pPr>
            <w:r>
              <w:rPr>
                <w:rFonts w:eastAsia="Times New Roman" w:cs="DIN Pro Regular"/>
                <w:b/>
                <w:color w:val="FFFFFF"/>
              </w:rPr>
              <w:t>Conciliación entre los Ingresos Presupuestarios y Contables</w:t>
            </w:r>
          </w:p>
        </w:tc>
        <w:tc>
          <w:tcPr>
            <w:tcW w:w="144" w:type="dxa"/>
            <w:shd w:val="clear" w:color="auto" w:fill="auto"/>
            <w:tcMar>
              <w:top w:w="0" w:type="dxa"/>
              <w:left w:w="10" w:type="dxa"/>
              <w:bottom w:w="0" w:type="dxa"/>
              <w:right w:w="10" w:type="dxa"/>
            </w:tcMar>
          </w:tcPr>
          <w:p w:rsidR="001D497E" w:rsidRDefault="001D497E">
            <w:pPr>
              <w:jc w:val="center"/>
              <w:rPr>
                <w:rFonts w:eastAsia="Times New Roman" w:cs="DIN Pro Regular"/>
                <w:b/>
                <w:color w:val="FFFFFF"/>
              </w:rPr>
            </w:pPr>
          </w:p>
        </w:tc>
      </w:tr>
      <w:tr w:rsidR="001D497E">
        <w:trPr>
          <w:trHeight w:val="354"/>
          <w:jc w:val="center"/>
        </w:trPr>
        <w:tc>
          <w:tcPr>
            <w:tcW w:w="8508" w:type="dxa"/>
            <w:gridSpan w:val="4"/>
            <w:tcBorders>
              <w:left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color w:val="FFFFFF"/>
              </w:rPr>
            </w:pPr>
            <w:r>
              <w:rPr>
                <w:rFonts w:eastAsia="Times New Roman" w:cs="DIN Pro Regular"/>
                <w:b/>
                <w:color w:val="FFFFFF"/>
              </w:rPr>
              <w:t>Correspondiente del 1 de Enero al 31 de diciembre de 2024</w:t>
            </w:r>
          </w:p>
        </w:tc>
        <w:tc>
          <w:tcPr>
            <w:tcW w:w="144" w:type="dxa"/>
            <w:shd w:val="clear" w:color="auto" w:fill="auto"/>
            <w:tcMar>
              <w:top w:w="0" w:type="dxa"/>
              <w:left w:w="10" w:type="dxa"/>
              <w:bottom w:w="0" w:type="dxa"/>
              <w:right w:w="10" w:type="dxa"/>
            </w:tcMar>
          </w:tcPr>
          <w:p w:rsidR="001D497E" w:rsidRDefault="001D497E">
            <w:pPr>
              <w:jc w:val="center"/>
              <w:rPr>
                <w:rFonts w:eastAsia="Times New Roman" w:cs="DIN Pro Regular"/>
                <w:b/>
                <w:color w:val="FFFFFF"/>
              </w:rPr>
            </w:pPr>
          </w:p>
        </w:tc>
      </w:tr>
      <w:tr w:rsidR="001D497E">
        <w:trPr>
          <w:trHeight w:val="372"/>
          <w:jc w:val="center"/>
        </w:trPr>
        <w:tc>
          <w:tcPr>
            <w:tcW w:w="8508" w:type="dxa"/>
            <w:gridSpan w:val="4"/>
            <w:tcBorders>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color w:val="FFFFFF"/>
              </w:rPr>
            </w:pPr>
            <w:r>
              <w:rPr>
                <w:rFonts w:eastAsia="Times New Roman" w:cs="DIN Pro Regular"/>
                <w:b/>
                <w:color w:val="FFFFFF"/>
              </w:rPr>
              <w:t>(Cifras en pesos)</w:t>
            </w:r>
          </w:p>
        </w:tc>
        <w:tc>
          <w:tcPr>
            <w:tcW w:w="144" w:type="dxa"/>
            <w:shd w:val="clear" w:color="auto" w:fill="auto"/>
            <w:tcMar>
              <w:top w:w="0" w:type="dxa"/>
              <w:left w:w="10" w:type="dxa"/>
              <w:bottom w:w="0" w:type="dxa"/>
              <w:right w:w="10" w:type="dxa"/>
            </w:tcMar>
          </w:tcPr>
          <w:p w:rsidR="001D497E" w:rsidRDefault="001D497E">
            <w:pPr>
              <w:jc w:val="center"/>
              <w:rPr>
                <w:rFonts w:eastAsia="Times New Roman" w:cs="DIN Pro Regular"/>
                <w:b/>
                <w:color w:val="FFFFFF"/>
              </w:rPr>
            </w:pPr>
          </w:p>
        </w:tc>
      </w:tr>
      <w:tr w:rsidR="001D497E">
        <w:trPr>
          <w:trHeight w:val="334"/>
          <w:jc w:val="center"/>
        </w:trPr>
        <w:tc>
          <w:tcPr>
            <w:tcW w:w="609" w:type="dxa"/>
            <w:shd w:val="clear" w:color="auto" w:fill="auto"/>
            <w:noWrap/>
            <w:tcMar>
              <w:top w:w="0" w:type="dxa"/>
              <w:left w:w="70" w:type="dxa"/>
              <w:bottom w:w="0" w:type="dxa"/>
              <w:right w:w="70" w:type="dxa"/>
            </w:tcMar>
            <w:vAlign w:val="center"/>
          </w:tcPr>
          <w:p w:rsidR="001D497E" w:rsidRDefault="001D497E">
            <w:pPr>
              <w:jc w:val="center"/>
              <w:rPr>
                <w:rFonts w:eastAsia="Times New Roman" w:cs="DIN Pro Regular"/>
                <w:b/>
                <w:bCs/>
                <w:color w:val="000000"/>
              </w:rPr>
            </w:pPr>
          </w:p>
        </w:tc>
        <w:tc>
          <w:tcPr>
            <w:tcW w:w="5076"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2746"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77"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c>
          <w:tcPr>
            <w:tcW w:w="144"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r>
      <w:tr w:rsidR="001D497E">
        <w:trPr>
          <w:trHeight w:val="368"/>
          <w:jc w:val="center"/>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990000"/>
            <w:tcMar>
              <w:top w:w="0" w:type="dxa"/>
              <w:left w:w="70" w:type="dxa"/>
              <w:bottom w:w="0" w:type="dxa"/>
              <w:right w:w="70" w:type="dxa"/>
            </w:tcMar>
            <w:vAlign w:val="center"/>
          </w:tcPr>
          <w:p w:rsidR="001D497E" w:rsidRDefault="002006B5">
            <w:r>
              <w:rPr>
                <w:rFonts w:eastAsia="Times New Roman" w:cs="DIN Pro Regular"/>
                <w:b/>
                <w:color w:val="FFFFFF"/>
              </w:rPr>
              <w:t>1.- Ingresos Presu</w:t>
            </w:r>
            <w:r>
              <w:rPr>
                <w:rFonts w:eastAsia="Times New Roman" w:cs="DIN Pro Regular"/>
                <w:b/>
                <w:color w:val="FFFFFF"/>
                <w:shd w:val="clear" w:color="auto" w:fill="A50021"/>
              </w:rPr>
              <w:t>puestarios</w:t>
            </w:r>
          </w:p>
        </w:tc>
        <w:tc>
          <w:tcPr>
            <w:tcW w:w="27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D497E" w:rsidRDefault="002006B5">
            <w:pPr>
              <w:jc w:val="right"/>
              <w:rPr>
                <w:rFonts w:eastAsia="Times New Roman" w:cs="DIN Pro Regular"/>
                <w:b/>
                <w:color w:val="000000"/>
              </w:rPr>
            </w:pPr>
            <w:r>
              <w:rPr>
                <w:rFonts w:eastAsia="Times New Roman" w:cs="DIN Pro Regular"/>
                <w:b/>
                <w:color w:val="000000"/>
              </w:rPr>
              <w:t>$ 737,024,223</w:t>
            </w:r>
          </w:p>
        </w:tc>
        <w:tc>
          <w:tcPr>
            <w:tcW w:w="77"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44"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r w:rsidR="001D497E">
        <w:trPr>
          <w:trHeight w:val="334"/>
          <w:jc w:val="center"/>
        </w:trPr>
        <w:tc>
          <w:tcPr>
            <w:tcW w:w="609" w:type="dxa"/>
            <w:shd w:val="clear" w:color="auto" w:fill="auto"/>
            <w:noWrap/>
            <w:tcMar>
              <w:top w:w="0" w:type="dxa"/>
              <w:left w:w="70" w:type="dxa"/>
              <w:bottom w:w="0" w:type="dxa"/>
              <w:right w:w="70" w:type="dxa"/>
            </w:tcMar>
            <w:vAlign w:val="center"/>
          </w:tcPr>
          <w:p w:rsidR="001D497E" w:rsidRDefault="001D497E">
            <w:pPr>
              <w:jc w:val="center"/>
              <w:rPr>
                <w:rFonts w:eastAsia="Times New Roman" w:cs="DIN Pro Regular"/>
                <w:b/>
                <w:bCs/>
                <w:color w:val="000000"/>
              </w:rPr>
            </w:pPr>
          </w:p>
        </w:tc>
        <w:tc>
          <w:tcPr>
            <w:tcW w:w="5076"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2746"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77"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c>
          <w:tcPr>
            <w:tcW w:w="144"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r>
      <w:tr w:rsidR="001D497E">
        <w:trPr>
          <w:trHeight w:val="368"/>
          <w:jc w:val="center"/>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rsidR="001D497E" w:rsidRDefault="002006B5">
            <w:pPr>
              <w:rPr>
                <w:rFonts w:eastAsia="Times New Roman" w:cs="DIN Pro Regular"/>
                <w:b/>
                <w:color w:val="FFFFFF"/>
              </w:rPr>
            </w:pPr>
            <w:r>
              <w:rPr>
                <w:rFonts w:eastAsia="Times New Roman" w:cs="DIN Pro Regular"/>
                <w:b/>
                <w:color w:val="FFFFFF"/>
              </w:rPr>
              <w:t>2.- Más ingresos contables no presupuestarios</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b/>
                <w:color w:val="000000"/>
              </w:rPr>
            </w:pPr>
            <w:r>
              <w:rPr>
                <w:rFonts w:eastAsia="Times New Roman" w:cs="DIN Pro Regular"/>
                <w:b/>
                <w:color w:val="000000"/>
              </w:rPr>
              <w:t>0</w:t>
            </w:r>
          </w:p>
        </w:tc>
        <w:tc>
          <w:tcPr>
            <w:tcW w:w="77"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44"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r w:rsidR="001D497E">
        <w:trPr>
          <w:trHeight w:val="334"/>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pPr>
            <w:r>
              <w:rPr>
                <w:rFonts w:eastAsia="Times New Roman" w:cs="DIN Pro Regular"/>
                <w:color w:val="000000"/>
              </w:rPr>
              <w:t>2</w:t>
            </w:r>
            <w:r>
              <w:rPr>
                <w:rFonts w:eastAsia="Times New Roman" w:cs="DIN Pro Regular"/>
                <w:b/>
                <w:color w:val="000000"/>
              </w:rPr>
              <w:t>.</w:t>
            </w:r>
            <w:r>
              <w:rPr>
                <w:rFonts w:eastAsia="Times New Roman" w:cs="DIN Pro Regular"/>
                <w:color w:val="000000"/>
              </w:rPr>
              <w:t>1</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Ingresos Financieros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77" w:type="dxa"/>
            <w:shd w:val="clear" w:color="auto" w:fill="auto"/>
            <w:tcMar>
              <w:top w:w="0" w:type="dxa"/>
              <w:left w:w="10" w:type="dxa"/>
              <w:bottom w:w="0" w:type="dxa"/>
              <w:right w:w="10" w:type="dxa"/>
            </w:tcMar>
          </w:tcPr>
          <w:p w:rsidR="001D497E" w:rsidRDefault="001D497E">
            <w:pPr>
              <w:jc w:val="right"/>
              <w:rPr>
                <w:rFonts w:eastAsia="Times New Roman" w:cs="DIN Pro Regular"/>
                <w:color w:val="000000"/>
              </w:rPr>
            </w:pPr>
          </w:p>
        </w:tc>
        <w:tc>
          <w:tcPr>
            <w:tcW w:w="144" w:type="dxa"/>
            <w:shd w:val="clear" w:color="auto" w:fill="auto"/>
            <w:tcMar>
              <w:top w:w="0" w:type="dxa"/>
              <w:left w:w="10" w:type="dxa"/>
              <w:bottom w:w="0" w:type="dxa"/>
              <w:right w:w="10" w:type="dxa"/>
            </w:tcMar>
          </w:tcPr>
          <w:p w:rsidR="001D497E" w:rsidRDefault="001D497E">
            <w:pPr>
              <w:jc w:val="right"/>
              <w:rPr>
                <w:rFonts w:eastAsia="Times New Roman" w:cs="DIN Pro Regular"/>
                <w:color w:val="000000"/>
              </w:rPr>
            </w:pPr>
          </w:p>
        </w:tc>
      </w:tr>
      <w:tr w:rsidR="001D497E">
        <w:trPr>
          <w:trHeight w:val="334"/>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pPr>
            <w:r>
              <w:rPr>
                <w:rFonts w:eastAsia="Times New Roman" w:cs="DIN Pro Regular"/>
                <w:color w:val="000000"/>
              </w:rPr>
              <w:t>2.2</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Incremento por Variación de Inventarios.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r>
      <w:tr w:rsidR="001D497E">
        <w:trPr>
          <w:trHeight w:val="496"/>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pPr>
            <w:r>
              <w:rPr>
                <w:rFonts w:eastAsia="Times New Roman" w:cs="DIN Pro Regular"/>
                <w:color w:val="000000"/>
              </w:rPr>
              <w:t>2.3</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Disminución del Exceso de Estimaciones por Pérdidas o Deterioro u Obsolescencia</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r>
      <w:tr w:rsidR="001D497E">
        <w:trPr>
          <w:trHeight w:val="334"/>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pPr>
            <w:r>
              <w:rPr>
                <w:rFonts w:eastAsia="Times New Roman" w:cs="DIN Pro Regular"/>
                <w:color w:val="000000"/>
              </w:rPr>
              <w:t>2.4</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Disminución del Exceso de Provisiones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r>
      <w:tr w:rsidR="001D497E">
        <w:trPr>
          <w:trHeight w:val="334"/>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pPr>
            <w:r>
              <w:rPr>
                <w:rFonts w:eastAsia="Times New Roman" w:cs="DIN Pro Regular"/>
                <w:color w:val="000000"/>
              </w:rPr>
              <w:t>2.5</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Otros Ingresos y Beneficios Varios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0</w:t>
            </w:r>
          </w:p>
        </w:tc>
        <w:tc>
          <w:tcPr>
            <w:tcW w:w="221" w:type="dxa"/>
            <w:gridSpan w:val="2"/>
            <w:shd w:val="clear" w:color="auto" w:fill="auto"/>
            <w:noWrap/>
            <w:tcMar>
              <w:top w:w="0" w:type="dxa"/>
              <w:left w:w="70" w:type="dxa"/>
              <w:bottom w:w="0" w:type="dxa"/>
              <w:right w:w="70" w:type="dxa"/>
            </w:tcMar>
            <w:vAlign w:val="bottom"/>
          </w:tcPr>
          <w:p w:rsidR="001D497E" w:rsidRDefault="001D497E">
            <w:pPr>
              <w:jc w:val="center"/>
              <w:rPr>
                <w:rFonts w:eastAsia="Times New Roman" w:cs="DIN Pro Regular"/>
                <w:color w:val="000000"/>
              </w:rPr>
            </w:pPr>
          </w:p>
        </w:tc>
      </w:tr>
      <w:tr w:rsidR="001D497E">
        <w:trPr>
          <w:trHeight w:val="334"/>
          <w:jc w:val="center"/>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color w:val="000000"/>
              </w:rPr>
            </w:pPr>
            <w:r>
              <w:rPr>
                <w:rFonts w:eastAsia="Times New Roman" w:cs="DIN Pro Regular"/>
                <w:color w:val="000000"/>
              </w:rPr>
              <w:t xml:space="preserve">  2.6      Otros Ingresos Contables No Presupuestarios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r>
      <w:tr w:rsidR="001D497E">
        <w:trPr>
          <w:trHeight w:val="334"/>
          <w:jc w:val="center"/>
        </w:trPr>
        <w:tc>
          <w:tcPr>
            <w:tcW w:w="609" w:type="dxa"/>
            <w:shd w:val="clear" w:color="auto" w:fill="auto"/>
            <w:tcMar>
              <w:top w:w="0" w:type="dxa"/>
              <w:left w:w="70" w:type="dxa"/>
              <w:bottom w:w="0" w:type="dxa"/>
              <w:right w:w="70" w:type="dxa"/>
            </w:tcMar>
            <w:vAlign w:val="center"/>
          </w:tcPr>
          <w:p w:rsidR="001D497E" w:rsidRDefault="001D497E">
            <w:pPr>
              <w:rPr>
                <w:rFonts w:eastAsia="Times New Roman" w:cs="DIN Pro Regular"/>
                <w:color w:val="000000"/>
              </w:rPr>
            </w:pPr>
          </w:p>
        </w:tc>
        <w:tc>
          <w:tcPr>
            <w:tcW w:w="5076" w:type="dxa"/>
            <w:shd w:val="clear" w:color="auto" w:fill="auto"/>
            <w:tcMar>
              <w:top w:w="0" w:type="dxa"/>
              <w:left w:w="70" w:type="dxa"/>
              <w:bottom w:w="0" w:type="dxa"/>
              <w:right w:w="70" w:type="dxa"/>
            </w:tcMar>
            <w:vAlign w:val="center"/>
          </w:tcPr>
          <w:p w:rsidR="001D497E" w:rsidRDefault="001D497E">
            <w:pPr>
              <w:rPr>
                <w:rFonts w:eastAsia="Times New Roman" w:cs="DIN Pro Regular"/>
                <w:color w:val="000000"/>
              </w:rPr>
            </w:pPr>
          </w:p>
        </w:tc>
        <w:tc>
          <w:tcPr>
            <w:tcW w:w="2746" w:type="dxa"/>
            <w:shd w:val="clear" w:color="auto" w:fill="auto"/>
            <w:tcMar>
              <w:top w:w="0" w:type="dxa"/>
              <w:left w:w="70" w:type="dxa"/>
              <w:bottom w:w="0" w:type="dxa"/>
              <w:right w:w="70" w:type="dxa"/>
            </w:tcMar>
            <w:vAlign w:val="center"/>
          </w:tcPr>
          <w:p w:rsidR="001D497E" w:rsidRDefault="001D497E">
            <w:pPr>
              <w:rPr>
                <w:rFonts w:eastAsia="Times New Roman" w:cs="DIN Pro Regular"/>
                <w:color w:val="000000"/>
              </w:rPr>
            </w:pPr>
          </w:p>
        </w:tc>
        <w:tc>
          <w:tcPr>
            <w:tcW w:w="77"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c>
          <w:tcPr>
            <w:tcW w:w="144"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r>
      <w:tr w:rsidR="001D497E">
        <w:trPr>
          <w:trHeight w:val="368"/>
          <w:jc w:val="center"/>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990000"/>
            <w:tcMar>
              <w:top w:w="0" w:type="dxa"/>
              <w:left w:w="70" w:type="dxa"/>
              <w:bottom w:w="0" w:type="dxa"/>
              <w:right w:w="70" w:type="dxa"/>
            </w:tcMar>
            <w:vAlign w:val="center"/>
          </w:tcPr>
          <w:p w:rsidR="001D497E" w:rsidRDefault="002006B5">
            <w:pPr>
              <w:rPr>
                <w:rFonts w:eastAsia="Times New Roman" w:cs="DIN Pro Regular"/>
                <w:b/>
                <w:color w:val="FFFFFF"/>
              </w:rPr>
            </w:pPr>
            <w:r>
              <w:rPr>
                <w:rFonts w:eastAsia="Times New Roman" w:cs="DIN Pro Regular"/>
                <w:b/>
                <w:color w:val="FFFFFF"/>
              </w:rPr>
              <w:t>3.- Menos ingresos presupuestarios no contables.</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b/>
                <w:color w:val="000000"/>
              </w:rPr>
            </w:pPr>
            <w:r>
              <w:rPr>
                <w:rFonts w:eastAsia="Times New Roman" w:cs="DIN Pro Regular"/>
                <w:b/>
                <w:color w:val="000000"/>
              </w:rPr>
              <w:t>0.00</w:t>
            </w:r>
          </w:p>
        </w:tc>
        <w:tc>
          <w:tcPr>
            <w:tcW w:w="77"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44"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r w:rsidR="001D497E">
        <w:trPr>
          <w:trHeight w:val="334"/>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rPr>
                <w:rFonts w:eastAsia="Times New Roman" w:cs="DIN Pro Regular"/>
                <w:bCs/>
                <w:color w:val="000000"/>
              </w:rPr>
            </w:pPr>
            <w:r>
              <w:rPr>
                <w:rFonts w:eastAsia="Times New Roman" w:cs="DIN Pro Regular"/>
                <w:bCs/>
                <w:color w:val="000000"/>
              </w:rPr>
              <w:t>3.1 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Aprovechamientos Patrimoniales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77" w:type="dxa"/>
            <w:shd w:val="clear" w:color="auto" w:fill="auto"/>
            <w:tcMar>
              <w:top w:w="0" w:type="dxa"/>
              <w:left w:w="10" w:type="dxa"/>
              <w:bottom w:w="0" w:type="dxa"/>
              <w:right w:w="10" w:type="dxa"/>
            </w:tcMar>
          </w:tcPr>
          <w:p w:rsidR="001D497E" w:rsidRDefault="001D497E">
            <w:pPr>
              <w:jc w:val="right"/>
              <w:rPr>
                <w:rFonts w:eastAsia="Times New Roman" w:cs="DIN Pro Regular"/>
                <w:color w:val="000000"/>
              </w:rPr>
            </w:pPr>
          </w:p>
        </w:tc>
        <w:tc>
          <w:tcPr>
            <w:tcW w:w="144" w:type="dxa"/>
            <w:shd w:val="clear" w:color="auto" w:fill="auto"/>
            <w:tcMar>
              <w:top w:w="0" w:type="dxa"/>
              <w:left w:w="10" w:type="dxa"/>
              <w:bottom w:w="0" w:type="dxa"/>
              <w:right w:w="10" w:type="dxa"/>
            </w:tcMar>
          </w:tcPr>
          <w:p w:rsidR="001D497E" w:rsidRDefault="001D497E">
            <w:pPr>
              <w:jc w:val="right"/>
              <w:rPr>
                <w:rFonts w:eastAsia="Times New Roman" w:cs="DIN Pro Regular"/>
                <w:color w:val="000000"/>
              </w:rPr>
            </w:pPr>
          </w:p>
        </w:tc>
      </w:tr>
      <w:tr w:rsidR="001D497E">
        <w:trPr>
          <w:trHeight w:val="334"/>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rPr>
                <w:rFonts w:eastAsia="Times New Roman" w:cs="DIN Pro Regular"/>
                <w:bCs/>
                <w:color w:val="000000"/>
              </w:rPr>
            </w:pPr>
            <w:r>
              <w:rPr>
                <w:rFonts w:eastAsia="Times New Roman" w:cs="DIN Pro Regular"/>
                <w:bCs/>
                <w:color w:val="000000"/>
              </w:rPr>
              <w:t>3.2 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Ingresos Derivados de Financiamientos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r>
      <w:tr w:rsidR="001D497E">
        <w:trPr>
          <w:trHeight w:val="334"/>
          <w:jc w:val="center"/>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center"/>
              <w:rPr>
                <w:rFonts w:eastAsia="Times New Roman" w:cs="DIN Pro Regular"/>
                <w:bCs/>
                <w:color w:val="000000"/>
              </w:rPr>
            </w:pPr>
            <w:r>
              <w:rPr>
                <w:rFonts w:eastAsia="Times New Roman" w:cs="DIN Pro Regular"/>
                <w:bCs/>
                <w:color w:val="000000"/>
              </w:rPr>
              <w:t>3.3 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Otros Ingresos Presupuestarios No Contables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r>
      <w:tr w:rsidR="001D497E">
        <w:trPr>
          <w:trHeight w:val="334"/>
          <w:jc w:val="center"/>
        </w:trPr>
        <w:tc>
          <w:tcPr>
            <w:tcW w:w="5685" w:type="dxa"/>
            <w:gridSpan w:val="2"/>
            <w:shd w:val="clear" w:color="auto" w:fill="auto"/>
            <w:tcMar>
              <w:top w:w="0" w:type="dxa"/>
              <w:left w:w="70" w:type="dxa"/>
              <w:bottom w:w="0" w:type="dxa"/>
              <w:right w:w="70" w:type="dxa"/>
            </w:tcMar>
            <w:vAlign w:val="center"/>
          </w:tcPr>
          <w:p w:rsidR="001D497E" w:rsidRDefault="001D497E">
            <w:pPr>
              <w:jc w:val="both"/>
              <w:rPr>
                <w:rFonts w:eastAsia="Times New Roman" w:cs="DIN Pro Regular"/>
                <w:color w:val="000000"/>
              </w:rPr>
            </w:pPr>
          </w:p>
        </w:tc>
        <w:tc>
          <w:tcPr>
            <w:tcW w:w="2746" w:type="dxa"/>
            <w:tcBorders>
              <w:bottom w:val="single" w:sz="4" w:space="0" w:color="000000"/>
            </w:tcBorders>
            <w:shd w:val="clear" w:color="auto" w:fill="auto"/>
            <w:tcMar>
              <w:top w:w="0" w:type="dxa"/>
              <w:left w:w="70" w:type="dxa"/>
              <w:bottom w:w="0" w:type="dxa"/>
              <w:right w:w="70" w:type="dxa"/>
            </w:tcMar>
            <w:vAlign w:val="center"/>
          </w:tcPr>
          <w:p w:rsidR="001D497E" w:rsidRDefault="001D497E">
            <w:pPr>
              <w:rPr>
                <w:rFonts w:eastAsia="Times New Roman" w:cs="DIN Pro Regular"/>
                <w:color w:val="000000"/>
              </w:rPr>
            </w:pPr>
          </w:p>
        </w:tc>
        <w:tc>
          <w:tcPr>
            <w:tcW w:w="77"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c>
          <w:tcPr>
            <w:tcW w:w="144"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r>
      <w:tr w:rsidR="001D497E">
        <w:trPr>
          <w:trHeight w:val="354"/>
          <w:jc w:val="center"/>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990000"/>
            <w:tcMar>
              <w:top w:w="0" w:type="dxa"/>
              <w:left w:w="70" w:type="dxa"/>
              <w:bottom w:w="0" w:type="dxa"/>
              <w:right w:w="70" w:type="dxa"/>
            </w:tcMar>
            <w:vAlign w:val="center"/>
          </w:tcPr>
          <w:p w:rsidR="001D497E" w:rsidRDefault="002006B5">
            <w:pPr>
              <w:jc w:val="both"/>
              <w:rPr>
                <w:rFonts w:eastAsia="Times New Roman" w:cs="DIN Pro Regular"/>
                <w:b/>
                <w:bCs/>
                <w:color w:val="FFFFFF"/>
              </w:rPr>
            </w:pPr>
            <w:r>
              <w:rPr>
                <w:rFonts w:eastAsia="Times New Roman" w:cs="DIN Pro Regular"/>
                <w:b/>
                <w:bCs/>
                <w:color w:val="FFFFFF"/>
              </w:rPr>
              <w:t xml:space="preserve">4.- Total de Ingresos Contables    </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b/>
                <w:color w:val="000000"/>
              </w:rPr>
            </w:pPr>
            <w:r>
              <w:rPr>
                <w:rFonts w:eastAsia="Times New Roman" w:cs="DIN Pro Regular"/>
                <w:b/>
                <w:color w:val="000000"/>
              </w:rPr>
              <w:t>737,024,223</w:t>
            </w:r>
          </w:p>
        </w:tc>
        <w:tc>
          <w:tcPr>
            <w:tcW w:w="77"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44"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bl>
    <w:p w:rsidR="001D497E" w:rsidRDefault="001D497E">
      <w:pPr>
        <w:pStyle w:val="INCISO"/>
        <w:spacing w:after="0" w:line="240" w:lineRule="exact"/>
        <w:ind w:left="360"/>
        <w:rPr>
          <w:rFonts w:ascii="Calibri" w:hAnsi="Calibri" w:cs="DIN Pro Regular"/>
          <w:b/>
          <w:smallCaps/>
          <w:sz w:val="20"/>
          <w:szCs w:val="20"/>
        </w:rPr>
      </w:pPr>
    </w:p>
    <w:p w:rsidR="001D497E" w:rsidRDefault="002006B5">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simplePos x="0" y="0"/>
                <wp:positionH relativeFrom="column">
                  <wp:posOffset>281882</wp:posOffset>
                </wp:positionH>
                <wp:positionV relativeFrom="paragraph">
                  <wp:posOffset>111236</wp:posOffset>
                </wp:positionV>
                <wp:extent cx="5448937" cy="6398898"/>
                <wp:effectExtent l="0" t="0" r="18413" b="1902"/>
                <wp:wrapSquare wrapText="bothSides"/>
                <wp:docPr id="5"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p w:rsidR="001D497E" w:rsidRDefault="001D497E"/>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" filled="f" stroked="f">
                <v:textbox style="mso-fit-shape-to-text:t" inset="0,0,0,0">
                  <w:txbxContent>
                    <w:p w:rsidR="001D497E" w:rsidRDefault="001D497E"/>
                  </w:txbxContent>
                </v:textbox>
                <w10:wrap type="square"/>
              </v:shape>
            </w:pict>
          </mc:Fallback>
        </mc:AlternateContent>
      </w:r>
    </w:p>
    <w:p w:rsidR="001D497E" w:rsidRDefault="001D497E">
      <w:pPr>
        <w:pStyle w:val="INCISO"/>
        <w:spacing w:after="0" w:line="240" w:lineRule="exact"/>
        <w:ind w:left="360"/>
        <w:rPr>
          <w:rFonts w:ascii="Calibri" w:hAnsi="Calibri" w:cs="DIN Pro Regular"/>
          <w:b/>
          <w:smallCaps/>
          <w:sz w:val="20"/>
          <w:szCs w:val="20"/>
        </w:rPr>
      </w:pPr>
    </w:p>
    <w:tbl>
      <w:tblPr>
        <w:tblW w:w="8668" w:type="dxa"/>
        <w:jc w:val="center"/>
        <w:tblCellMar>
          <w:left w:w="10" w:type="dxa"/>
          <w:right w:w="10" w:type="dxa"/>
        </w:tblCellMar>
        <w:tblLook w:val="04A0" w:firstRow="1" w:lastRow="0" w:firstColumn="1" w:lastColumn="0" w:noHBand="0" w:noVBand="1"/>
      </w:tblPr>
      <w:tblGrid>
        <w:gridCol w:w="1040"/>
        <w:gridCol w:w="5329"/>
        <w:gridCol w:w="2139"/>
        <w:gridCol w:w="39"/>
        <w:gridCol w:w="121"/>
      </w:tblGrid>
      <w:tr w:rsidR="001D497E">
        <w:trPr>
          <w:trHeight w:val="300"/>
          <w:jc w:val="center"/>
        </w:trPr>
        <w:tc>
          <w:tcPr>
            <w:tcW w:w="8547" w:type="dxa"/>
            <w:gridSpan w:val="4"/>
            <w:tcBorders>
              <w:left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bCs/>
                <w:color w:val="FFFFFF"/>
              </w:rPr>
            </w:pPr>
            <w:r>
              <w:rPr>
                <w:rFonts w:eastAsia="Times New Roman" w:cs="DIN Pro Regular"/>
                <w:b/>
                <w:bCs/>
                <w:color w:val="FFFFFF"/>
              </w:rPr>
              <w:t>Colegio de Bachilleres del Estado de Tamaulipas</w:t>
            </w:r>
          </w:p>
        </w:tc>
        <w:tc>
          <w:tcPr>
            <w:tcW w:w="121" w:type="dxa"/>
            <w:shd w:val="clear" w:color="auto" w:fill="auto"/>
            <w:tcMar>
              <w:top w:w="0" w:type="dxa"/>
              <w:left w:w="10" w:type="dxa"/>
              <w:bottom w:w="0" w:type="dxa"/>
              <w:right w:w="10" w:type="dxa"/>
            </w:tcMar>
          </w:tcPr>
          <w:p w:rsidR="001D497E" w:rsidRDefault="001D497E">
            <w:pPr>
              <w:jc w:val="center"/>
              <w:rPr>
                <w:rFonts w:eastAsia="Times New Roman" w:cs="DIN Pro Regular"/>
                <w:b/>
                <w:bCs/>
                <w:color w:val="FFFFFF"/>
              </w:rPr>
            </w:pPr>
          </w:p>
        </w:tc>
      </w:tr>
      <w:tr w:rsidR="001D497E">
        <w:trPr>
          <w:trHeight w:val="300"/>
          <w:jc w:val="center"/>
        </w:trPr>
        <w:tc>
          <w:tcPr>
            <w:tcW w:w="8547" w:type="dxa"/>
            <w:gridSpan w:val="4"/>
            <w:tcBorders>
              <w:left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color w:val="FFFFFF"/>
              </w:rPr>
            </w:pPr>
            <w:r>
              <w:rPr>
                <w:rFonts w:eastAsia="Times New Roman" w:cs="DIN Pro Regular"/>
                <w:b/>
                <w:color w:val="FFFFFF"/>
              </w:rPr>
              <w:t>Conciliación entre los Egresos Presupuestarios y los Gastos Contables</w:t>
            </w:r>
          </w:p>
        </w:tc>
        <w:tc>
          <w:tcPr>
            <w:tcW w:w="121" w:type="dxa"/>
            <w:shd w:val="clear" w:color="auto" w:fill="auto"/>
            <w:tcMar>
              <w:top w:w="0" w:type="dxa"/>
              <w:left w:w="10" w:type="dxa"/>
              <w:bottom w:w="0" w:type="dxa"/>
              <w:right w:w="10" w:type="dxa"/>
            </w:tcMar>
          </w:tcPr>
          <w:p w:rsidR="001D497E" w:rsidRDefault="001D497E">
            <w:pPr>
              <w:jc w:val="center"/>
              <w:rPr>
                <w:rFonts w:eastAsia="Times New Roman" w:cs="DIN Pro Regular"/>
                <w:b/>
                <w:color w:val="FFFFFF"/>
              </w:rPr>
            </w:pPr>
          </w:p>
        </w:tc>
      </w:tr>
      <w:tr w:rsidR="001D497E">
        <w:trPr>
          <w:trHeight w:val="300"/>
          <w:jc w:val="center"/>
        </w:trPr>
        <w:tc>
          <w:tcPr>
            <w:tcW w:w="8547" w:type="dxa"/>
            <w:gridSpan w:val="4"/>
            <w:tcBorders>
              <w:left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color w:val="FFFFFF"/>
              </w:rPr>
            </w:pPr>
            <w:r>
              <w:rPr>
                <w:rFonts w:eastAsia="Times New Roman" w:cs="DIN Pro Regular"/>
                <w:b/>
                <w:color w:val="FFFFFF"/>
              </w:rPr>
              <w:t>Correspondiente del 1 de Enero al 31 de diciembre de 2024</w:t>
            </w:r>
          </w:p>
        </w:tc>
        <w:tc>
          <w:tcPr>
            <w:tcW w:w="121" w:type="dxa"/>
            <w:shd w:val="clear" w:color="auto" w:fill="auto"/>
            <w:tcMar>
              <w:top w:w="0" w:type="dxa"/>
              <w:left w:w="10" w:type="dxa"/>
              <w:bottom w:w="0" w:type="dxa"/>
              <w:right w:w="10" w:type="dxa"/>
            </w:tcMar>
          </w:tcPr>
          <w:p w:rsidR="001D497E" w:rsidRDefault="001D497E">
            <w:pPr>
              <w:jc w:val="center"/>
              <w:rPr>
                <w:rFonts w:eastAsia="Times New Roman" w:cs="DIN Pro Regular"/>
                <w:b/>
                <w:color w:val="FFFFFF"/>
              </w:rPr>
            </w:pPr>
          </w:p>
        </w:tc>
      </w:tr>
      <w:tr w:rsidR="001D497E">
        <w:trPr>
          <w:trHeight w:val="315"/>
          <w:jc w:val="center"/>
        </w:trPr>
        <w:tc>
          <w:tcPr>
            <w:tcW w:w="8547" w:type="dxa"/>
            <w:gridSpan w:val="4"/>
            <w:tcBorders>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rsidR="001D497E" w:rsidRDefault="002006B5">
            <w:pPr>
              <w:jc w:val="center"/>
              <w:rPr>
                <w:rFonts w:eastAsia="Times New Roman" w:cs="DIN Pro Regular"/>
                <w:b/>
                <w:color w:val="FFFFFF"/>
              </w:rPr>
            </w:pPr>
            <w:r>
              <w:rPr>
                <w:rFonts w:eastAsia="Times New Roman" w:cs="DIN Pro Regular"/>
                <w:b/>
                <w:color w:val="FFFFFF"/>
              </w:rPr>
              <w:t>(Cifras en pesos)</w:t>
            </w:r>
          </w:p>
        </w:tc>
        <w:tc>
          <w:tcPr>
            <w:tcW w:w="121" w:type="dxa"/>
            <w:shd w:val="clear" w:color="auto" w:fill="auto"/>
            <w:tcMar>
              <w:top w:w="0" w:type="dxa"/>
              <w:left w:w="10" w:type="dxa"/>
              <w:bottom w:w="0" w:type="dxa"/>
              <w:right w:w="10" w:type="dxa"/>
            </w:tcMar>
          </w:tcPr>
          <w:p w:rsidR="001D497E" w:rsidRDefault="001D497E">
            <w:pPr>
              <w:jc w:val="center"/>
              <w:rPr>
                <w:rFonts w:eastAsia="Times New Roman" w:cs="DIN Pro Regular"/>
                <w:b/>
                <w:color w:val="FFFFFF"/>
              </w:rPr>
            </w:pPr>
          </w:p>
        </w:tc>
      </w:tr>
      <w:tr w:rsidR="001D497E">
        <w:trPr>
          <w:trHeight w:val="90"/>
          <w:jc w:val="center"/>
        </w:trPr>
        <w:tc>
          <w:tcPr>
            <w:tcW w:w="1040"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5329"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2139" w:type="dxa"/>
            <w:tcBorders>
              <w:bottom w:val="single" w:sz="4" w:space="0" w:color="000000"/>
            </w:tcBorders>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39"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c>
          <w:tcPr>
            <w:tcW w:w="121"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r>
      <w:tr w:rsidR="001D497E">
        <w:trPr>
          <w:trHeight w:val="300"/>
          <w:jc w:val="center"/>
        </w:trPr>
        <w:tc>
          <w:tcPr>
            <w:tcW w:w="6369" w:type="dxa"/>
            <w:gridSpan w:val="2"/>
            <w:tcBorders>
              <w:top w:val="single" w:sz="4" w:space="0" w:color="000000"/>
              <w:left w:val="single" w:sz="4" w:space="0" w:color="000000"/>
              <w:bottom w:val="single" w:sz="4" w:space="0" w:color="000000"/>
              <w:right w:val="single" w:sz="4" w:space="0" w:color="000000"/>
            </w:tcBorders>
            <w:shd w:val="clear" w:color="auto" w:fill="990000"/>
            <w:tcMar>
              <w:top w:w="0" w:type="dxa"/>
              <w:left w:w="70" w:type="dxa"/>
              <w:bottom w:w="0" w:type="dxa"/>
              <w:right w:w="70" w:type="dxa"/>
            </w:tcMar>
            <w:vAlign w:val="center"/>
          </w:tcPr>
          <w:p w:rsidR="001D497E" w:rsidRDefault="002006B5">
            <w:pPr>
              <w:rPr>
                <w:rFonts w:eastAsia="Times New Roman" w:cs="DIN Pro Regular"/>
                <w:b/>
                <w:color w:val="FFFFFF"/>
              </w:rPr>
            </w:pPr>
            <w:r>
              <w:rPr>
                <w:rFonts w:eastAsia="Times New Roman" w:cs="DIN Pro Regular"/>
                <w:b/>
                <w:color w:val="FFFFFF"/>
              </w:rPr>
              <w:t xml:space="preserve">1.- Total de Egresos  Presupuestarios </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D497E" w:rsidRDefault="002006B5">
            <w:pPr>
              <w:jc w:val="right"/>
              <w:rPr>
                <w:rFonts w:eastAsia="Times New Roman" w:cs="DIN Pro Regular"/>
                <w:b/>
                <w:color w:val="000000"/>
              </w:rPr>
            </w:pPr>
            <w:r>
              <w:rPr>
                <w:rFonts w:eastAsia="Times New Roman" w:cs="DIN Pro Regular"/>
                <w:b/>
                <w:color w:val="000000"/>
              </w:rPr>
              <w:t>$ 737,016,309</w:t>
            </w:r>
          </w:p>
        </w:tc>
        <w:tc>
          <w:tcPr>
            <w:tcW w:w="39"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21"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r w:rsidR="001D497E">
        <w:trPr>
          <w:trHeight w:val="135"/>
          <w:jc w:val="center"/>
        </w:trPr>
        <w:tc>
          <w:tcPr>
            <w:tcW w:w="1040"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5329"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2139"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39"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c>
          <w:tcPr>
            <w:tcW w:w="121" w:type="dxa"/>
            <w:shd w:val="clear" w:color="auto" w:fill="auto"/>
            <w:tcMar>
              <w:top w:w="0" w:type="dxa"/>
              <w:left w:w="10" w:type="dxa"/>
              <w:bottom w:w="0" w:type="dxa"/>
              <w:right w:w="10" w:type="dxa"/>
            </w:tcMar>
          </w:tcPr>
          <w:p w:rsidR="001D497E" w:rsidRDefault="001D497E">
            <w:pPr>
              <w:rPr>
                <w:rFonts w:eastAsia="Times New Roman" w:cs="DIN Pro Regular"/>
                <w:color w:val="000000"/>
              </w:rPr>
            </w:pPr>
          </w:p>
        </w:tc>
      </w:tr>
      <w:tr w:rsidR="001D497E">
        <w:trPr>
          <w:trHeight w:val="300"/>
          <w:jc w:val="center"/>
        </w:trPr>
        <w:tc>
          <w:tcPr>
            <w:tcW w:w="6369" w:type="dxa"/>
            <w:gridSpan w:val="2"/>
            <w:tcBorders>
              <w:top w:val="single" w:sz="4" w:space="0" w:color="000000"/>
              <w:left w:val="single" w:sz="4" w:space="0" w:color="000000"/>
              <w:bottom w:val="single" w:sz="4" w:space="0" w:color="000000"/>
              <w:right w:val="single" w:sz="4" w:space="0" w:color="000000"/>
            </w:tcBorders>
            <w:shd w:val="clear" w:color="auto" w:fill="990000"/>
            <w:tcMar>
              <w:top w:w="0" w:type="dxa"/>
              <w:left w:w="70" w:type="dxa"/>
              <w:bottom w:w="0" w:type="dxa"/>
              <w:right w:w="70" w:type="dxa"/>
            </w:tcMar>
            <w:vAlign w:val="center"/>
          </w:tcPr>
          <w:p w:rsidR="001D497E" w:rsidRDefault="002006B5">
            <w:pPr>
              <w:rPr>
                <w:rFonts w:eastAsia="Times New Roman" w:cs="DIN Pro Regular"/>
                <w:b/>
                <w:color w:val="FFFFFF"/>
              </w:rPr>
            </w:pPr>
            <w:r>
              <w:rPr>
                <w:rFonts w:eastAsia="Times New Roman" w:cs="DIN Pro Regular"/>
                <w:b/>
                <w:color w:val="FFFFFF"/>
              </w:rPr>
              <w:t>2.- Menos egresos presupuestarios no contables</w:t>
            </w:r>
          </w:p>
        </w:tc>
        <w:tc>
          <w:tcPr>
            <w:tcW w:w="213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b/>
                <w:color w:val="000000"/>
              </w:rPr>
            </w:pPr>
            <w:r>
              <w:rPr>
                <w:rFonts w:eastAsia="Times New Roman" w:cs="DIN Pro Regular"/>
                <w:b/>
                <w:color w:val="000000"/>
              </w:rPr>
              <w:t>10,812,380.</w:t>
            </w:r>
          </w:p>
        </w:tc>
        <w:tc>
          <w:tcPr>
            <w:tcW w:w="39"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21"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r w:rsidR="001D497E">
        <w:trPr>
          <w:trHeight w:val="407"/>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Materias Primas y Materiales de Producción y Comercialización.</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2.2</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Materiales y Suministros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lastRenderedPageBreak/>
              <w:t>2.3</w:t>
            </w:r>
          </w:p>
        </w:tc>
        <w:tc>
          <w:tcPr>
            <w:tcW w:w="532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Mobiliario y Equipo de Administración</w:t>
            </w:r>
          </w:p>
        </w:tc>
        <w:tc>
          <w:tcPr>
            <w:tcW w:w="213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cs="Calibri"/>
                <w:color w:val="000000"/>
              </w:rPr>
            </w:pPr>
            <w:r>
              <w:rPr>
                <w:rFonts w:cs="Calibri"/>
                <w:color w:val="000000"/>
              </w:rPr>
              <w:t>4,547,370</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2.4</w:t>
            </w:r>
          </w:p>
        </w:tc>
        <w:tc>
          <w:tcPr>
            <w:tcW w:w="532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Mobiliario y Equipo Educacional y Recreativo</w:t>
            </w:r>
          </w:p>
        </w:tc>
        <w:tc>
          <w:tcPr>
            <w:tcW w:w="213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cs="Calibri"/>
                <w:color w:val="000000"/>
              </w:rPr>
            </w:pPr>
            <w:r>
              <w:rPr>
                <w:rFonts w:cs="Calibri"/>
                <w:color w:val="000000"/>
              </w:rPr>
              <w:t>1,786,300</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2.5</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Equipo e Instrumental Médico y de Laboratorio</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cs="Calibri"/>
                <w:color w:val="000000"/>
              </w:rPr>
            </w:pPr>
            <w:r>
              <w:rPr>
                <w:rFonts w:cs="Calibri"/>
                <w:color w:val="000000"/>
              </w:rPr>
              <w:t>58,822</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2.6</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Vehículos y Equipo de Transporte</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cs="Calibri"/>
                <w:color w:val="000000"/>
              </w:rPr>
            </w:pPr>
            <w:r>
              <w:rPr>
                <w:rFonts w:cs="Calibri"/>
                <w:color w:val="000000"/>
              </w:rPr>
              <w:t>3,111,500</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2.7</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Equipo de Defensa y Seguridad</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2.8</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Maquinaria, Otros Equipos y Herramientas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cs="Calibri"/>
                <w:color w:val="000000"/>
              </w:rPr>
            </w:pPr>
            <w:r>
              <w:rPr>
                <w:rFonts w:cs="Calibri"/>
                <w:color w:val="000000"/>
              </w:rPr>
              <w:t>1,171,735</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2.9</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Activos Biológicos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2.10</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Bienes Inmuebles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2.11</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Activos Intangibles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2.12</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Obra Pública en Bienes de Dominio Público</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2.13 </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Obra Pública en Bienes Propios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2.14 </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Acciones y Participaciones de Capital</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2.15</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Compra de Títulos y Valores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24"/>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2.16</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Concesión de Préstamos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bCs/>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2.17</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Inversiones en Fideicomisos. Mandatos y Otros Análogos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2.18</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Provisiones para Contingencias y Otras Erogaciones Especiales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2.19</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Amortización de la Deuda Pública</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2.20</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Adeudos de Ejercicios Fiscales Anteriores (ADEFAS)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bCs/>
                <w:color w:val="000000"/>
              </w:rPr>
            </w:pPr>
            <w:r>
              <w:rPr>
                <w:rFonts w:eastAsia="Times New Roman" w:cs="DIN Pro Regular"/>
                <w:bCs/>
                <w:color w:val="000000"/>
              </w:rPr>
              <w:t>2.21</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Otros Egresos Presupuestales No Contables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136,653</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300"/>
          <w:jc w:val="center"/>
        </w:trPr>
        <w:tc>
          <w:tcPr>
            <w:tcW w:w="6369" w:type="dxa"/>
            <w:gridSpan w:val="2"/>
            <w:tcBorders>
              <w:left w:val="single" w:sz="4" w:space="0" w:color="000000"/>
              <w:bottom w:val="single" w:sz="4" w:space="0" w:color="000000"/>
              <w:right w:val="single" w:sz="4" w:space="0" w:color="000000"/>
            </w:tcBorders>
            <w:shd w:val="clear" w:color="auto" w:fill="990000"/>
            <w:tcMar>
              <w:top w:w="0" w:type="dxa"/>
              <w:left w:w="70" w:type="dxa"/>
              <w:bottom w:w="0" w:type="dxa"/>
              <w:right w:w="70" w:type="dxa"/>
            </w:tcMar>
            <w:vAlign w:val="center"/>
          </w:tcPr>
          <w:p w:rsidR="001D497E" w:rsidRDefault="002006B5">
            <w:pPr>
              <w:rPr>
                <w:rFonts w:eastAsia="Times New Roman" w:cs="DIN Pro Regular"/>
                <w:b/>
                <w:bCs/>
                <w:color w:val="FFFFFF"/>
              </w:rPr>
            </w:pPr>
            <w:r>
              <w:rPr>
                <w:rFonts w:eastAsia="Times New Roman" w:cs="DIN Pro Regular"/>
                <w:b/>
                <w:bCs/>
                <w:color w:val="FFFFFF"/>
              </w:rPr>
              <w:t>3. Más Gasto Contables No Presupuestales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b/>
                <w:color w:val="000000"/>
              </w:rPr>
            </w:pPr>
            <w:r>
              <w:rPr>
                <w:rFonts w:eastAsia="Times New Roman" w:cs="DIN Pro Regular"/>
                <w:b/>
                <w:color w:val="000000"/>
              </w:rPr>
              <w:t>0</w:t>
            </w:r>
          </w:p>
        </w:tc>
        <w:tc>
          <w:tcPr>
            <w:tcW w:w="39"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21"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r w:rsidR="001D497E">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bCs/>
                <w:color w:val="000000"/>
              </w:rPr>
            </w:pPr>
            <w:r>
              <w:rPr>
                <w:rFonts w:eastAsia="Times New Roman" w:cs="DIN Pro Regular"/>
                <w:bCs/>
                <w:color w:val="000000"/>
              </w:rPr>
              <w:t>3.1 </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Estimaciones, Depreciaciones y Deterioros, Obsolescencia y Amortizaciones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1,859,979</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bCs/>
                <w:color w:val="000000"/>
              </w:rPr>
            </w:pPr>
            <w:r>
              <w:rPr>
                <w:rFonts w:eastAsia="Times New Roman" w:cs="DIN Pro Regular"/>
                <w:bCs/>
                <w:color w:val="000000"/>
              </w:rPr>
              <w:t>3.2</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Provisiones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bCs/>
                <w:color w:val="000000"/>
              </w:rPr>
            </w:pPr>
            <w:r>
              <w:rPr>
                <w:rFonts w:eastAsia="Times New Roman" w:cs="DIN Pro Regular"/>
                <w:bCs/>
                <w:color w:val="000000"/>
              </w:rPr>
              <w:t>3.3 </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Disminución de Inventarios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bCs/>
                <w:color w:val="000000"/>
              </w:rPr>
            </w:pPr>
            <w:r>
              <w:rPr>
                <w:rFonts w:eastAsia="Times New Roman" w:cs="DIN Pro Regular"/>
                <w:bCs/>
                <w:color w:val="000000"/>
              </w:rPr>
              <w:t>3.4 </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Otros Gastos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right"/>
              <w:rPr>
                <w:rFonts w:eastAsia="Times New Roman" w:cs="DIN Pro Regular"/>
                <w:color w:val="000000"/>
              </w:rPr>
            </w:pPr>
            <w:r>
              <w:rPr>
                <w:rFonts w:eastAsia="Times New Roman" w:cs="DIN Pro Regular"/>
                <w:color w:val="000000"/>
              </w:rPr>
              <w:t> </w:t>
            </w: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bCs/>
                <w:color w:val="000000"/>
              </w:rPr>
            </w:pPr>
            <w:r>
              <w:rPr>
                <w:rFonts w:eastAsia="Times New Roman" w:cs="DIN Pro Regular"/>
                <w:bCs/>
                <w:color w:val="000000"/>
              </w:rPr>
              <w:t>3.5</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Inversión Pública No Capitalizable</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bCs/>
                <w:color w:val="000000"/>
              </w:rPr>
            </w:pPr>
            <w:r>
              <w:rPr>
                <w:rFonts w:eastAsia="Times New Roman" w:cs="DIN Pro Regular"/>
                <w:bCs/>
                <w:color w:val="000000"/>
              </w:rPr>
              <w:t xml:space="preserve">3.6               </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Materiales y Suministros (consumos)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D497E" w:rsidRDefault="002006B5">
            <w:pPr>
              <w:rPr>
                <w:rFonts w:eastAsia="Times New Roman" w:cs="DIN Pro Regular"/>
                <w:bCs/>
                <w:color w:val="000000"/>
              </w:rPr>
            </w:pPr>
            <w:r>
              <w:rPr>
                <w:rFonts w:eastAsia="Times New Roman" w:cs="DIN Pro Regular"/>
                <w:bCs/>
                <w:color w:val="000000"/>
              </w:rPr>
              <w:t>3.7</w:t>
            </w:r>
          </w:p>
        </w:tc>
        <w:tc>
          <w:tcPr>
            <w:tcW w:w="53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2006B5">
            <w:pPr>
              <w:jc w:val="both"/>
              <w:rPr>
                <w:rFonts w:eastAsia="Times New Roman" w:cs="DIN Pro Regular"/>
                <w:color w:val="000000"/>
              </w:rPr>
            </w:pPr>
            <w:r>
              <w:rPr>
                <w:rFonts w:eastAsia="Times New Roman" w:cs="DIN Pro Regular"/>
                <w:color w:val="000000"/>
              </w:rPr>
              <w:t>Otros Gastos Contables No Presupuestarios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1D497E" w:rsidRDefault="001D497E">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150"/>
          <w:jc w:val="center"/>
        </w:trPr>
        <w:tc>
          <w:tcPr>
            <w:tcW w:w="1040"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5329" w:type="dxa"/>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2139" w:type="dxa"/>
            <w:tcBorders>
              <w:bottom w:val="single" w:sz="4" w:space="0" w:color="000000"/>
            </w:tcBorders>
            <w:shd w:val="clear" w:color="auto" w:fill="auto"/>
            <w:noWrap/>
            <w:tcMar>
              <w:top w:w="0" w:type="dxa"/>
              <w:left w:w="70" w:type="dxa"/>
              <w:bottom w:w="0" w:type="dxa"/>
              <w:right w:w="70" w:type="dxa"/>
            </w:tcMar>
            <w:vAlign w:val="bottom"/>
          </w:tcPr>
          <w:p w:rsidR="001D497E" w:rsidRDefault="001D497E">
            <w:pPr>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rsidR="001D497E" w:rsidRDefault="001D497E">
            <w:pPr>
              <w:rPr>
                <w:rFonts w:eastAsia="Times New Roman" w:cs="DIN Pro Regular"/>
                <w:b/>
                <w:color w:val="000000"/>
              </w:rPr>
            </w:pPr>
          </w:p>
        </w:tc>
      </w:tr>
      <w:tr w:rsidR="001D497E">
        <w:trPr>
          <w:trHeight w:val="300"/>
          <w:jc w:val="center"/>
        </w:trPr>
        <w:tc>
          <w:tcPr>
            <w:tcW w:w="6369" w:type="dxa"/>
            <w:gridSpan w:val="2"/>
            <w:tcBorders>
              <w:top w:val="single" w:sz="4" w:space="0" w:color="000000"/>
              <w:left w:val="single" w:sz="4" w:space="0" w:color="000000"/>
              <w:bottom w:val="single" w:sz="4" w:space="0" w:color="000000"/>
            </w:tcBorders>
            <w:shd w:val="clear" w:color="auto" w:fill="990000"/>
            <w:noWrap/>
            <w:tcMar>
              <w:top w:w="0" w:type="dxa"/>
              <w:left w:w="70" w:type="dxa"/>
              <w:bottom w:w="0" w:type="dxa"/>
              <w:right w:w="70" w:type="dxa"/>
            </w:tcMar>
            <w:vAlign w:val="bottom"/>
          </w:tcPr>
          <w:p w:rsidR="001D497E" w:rsidRDefault="002006B5">
            <w:pPr>
              <w:rPr>
                <w:rFonts w:eastAsia="Times New Roman" w:cs="DIN Pro Regular"/>
                <w:b/>
                <w:color w:val="FFFFFF"/>
              </w:rPr>
            </w:pPr>
            <w:r>
              <w:rPr>
                <w:rFonts w:eastAsia="Times New Roman" w:cs="DIN Pro Regular"/>
                <w:b/>
                <w:color w:val="FFFFFF"/>
              </w:rPr>
              <w:t>4. Total de Gastos Contables</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D497E" w:rsidRDefault="002006B5">
            <w:pPr>
              <w:jc w:val="right"/>
              <w:rPr>
                <w:rFonts w:eastAsia="Times New Roman" w:cs="DIN Pro Regular"/>
                <w:b/>
                <w:color w:val="000000"/>
              </w:rPr>
            </w:pPr>
            <w:r>
              <w:rPr>
                <w:rFonts w:eastAsia="Times New Roman" w:cs="DIN Pro Regular"/>
                <w:b/>
                <w:color w:val="000000"/>
              </w:rPr>
              <w:t>728,063,908</w:t>
            </w:r>
          </w:p>
        </w:tc>
        <w:tc>
          <w:tcPr>
            <w:tcW w:w="39"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c>
          <w:tcPr>
            <w:tcW w:w="121" w:type="dxa"/>
            <w:shd w:val="clear" w:color="auto" w:fill="auto"/>
            <w:tcMar>
              <w:top w:w="0" w:type="dxa"/>
              <w:left w:w="10" w:type="dxa"/>
              <w:bottom w:w="0" w:type="dxa"/>
              <w:right w:w="10" w:type="dxa"/>
            </w:tcMar>
          </w:tcPr>
          <w:p w:rsidR="001D497E" w:rsidRDefault="001D497E">
            <w:pPr>
              <w:jc w:val="right"/>
              <w:rPr>
                <w:rFonts w:eastAsia="Times New Roman" w:cs="DIN Pro Regular"/>
                <w:b/>
                <w:color w:val="000000"/>
              </w:rPr>
            </w:pPr>
          </w:p>
        </w:tc>
      </w:tr>
    </w:tbl>
    <w:p w:rsidR="001D497E" w:rsidRDefault="001D497E">
      <w:pPr>
        <w:pStyle w:val="INCISO"/>
        <w:spacing w:after="0" w:line="240" w:lineRule="exact"/>
        <w:ind w:left="360"/>
        <w:rPr>
          <w:rFonts w:ascii="Calibri" w:hAnsi="Calibri" w:cs="DIN Pro Regular"/>
          <w:b/>
          <w:smallCaps/>
          <w:sz w:val="20"/>
          <w:szCs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2006B5">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rsidR="001D497E" w:rsidRDefault="001D497E">
      <w:pPr>
        <w:pStyle w:val="Text"/>
        <w:spacing w:after="0" w:line="240" w:lineRule="exact"/>
        <w:ind w:firstLine="0"/>
        <w:rPr>
          <w:rFonts w:ascii="Calibri" w:hAnsi="Calibri" w:cs="DIN Pro Regular"/>
          <w:b/>
          <w:smallCaps/>
          <w:sz w:val="20"/>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1D497E">
      <w:pPr>
        <w:pStyle w:val="Text"/>
        <w:spacing w:after="0" w:line="240" w:lineRule="exact"/>
        <w:ind w:firstLine="0"/>
        <w:rPr>
          <w:rFonts w:ascii="Calibri" w:hAnsi="Calibri" w:cs="DIN Pro Regular"/>
          <w:b/>
          <w:smallCaps/>
          <w:sz w:val="20"/>
          <w:lang w:val="es-MX"/>
        </w:rPr>
      </w:pPr>
    </w:p>
    <w:p w:rsidR="001D497E" w:rsidRDefault="002006B5">
      <w:pPr>
        <w:pStyle w:val="Text"/>
        <w:spacing w:after="0" w:line="240" w:lineRule="exact"/>
        <w:jc w:val="center"/>
      </w:pPr>
      <w:r>
        <w:rPr>
          <w:rFonts w:ascii="Calibri" w:hAnsi="Calibri" w:cs="DIN Pro Regular"/>
          <w:b/>
          <w:sz w:val="24"/>
          <w:szCs w:val="24"/>
        </w:rPr>
        <w:t>Cuenta Pública 2024</w:t>
      </w:r>
    </w:p>
    <w:p w:rsidR="001D497E" w:rsidRDefault="001D497E">
      <w:pPr>
        <w:pStyle w:val="Text"/>
        <w:spacing w:after="0" w:line="240" w:lineRule="exact"/>
        <w:jc w:val="center"/>
        <w:rPr>
          <w:rFonts w:ascii="Calibri" w:hAnsi="Calibri" w:cs="DIN Pro Regular"/>
          <w:b/>
          <w:sz w:val="24"/>
          <w:szCs w:val="24"/>
        </w:rPr>
      </w:pPr>
    </w:p>
    <w:p w:rsidR="001D497E" w:rsidRDefault="002006B5">
      <w:pPr>
        <w:pStyle w:val="Text"/>
        <w:spacing w:after="0" w:line="240" w:lineRule="exact"/>
        <w:jc w:val="center"/>
      </w:pPr>
      <w:r>
        <w:rPr>
          <w:rFonts w:ascii="Calibri" w:hAnsi="Calibri" w:cs="DIN Pro Regular"/>
          <w:b/>
          <w:sz w:val="24"/>
          <w:szCs w:val="24"/>
        </w:rPr>
        <w:t>Notas a los Estados Financieros</w:t>
      </w:r>
    </w:p>
    <w:p w:rsidR="001D497E" w:rsidRDefault="001D497E">
      <w:pPr>
        <w:pStyle w:val="Text"/>
        <w:spacing w:after="0" w:line="240" w:lineRule="exact"/>
        <w:ind w:firstLine="0"/>
        <w:rPr>
          <w:rFonts w:ascii="Calibri" w:hAnsi="Calibri" w:cs="DIN Pro Regular"/>
          <w:b/>
          <w:smallCaps/>
          <w:sz w:val="20"/>
        </w:rPr>
      </w:pPr>
    </w:p>
    <w:p w:rsidR="001D497E" w:rsidRDefault="002006B5">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rsidR="001D497E" w:rsidRDefault="001D497E">
      <w:pPr>
        <w:pStyle w:val="Text"/>
        <w:spacing w:after="0" w:line="240" w:lineRule="exact"/>
        <w:rPr>
          <w:rFonts w:ascii="Calibri" w:hAnsi="Calibri" w:cs="DIN Pro Regular"/>
          <w:sz w:val="20"/>
          <w:lang w:val="es-MX"/>
        </w:rPr>
      </w:pPr>
    </w:p>
    <w:p w:rsidR="001D497E" w:rsidRDefault="001D497E">
      <w:pPr>
        <w:pStyle w:val="Text"/>
        <w:spacing w:after="0" w:line="240" w:lineRule="exact"/>
        <w:rPr>
          <w:rFonts w:ascii="Calibri" w:hAnsi="Calibri" w:cs="DIN Pro Regular"/>
          <w:sz w:val="20"/>
          <w:lang w:val="es-MX"/>
        </w:rPr>
      </w:pPr>
    </w:p>
    <w:p w:rsidR="001D497E" w:rsidRDefault="002006B5">
      <w:pPr>
        <w:pStyle w:val="Text"/>
        <w:spacing w:after="0" w:line="240" w:lineRule="exact"/>
      </w:pPr>
      <w:r>
        <w:rPr>
          <w:rFonts w:ascii="Calibri" w:hAnsi="Calibri" w:cs="DIN Pro Regular"/>
          <w:b/>
          <w:sz w:val="22"/>
          <w:szCs w:val="22"/>
        </w:rPr>
        <w:t>Cuentas de Orden Contables y Presupuestarias:</w:t>
      </w:r>
    </w:p>
    <w:p w:rsidR="001D497E" w:rsidRDefault="001D497E">
      <w:pPr>
        <w:pStyle w:val="Text"/>
        <w:spacing w:after="0" w:line="240" w:lineRule="exact"/>
        <w:rPr>
          <w:rFonts w:ascii="Calibri" w:hAnsi="Calibri" w:cs="DIN Pro Regular"/>
          <w:b/>
          <w:sz w:val="22"/>
          <w:szCs w:val="22"/>
        </w:rPr>
      </w:pPr>
    </w:p>
    <w:p w:rsidR="001D497E" w:rsidRDefault="002006B5">
      <w:pPr>
        <w:pStyle w:val="Text"/>
        <w:spacing w:after="0" w:line="240" w:lineRule="exact"/>
        <w:ind w:left="2160" w:hanging="540"/>
      </w:pPr>
      <w:r>
        <w:rPr>
          <w:rFonts w:ascii="Calibri" w:hAnsi="Calibri" w:cs="DIN Pro Regular"/>
          <w:b/>
          <w:sz w:val="22"/>
          <w:szCs w:val="22"/>
        </w:rPr>
        <w:t>Contables:</w:t>
      </w:r>
    </w:p>
    <w:p w:rsidR="001D497E" w:rsidRDefault="002006B5">
      <w:pPr>
        <w:pStyle w:val="Text"/>
        <w:spacing w:after="0" w:line="240" w:lineRule="exact"/>
        <w:ind w:left="2160" w:hanging="540"/>
      </w:pPr>
      <w:r>
        <w:rPr>
          <w:rFonts w:ascii="Calibri" w:hAnsi="Calibri" w:cs="DIN Pro Regular"/>
          <w:sz w:val="20"/>
        </w:rPr>
        <w:tab/>
        <w:t>Valores NO APLICA</w:t>
      </w:r>
    </w:p>
    <w:p w:rsidR="001D497E" w:rsidRDefault="002006B5">
      <w:pPr>
        <w:pStyle w:val="Text"/>
        <w:spacing w:after="0" w:line="240" w:lineRule="exact"/>
        <w:ind w:left="2160" w:hanging="540"/>
      </w:pPr>
      <w:r>
        <w:rPr>
          <w:rFonts w:ascii="Calibri" w:hAnsi="Calibri" w:cs="DIN Pro Regular"/>
          <w:sz w:val="20"/>
        </w:rPr>
        <w:tab/>
        <w:t>Emisión de obligaciones NO APLICA</w:t>
      </w:r>
    </w:p>
    <w:p w:rsidR="001D497E" w:rsidRDefault="002006B5">
      <w:pPr>
        <w:pStyle w:val="Text"/>
        <w:spacing w:after="0" w:line="240" w:lineRule="exact"/>
        <w:ind w:left="2160" w:hanging="540"/>
      </w:pPr>
      <w:r>
        <w:rPr>
          <w:rFonts w:ascii="Calibri" w:hAnsi="Calibri" w:cs="DIN Pro Regular"/>
          <w:sz w:val="20"/>
        </w:rPr>
        <w:tab/>
        <w:t>Avales y garantías NO APLICA</w:t>
      </w:r>
    </w:p>
    <w:p w:rsidR="001D497E" w:rsidRDefault="002006B5">
      <w:pPr>
        <w:pStyle w:val="Text"/>
        <w:spacing w:after="0" w:line="240" w:lineRule="exact"/>
        <w:ind w:left="2160" w:hanging="540"/>
      </w:pPr>
      <w:r>
        <w:rPr>
          <w:rFonts w:ascii="Calibri" w:hAnsi="Calibri" w:cs="DIN Pro Regular"/>
          <w:sz w:val="20"/>
        </w:rPr>
        <w:tab/>
        <w:t>Juicios NO APLICA</w:t>
      </w:r>
    </w:p>
    <w:p w:rsidR="001D497E" w:rsidRDefault="002006B5">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rsidR="001D497E" w:rsidRDefault="002006B5">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NO APLICA</w:t>
      </w:r>
    </w:p>
    <w:p w:rsidR="001D497E" w:rsidRDefault="001D497E">
      <w:pPr>
        <w:pStyle w:val="Text"/>
        <w:spacing w:after="0" w:line="240" w:lineRule="exact"/>
        <w:ind w:left="2160" w:hanging="540"/>
        <w:rPr>
          <w:rFonts w:ascii="Calibri" w:hAnsi="Calibri" w:cs="DIN Pro Regular"/>
          <w:sz w:val="20"/>
        </w:rPr>
      </w:pPr>
    </w:p>
    <w:p w:rsidR="001D497E" w:rsidRDefault="002006B5">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rsidR="001D497E" w:rsidRDefault="001D497E">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1D497E">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600,707,990</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737,024,223</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136,316,233</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737,024,223</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rPr>
                <w:rFonts w:ascii="Calibri" w:hAnsi="Calibri" w:cs="DIN Pro Regular"/>
                <w:sz w:val="20"/>
              </w:rPr>
            </w:pPr>
            <w:r>
              <w:rPr>
                <w:rFonts w:ascii="Calibri" w:hAnsi="Calibri" w:cs="DIN Pro Regular"/>
                <w:sz w:val="20"/>
              </w:rPr>
              <w:t>717,997,571</w:t>
            </w:r>
          </w:p>
        </w:tc>
      </w:tr>
    </w:tbl>
    <w:p w:rsidR="001D497E" w:rsidRDefault="002006B5">
      <w:pPr>
        <w:pStyle w:val="Text"/>
        <w:spacing w:after="0" w:line="240" w:lineRule="exact"/>
        <w:ind w:left="540" w:hanging="540"/>
        <w:rPr>
          <w:rFonts w:ascii="Calibri" w:hAnsi="Calibri" w:cs="DIN Pro Regular"/>
          <w:sz w:val="20"/>
        </w:rPr>
      </w:pPr>
      <w:r>
        <w:rPr>
          <w:rFonts w:ascii="Calibri" w:hAnsi="Calibri" w:cs="DIN Pro Regular"/>
          <w:sz w:val="20"/>
        </w:rPr>
        <w:tab/>
      </w:r>
    </w:p>
    <w:p w:rsidR="001D497E" w:rsidRDefault="001D497E">
      <w:pPr>
        <w:pStyle w:val="Text"/>
        <w:spacing w:after="0" w:line="240" w:lineRule="exact"/>
        <w:ind w:left="540" w:hanging="540"/>
      </w:pPr>
    </w:p>
    <w:p w:rsidR="001D497E" w:rsidRDefault="001D497E">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1D497E">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600,707,990</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737,024,223</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136,316,233</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737,016,309</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737,016,309</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737,016,309</w:t>
            </w:r>
          </w:p>
        </w:tc>
      </w:tr>
      <w:tr w:rsidR="001D497E">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97E" w:rsidRDefault="002006B5">
            <w:pPr>
              <w:pStyle w:val="Text"/>
              <w:spacing w:after="0" w:line="240" w:lineRule="exact"/>
              <w:ind w:firstLine="0"/>
              <w:jc w:val="left"/>
              <w:rPr>
                <w:rFonts w:ascii="Calibri" w:hAnsi="Calibri" w:cs="DIN Pro Regular"/>
                <w:sz w:val="20"/>
              </w:rPr>
            </w:pPr>
            <w:r>
              <w:rPr>
                <w:rFonts w:ascii="Calibri" w:hAnsi="Calibri" w:cs="DIN Pro Regular"/>
                <w:sz w:val="20"/>
              </w:rPr>
              <w:t>713,574,457</w:t>
            </w:r>
          </w:p>
        </w:tc>
      </w:tr>
    </w:tbl>
    <w:p w:rsidR="001D497E" w:rsidRDefault="002006B5">
      <w:pPr>
        <w:pStyle w:val="Text"/>
        <w:spacing w:after="0" w:line="240" w:lineRule="exact"/>
        <w:ind w:left="2160" w:hanging="540"/>
        <w:jc w:val="left"/>
        <w:rPr>
          <w:rFonts w:ascii="Calibri" w:hAnsi="Calibri" w:cs="DIN Pro Regular"/>
          <w:sz w:val="20"/>
        </w:rPr>
      </w:pPr>
      <w:r>
        <w:rPr>
          <w:rFonts w:ascii="Calibri" w:hAnsi="Calibri" w:cs="DIN Pro Regular"/>
          <w:sz w:val="20"/>
        </w:rPr>
        <w:tab/>
      </w:r>
    </w:p>
    <w:p w:rsidR="001D497E" w:rsidRDefault="001D497E">
      <w:pPr>
        <w:pStyle w:val="Text"/>
        <w:spacing w:after="0" w:line="240" w:lineRule="exact"/>
        <w:ind w:left="2160" w:hanging="540"/>
      </w:pPr>
    </w:p>
    <w:p w:rsidR="001D497E" w:rsidRDefault="001D497E">
      <w:pPr>
        <w:pStyle w:val="Text"/>
        <w:spacing w:after="0" w:line="240" w:lineRule="exact"/>
        <w:ind w:left="2160" w:hanging="540"/>
        <w:rPr>
          <w:rFonts w:ascii="Calibri" w:hAnsi="Calibri" w:cs="DIN Pro Regular"/>
          <w:sz w:val="20"/>
        </w:rPr>
      </w:pPr>
    </w:p>
    <w:p w:rsidR="001D497E" w:rsidRDefault="001D497E">
      <w:pPr>
        <w:pStyle w:val="Text"/>
        <w:spacing w:after="0" w:line="240" w:lineRule="exact"/>
        <w:ind w:firstLine="0"/>
        <w:rPr>
          <w:rFonts w:ascii="Calibri" w:hAnsi="Calibri" w:cs="DIN Pro Regular"/>
          <w:sz w:val="20"/>
        </w:rPr>
      </w:pPr>
    </w:p>
    <w:p w:rsidR="001D497E" w:rsidRDefault="002006B5">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rsidR="001D497E" w:rsidRDefault="001D497E">
      <w:pPr>
        <w:pStyle w:val="Text"/>
        <w:spacing w:after="0" w:line="240" w:lineRule="exact"/>
        <w:rPr>
          <w:rFonts w:ascii="Calibri" w:hAnsi="Calibri" w:cs="DIN Pro Regular"/>
          <w:sz w:val="20"/>
        </w:rPr>
      </w:pPr>
    </w:p>
    <w:p w:rsidR="001D497E" w:rsidRDefault="001D497E">
      <w:pPr>
        <w:pStyle w:val="Text"/>
        <w:spacing w:after="0" w:line="240" w:lineRule="exact"/>
        <w:rPr>
          <w:rFonts w:ascii="Calibri" w:hAnsi="Calibri" w:cs="DIN Pro Regular"/>
          <w:sz w:val="20"/>
        </w:rPr>
      </w:pPr>
    </w:p>
    <w:p w:rsidR="001D497E" w:rsidRDefault="001D497E">
      <w:pPr>
        <w:pStyle w:val="Text"/>
        <w:spacing w:after="0" w:line="240" w:lineRule="exact"/>
      </w:pPr>
    </w:p>
    <w:sectPr w:rsidR="001D497E">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D8" w:rsidRDefault="00AD2AD8">
      <w:r>
        <w:separator/>
      </w:r>
    </w:p>
  </w:endnote>
  <w:endnote w:type="continuationSeparator" w:id="0">
    <w:p w:rsidR="00AD2AD8" w:rsidRDefault="00AD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Arial"/>
    <w:charset w:val="00"/>
    <w:family w:val="swiss"/>
    <w:pitch w:val="variable"/>
    <w:sig w:usb0="00000001" w:usb1="4000207B" w:usb2="00000008" w:usb3="00000000" w:csb0="0000009F" w:csb1="00000000"/>
  </w:font>
  <w:font w:name="Encode Sans Expanded ExtraBold">
    <w:panose1 w:val="00000000000000000000"/>
    <w:charset w:val="00"/>
    <w:family w:val="auto"/>
    <w:pitch w:val="variable"/>
    <w:sig w:usb0="A00000FF" w:usb1="4000207B" w:usb2="00000000" w:usb3="00000000" w:csb0="00000193"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CC" w:rsidRDefault="002006B5">
    <w:pPr>
      <w:pStyle w:val="Piedepgina"/>
      <w:jc w:val="center"/>
    </w:pPr>
    <w:r>
      <w:rPr>
        <w:noProof/>
        <w:lang w:eastAsia="es-MX"/>
      </w:rPr>
      <mc:AlternateContent>
        <mc:Choice Requires="wps">
          <w:drawing>
            <wp:anchor distT="0" distB="0" distL="114300" distR="114300" simplePos="0" relativeHeight="251663360" behindDoc="1" locked="0" layoutInCell="1" allowOverlap="1">
              <wp:simplePos x="0" y="0"/>
              <wp:positionH relativeFrom="column">
                <wp:posOffset>4315</wp:posOffset>
              </wp:positionH>
              <wp:positionV relativeFrom="paragraph">
                <wp:posOffset>-55796</wp:posOffset>
              </wp:positionV>
              <wp:extent cx="6191888" cy="0"/>
              <wp:effectExtent l="0" t="0" r="37462" b="19050"/>
              <wp:wrapNone/>
              <wp:docPr id="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1F30B33"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bHtAEAAE8DAAAOAAAAZHJzL2Uyb0RvYy54bWysU9tu2zAMfR+wfxD0vjgO5i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sidR="00F06CF0">
      <w:rPr>
        <w:rFonts w:ascii="Helvetica" w:hAnsi="Helvetica" w:cs="Arial"/>
        <w:noProof/>
      </w:rPr>
      <w:t>12</w:t>
    </w:r>
    <w:r>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D8" w:rsidRDefault="00AD2AD8">
      <w:r>
        <w:rPr>
          <w:color w:val="000000"/>
        </w:rPr>
        <w:separator/>
      </w:r>
    </w:p>
  </w:footnote>
  <w:footnote w:type="continuationSeparator" w:id="0">
    <w:p w:rsidR="00AD2AD8" w:rsidRDefault="00AD2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CC" w:rsidRDefault="00F06CF0">
    <w:pPr>
      <w:pStyle w:val="Encabezado"/>
      <w:tabs>
        <w:tab w:val="clear" w:pos="8838"/>
        <w:tab w:val="left" w:pos="7965"/>
      </w:tabs>
    </w:pPr>
    <w:r>
      <w:rPr>
        <w:noProof/>
        <w:lang w:eastAsia="es-MX"/>
      </w:rPr>
      <w:drawing>
        <wp:anchor distT="0" distB="0" distL="114300" distR="114300" simplePos="0" relativeHeight="251660288" behindDoc="1" locked="0" layoutInCell="1" allowOverlap="1" wp14:anchorId="27C6614B" wp14:editId="008F4E52">
          <wp:simplePos x="0" y="0"/>
          <wp:positionH relativeFrom="margin">
            <wp:posOffset>4995875</wp:posOffset>
          </wp:positionH>
          <wp:positionV relativeFrom="paragraph">
            <wp:posOffset>4115</wp:posOffset>
          </wp:positionV>
          <wp:extent cx="1360628" cy="358445"/>
          <wp:effectExtent l="0" t="0" r="0" b="3810"/>
          <wp:wrapNone/>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76097" t="7314" r="8615" b="88588"/>
                  <a:stretch>
                    <a:fillRect/>
                  </a:stretch>
                </pic:blipFill>
                <pic:spPr>
                  <a:xfrm>
                    <a:off x="0" y="0"/>
                    <a:ext cx="1360628" cy="3584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1" locked="0" layoutInCell="1" allowOverlap="1" wp14:anchorId="59532499" wp14:editId="65AFE3E3">
          <wp:simplePos x="0" y="0"/>
          <wp:positionH relativeFrom="column">
            <wp:posOffset>-248717</wp:posOffset>
          </wp:positionH>
          <wp:positionV relativeFrom="paragraph">
            <wp:posOffset>-141986</wp:posOffset>
          </wp:positionV>
          <wp:extent cx="1616659" cy="592531"/>
          <wp:effectExtent l="0" t="0" r="3175" b="0"/>
          <wp:wrapNone/>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3008" t="5939"/>
                  <a:stretch>
                    <a:fillRect/>
                  </a:stretch>
                </pic:blipFill>
                <pic:spPr>
                  <a:xfrm>
                    <a:off x="0" y="0"/>
                    <a:ext cx="1651093" cy="60515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006B5">
      <w:t xml:space="preserve"> </w:t>
    </w:r>
  </w:p>
  <w:p w:rsidR="005F60CC" w:rsidRDefault="00AD2AD8">
    <w:pPr>
      <w:pStyle w:val="Encabezado"/>
      <w:tabs>
        <w:tab w:val="clear" w:pos="8838"/>
        <w:tab w:val="left" w:pos="7965"/>
      </w:tabs>
    </w:pPr>
  </w:p>
  <w:p w:rsidR="005F60CC" w:rsidRDefault="00AD2AD8">
    <w:pPr>
      <w:pStyle w:val="Encabezado"/>
      <w:tabs>
        <w:tab w:val="clear" w:pos="8838"/>
        <w:tab w:val="left" w:pos="7965"/>
      </w:tabs>
    </w:pPr>
  </w:p>
  <w:p w:rsidR="005F60CC" w:rsidRPr="006165F0" w:rsidRDefault="002006B5">
    <w:pPr>
      <w:pStyle w:val="Encabezado"/>
      <w:tabs>
        <w:tab w:val="clear" w:pos="8838"/>
        <w:tab w:val="left" w:pos="7965"/>
      </w:tabs>
      <w:jc w:val="center"/>
      <w:rPr>
        <w:b/>
      </w:rPr>
    </w:pPr>
    <w:r w:rsidRPr="006165F0">
      <w:rPr>
        <w:rFonts w:ascii="Encode Sans Expanded ExtraBold" w:hAnsi="Encode Sans Expanded ExtraBold"/>
        <w:b/>
        <w:noProof/>
        <w:sz w:val="24"/>
        <w:szCs w:val="24"/>
        <w:lang w:eastAsia="es-MX"/>
      </w:rPr>
      <mc:AlternateContent>
        <mc:Choice Requires="wps">
          <w:drawing>
            <wp:anchor distT="0" distB="0" distL="114300" distR="114300" simplePos="0" relativeHeight="251659264" behindDoc="1" locked="0" layoutInCell="1" allowOverlap="1" wp14:anchorId="7969C369" wp14:editId="697A7A65">
              <wp:simplePos x="0" y="0"/>
              <wp:positionH relativeFrom="column">
                <wp:posOffset>33174</wp:posOffset>
              </wp:positionH>
              <wp:positionV relativeFrom="paragraph">
                <wp:posOffset>293586</wp:posOffset>
              </wp:positionV>
              <wp:extent cx="6191887" cy="0"/>
              <wp:effectExtent l="0" t="0" r="37463" b="19050"/>
              <wp:wrapNone/>
              <wp:docPr id="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0D59DDD7"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GswEAAE8DAAAOAAAAZHJzL2Uyb0RvYy54bWysU9tu2zAMfR+wfxD0vjjO4C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" strokecolor="#bc955c" strokeweight=".70992mm">
              <v:stroke joinstyle="miter"/>
            </v:shape>
          </w:pict>
        </mc:Fallback>
      </mc:AlternateContent>
    </w:r>
    <w:r w:rsidRPr="006165F0">
      <w:rPr>
        <w:rFonts w:ascii="Encode Sans Expanded ExtraBold" w:hAnsi="Encode Sans Expanded ExtraBold" w:cs="Arial"/>
        <w:b/>
        <w:sz w:val="24"/>
        <w:szCs w:val="24"/>
      </w:rPr>
      <w:t xml:space="preserve">Colegio de Bachilleres del Estado de Tamaulipas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A7FCF"/>
    <w:multiLevelType w:val="multilevel"/>
    <w:tmpl w:val="1E702B4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C1A3D5D"/>
    <w:multiLevelType w:val="multilevel"/>
    <w:tmpl w:val="D47AC6BE"/>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75767291"/>
    <w:multiLevelType w:val="multilevel"/>
    <w:tmpl w:val="CB9A463C"/>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7F5F2B9E"/>
    <w:multiLevelType w:val="multilevel"/>
    <w:tmpl w:val="1FA41FA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7F8202BD"/>
    <w:multiLevelType w:val="multilevel"/>
    <w:tmpl w:val="782A5CC4"/>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7E"/>
    <w:rsid w:val="00007711"/>
    <w:rsid w:val="001D497E"/>
    <w:rsid w:val="002006B5"/>
    <w:rsid w:val="006165F0"/>
    <w:rsid w:val="00A0047E"/>
    <w:rsid w:val="00AD2AD8"/>
    <w:rsid w:val="00F06C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69112-6F80-467A-AA20-0F8659ED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2754</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4</cp:revision>
  <cp:lastPrinted>2025-02-04T22:32:00Z</cp:lastPrinted>
  <dcterms:created xsi:type="dcterms:W3CDTF">2025-02-18T17:14:00Z</dcterms:created>
  <dcterms:modified xsi:type="dcterms:W3CDTF">2025-03-05T20:41:00Z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