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1B560" w14:textId="77777777" w:rsidR="00E02869" w:rsidRDefault="00000000">
      <w:pPr>
        <w:pStyle w:val="Text"/>
        <w:spacing w:after="0" w:line="240" w:lineRule="exact"/>
        <w:jc w:val="center"/>
      </w:pPr>
      <w:r>
        <w:rPr>
          <w:rFonts w:ascii="Calibri" w:hAnsi="Calibri" w:cs="DIN Pro Regular"/>
          <w:b/>
          <w:sz w:val="24"/>
          <w:szCs w:val="24"/>
        </w:rPr>
        <w:t>Cuenta Pública 2024</w:t>
      </w:r>
    </w:p>
    <w:p w14:paraId="4F57D69A" w14:textId="77777777" w:rsidR="00E02869" w:rsidRDefault="00E02869">
      <w:pPr>
        <w:pStyle w:val="Text"/>
        <w:spacing w:after="0" w:line="240" w:lineRule="exact"/>
        <w:jc w:val="center"/>
        <w:rPr>
          <w:rFonts w:ascii="Calibri" w:hAnsi="Calibri" w:cs="DIN Pro Regular"/>
          <w:b/>
          <w:sz w:val="24"/>
          <w:szCs w:val="24"/>
        </w:rPr>
      </w:pPr>
    </w:p>
    <w:p w14:paraId="77D0AAA8" w14:textId="77777777" w:rsidR="00E02869" w:rsidRDefault="00000000">
      <w:pPr>
        <w:pStyle w:val="Text"/>
        <w:spacing w:after="0" w:line="240" w:lineRule="exact"/>
        <w:jc w:val="center"/>
      </w:pPr>
      <w:r>
        <w:rPr>
          <w:rFonts w:ascii="Calibri" w:hAnsi="Calibri" w:cs="DIN Pro Regular"/>
          <w:b/>
          <w:sz w:val="24"/>
          <w:szCs w:val="24"/>
        </w:rPr>
        <w:t>Notas a los Estados Financieros</w:t>
      </w:r>
    </w:p>
    <w:p w14:paraId="1B2FF1A2" w14:textId="77777777" w:rsidR="00E02869" w:rsidRDefault="00E02869">
      <w:pPr>
        <w:pStyle w:val="Text"/>
        <w:spacing w:after="0" w:line="240" w:lineRule="exact"/>
        <w:ind w:firstLine="0"/>
        <w:rPr>
          <w:rFonts w:ascii="Calibri" w:hAnsi="Calibri" w:cs="DIN Pro Regular"/>
          <w:b/>
          <w:sz w:val="24"/>
          <w:szCs w:val="24"/>
        </w:rPr>
      </w:pPr>
    </w:p>
    <w:p w14:paraId="19559E68" w14:textId="77777777" w:rsidR="00E02869" w:rsidRDefault="00E02869">
      <w:pPr>
        <w:pStyle w:val="Text"/>
        <w:spacing w:after="0" w:line="240" w:lineRule="exact"/>
        <w:ind w:firstLine="0"/>
        <w:rPr>
          <w:rFonts w:ascii="Calibri" w:hAnsi="Calibri" w:cs="DIN Pro Regular"/>
          <w:b/>
          <w:sz w:val="24"/>
          <w:szCs w:val="24"/>
        </w:rPr>
      </w:pPr>
    </w:p>
    <w:p w14:paraId="04AACB5C" w14:textId="77777777" w:rsidR="00E02869"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27483827" w14:textId="77777777" w:rsidR="00E02869" w:rsidRDefault="00E02869">
      <w:pPr>
        <w:pStyle w:val="Text"/>
        <w:spacing w:after="0" w:line="240" w:lineRule="exact"/>
        <w:ind w:firstLine="0"/>
        <w:jc w:val="left"/>
        <w:rPr>
          <w:rFonts w:ascii="Calibri" w:hAnsi="Calibri" w:cs="DIN Pro Regular"/>
          <w:b/>
          <w:sz w:val="20"/>
          <w:lang w:val="es-MX"/>
        </w:rPr>
      </w:pPr>
    </w:p>
    <w:p w14:paraId="189EFEB2" w14:textId="77777777" w:rsidR="00E02869"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Autorización e Historia</w:t>
      </w:r>
    </w:p>
    <w:p w14:paraId="269DB3EE" w14:textId="77777777" w:rsidR="00E02869" w:rsidRDefault="00E02869">
      <w:pPr>
        <w:pStyle w:val="Text"/>
        <w:spacing w:after="0" w:line="240" w:lineRule="exact"/>
        <w:rPr>
          <w:rFonts w:ascii="Calibri" w:hAnsi="Calibri" w:cs="DIN Pro Regular"/>
          <w:sz w:val="20"/>
          <w:lang w:val="es-MX"/>
        </w:rPr>
      </w:pPr>
    </w:p>
    <w:p w14:paraId="0B0C6CF5" w14:textId="77777777" w:rsidR="00E02869" w:rsidRDefault="00000000">
      <w:pPr>
        <w:widowControl/>
        <w:numPr>
          <w:ilvl w:val="0"/>
          <w:numId w:val="6"/>
        </w:numPr>
        <w:suppressAutoHyphens w:val="0"/>
        <w:spacing w:before="150" w:after="150"/>
        <w:jc w:val="both"/>
        <w:textAlignment w:val="auto"/>
        <w:rPr>
          <w:rFonts w:eastAsia="Times New Roman" w:cs="Arial"/>
          <w:b/>
        </w:rPr>
      </w:pPr>
      <w:r>
        <w:rPr>
          <w:rFonts w:eastAsia="Times New Roman" w:cs="Arial"/>
          <w:b/>
        </w:rPr>
        <w:t xml:space="preserve">Fecha de creación </w:t>
      </w:r>
    </w:p>
    <w:p w14:paraId="76BCAF05" w14:textId="77777777" w:rsidR="00E02869" w:rsidRDefault="00000000">
      <w:pPr>
        <w:tabs>
          <w:tab w:val="left" w:pos="0"/>
        </w:tabs>
        <w:spacing w:before="150" w:after="150"/>
      </w:pPr>
      <w:r>
        <w:rPr>
          <w:rFonts w:eastAsia="Times New Roman" w:cs="Arial"/>
          <w:b/>
          <w:bCs/>
        </w:rPr>
        <w:t>Creación de la Junta Estatal de Agua Potable en el Medio Rural (JEAPA).</w:t>
      </w:r>
    </w:p>
    <w:p w14:paraId="3F933F9D" w14:textId="77777777" w:rsidR="00E02869" w:rsidRDefault="00000000">
      <w:pPr>
        <w:tabs>
          <w:tab w:val="left" w:pos="0"/>
        </w:tabs>
        <w:spacing w:before="150" w:after="150"/>
        <w:jc w:val="both"/>
        <w:rPr>
          <w:rFonts w:eastAsia="Times New Roman" w:cs="Arial"/>
        </w:rPr>
      </w:pPr>
      <w:r>
        <w:rPr>
          <w:rFonts w:eastAsia="Times New Roman" w:cs="Arial"/>
        </w:rPr>
        <w:t xml:space="preserve">Mediante Decreto Número 60, publicado en el Periódico Oficial del Estado, número 4 de fecha 14 de Enero de 1970, Tomo XCV, El Ciudadano Manuel A. </w:t>
      </w:r>
      <w:proofErr w:type="spellStart"/>
      <w:r>
        <w:rPr>
          <w:rFonts w:eastAsia="Times New Roman" w:cs="Arial"/>
        </w:rPr>
        <w:t>Ravize</w:t>
      </w:r>
      <w:proofErr w:type="spellEnd"/>
      <w:r>
        <w:rPr>
          <w:rFonts w:eastAsia="Times New Roman" w:cs="Arial"/>
        </w:rPr>
        <w:t xml:space="preserve">, Gobernador Constitucional del Estado de Tamaulipas, expidió la Ley para el Abastecimiento de Agua Potable y Alcantarillado en el Medio Rural, la que en su capítulo IV, establece la Junta Estatal de Agua Potable en el Medio Rural, teniendo a su cargo entre otras, la organización, vigilancia y control de las Juntas </w:t>
      </w:r>
      <w:proofErr w:type="spellStart"/>
      <w:r>
        <w:rPr>
          <w:rFonts w:eastAsia="Times New Roman" w:cs="Arial"/>
        </w:rPr>
        <w:t>Pro-introducción</w:t>
      </w:r>
      <w:proofErr w:type="spellEnd"/>
      <w:r>
        <w:rPr>
          <w:rFonts w:eastAsia="Times New Roman" w:cs="Arial"/>
        </w:rPr>
        <w:t xml:space="preserve"> y las Juntas Rurales de Administración, Operación y Mantenimiento, del Sistema, así como la vigilancia y control de los Sistemas de Agua Potable y Alcantarillado para el Medio Rural, en el Estado.</w:t>
      </w:r>
    </w:p>
    <w:p w14:paraId="0EFC39FD" w14:textId="77777777" w:rsidR="00E02869" w:rsidRDefault="00000000">
      <w:pPr>
        <w:tabs>
          <w:tab w:val="left" w:pos="0"/>
        </w:tabs>
        <w:spacing w:before="150" w:after="150"/>
        <w:jc w:val="both"/>
      </w:pPr>
      <w:r>
        <w:rPr>
          <w:rFonts w:eastAsia="Times New Roman" w:cs="Arial"/>
          <w:b/>
          <w:bCs/>
        </w:rPr>
        <w:t>Instauración y Extinción de la Comisión Estatal de Agua Potable y Alcantarillado (CEAPA).</w:t>
      </w:r>
    </w:p>
    <w:p w14:paraId="7D494B1D" w14:textId="77777777" w:rsidR="00E02869" w:rsidRDefault="00000000">
      <w:pPr>
        <w:tabs>
          <w:tab w:val="left" w:pos="0"/>
        </w:tabs>
        <w:spacing w:before="150" w:after="150"/>
        <w:jc w:val="both"/>
        <w:rPr>
          <w:rFonts w:eastAsia="Times New Roman" w:cs="Arial"/>
        </w:rPr>
      </w:pPr>
      <w:r>
        <w:rPr>
          <w:rFonts w:eastAsia="Times New Roman" w:cs="Arial"/>
        </w:rPr>
        <w:t>Con la expedición del Decreto Gubernamental, publicado en el Periódico Oficial del Estado número 33, del 24 de abril de 1993, se creó la Comisión Estatal de Agua Potable y Alcantarillado, con el carácter de Organismo Público Descentralizado del Gobierno del Estado, con personalidad jurídica y patrimonio propios, (CEAPA), que tenía por objeto coordinar la organización y funcionamiento de los Organismos Operadores de los Sistemas de Agua Potable y Alcantarillado en el Estado de Tamaulipas.</w:t>
      </w:r>
    </w:p>
    <w:p w14:paraId="7FD39E2D" w14:textId="77777777" w:rsidR="00E02869" w:rsidRDefault="00000000">
      <w:pPr>
        <w:tabs>
          <w:tab w:val="left" w:pos="0"/>
        </w:tabs>
        <w:spacing w:before="150" w:after="150"/>
        <w:jc w:val="both"/>
        <w:rPr>
          <w:rFonts w:eastAsia="Times New Roman" w:cs="Arial"/>
        </w:rPr>
      </w:pPr>
      <w:r>
        <w:rPr>
          <w:rFonts w:eastAsia="Times New Roman" w:cs="Arial"/>
        </w:rPr>
        <w:t>El 20 de Noviembre del 2001 desaparece la CEAPA y sus funciones son asumidas por la Secretaría de Desarrollo Urbano y Ecología (SEDUE), lo cual ocurre en fecha 20 de Noviembre del 2001, mediante la publicación del Periódico Oficial del Estado número 139, el Decreto número 522, a través del cual se determina que dicha Secretaría, asuma las funciones encomendadas a la extinta Comisión Estatal de Agua Potable y Alcantarillado, abrogándose el Decreto Gubernamental que creó a la referida Comisión Estatal.</w:t>
      </w:r>
    </w:p>
    <w:p w14:paraId="74683448" w14:textId="77777777" w:rsidR="00E02869" w:rsidRDefault="00000000">
      <w:pPr>
        <w:tabs>
          <w:tab w:val="left" w:pos="0"/>
        </w:tabs>
        <w:spacing w:before="150" w:after="150"/>
        <w:jc w:val="both"/>
      </w:pPr>
      <w:r>
        <w:rPr>
          <w:rFonts w:eastAsia="Times New Roman" w:cs="Arial"/>
        </w:rPr>
        <w:t> </w:t>
      </w:r>
      <w:r>
        <w:rPr>
          <w:rFonts w:eastAsia="Times New Roman" w:cs="Arial"/>
          <w:b/>
          <w:bCs/>
        </w:rPr>
        <w:t>Dirección General del Recurso Agua.</w:t>
      </w:r>
    </w:p>
    <w:p w14:paraId="5CAAABCF" w14:textId="77777777" w:rsidR="00E02869" w:rsidRDefault="00000000">
      <w:pPr>
        <w:tabs>
          <w:tab w:val="left" w:pos="0"/>
        </w:tabs>
        <w:spacing w:before="150" w:after="150"/>
        <w:jc w:val="both"/>
        <w:rPr>
          <w:rFonts w:eastAsia="Times New Roman" w:cs="Arial"/>
        </w:rPr>
      </w:pPr>
      <w:r>
        <w:rPr>
          <w:rFonts w:eastAsia="Times New Roman" w:cs="Arial"/>
        </w:rPr>
        <w:t>En el mes de febrero del 2005, como parte de la estructura orgánica de la Secretaría de Obras Públicas, Desarrollo Urbano y Ecología (SOPDUE), fue establecida la Dirección General del Recurso Agua la que, por instrucciones de la propia Secretaría, continuó atendiendo las funciones que en su tiempo tenía encomendadas la extinta Comisión Estatal de Agua Potable y Alcantarillado (CEAPA).</w:t>
      </w:r>
    </w:p>
    <w:p w14:paraId="1A8E1591" w14:textId="77777777" w:rsidR="00E02869" w:rsidRDefault="00000000">
      <w:pPr>
        <w:tabs>
          <w:tab w:val="left" w:pos="0"/>
        </w:tabs>
        <w:spacing w:before="150" w:after="150"/>
        <w:jc w:val="both"/>
      </w:pPr>
      <w:r>
        <w:rPr>
          <w:rFonts w:eastAsia="Times New Roman" w:cs="Arial"/>
          <w:b/>
          <w:bCs/>
        </w:rPr>
        <w:t>Creación de la Comisión Estatal del Agua de Tamaulipas.</w:t>
      </w:r>
    </w:p>
    <w:p w14:paraId="57DE2EB2" w14:textId="77777777" w:rsidR="00E02869" w:rsidRDefault="00000000">
      <w:pPr>
        <w:tabs>
          <w:tab w:val="left" w:pos="0"/>
        </w:tabs>
        <w:spacing w:before="150" w:after="150"/>
        <w:jc w:val="both"/>
      </w:pPr>
      <w:r>
        <w:rPr>
          <w:rFonts w:eastAsia="Times New Roman" w:cs="Arial"/>
        </w:rPr>
        <w:t xml:space="preserve">Posteriormente en el Periódico Oficial del Estado del 15 de Febrero del 2006, se publica la Ley de Aguas del Estado de Tamaulipas, y cuyas reformas, fueron publicadas el 16 de Junio del 2011, estableciendo en su artículo 5°, la creación de la </w:t>
      </w:r>
      <w:r>
        <w:rPr>
          <w:rFonts w:eastAsia="Times New Roman" w:cs="Arial"/>
          <w:b/>
          <w:bCs/>
        </w:rPr>
        <w:t>Comisión Estatal del Agua de Tamaulipas</w:t>
      </w:r>
      <w:r>
        <w:rPr>
          <w:rFonts w:eastAsia="Times New Roman" w:cs="Arial"/>
        </w:rPr>
        <w:t>, como un Organismo Público Descentralizado de la Administración Pública Estatal, con personalidad jurídica y patrimonio propio, como entidad responsable de coordinar entre el Estado y la Federación, así como entre el Estado y los Municipios, las acciones relacionadas con la explotación, uso y aprovechamiento del agua y el tratamiento y reúso de las aguas residuales, para lograr el desarrollo equilibrado y la descentralización de los servicios del agua en Tamaulipas.</w:t>
      </w:r>
    </w:p>
    <w:p w14:paraId="01B24666" w14:textId="77777777" w:rsidR="00E02869" w:rsidRDefault="00E02869">
      <w:pPr>
        <w:tabs>
          <w:tab w:val="left" w:pos="0"/>
        </w:tabs>
        <w:spacing w:before="150" w:after="150"/>
        <w:jc w:val="both"/>
        <w:rPr>
          <w:rFonts w:eastAsia="Times New Roman" w:cs="Arial"/>
          <w:b/>
          <w:bCs/>
        </w:rPr>
      </w:pPr>
    </w:p>
    <w:p w14:paraId="2F436177" w14:textId="77777777" w:rsidR="00E02869" w:rsidRDefault="00E02869">
      <w:pPr>
        <w:tabs>
          <w:tab w:val="left" w:pos="0"/>
        </w:tabs>
        <w:spacing w:before="150" w:after="150"/>
        <w:jc w:val="both"/>
        <w:rPr>
          <w:rFonts w:eastAsia="Times New Roman" w:cs="Arial"/>
          <w:b/>
          <w:bCs/>
        </w:rPr>
      </w:pPr>
    </w:p>
    <w:p w14:paraId="46FEE4BB" w14:textId="77777777" w:rsidR="00E02869" w:rsidRDefault="00E02869">
      <w:pPr>
        <w:tabs>
          <w:tab w:val="left" w:pos="0"/>
        </w:tabs>
        <w:spacing w:before="150" w:after="150"/>
        <w:jc w:val="both"/>
        <w:rPr>
          <w:rFonts w:eastAsia="Times New Roman" w:cs="Arial"/>
          <w:b/>
          <w:bCs/>
        </w:rPr>
      </w:pPr>
    </w:p>
    <w:p w14:paraId="3B99A3E3" w14:textId="77777777" w:rsidR="00E02869" w:rsidRDefault="00000000">
      <w:pPr>
        <w:tabs>
          <w:tab w:val="left" w:pos="0"/>
        </w:tabs>
        <w:spacing w:before="150" w:after="150"/>
        <w:jc w:val="both"/>
      </w:pPr>
      <w:r>
        <w:rPr>
          <w:rFonts w:eastAsia="Times New Roman" w:cs="Arial"/>
          <w:b/>
          <w:bCs/>
        </w:rPr>
        <w:t>La Secretaría de Desarrollo Urbano y Medio Ambiente, es cabeza de sector de la CEAT.</w:t>
      </w:r>
    </w:p>
    <w:p w14:paraId="10312006" w14:textId="77777777" w:rsidR="00E02869" w:rsidRDefault="00000000">
      <w:pPr>
        <w:tabs>
          <w:tab w:val="left" w:pos="0"/>
        </w:tabs>
        <w:spacing w:before="150" w:after="150"/>
        <w:jc w:val="both"/>
      </w:pPr>
      <w:r>
        <w:rPr>
          <w:rFonts w:eastAsia="Times New Roman" w:cs="Arial"/>
        </w:rPr>
        <w:t xml:space="preserve">En la Ley Orgánica de la Administración Pública del Estado de Tamaulipas, del 20 de Diciembre del año 2004, en su reforma aplicada, publicada en el Periódico Oficial del Estado del 29 de Diciembre de 2010, se crea la </w:t>
      </w:r>
      <w:r>
        <w:rPr>
          <w:rFonts w:eastAsia="Times New Roman" w:cs="Arial"/>
          <w:b/>
          <w:bCs/>
        </w:rPr>
        <w:t>Secretaría de Desarrollo Urbano y Medio Ambiente</w:t>
      </w:r>
      <w:r>
        <w:rPr>
          <w:rFonts w:eastAsia="Times New Roman" w:cs="Arial"/>
        </w:rPr>
        <w:t>, con facultades para realizar acciones, en materia de desarrollo urbano, formular y conducir la política general de asentamientos humanos, medio ambiente, recursos naturales y desarrollo sustentable; e Instrumentar, por conducto de la Comisión Estatal del Agua de Tamaulipas, la política de coordinación del Ejecutivo del Estado con las autoridades federales, de otras Entidades Federativas y municipales en materia de agua, a fin de lograr el mejor aprovechamiento del recurso.</w:t>
      </w:r>
    </w:p>
    <w:p w14:paraId="47A63084" w14:textId="77777777" w:rsidR="00E02869" w:rsidRDefault="00E02869">
      <w:pPr>
        <w:tabs>
          <w:tab w:val="left" w:pos="0"/>
        </w:tabs>
        <w:spacing w:before="150" w:after="150"/>
        <w:jc w:val="both"/>
        <w:rPr>
          <w:rFonts w:eastAsia="Times New Roman" w:cs="Arial"/>
        </w:rPr>
      </w:pPr>
    </w:p>
    <w:p w14:paraId="4DA0037B" w14:textId="77777777" w:rsidR="00E02869" w:rsidRDefault="00000000">
      <w:pPr>
        <w:pStyle w:val="Prrafodelista"/>
        <w:numPr>
          <w:ilvl w:val="0"/>
          <w:numId w:val="6"/>
        </w:numPr>
        <w:tabs>
          <w:tab w:val="left" w:pos="-1750"/>
        </w:tabs>
        <w:suppressAutoHyphens w:val="0"/>
        <w:spacing w:before="150" w:after="150"/>
        <w:jc w:val="both"/>
        <w:textAlignment w:val="auto"/>
        <w:rPr>
          <w:rFonts w:cs="Arial"/>
          <w:b/>
          <w:bCs/>
          <w:sz w:val="20"/>
          <w:szCs w:val="20"/>
        </w:rPr>
      </w:pPr>
      <w:r>
        <w:rPr>
          <w:rFonts w:cs="Arial"/>
          <w:b/>
          <w:bCs/>
          <w:sz w:val="20"/>
          <w:szCs w:val="20"/>
        </w:rPr>
        <w:t>Extinción de la Comisión Estatal del Agua de Tamaulipas</w:t>
      </w:r>
    </w:p>
    <w:p w14:paraId="0EB2631F" w14:textId="77777777" w:rsidR="00E02869" w:rsidRDefault="00000000">
      <w:pPr>
        <w:tabs>
          <w:tab w:val="left" w:pos="0"/>
        </w:tabs>
        <w:spacing w:before="150" w:after="150"/>
        <w:jc w:val="both"/>
      </w:pPr>
      <w:r>
        <w:rPr>
          <w:rFonts w:cs="Arial"/>
        </w:rPr>
        <w:t xml:space="preserve">Con la expedición de la Ley Orgánica de la Administración Pública del Estado de Tamaulipas, publicada en el Periódico Oficial del Estado el 4 de mayo de 2023, en la que en términos de los artículos 24 numeral 1 fracción VII, 31 y Séptimo Transitorio se creó a la </w:t>
      </w:r>
      <w:r>
        <w:rPr>
          <w:rFonts w:cs="Arial"/>
          <w:b/>
          <w:bCs/>
        </w:rPr>
        <w:t>Secretaría de Recursos Hidráulicos para el Desarrollo Social</w:t>
      </w:r>
      <w:r>
        <w:rPr>
          <w:rFonts w:cs="Arial"/>
        </w:rPr>
        <w:t xml:space="preserve"> como la Dependencia que ejercerá las funciones que desempeña el organismo público descentralizado denominado Comisión Estatal del Agua de Tamaulipas.</w:t>
      </w:r>
    </w:p>
    <w:p w14:paraId="6C916324" w14:textId="77777777" w:rsidR="00E02869" w:rsidRDefault="00000000">
      <w:pPr>
        <w:tabs>
          <w:tab w:val="left" w:pos="0"/>
        </w:tabs>
        <w:spacing w:before="150" w:after="150"/>
        <w:jc w:val="both"/>
      </w:pPr>
      <w:r>
        <w:rPr>
          <w:rFonts w:eastAsia="Times New Roman" w:cs="Arial"/>
        </w:rPr>
        <w:t>El 2 de agosto de 2023, se inició el proceso de liquidación por extinción de la Comisión Estatal del Agua de Tamaulipas, de conformidad con el Acuerdo mediante el cual se establecen las Bases para el proceso de liquidación por extinción del organismo público descentralizado denominado Comisión Estatal del Agua de Tamaulipas, publicado en el Periódico Oficial del Estado</w:t>
      </w:r>
      <w:r>
        <w:t xml:space="preserve"> </w:t>
      </w:r>
      <w:r>
        <w:rPr>
          <w:rFonts w:eastAsia="Times New Roman" w:cs="Arial"/>
        </w:rPr>
        <w:t>Núm. 91, de fecha 1 de agosto de 2023.</w:t>
      </w:r>
    </w:p>
    <w:p w14:paraId="209555D7" w14:textId="77777777" w:rsidR="00E02869" w:rsidRDefault="00E02869">
      <w:pPr>
        <w:pStyle w:val="Text"/>
        <w:spacing w:after="0" w:line="240" w:lineRule="exact"/>
        <w:rPr>
          <w:rFonts w:ascii="Calibri" w:hAnsi="Calibri" w:cs="DIN Pro Regular"/>
          <w:sz w:val="20"/>
          <w:lang w:val="es-MX"/>
        </w:rPr>
      </w:pPr>
    </w:p>
    <w:p w14:paraId="1C0AD307" w14:textId="77777777" w:rsidR="00E02869" w:rsidRDefault="00E02869">
      <w:pPr>
        <w:pStyle w:val="Text"/>
        <w:spacing w:after="0" w:line="240" w:lineRule="exact"/>
      </w:pPr>
    </w:p>
    <w:p w14:paraId="664E76AD" w14:textId="77777777" w:rsidR="00E02869"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Panorama Económico y Financiero</w:t>
      </w:r>
    </w:p>
    <w:p w14:paraId="6B2BC175" w14:textId="77777777" w:rsidR="00E02869" w:rsidRDefault="00E02869">
      <w:pPr>
        <w:pStyle w:val="Text"/>
        <w:spacing w:after="0" w:line="240" w:lineRule="exact"/>
        <w:rPr>
          <w:rFonts w:ascii="Calibri" w:hAnsi="Calibri" w:cs="DIN Pro Regular"/>
          <w:b/>
          <w:bCs/>
          <w:sz w:val="20"/>
          <w:lang w:val="es-MX"/>
        </w:rPr>
      </w:pPr>
    </w:p>
    <w:p w14:paraId="08A993F4" w14:textId="77777777" w:rsidR="00E02869" w:rsidRDefault="00000000">
      <w:pPr>
        <w:spacing w:before="150" w:after="150"/>
        <w:jc w:val="both"/>
        <w:rPr>
          <w:rFonts w:eastAsia="Times New Roman" w:cs="Arial"/>
        </w:rPr>
      </w:pPr>
      <w:r>
        <w:rPr>
          <w:rFonts w:eastAsia="Times New Roman" w:cs="Arial"/>
        </w:rPr>
        <w:t>La Comisión Estatal del Agua de Tamaulipas, operaba con recursos provenientes de Gobierno del Estado, la Federación y recursos propios que se obtienen por las ventas de productos químicos, refacciones, herramientas para equipos de cloración, perforaciones de pozo, trabajos de desazolve y mantenimiento a equipos de bombeo.</w:t>
      </w:r>
    </w:p>
    <w:p w14:paraId="6C9DA139" w14:textId="77777777" w:rsidR="00E02869" w:rsidRDefault="00000000">
      <w:pPr>
        <w:spacing w:before="150" w:after="150"/>
        <w:jc w:val="both"/>
        <w:rPr>
          <w:rFonts w:eastAsia="Times New Roman" w:cs="Arial"/>
        </w:rPr>
      </w:pPr>
      <w:r>
        <w:rPr>
          <w:rFonts w:eastAsia="Times New Roman" w:cs="Arial"/>
        </w:rPr>
        <w:t>Estos recursos son aplicados en la operación del Organismo de tal manera que se dé cumplimiento a las funciones establecidas en la Ley.</w:t>
      </w:r>
    </w:p>
    <w:p w14:paraId="763F00A3" w14:textId="77777777" w:rsidR="00E02869" w:rsidRDefault="00000000">
      <w:pPr>
        <w:jc w:val="both"/>
        <w:rPr>
          <w:rFonts w:cs="Arial"/>
          <w:b/>
          <w:bCs/>
        </w:rPr>
      </w:pPr>
      <w:r>
        <w:rPr>
          <w:rFonts w:cs="Arial"/>
          <w:b/>
          <w:bCs/>
        </w:rPr>
        <w:t xml:space="preserve">El 2 de agosto de 2023, se inició el proceso de liquidación por extinción de la Comisión Estatal del Agua de Tamaulipas, de conformidad con el Acuerdo mediante el cual se establecen las Bases para el proceso de liquidación por extinción del organismo público descentralizado denominado Comisión Estatal del Agua de Tamaulipas, publicado en el Periódico Oficial del Estado Núm. 91, de fecha 1 de agosto de 2023. </w:t>
      </w:r>
    </w:p>
    <w:p w14:paraId="6A087402" w14:textId="77777777" w:rsidR="00E02869" w:rsidRDefault="00E02869">
      <w:pPr>
        <w:jc w:val="both"/>
        <w:rPr>
          <w:rFonts w:cs="Arial"/>
          <w:b/>
          <w:bCs/>
        </w:rPr>
      </w:pPr>
    </w:p>
    <w:p w14:paraId="6157683C" w14:textId="77777777" w:rsidR="00E02869" w:rsidRDefault="00E02869">
      <w:pPr>
        <w:pStyle w:val="Text"/>
        <w:spacing w:after="0" w:line="240" w:lineRule="exact"/>
        <w:rPr>
          <w:lang w:val="es-MX"/>
        </w:rPr>
      </w:pPr>
    </w:p>
    <w:p w14:paraId="7146BB22" w14:textId="77777777" w:rsidR="00E02869"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Organización y Objeto Social</w:t>
      </w:r>
    </w:p>
    <w:p w14:paraId="4185F26D" w14:textId="77777777" w:rsidR="00E02869" w:rsidRDefault="00000000">
      <w:pPr>
        <w:widowControl/>
        <w:numPr>
          <w:ilvl w:val="1"/>
          <w:numId w:val="7"/>
        </w:numPr>
        <w:suppressAutoHyphens w:val="0"/>
        <w:spacing w:before="100" w:after="150"/>
        <w:ind w:left="284" w:firstLine="142"/>
        <w:textAlignment w:val="auto"/>
      </w:pPr>
      <w:r>
        <w:rPr>
          <w:rFonts w:eastAsia="Times New Roman" w:cs="Arial"/>
          <w:b/>
        </w:rPr>
        <w:t>Objeto Social</w:t>
      </w:r>
      <w:r>
        <w:rPr>
          <w:rFonts w:eastAsia="Times New Roman" w:cs="Arial"/>
          <w:b/>
        </w:rPr>
        <w:tab/>
      </w:r>
    </w:p>
    <w:p w14:paraId="4AB208CD" w14:textId="77777777" w:rsidR="00E02869" w:rsidRDefault="00000000">
      <w:pPr>
        <w:spacing w:before="100" w:after="150"/>
        <w:jc w:val="both"/>
        <w:rPr>
          <w:rFonts w:eastAsia="Times New Roman" w:cs="Arial"/>
        </w:rPr>
      </w:pPr>
      <w:r>
        <w:rPr>
          <w:rFonts w:eastAsia="Times New Roman" w:cs="Arial"/>
        </w:rPr>
        <w:t>El objetivo de la Comisión Estatal del Agua de Tamaulipas es el aprovechamiento equilibrado y sustentable de los recursos hidráulicos superficiales y del subsuelo a nivel cuenca hidrológica, procurando su preservación en cantidad y calidad, con el propósito de contribuir al desarrollo económico y social del Estado de Tamaulipas.</w:t>
      </w:r>
    </w:p>
    <w:p w14:paraId="2B088C12" w14:textId="77777777" w:rsidR="00E02869" w:rsidRDefault="00E02869">
      <w:pPr>
        <w:spacing w:before="100" w:after="150"/>
        <w:jc w:val="both"/>
        <w:rPr>
          <w:rFonts w:eastAsia="Times New Roman" w:cs="Arial"/>
        </w:rPr>
      </w:pPr>
    </w:p>
    <w:p w14:paraId="01F26217" w14:textId="77777777" w:rsidR="00E02869" w:rsidRDefault="00E02869">
      <w:pPr>
        <w:spacing w:before="150" w:after="150"/>
        <w:jc w:val="center"/>
        <w:rPr>
          <w:rFonts w:eastAsia="Times New Roman" w:cs="Arial"/>
          <w:b/>
          <w:bCs/>
        </w:rPr>
      </w:pPr>
    </w:p>
    <w:p w14:paraId="4AA9ADC6" w14:textId="77777777" w:rsidR="00E02869" w:rsidRDefault="00000000">
      <w:pPr>
        <w:spacing w:before="150" w:after="150"/>
        <w:jc w:val="center"/>
      </w:pPr>
      <w:r>
        <w:rPr>
          <w:rFonts w:eastAsia="Times New Roman" w:cs="Arial"/>
          <w:b/>
          <w:bCs/>
        </w:rPr>
        <w:lastRenderedPageBreak/>
        <w:t>Objetivos Particulares</w:t>
      </w:r>
    </w:p>
    <w:p w14:paraId="6A7C5F38" w14:textId="77777777" w:rsidR="00E02869" w:rsidRDefault="00000000">
      <w:pPr>
        <w:spacing w:before="150" w:after="150"/>
        <w:ind w:left="284" w:hanging="284"/>
        <w:jc w:val="both"/>
        <w:rPr>
          <w:rFonts w:eastAsia="Times New Roman" w:cs="Arial"/>
        </w:rPr>
      </w:pPr>
      <w:r>
        <w:rPr>
          <w:rFonts w:eastAsia="Times New Roman" w:cs="Arial"/>
        </w:rPr>
        <w:t>1.- Apoyar a los Organismos Operadores para que puedan garantizar el suministro de agua en cantidad, calidad y oportunidad, promoviendo una nueva cultura del agua.</w:t>
      </w:r>
    </w:p>
    <w:p w14:paraId="405DD377" w14:textId="77777777" w:rsidR="00E02869" w:rsidRDefault="00000000">
      <w:pPr>
        <w:spacing w:before="150" w:after="150"/>
        <w:ind w:left="284" w:hanging="284"/>
        <w:jc w:val="both"/>
        <w:rPr>
          <w:rFonts w:eastAsia="Times New Roman" w:cs="Arial"/>
        </w:rPr>
      </w:pPr>
      <w:r>
        <w:rPr>
          <w:rFonts w:eastAsia="Times New Roman" w:cs="Arial"/>
        </w:rPr>
        <w:t>2.- Fomentar en los Distritos y Unidades de Riego el uso eficiente del agua para disminuir el déficit de agua en las cuencas del Estado y procurar adicionalmente una distribución equitativa y justa del recurso con los estados que hacemos región.</w:t>
      </w:r>
    </w:p>
    <w:p w14:paraId="6A865A30" w14:textId="77777777" w:rsidR="00E02869" w:rsidRDefault="00000000">
      <w:pPr>
        <w:spacing w:before="150" w:after="150"/>
        <w:ind w:left="284" w:hanging="284"/>
        <w:jc w:val="both"/>
        <w:rPr>
          <w:rFonts w:eastAsia="Times New Roman" w:cs="Arial"/>
        </w:rPr>
      </w:pPr>
      <w:r>
        <w:rPr>
          <w:rFonts w:eastAsia="Times New Roman" w:cs="Arial"/>
        </w:rPr>
        <w:t>3.- Incentivar el uso de agua residual tratada en actividades industriales y agrícolas, para rescatar agua de primer uso y destinarla principalmente para servicios domésticos y consumo humano.</w:t>
      </w:r>
    </w:p>
    <w:p w14:paraId="3F3EDB19" w14:textId="77777777" w:rsidR="00E02869" w:rsidRDefault="00000000">
      <w:pPr>
        <w:spacing w:before="150" w:after="150"/>
        <w:ind w:left="284" w:hanging="284"/>
        <w:jc w:val="both"/>
        <w:rPr>
          <w:rFonts w:eastAsia="Times New Roman" w:cs="Arial"/>
        </w:rPr>
      </w:pPr>
      <w:r>
        <w:rPr>
          <w:rFonts w:eastAsia="Times New Roman" w:cs="Arial"/>
        </w:rPr>
        <w:t>4.- Gestionar ante los diferentes niveles de gobierno, las acciones encaminadas a mitigar los daños a la integridad física de la población y sus patrimonios, en áreas productivas y centros de población, por eventos meteorológicos extremos.</w:t>
      </w:r>
    </w:p>
    <w:p w14:paraId="69682AFE" w14:textId="77777777" w:rsidR="00E02869" w:rsidRDefault="00E02869">
      <w:pPr>
        <w:pStyle w:val="Text"/>
        <w:spacing w:after="0" w:line="240" w:lineRule="exact"/>
        <w:rPr>
          <w:rFonts w:ascii="Calibri" w:hAnsi="Calibri" w:cs="DIN Pro Regular"/>
          <w:sz w:val="20"/>
          <w:lang w:val="es-MX"/>
        </w:rPr>
      </w:pPr>
    </w:p>
    <w:p w14:paraId="5C46351A" w14:textId="77777777" w:rsidR="00E02869" w:rsidRDefault="00E02869">
      <w:pPr>
        <w:pStyle w:val="Text"/>
        <w:spacing w:after="0" w:line="240" w:lineRule="exact"/>
      </w:pPr>
    </w:p>
    <w:p w14:paraId="0C7016B1" w14:textId="77777777" w:rsidR="00E02869"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Bases de Preparación de los Estados Financieros</w:t>
      </w:r>
    </w:p>
    <w:p w14:paraId="43233B86" w14:textId="77777777" w:rsidR="00E02869" w:rsidRDefault="00E02869">
      <w:pPr>
        <w:pStyle w:val="Text"/>
        <w:spacing w:after="0" w:line="240" w:lineRule="exact"/>
        <w:rPr>
          <w:rFonts w:ascii="Calibri" w:hAnsi="Calibri" w:cs="DIN Pro Regular"/>
          <w:sz w:val="20"/>
          <w:lang w:val="es-MX"/>
        </w:rPr>
      </w:pPr>
    </w:p>
    <w:p w14:paraId="39AF5880" w14:textId="77777777" w:rsidR="00E02869" w:rsidRDefault="00000000">
      <w:pPr>
        <w:jc w:val="both"/>
        <w:rPr>
          <w:rFonts w:eastAsia="Times New Roman" w:cs="Arial"/>
          <w:b/>
        </w:rPr>
      </w:pPr>
      <w:r>
        <w:rPr>
          <w:rFonts w:eastAsia="Times New Roman" w:cs="Arial"/>
          <w:b/>
        </w:rPr>
        <w:t xml:space="preserve">Ingresos: </w:t>
      </w:r>
    </w:p>
    <w:p w14:paraId="16E2F1A8" w14:textId="77777777" w:rsidR="00E02869" w:rsidRDefault="00000000">
      <w:pPr>
        <w:jc w:val="both"/>
      </w:pPr>
      <w:r>
        <w:rPr>
          <w:rFonts w:eastAsia="Times New Roman" w:cs="Arial"/>
          <w:b/>
        </w:rPr>
        <w:t xml:space="preserve">Ingreso estimado: </w:t>
      </w:r>
      <w:r>
        <w:rPr>
          <w:rFonts w:eastAsia="Times New Roman" w:cs="Arial"/>
          <w:bCs/>
        </w:rPr>
        <w:t>Sin movimiento</w:t>
      </w:r>
    </w:p>
    <w:p w14:paraId="1B5D74A1" w14:textId="77777777" w:rsidR="00E02869" w:rsidRDefault="00000000">
      <w:pPr>
        <w:jc w:val="both"/>
      </w:pPr>
      <w:r>
        <w:rPr>
          <w:rFonts w:eastAsia="Times New Roman" w:cs="Arial"/>
          <w:b/>
        </w:rPr>
        <w:t xml:space="preserve">Ingreso modificado: </w:t>
      </w:r>
      <w:r>
        <w:rPr>
          <w:rFonts w:eastAsia="Times New Roman" w:cs="Arial"/>
          <w:bCs/>
        </w:rPr>
        <w:t xml:space="preserve">Sin movimiento </w:t>
      </w:r>
    </w:p>
    <w:p w14:paraId="6B4FF99C" w14:textId="77777777" w:rsidR="00E02869" w:rsidRDefault="00000000">
      <w:pPr>
        <w:jc w:val="both"/>
      </w:pPr>
      <w:r>
        <w:rPr>
          <w:rFonts w:eastAsia="Times New Roman" w:cs="Arial"/>
          <w:b/>
        </w:rPr>
        <w:t xml:space="preserve">Ingreso devengado: </w:t>
      </w:r>
      <w:r>
        <w:rPr>
          <w:rFonts w:eastAsia="Times New Roman" w:cs="Arial"/>
          <w:bCs/>
        </w:rPr>
        <w:t>Sin movimiento.</w:t>
      </w:r>
    </w:p>
    <w:p w14:paraId="7627CD8E" w14:textId="77777777" w:rsidR="00E02869" w:rsidRDefault="00000000">
      <w:pPr>
        <w:jc w:val="both"/>
      </w:pPr>
      <w:r>
        <w:rPr>
          <w:rFonts w:eastAsia="Times New Roman" w:cs="Arial"/>
          <w:b/>
        </w:rPr>
        <w:t>Ingreso recaudado: Sin movimiento</w:t>
      </w:r>
    </w:p>
    <w:p w14:paraId="7005B266" w14:textId="77777777" w:rsidR="00E02869" w:rsidRDefault="00E02869">
      <w:pPr>
        <w:jc w:val="both"/>
        <w:rPr>
          <w:rFonts w:eastAsia="Times New Roman" w:cs="Arial"/>
          <w:b/>
        </w:rPr>
      </w:pPr>
    </w:p>
    <w:p w14:paraId="2599EFF6" w14:textId="77777777" w:rsidR="00E02869" w:rsidRDefault="00000000">
      <w:pPr>
        <w:jc w:val="both"/>
        <w:rPr>
          <w:rFonts w:eastAsia="Times New Roman" w:cs="Arial"/>
          <w:b/>
        </w:rPr>
      </w:pPr>
      <w:r>
        <w:rPr>
          <w:rFonts w:eastAsia="Times New Roman" w:cs="Arial"/>
          <w:b/>
        </w:rPr>
        <w:t>Gastos:</w:t>
      </w:r>
    </w:p>
    <w:p w14:paraId="1D97826B" w14:textId="77777777" w:rsidR="00E02869" w:rsidRDefault="00000000">
      <w:pPr>
        <w:jc w:val="both"/>
      </w:pPr>
      <w:r>
        <w:rPr>
          <w:rFonts w:eastAsia="Times New Roman" w:cs="Arial"/>
          <w:b/>
        </w:rPr>
        <w:t xml:space="preserve">Gasto aprobado: </w:t>
      </w:r>
      <w:r>
        <w:rPr>
          <w:rFonts w:eastAsia="Times New Roman" w:cs="Arial"/>
          <w:bCs/>
        </w:rPr>
        <w:t xml:space="preserve">Sin movimiento </w:t>
      </w:r>
    </w:p>
    <w:p w14:paraId="5872F260" w14:textId="77777777" w:rsidR="00E02869" w:rsidRDefault="00000000">
      <w:pPr>
        <w:jc w:val="both"/>
      </w:pPr>
      <w:r>
        <w:rPr>
          <w:rFonts w:eastAsia="Times New Roman" w:cs="Arial"/>
          <w:b/>
        </w:rPr>
        <w:t xml:space="preserve">Gasto modificado: </w:t>
      </w:r>
      <w:r>
        <w:rPr>
          <w:rFonts w:eastAsia="Times New Roman" w:cs="Arial"/>
          <w:bCs/>
        </w:rPr>
        <w:t>Sin movimiento.</w:t>
      </w:r>
    </w:p>
    <w:p w14:paraId="4CC92CDC" w14:textId="77777777" w:rsidR="00E02869" w:rsidRDefault="00000000">
      <w:pPr>
        <w:jc w:val="both"/>
      </w:pPr>
      <w:r>
        <w:rPr>
          <w:rFonts w:eastAsia="Times New Roman" w:cs="Arial"/>
          <w:b/>
        </w:rPr>
        <w:t xml:space="preserve">Gasto comprometido: </w:t>
      </w:r>
      <w:r>
        <w:rPr>
          <w:rFonts w:eastAsia="Times New Roman" w:cs="Arial"/>
          <w:bCs/>
        </w:rPr>
        <w:t>Sin movimiento.</w:t>
      </w:r>
    </w:p>
    <w:p w14:paraId="5CCAC18C" w14:textId="77777777" w:rsidR="00E02869" w:rsidRDefault="00000000">
      <w:pPr>
        <w:jc w:val="both"/>
      </w:pPr>
      <w:r>
        <w:rPr>
          <w:rFonts w:eastAsia="Times New Roman" w:cs="Arial"/>
          <w:b/>
        </w:rPr>
        <w:t xml:space="preserve">Gasto devengado: </w:t>
      </w:r>
      <w:r>
        <w:rPr>
          <w:rFonts w:eastAsia="Times New Roman" w:cs="Arial"/>
          <w:bCs/>
        </w:rPr>
        <w:t xml:space="preserve">Sin movimiento. </w:t>
      </w:r>
    </w:p>
    <w:p w14:paraId="696FF897" w14:textId="77777777" w:rsidR="00E02869" w:rsidRDefault="00000000">
      <w:pPr>
        <w:jc w:val="both"/>
      </w:pPr>
      <w:r>
        <w:rPr>
          <w:rFonts w:eastAsia="Times New Roman" w:cs="Arial"/>
          <w:b/>
        </w:rPr>
        <w:t xml:space="preserve">Gasto pagado: </w:t>
      </w:r>
      <w:r>
        <w:rPr>
          <w:rFonts w:eastAsia="Times New Roman" w:cs="Arial"/>
          <w:bCs/>
        </w:rPr>
        <w:t>Sin movimiento.</w:t>
      </w:r>
    </w:p>
    <w:p w14:paraId="07A0A5CE" w14:textId="77777777" w:rsidR="00E02869" w:rsidRDefault="00E02869">
      <w:pPr>
        <w:jc w:val="both"/>
        <w:rPr>
          <w:rFonts w:eastAsia="Times New Roman" w:cs="Arial"/>
          <w:b/>
        </w:rPr>
      </w:pPr>
    </w:p>
    <w:p w14:paraId="3905875C" w14:textId="77777777" w:rsidR="00E02869" w:rsidRDefault="00000000">
      <w:pPr>
        <w:jc w:val="both"/>
        <w:rPr>
          <w:rFonts w:eastAsia="Times New Roman" w:cs="Arial"/>
          <w:b/>
        </w:rPr>
      </w:pPr>
      <w:r>
        <w:rPr>
          <w:rFonts w:eastAsia="Times New Roman" w:cs="Arial"/>
          <w:b/>
        </w:rPr>
        <w:t>Plan de implementación:</w:t>
      </w:r>
    </w:p>
    <w:p w14:paraId="24269EC1" w14:textId="77777777" w:rsidR="00E02869" w:rsidRDefault="00E02869">
      <w:pPr>
        <w:jc w:val="both"/>
        <w:rPr>
          <w:rFonts w:eastAsia="Times New Roman" w:cs="Arial"/>
          <w:b/>
        </w:rPr>
      </w:pPr>
    </w:p>
    <w:p w14:paraId="78A50CC7" w14:textId="77777777" w:rsidR="00E02869" w:rsidRDefault="00000000">
      <w:pPr>
        <w:jc w:val="both"/>
      </w:pPr>
      <w:r>
        <w:rPr>
          <w:rFonts w:eastAsia="Times New Roman" w:cs="Arial"/>
          <w:b/>
        </w:rPr>
        <w:t>2012:</w:t>
      </w:r>
      <w:r>
        <w:rPr>
          <w:rFonts w:eastAsia="Times New Roman" w:cs="Arial"/>
        </w:rPr>
        <w:t xml:space="preserve"> Atendiendo las disposiciones del Consejo Nacional de Armonización Contable y la aplicación de la Ley General de Contabilidad Gubernamental, La Comisión Estatal del Agua de Tamaulipas adopto el Plan de Cuentas, Clasificador por Objeto del Gasto y Clasificador por Rubro de Ingresos, Manual de Contabilidad Gubernamental, iniciando operaciones a partir del mes de noviembre de 2012 con el sistema implantado por Plataforma Única, </w:t>
      </w:r>
      <w:r>
        <w:rPr>
          <w:rFonts w:eastAsia="Times New Roman" w:cs="Arial"/>
          <w:b/>
        </w:rPr>
        <w:t>SAP.</w:t>
      </w:r>
    </w:p>
    <w:p w14:paraId="6EE8371C" w14:textId="77777777" w:rsidR="00E02869" w:rsidRDefault="00000000">
      <w:pPr>
        <w:jc w:val="both"/>
      </w:pPr>
      <w:r>
        <w:rPr>
          <w:rFonts w:eastAsia="Times New Roman" w:cs="Arial"/>
          <w:b/>
        </w:rPr>
        <w:t xml:space="preserve">2013: </w:t>
      </w:r>
      <w:r>
        <w:rPr>
          <w:rFonts w:eastAsia="Times New Roman" w:cs="Arial"/>
        </w:rPr>
        <w:t xml:space="preserve">Utilizando el sistema </w:t>
      </w:r>
      <w:r>
        <w:rPr>
          <w:rFonts w:eastAsia="Times New Roman" w:cs="Arial"/>
          <w:b/>
        </w:rPr>
        <w:t xml:space="preserve">SAP, </w:t>
      </w:r>
      <w:r>
        <w:rPr>
          <w:rFonts w:eastAsia="Times New Roman" w:cs="Arial"/>
        </w:rPr>
        <w:t>se realizan las operaciones tratando de dar cumplimiento a la Ley General de Contabilidad Gubernamental y a los lineamientos emitidos por el CONAC. Se han realizado algunas correcciones en cuanto al clasificador por objeto del gasto tomando en cuenta las adecuaciones.</w:t>
      </w:r>
    </w:p>
    <w:p w14:paraId="5D972116" w14:textId="77777777" w:rsidR="00E02869" w:rsidRDefault="00000000">
      <w:pPr>
        <w:jc w:val="both"/>
      </w:pPr>
      <w:r>
        <w:rPr>
          <w:rFonts w:eastAsia="Times New Roman" w:cs="Arial"/>
        </w:rPr>
        <w:t xml:space="preserve">En el marco de la Ley general de Contabilidad Gubernamental, la Comisión Estatal del Agua de Tamaulipas realizó la implementación del sistema contable </w:t>
      </w:r>
      <w:r>
        <w:rPr>
          <w:rFonts w:eastAsia="Times New Roman" w:cs="Arial"/>
          <w:b/>
        </w:rPr>
        <w:t>SAP</w:t>
      </w:r>
      <w:r>
        <w:rPr>
          <w:rFonts w:eastAsia="Times New Roman" w:cs="Arial"/>
        </w:rPr>
        <w:t xml:space="preserve"> cumpliendo con el registro contable y presupuestal conforme a las características de estructura, diseño y operación que indica esta Ley. La adecuación consistió en adoptar los instrumentos técnicos como son: El plan de cuentas, clasificador por rubro de ingresos, clasificador por objeto del gasto, manual de contabilidad gubernamental y aplicar los lineamientos emitidos en cuanto al registro y valoración del patrimonio.</w:t>
      </w:r>
    </w:p>
    <w:p w14:paraId="09DD22D6" w14:textId="77777777" w:rsidR="00E02869" w:rsidRDefault="00000000">
      <w:pPr>
        <w:jc w:val="both"/>
        <w:rPr>
          <w:rFonts w:eastAsia="Times New Roman" w:cs="Arial"/>
        </w:rPr>
      </w:pPr>
      <w:r>
        <w:rPr>
          <w:rFonts w:eastAsia="Times New Roman" w:cs="Arial"/>
        </w:rPr>
        <w:t>En lo referente a los ingresos se adoptó el clasificador por rubro de ingresos, así como los momentos contables del ingreso, aprobado, modificado, devengado y recaudado. En la contabilidad anterior los ingresos se registraban en el momento de su realización o cobro y de la misma forma se reflejaba en el Estado de Resultados. Con la adopción y aplicación de la Ley en mención los ingresos se reflejan en el estado de Actividades cuando existe jurídicamente el derecho de cobro, es decir cuando se encuentran en el momento contable devengado.</w:t>
      </w:r>
    </w:p>
    <w:p w14:paraId="038E170E" w14:textId="77777777" w:rsidR="00E02869" w:rsidRDefault="00000000">
      <w:pPr>
        <w:jc w:val="both"/>
        <w:rPr>
          <w:rFonts w:eastAsia="Times New Roman" w:cs="Arial"/>
        </w:rPr>
      </w:pPr>
      <w:r>
        <w:rPr>
          <w:rFonts w:eastAsia="Times New Roman" w:cs="Arial"/>
        </w:rPr>
        <w:lastRenderedPageBreak/>
        <w:t xml:space="preserve">En lo referente a los egresos, se adoptó el clasificador por objeto del gasto y se implanto el registro </w:t>
      </w:r>
      <w:proofErr w:type="gramStart"/>
      <w:r>
        <w:rPr>
          <w:rFonts w:eastAsia="Times New Roman" w:cs="Arial"/>
        </w:rPr>
        <w:t>de acuerdo a</w:t>
      </w:r>
      <w:proofErr w:type="gramEnd"/>
      <w:r>
        <w:rPr>
          <w:rFonts w:eastAsia="Times New Roman" w:cs="Arial"/>
        </w:rPr>
        <w:t xml:space="preserve"> lo establecido en la LGCG, en cuanto al registro de las operaciones, realizando los momentos contables del egreso: aprobado, modificado, comprometido, devengado, ejercido y pagado.</w:t>
      </w:r>
    </w:p>
    <w:p w14:paraId="7D17271C" w14:textId="77777777" w:rsidR="00E02869" w:rsidRDefault="00000000">
      <w:pPr>
        <w:jc w:val="both"/>
      </w:pPr>
      <w:r>
        <w:rPr>
          <w:rFonts w:eastAsia="Times New Roman" w:cs="Arial"/>
          <w:b/>
        </w:rPr>
        <w:t xml:space="preserve">2014: </w:t>
      </w:r>
      <w:r>
        <w:rPr>
          <w:rFonts w:eastAsia="Times New Roman" w:cs="Arial"/>
        </w:rPr>
        <w:t>Durante el ejercicio 2014, se utilizó el sistema SAP nuevamente, pero derivado de la revisión realizada a toda la información financiera  del ejercicio 2013 y analizando los registros contables y presupuestales en el sistema SAP, se  encontraron errores en cuanto a la configuración del sistema y al registro de las operaciones y momentos contables, por lo que se informó al área de Plataforma Única, debido a que el costo para corregir dichos errores es muy elevado, nos dimos a la tarea de buscar otro sistema contable que se adecue más a los lineamientos del Consejo Nacional de Armonización Contable y con ello dar cumplimiento a la Ley General de Contabilidad Gubernamental. Dicho sistema se utilizará a partir de enero del ejercicio 2015.</w:t>
      </w:r>
    </w:p>
    <w:p w14:paraId="7C4451C2" w14:textId="77777777" w:rsidR="00E02869" w:rsidRDefault="00000000">
      <w:pPr>
        <w:jc w:val="both"/>
      </w:pPr>
      <w:r>
        <w:rPr>
          <w:rFonts w:eastAsia="Times New Roman" w:cs="Arial"/>
          <w:b/>
        </w:rPr>
        <w:t xml:space="preserve">2015: </w:t>
      </w:r>
      <w:r>
        <w:rPr>
          <w:rFonts w:eastAsia="Times New Roman" w:cs="Arial"/>
        </w:rPr>
        <w:t>Con motivo de dar cumplimiento a la Ley General de Contabilidad Gubernamental a partir de enero de 2015, se iniciaron operaciones con el sistema contable SAACG.NET. Presentando la información financiera en tiempo y forma ante las instancias fiscalizadoras, así como contar con la información en tiempo real para la adecuada toma de decisiones.</w:t>
      </w:r>
    </w:p>
    <w:p w14:paraId="64017197" w14:textId="77777777" w:rsidR="00E02869" w:rsidRDefault="00000000">
      <w:pPr>
        <w:jc w:val="both"/>
      </w:pPr>
      <w:r>
        <w:rPr>
          <w:rFonts w:eastAsia="Times New Roman" w:cs="Arial"/>
          <w:b/>
        </w:rPr>
        <w:t>2016:</w:t>
      </w:r>
      <w:r>
        <w:rPr>
          <w:rFonts w:eastAsia="Times New Roman" w:cs="Arial"/>
        </w:rPr>
        <w:t xml:space="preserve"> Se continúa realizando el registro de las operaciones el en sistema SAACG.NET. Presentando la información financiera en tiempo y forma ante las instancias fiscalizadoras, así como contar con la información en tiempo real para la adecuada toma de decisiones, cumpliendo con lo establecido por el Consejo Nacional de Armonización Contable y la Ley General de Contabilidad Gubernamental.</w:t>
      </w:r>
    </w:p>
    <w:p w14:paraId="266FA046" w14:textId="77777777" w:rsidR="00E02869" w:rsidRDefault="00000000">
      <w:pPr>
        <w:jc w:val="both"/>
      </w:pPr>
      <w:r>
        <w:rPr>
          <w:rFonts w:eastAsia="Times New Roman" w:cs="Arial"/>
          <w:b/>
        </w:rPr>
        <w:t>2017:</w:t>
      </w:r>
      <w:r>
        <w:rPr>
          <w:rFonts w:eastAsia="Times New Roman" w:cs="Arial"/>
        </w:rPr>
        <w:t xml:space="preserve"> Se continúa realizando el registro de las operaciones el en sistema SAACG.NET, cumpliendo con lo establecido por el Consejo Nacional de Armonización Contable y la Ley General de Contabilidad Gubernamental.</w:t>
      </w:r>
      <w:r>
        <w:rPr>
          <w:rFonts w:eastAsia="Times New Roman" w:cs="Arial"/>
          <w:b/>
        </w:rPr>
        <w:t xml:space="preserve"> </w:t>
      </w:r>
    </w:p>
    <w:p w14:paraId="23645EEB" w14:textId="77777777" w:rsidR="00E02869" w:rsidRDefault="00000000">
      <w:pPr>
        <w:jc w:val="both"/>
      </w:pPr>
      <w:r>
        <w:rPr>
          <w:rFonts w:eastAsia="Times New Roman" w:cs="Arial"/>
          <w:b/>
        </w:rPr>
        <w:t>2018:</w:t>
      </w:r>
      <w:r>
        <w:rPr>
          <w:rFonts w:eastAsia="Times New Roman" w:cs="Arial"/>
        </w:rPr>
        <w:t xml:space="preserve"> Se continúa realizando el registro de las operaciones el en sistema SAACG.NET, cumpliendo con lo establecido por el Consejo Nacional de Armonización Contable y la Ley General de Contabilidad Gubernamental.</w:t>
      </w:r>
    </w:p>
    <w:p w14:paraId="5C9A2DC5" w14:textId="77777777" w:rsidR="00E02869" w:rsidRDefault="00000000">
      <w:pPr>
        <w:jc w:val="both"/>
      </w:pPr>
      <w:r>
        <w:rPr>
          <w:rFonts w:eastAsia="Times New Roman" w:cs="Arial"/>
          <w:b/>
        </w:rPr>
        <w:t>2019:</w:t>
      </w:r>
      <w:r>
        <w:rPr>
          <w:rFonts w:eastAsia="Times New Roman" w:cs="Arial"/>
        </w:rPr>
        <w:t xml:space="preserve"> Se continúa realizando el registro de las operaciones el en sistema SAACG.NET, cumpliendo con lo establecido por el Consejo Nacional de Armonización Contable y la Ley General de Contabilidad Gubernamental.</w:t>
      </w:r>
    </w:p>
    <w:p w14:paraId="21DAB496" w14:textId="77777777" w:rsidR="00E02869" w:rsidRDefault="00000000">
      <w:pPr>
        <w:jc w:val="both"/>
      </w:pPr>
      <w:r>
        <w:rPr>
          <w:rFonts w:eastAsia="Times New Roman" w:cs="Arial"/>
          <w:b/>
        </w:rPr>
        <w:t>2020:</w:t>
      </w:r>
      <w:r>
        <w:rPr>
          <w:rFonts w:eastAsia="Times New Roman" w:cs="Arial"/>
        </w:rPr>
        <w:t xml:space="preserve"> Se continúa realizando el registro de las operaciones el en sistema SAACG.NET, cumpliendo con lo establecido por el Consejo Nacional de Armonización Contable y la Ley General de Contabilidad Gubernamental.</w:t>
      </w:r>
    </w:p>
    <w:p w14:paraId="5E4EA60C" w14:textId="77777777" w:rsidR="00E02869" w:rsidRDefault="00000000">
      <w:pPr>
        <w:jc w:val="both"/>
      </w:pPr>
      <w:r>
        <w:rPr>
          <w:rFonts w:eastAsia="Times New Roman" w:cs="Arial"/>
          <w:b/>
        </w:rPr>
        <w:t>2021:</w:t>
      </w:r>
      <w:r>
        <w:rPr>
          <w:rFonts w:eastAsia="Times New Roman" w:cs="Arial"/>
        </w:rPr>
        <w:t xml:space="preserve"> Se continúa realizando el registro de las operaciones el en sistema SAACG.NET, cumpliendo con lo establecido por el Consejo Nacional de Armonización Contable y la Ley General de Contabilidad Gubernamental.</w:t>
      </w:r>
    </w:p>
    <w:p w14:paraId="0A45061C" w14:textId="77777777" w:rsidR="00E02869" w:rsidRDefault="00000000">
      <w:pPr>
        <w:jc w:val="both"/>
      </w:pPr>
      <w:r>
        <w:rPr>
          <w:rFonts w:eastAsia="Times New Roman" w:cs="Arial"/>
          <w:b/>
        </w:rPr>
        <w:t>2022:</w:t>
      </w:r>
      <w:r>
        <w:rPr>
          <w:rFonts w:eastAsia="Times New Roman" w:cs="Arial"/>
        </w:rPr>
        <w:t xml:space="preserve"> Se continúa realizando el registro de las operaciones el en sistema SAACG.NET, cumpliendo con lo establecido por el Consejo Nacional de Armonización Contable y la Ley General de Contabilidad Gubernamental.</w:t>
      </w:r>
    </w:p>
    <w:p w14:paraId="15081B4B" w14:textId="77777777" w:rsidR="00E02869" w:rsidRDefault="00000000">
      <w:pPr>
        <w:jc w:val="both"/>
      </w:pPr>
      <w:r>
        <w:rPr>
          <w:rFonts w:eastAsia="Times New Roman" w:cs="Arial"/>
          <w:b/>
        </w:rPr>
        <w:t>2023:</w:t>
      </w:r>
      <w:r>
        <w:rPr>
          <w:rFonts w:eastAsia="Times New Roman" w:cs="Arial"/>
        </w:rPr>
        <w:t xml:space="preserve"> Se continúa realizando el registro de las operaciones el en sistema SAACG.NET, cumpliendo con lo establecido por el Consejo Nacional de Armonización Contable y la Ley General de Contabilidad Gubernamental</w:t>
      </w:r>
      <w:r>
        <w:rPr>
          <w:rFonts w:eastAsia="Times New Roman" w:cs="Arial"/>
          <w:sz w:val="18"/>
          <w:szCs w:val="18"/>
        </w:rPr>
        <w:t>.</w:t>
      </w:r>
    </w:p>
    <w:p w14:paraId="730BCBC8" w14:textId="77777777" w:rsidR="00E02869" w:rsidRDefault="00000000">
      <w:pPr>
        <w:tabs>
          <w:tab w:val="left" w:pos="0"/>
        </w:tabs>
        <w:spacing w:before="150" w:after="150"/>
        <w:jc w:val="both"/>
        <w:rPr>
          <w:rFonts w:eastAsia="Times New Roman" w:cs="Arial"/>
        </w:rPr>
      </w:pPr>
      <w:r>
        <w:rPr>
          <w:rFonts w:eastAsia="Times New Roman" w:cs="Arial"/>
        </w:rPr>
        <w:t>El 2 de agosto de 2023, se inició el proceso de liquidación por extinción de la Comisión Estatal del Agua de Tamaulipas, de conformidad con el Acuerdo mediante el cual se establecen las Bases para el proceso de liquidación por extinción del organismo público descentralizado denominado Comisión Estatal del Agua de Tamaulipas, publicado en el Periódico Oficial del Estado Núm. 91, de fecha 1 de agosto de 2023.</w:t>
      </w:r>
    </w:p>
    <w:p w14:paraId="2695B90F" w14:textId="77777777" w:rsidR="00E02869" w:rsidRDefault="00000000">
      <w:pPr>
        <w:jc w:val="both"/>
      </w:pPr>
      <w:r>
        <w:rPr>
          <w:rFonts w:eastAsia="Times New Roman" w:cs="Arial"/>
          <w:b/>
          <w:bCs/>
        </w:rPr>
        <w:t>2024:</w:t>
      </w:r>
      <w:r>
        <w:rPr>
          <w:rFonts w:eastAsia="Times New Roman" w:cs="Arial"/>
        </w:rPr>
        <w:t xml:space="preserve"> No se registran movimiento contables, presupuestales y programáticos, debido al proceso de liquidación. </w:t>
      </w:r>
    </w:p>
    <w:p w14:paraId="58E94299" w14:textId="77777777" w:rsidR="00E02869" w:rsidRDefault="00E02869">
      <w:pPr>
        <w:pStyle w:val="Text"/>
        <w:spacing w:after="0" w:line="240" w:lineRule="exact"/>
        <w:rPr>
          <w:rFonts w:ascii="Calibri" w:hAnsi="Calibri" w:cs="DIN Pro Regular"/>
          <w:sz w:val="20"/>
          <w:lang w:val="es-MX"/>
        </w:rPr>
      </w:pPr>
    </w:p>
    <w:p w14:paraId="07ACD2BC" w14:textId="77777777" w:rsidR="00E02869" w:rsidRDefault="00E02869">
      <w:pPr>
        <w:pStyle w:val="Text"/>
        <w:spacing w:after="0" w:line="240" w:lineRule="exact"/>
        <w:rPr>
          <w:rFonts w:ascii="Calibri" w:hAnsi="Calibri" w:cs="DIN Pro Regular"/>
          <w:sz w:val="20"/>
          <w:lang w:val="es-MX"/>
        </w:rPr>
      </w:pPr>
    </w:p>
    <w:p w14:paraId="0C1D2009" w14:textId="77777777" w:rsidR="00E02869" w:rsidRDefault="00E02869">
      <w:pPr>
        <w:pStyle w:val="Text"/>
        <w:spacing w:after="0" w:line="240" w:lineRule="exact"/>
      </w:pPr>
    </w:p>
    <w:p w14:paraId="5462B36A" w14:textId="77777777" w:rsidR="00E02869"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Políticas de Contabilidad Significativas</w:t>
      </w:r>
    </w:p>
    <w:p w14:paraId="6989C18C" w14:textId="77777777" w:rsidR="00E02869" w:rsidRDefault="00E02869">
      <w:pPr>
        <w:pStyle w:val="Text"/>
        <w:spacing w:after="0" w:line="240" w:lineRule="exact"/>
        <w:rPr>
          <w:rFonts w:ascii="Calibri" w:hAnsi="Calibri" w:cs="DIN Pro Regular"/>
          <w:b/>
          <w:bCs/>
          <w:sz w:val="20"/>
          <w:lang w:val="es-MX"/>
        </w:rPr>
      </w:pPr>
    </w:p>
    <w:p w14:paraId="64D3021B" w14:textId="77777777" w:rsidR="00E02869" w:rsidRDefault="00E02869">
      <w:pPr>
        <w:pStyle w:val="Text"/>
        <w:spacing w:after="0" w:line="240" w:lineRule="exact"/>
        <w:rPr>
          <w:rFonts w:ascii="Calibri" w:hAnsi="Calibri" w:cs="DIN Pro Regular"/>
          <w:sz w:val="20"/>
          <w:lang w:val="es-MX"/>
        </w:rPr>
      </w:pPr>
    </w:p>
    <w:p w14:paraId="0E04B561" w14:textId="77777777" w:rsidR="00E02869" w:rsidRDefault="00000000">
      <w:pPr>
        <w:tabs>
          <w:tab w:val="left" w:pos="1305"/>
        </w:tabs>
        <w:ind w:left="567" w:hanging="283"/>
        <w:jc w:val="both"/>
        <w:rPr>
          <w:rFonts w:eastAsia="Times New Roman" w:cs="Arial"/>
        </w:rPr>
      </w:pPr>
      <w:r>
        <w:rPr>
          <w:rFonts w:eastAsia="Times New Roman" w:cs="Arial"/>
        </w:rPr>
        <w:t>a) “No aplica”</w:t>
      </w:r>
    </w:p>
    <w:p w14:paraId="65AF0F78" w14:textId="77777777" w:rsidR="00E02869" w:rsidRDefault="00000000">
      <w:pPr>
        <w:tabs>
          <w:tab w:val="left" w:pos="1305"/>
        </w:tabs>
        <w:ind w:left="567" w:hanging="283"/>
        <w:jc w:val="both"/>
        <w:rPr>
          <w:rFonts w:eastAsia="Times New Roman" w:cs="Arial"/>
        </w:rPr>
      </w:pPr>
      <w:r>
        <w:rPr>
          <w:rFonts w:eastAsia="Times New Roman" w:cs="Arial"/>
        </w:rPr>
        <w:t>b) “No aplica”</w:t>
      </w:r>
    </w:p>
    <w:p w14:paraId="07F16881" w14:textId="77777777" w:rsidR="00E02869" w:rsidRDefault="00000000">
      <w:pPr>
        <w:tabs>
          <w:tab w:val="left" w:pos="1305"/>
        </w:tabs>
        <w:ind w:left="567" w:hanging="283"/>
        <w:jc w:val="both"/>
        <w:rPr>
          <w:rFonts w:eastAsia="Times New Roman" w:cs="Arial"/>
        </w:rPr>
      </w:pPr>
      <w:r>
        <w:rPr>
          <w:rFonts w:eastAsia="Times New Roman" w:cs="Arial"/>
        </w:rPr>
        <w:t>c) “No aplica”</w:t>
      </w:r>
    </w:p>
    <w:p w14:paraId="5342E4A5" w14:textId="77777777" w:rsidR="00E02869" w:rsidRDefault="00000000">
      <w:pPr>
        <w:tabs>
          <w:tab w:val="left" w:pos="1305"/>
        </w:tabs>
        <w:ind w:left="567" w:hanging="283"/>
        <w:jc w:val="both"/>
        <w:rPr>
          <w:rFonts w:eastAsia="Times New Roman" w:cs="Arial"/>
        </w:rPr>
      </w:pPr>
      <w:r>
        <w:rPr>
          <w:rFonts w:eastAsia="Times New Roman" w:cs="Arial"/>
        </w:rPr>
        <w:t>d) “No aplica”</w:t>
      </w:r>
    </w:p>
    <w:p w14:paraId="484A683B" w14:textId="77777777" w:rsidR="00E02869" w:rsidRDefault="00000000">
      <w:pPr>
        <w:tabs>
          <w:tab w:val="left" w:pos="1305"/>
        </w:tabs>
        <w:ind w:left="567" w:hanging="283"/>
        <w:jc w:val="both"/>
        <w:rPr>
          <w:rFonts w:eastAsia="Times New Roman" w:cs="Arial"/>
        </w:rPr>
      </w:pPr>
      <w:r>
        <w:rPr>
          <w:rFonts w:eastAsia="Times New Roman" w:cs="Arial"/>
        </w:rPr>
        <w:t xml:space="preserve">   e) “No aplica”</w:t>
      </w:r>
    </w:p>
    <w:p w14:paraId="698D748D" w14:textId="77777777" w:rsidR="00E02869" w:rsidRDefault="00000000">
      <w:pPr>
        <w:tabs>
          <w:tab w:val="left" w:pos="1305"/>
        </w:tabs>
        <w:ind w:left="567" w:hanging="283"/>
        <w:jc w:val="both"/>
        <w:rPr>
          <w:rFonts w:eastAsia="Times New Roman" w:cs="Arial"/>
        </w:rPr>
      </w:pPr>
      <w:r>
        <w:rPr>
          <w:rFonts w:eastAsia="Times New Roman" w:cs="Arial"/>
        </w:rPr>
        <w:t xml:space="preserve">   f) “No aplica”</w:t>
      </w:r>
    </w:p>
    <w:p w14:paraId="72BD2C3F" w14:textId="77777777" w:rsidR="00E02869" w:rsidRDefault="00000000">
      <w:pPr>
        <w:tabs>
          <w:tab w:val="left" w:pos="1305"/>
        </w:tabs>
        <w:ind w:left="284" w:firstLine="142"/>
        <w:jc w:val="both"/>
        <w:rPr>
          <w:rFonts w:eastAsia="Times New Roman" w:cs="Arial"/>
        </w:rPr>
      </w:pPr>
      <w:r>
        <w:rPr>
          <w:rFonts w:eastAsia="Times New Roman" w:cs="Arial"/>
        </w:rPr>
        <w:t>g) “No aplica”</w:t>
      </w:r>
    </w:p>
    <w:p w14:paraId="5E5763B9" w14:textId="77777777" w:rsidR="00E02869" w:rsidRDefault="00000000">
      <w:pPr>
        <w:tabs>
          <w:tab w:val="left" w:pos="1305"/>
        </w:tabs>
        <w:ind w:left="284" w:firstLine="142"/>
        <w:jc w:val="both"/>
        <w:rPr>
          <w:rFonts w:eastAsia="Times New Roman" w:cs="Arial"/>
          <w:lang w:val="pt-PT"/>
        </w:rPr>
      </w:pPr>
      <w:r>
        <w:rPr>
          <w:rFonts w:eastAsia="Times New Roman" w:cs="Arial"/>
          <w:lang w:val="pt-PT"/>
        </w:rPr>
        <w:lastRenderedPageBreak/>
        <w:t>h) “No aplica”</w:t>
      </w:r>
    </w:p>
    <w:p w14:paraId="59998D57" w14:textId="77777777" w:rsidR="00E02869" w:rsidRDefault="00000000">
      <w:pPr>
        <w:tabs>
          <w:tab w:val="left" w:pos="1305"/>
        </w:tabs>
        <w:ind w:left="284" w:firstLine="142"/>
        <w:jc w:val="both"/>
        <w:rPr>
          <w:rFonts w:eastAsia="Times New Roman" w:cs="Arial"/>
          <w:lang w:val="pt-PT"/>
        </w:rPr>
      </w:pPr>
      <w:r>
        <w:rPr>
          <w:rFonts w:eastAsia="Times New Roman" w:cs="Arial"/>
          <w:lang w:val="pt-PT"/>
        </w:rPr>
        <w:t>i) “No aplica”</w:t>
      </w:r>
    </w:p>
    <w:p w14:paraId="72D03A57" w14:textId="77777777" w:rsidR="00E02869" w:rsidRDefault="00000000">
      <w:pPr>
        <w:pStyle w:val="Text"/>
        <w:spacing w:after="0" w:line="240" w:lineRule="exact"/>
      </w:pPr>
      <w:r>
        <w:rPr>
          <w:rFonts w:ascii="Calibri" w:hAnsi="Calibri" w:cs="Arial"/>
          <w:sz w:val="20"/>
          <w:lang w:val="pt-PT" w:eastAsia="es-MX"/>
        </w:rPr>
        <w:t xml:space="preserve">   j) “No aplica”</w:t>
      </w:r>
    </w:p>
    <w:p w14:paraId="395AFF7C" w14:textId="77777777" w:rsidR="00E02869" w:rsidRDefault="00E02869">
      <w:pPr>
        <w:pStyle w:val="Text"/>
        <w:spacing w:after="0" w:line="240" w:lineRule="exact"/>
        <w:rPr>
          <w:rFonts w:ascii="Calibri" w:hAnsi="Calibri" w:cs="DIN Pro Regular"/>
          <w:sz w:val="20"/>
          <w:lang w:val="es-MX"/>
        </w:rPr>
      </w:pPr>
    </w:p>
    <w:p w14:paraId="730816D4" w14:textId="77777777" w:rsidR="00E02869" w:rsidRDefault="00E02869">
      <w:pPr>
        <w:pStyle w:val="Text"/>
        <w:spacing w:after="0" w:line="240" w:lineRule="exact"/>
      </w:pPr>
    </w:p>
    <w:p w14:paraId="1860BA9B" w14:textId="77777777" w:rsidR="00E02869"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Posición en Moneda Extranjera y Protección por Riesgo Cambiario (No Aplica)</w:t>
      </w:r>
    </w:p>
    <w:p w14:paraId="51E37BE3" w14:textId="77777777" w:rsidR="00E02869" w:rsidRDefault="00E02869">
      <w:pPr>
        <w:pStyle w:val="Text"/>
        <w:spacing w:after="0" w:line="240" w:lineRule="exact"/>
        <w:rPr>
          <w:rFonts w:ascii="Calibri" w:hAnsi="Calibri" w:cs="DIN Pro Regular"/>
          <w:sz w:val="20"/>
          <w:lang w:val="es-MX"/>
        </w:rPr>
      </w:pPr>
    </w:p>
    <w:p w14:paraId="1F149A6B" w14:textId="77777777" w:rsidR="00E02869" w:rsidRDefault="00E02869">
      <w:pPr>
        <w:pStyle w:val="Text"/>
        <w:spacing w:after="0" w:line="240" w:lineRule="exact"/>
      </w:pPr>
    </w:p>
    <w:p w14:paraId="7474C45F" w14:textId="77777777" w:rsidR="00E02869"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Reporte Analítico del Activo</w:t>
      </w:r>
    </w:p>
    <w:p w14:paraId="3E9E77FC" w14:textId="77777777" w:rsidR="00E02869" w:rsidRDefault="00E02869">
      <w:pPr>
        <w:pStyle w:val="Text"/>
        <w:spacing w:after="0" w:line="240" w:lineRule="exact"/>
        <w:ind w:left="708" w:firstLine="0"/>
        <w:rPr>
          <w:rFonts w:ascii="Calibri" w:hAnsi="Calibri" w:cs="DIN Pro Regular"/>
          <w:b/>
          <w:bCs/>
          <w:sz w:val="20"/>
          <w:lang w:val="es-MX"/>
        </w:rPr>
      </w:pPr>
    </w:p>
    <w:p w14:paraId="606DC19B" w14:textId="77777777" w:rsidR="00E02869" w:rsidRDefault="00E02869">
      <w:pPr>
        <w:pStyle w:val="Text"/>
        <w:spacing w:after="0" w:line="240" w:lineRule="exact"/>
        <w:rPr>
          <w:rFonts w:ascii="Calibri" w:hAnsi="Calibri" w:cs="DIN Pro Regular"/>
          <w:sz w:val="20"/>
          <w:lang w:val="es-MX"/>
        </w:rPr>
      </w:pPr>
    </w:p>
    <w:p w14:paraId="6DA946F3" w14:textId="77777777" w:rsidR="00E02869" w:rsidRDefault="00000000">
      <w:pPr>
        <w:widowControl/>
        <w:numPr>
          <w:ilvl w:val="1"/>
          <w:numId w:val="8"/>
        </w:numPr>
        <w:tabs>
          <w:tab w:val="left" w:pos="709"/>
        </w:tabs>
        <w:suppressAutoHyphens w:val="0"/>
        <w:spacing w:after="180" w:line="264" w:lineRule="auto"/>
        <w:ind w:left="851" w:hanging="284"/>
        <w:jc w:val="both"/>
        <w:textAlignment w:val="auto"/>
      </w:pPr>
      <w:r>
        <w:rPr>
          <w:rFonts w:eastAsia="Times New Roman" w:cs="Arial"/>
          <w:bCs/>
        </w:rPr>
        <w:t xml:space="preserve">Vida útil o porcentaje de depreciación, deterioro o amortización utilizados en los diferentes tipos de activos. </w:t>
      </w:r>
      <w:r>
        <w:rPr>
          <w:rFonts w:eastAsia="Times New Roman" w:cs="Arial"/>
          <w:b/>
        </w:rPr>
        <w:t>“No Aplica”</w:t>
      </w:r>
    </w:p>
    <w:p w14:paraId="1213CAD9" w14:textId="77777777" w:rsidR="00E02869" w:rsidRDefault="00000000">
      <w:pPr>
        <w:widowControl/>
        <w:numPr>
          <w:ilvl w:val="1"/>
          <w:numId w:val="8"/>
        </w:numPr>
        <w:suppressAutoHyphens w:val="0"/>
        <w:spacing w:after="180" w:line="264" w:lineRule="auto"/>
        <w:ind w:left="851" w:hanging="284"/>
        <w:jc w:val="both"/>
        <w:textAlignment w:val="auto"/>
      </w:pPr>
      <w:r>
        <w:rPr>
          <w:rFonts w:eastAsia="Times New Roman" w:cs="Arial"/>
          <w:bCs/>
        </w:rPr>
        <w:t xml:space="preserve"> Cambios en el porcentaje de depreciación o valor residual de los activos </w:t>
      </w:r>
      <w:r>
        <w:rPr>
          <w:rFonts w:eastAsia="Times New Roman" w:cs="Arial"/>
          <w:b/>
        </w:rPr>
        <w:t>“No Aplica”</w:t>
      </w:r>
    </w:p>
    <w:p w14:paraId="1C598FF8" w14:textId="77777777" w:rsidR="00E02869" w:rsidRDefault="00000000">
      <w:pPr>
        <w:widowControl/>
        <w:numPr>
          <w:ilvl w:val="1"/>
          <w:numId w:val="8"/>
        </w:numPr>
        <w:suppressAutoHyphens w:val="0"/>
        <w:spacing w:after="180" w:line="264" w:lineRule="auto"/>
        <w:ind w:left="851" w:hanging="284"/>
        <w:jc w:val="both"/>
        <w:textAlignment w:val="auto"/>
      </w:pPr>
      <w:r>
        <w:rPr>
          <w:rFonts w:eastAsia="Times New Roman" w:cs="Arial"/>
          <w:bCs/>
        </w:rPr>
        <w:t xml:space="preserve"> Importe de los gastos capitalizados en el ejercicio, tanto financieros como de investigación y desarrollo.      </w:t>
      </w:r>
      <w:r>
        <w:rPr>
          <w:rFonts w:eastAsia="Times New Roman" w:cs="Arial"/>
          <w:b/>
        </w:rPr>
        <w:t>“No Aplica”</w:t>
      </w:r>
    </w:p>
    <w:p w14:paraId="32F4EC38" w14:textId="77777777" w:rsidR="00E02869" w:rsidRDefault="00000000">
      <w:pPr>
        <w:widowControl/>
        <w:numPr>
          <w:ilvl w:val="1"/>
          <w:numId w:val="8"/>
        </w:numPr>
        <w:suppressAutoHyphens w:val="0"/>
        <w:spacing w:after="180" w:line="264" w:lineRule="auto"/>
        <w:ind w:left="851" w:hanging="284"/>
        <w:jc w:val="both"/>
        <w:textAlignment w:val="auto"/>
      </w:pPr>
      <w:r>
        <w:rPr>
          <w:rFonts w:eastAsia="Times New Roman" w:cs="Arial"/>
          <w:bCs/>
        </w:rPr>
        <w:t xml:space="preserve">Riesgos por tipo de cambio o tipo de interés de las inversiones financieras.       </w:t>
      </w:r>
      <w:r>
        <w:rPr>
          <w:rFonts w:eastAsia="Times New Roman" w:cs="Arial"/>
          <w:b/>
        </w:rPr>
        <w:t>“No Aplica”</w:t>
      </w:r>
    </w:p>
    <w:p w14:paraId="7916F2FD" w14:textId="77777777" w:rsidR="00E02869" w:rsidRDefault="00000000">
      <w:pPr>
        <w:widowControl/>
        <w:numPr>
          <w:ilvl w:val="1"/>
          <w:numId w:val="8"/>
        </w:numPr>
        <w:suppressAutoHyphens w:val="0"/>
        <w:spacing w:after="180" w:line="264" w:lineRule="auto"/>
        <w:ind w:left="851" w:hanging="284"/>
        <w:jc w:val="both"/>
        <w:textAlignment w:val="auto"/>
      </w:pPr>
      <w:r>
        <w:rPr>
          <w:rFonts w:eastAsia="Times New Roman" w:cs="Arial"/>
          <w:bCs/>
        </w:rPr>
        <w:t xml:space="preserve">Valor activado en el ejercicio de los bienes construidos por la entidad.       </w:t>
      </w:r>
      <w:r>
        <w:rPr>
          <w:rFonts w:eastAsia="Times New Roman" w:cs="Arial"/>
          <w:b/>
        </w:rPr>
        <w:t>“No Aplica”</w:t>
      </w:r>
    </w:p>
    <w:p w14:paraId="0074BB2A" w14:textId="77777777" w:rsidR="00E02869" w:rsidRDefault="00000000">
      <w:pPr>
        <w:widowControl/>
        <w:numPr>
          <w:ilvl w:val="1"/>
          <w:numId w:val="8"/>
        </w:numPr>
        <w:suppressAutoHyphens w:val="0"/>
        <w:spacing w:after="180" w:line="264" w:lineRule="auto"/>
        <w:ind w:left="851" w:hanging="284"/>
        <w:jc w:val="both"/>
        <w:textAlignment w:val="auto"/>
      </w:pPr>
      <w:r>
        <w:rPr>
          <w:rFonts w:eastAsia="Times New Roman" w:cs="Arial"/>
          <w:bCs/>
        </w:rPr>
        <w:t xml:space="preserve">Otras circunstancias de carácter significativo que afecten el activo, tales como bienes en garantía, señalados en embargos, litigios, títulos de inversiones entregados en garantías, baja significativa del valor de inversiones financieras, etc.    </w:t>
      </w:r>
      <w:r>
        <w:rPr>
          <w:rFonts w:eastAsia="Times New Roman" w:cs="Arial"/>
          <w:b/>
        </w:rPr>
        <w:t>“No Aplica”</w:t>
      </w:r>
    </w:p>
    <w:p w14:paraId="193CF96D" w14:textId="77777777" w:rsidR="00E02869" w:rsidRDefault="00000000">
      <w:pPr>
        <w:widowControl/>
        <w:numPr>
          <w:ilvl w:val="1"/>
          <w:numId w:val="8"/>
        </w:numPr>
        <w:tabs>
          <w:tab w:val="left" w:pos="709"/>
        </w:tabs>
        <w:suppressAutoHyphens w:val="0"/>
        <w:spacing w:after="180" w:line="264" w:lineRule="auto"/>
        <w:ind w:left="851" w:hanging="284"/>
        <w:jc w:val="both"/>
        <w:textAlignment w:val="auto"/>
      </w:pPr>
      <w:r>
        <w:rPr>
          <w:rFonts w:eastAsia="Times New Roman" w:cs="Arial"/>
          <w:bCs/>
        </w:rPr>
        <w:t xml:space="preserve">Desmantelamiento de Activos, procedimientos, implicaciones, efectos contables.     </w:t>
      </w:r>
      <w:r>
        <w:rPr>
          <w:rFonts w:eastAsia="Times New Roman" w:cs="Arial"/>
          <w:b/>
        </w:rPr>
        <w:t>“No Aplica”</w:t>
      </w:r>
    </w:p>
    <w:p w14:paraId="533982CB" w14:textId="77777777" w:rsidR="00E02869" w:rsidRDefault="00000000">
      <w:pPr>
        <w:widowControl/>
        <w:numPr>
          <w:ilvl w:val="1"/>
          <w:numId w:val="8"/>
        </w:numPr>
        <w:tabs>
          <w:tab w:val="left" w:pos="709"/>
        </w:tabs>
        <w:suppressAutoHyphens w:val="0"/>
        <w:spacing w:after="180" w:line="264" w:lineRule="auto"/>
        <w:ind w:left="851" w:hanging="284"/>
        <w:jc w:val="both"/>
        <w:textAlignment w:val="auto"/>
      </w:pPr>
      <w:r>
        <w:rPr>
          <w:rFonts w:eastAsia="Times New Roman" w:cs="Arial"/>
          <w:bCs/>
        </w:rPr>
        <w:t xml:space="preserve">Administración de activos; planeación con el objetivo de que el ente los utilice de manera más efectiva.                 </w:t>
      </w:r>
      <w:r>
        <w:rPr>
          <w:rFonts w:eastAsia="Times New Roman" w:cs="Arial"/>
          <w:b/>
        </w:rPr>
        <w:t>“No Aplica”</w:t>
      </w:r>
    </w:p>
    <w:p w14:paraId="605B93ED" w14:textId="77777777" w:rsidR="00E02869" w:rsidRDefault="00E02869">
      <w:pPr>
        <w:jc w:val="both"/>
        <w:rPr>
          <w:rFonts w:eastAsia="Times New Roman" w:cs="Arial"/>
          <w:b/>
        </w:rPr>
      </w:pPr>
    </w:p>
    <w:p w14:paraId="3446DC17" w14:textId="77777777" w:rsidR="00E02869" w:rsidRDefault="00000000">
      <w:pPr>
        <w:jc w:val="both"/>
        <w:rPr>
          <w:rFonts w:eastAsia="Times New Roman" w:cs="Arial"/>
        </w:rPr>
      </w:pPr>
      <w:r>
        <w:rPr>
          <w:rFonts w:eastAsia="Times New Roman" w:cs="Arial"/>
        </w:rPr>
        <w:t>Adicionalmente se deben incluir las explicaciones de las principales variaciones en el activo, en cuadros comparativos como sigue:</w:t>
      </w:r>
    </w:p>
    <w:p w14:paraId="1D7634E6" w14:textId="77777777" w:rsidR="00E02869" w:rsidRDefault="00E02869">
      <w:pPr>
        <w:jc w:val="both"/>
        <w:rPr>
          <w:rFonts w:eastAsia="Times New Roman" w:cs="Arial"/>
        </w:rPr>
      </w:pPr>
    </w:p>
    <w:p w14:paraId="5AD82D86" w14:textId="77777777" w:rsidR="00E02869" w:rsidRDefault="00000000">
      <w:pPr>
        <w:widowControl/>
        <w:numPr>
          <w:ilvl w:val="0"/>
          <w:numId w:val="9"/>
        </w:numPr>
        <w:suppressAutoHyphens w:val="0"/>
        <w:spacing w:after="180"/>
        <w:jc w:val="both"/>
        <w:textAlignment w:val="auto"/>
      </w:pPr>
      <w:r>
        <w:rPr>
          <w:rFonts w:eastAsia="Times New Roman" w:cs="Arial"/>
        </w:rPr>
        <w:t xml:space="preserve">Inversiones en valores: </w:t>
      </w:r>
      <w:r>
        <w:rPr>
          <w:rFonts w:eastAsia="Times New Roman" w:cs="Arial"/>
          <w:b/>
          <w:bCs/>
        </w:rPr>
        <w:t>No Aplica</w:t>
      </w:r>
    </w:p>
    <w:p w14:paraId="325762F2" w14:textId="77777777" w:rsidR="00E02869" w:rsidRDefault="00000000">
      <w:pPr>
        <w:widowControl/>
        <w:numPr>
          <w:ilvl w:val="0"/>
          <w:numId w:val="9"/>
        </w:numPr>
        <w:suppressAutoHyphens w:val="0"/>
        <w:spacing w:after="180"/>
        <w:jc w:val="both"/>
        <w:textAlignment w:val="auto"/>
      </w:pPr>
      <w:r>
        <w:rPr>
          <w:rFonts w:eastAsia="Times New Roman" w:cs="Arial"/>
        </w:rPr>
        <w:t xml:space="preserve">Patrimonio de Organismos descentralizados de control presupuestario indirecto. </w:t>
      </w:r>
      <w:r>
        <w:rPr>
          <w:rFonts w:eastAsia="Times New Roman" w:cs="Arial"/>
          <w:b/>
          <w:bCs/>
        </w:rPr>
        <w:t>No Aplica</w:t>
      </w:r>
    </w:p>
    <w:p w14:paraId="5D7B9BA7" w14:textId="77777777" w:rsidR="00E02869" w:rsidRDefault="00000000">
      <w:pPr>
        <w:widowControl/>
        <w:numPr>
          <w:ilvl w:val="0"/>
          <w:numId w:val="9"/>
        </w:numPr>
        <w:suppressAutoHyphens w:val="0"/>
        <w:spacing w:after="180"/>
        <w:jc w:val="both"/>
        <w:textAlignment w:val="auto"/>
      </w:pPr>
      <w:r>
        <w:rPr>
          <w:rFonts w:eastAsia="Times New Roman" w:cs="Arial"/>
        </w:rPr>
        <w:t xml:space="preserve">Inversiones en empresas de participación mayoritaria: </w:t>
      </w:r>
      <w:r>
        <w:rPr>
          <w:rFonts w:eastAsia="Times New Roman" w:cs="Arial"/>
          <w:b/>
          <w:bCs/>
        </w:rPr>
        <w:t>No Aplica</w:t>
      </w:r>
    </w:p>
    <w:p w14:paraId="6A0F4948" w14:textId="77777777" w:rsidR="00E02869" w:rsidRDefault="00000000">
      <w:pPr>
        <w:widowControl/>
        <w:numPr>
          <w:ilvl w:val="0"/>
          <w:numId w:val="9"/>
        </w:numPr>
        <w:suppressAutoHyphens w:val="0"/>
        <w:spacing w:after="180"/>
        <w:jc w:val="both"/>
        <w:textAlignment w:val="auto"/>
      </w:pPr>
      <w:r>
        <w:rPr>
          <w:rFonts w:eastAsia="Times New Roman" w:cs="Arial"/>
        </w:rPr>
        <w:t xml:space="preserve">Inversiones en empresas de participación minoritaria:  </w:t>
      </w:r>
      <w:r>
        <w:rPr>
          <w:rFonts w:eastAsia="Times New Roman" w:cs="Arial"/>
          <w:b/>
          <w:bCs/>
        </w:rPr>
        <w:t>No Aplica</w:t>
      </w:r>
    </w:p>
    <w:p w14:paraId="677B3369" w14:textId="77777777" w:rsidR="00E02869" w:rsidRDefault="00000000">
      <w:pPr>
        <w:widowControl/>
        <w:numPr>
          <w:ilvl w:val="0"/>
          <w:numId w:val="9"/>
        </w:numPr>
        <w:suppressAutoHyphens w:val="0"/>
        <w:spacing w:after="180"/>
        <w:jc w:val="both"/>
        <w:textAlignment w:val="auto"/>
      </w:pPr>
      <w:r>
        <w:rPr>
          <w:rFonts w:eastAsia="Times New Roman" w:cs="Arial"/>
        </w:rPr>
        <w:t xml:space="preserve">Patrimonio de Organismos descentralizados de control presupuestario directo, según corresponda: </w:t>
      </w:r>
      <w:r>
        <w:rPr>
          <w:rFonts w:eastAsia="Times New Roman" w:cs="Arial"/>
          <w:b/>
          <w:bCs/>
        </w:rPr>
        <w:t>No Aplica</w:t>
      </w:r>
    </w:p>
    <w:p w14:paraId="7C701E54" w14:textId="77777777" w:rsidR="00E02869" w:rsidRDefault="00E02869">
      <w:pPr>
        <w:spacing w:after="180"/>
        <w:jc w:val="both"/>
        <w:rPr>
          <w:rFonts w:eastAsia="Times New Roman" w:cs="Arial"/>
        </w:rPr>
      </w:pPr>
    </w:p>
    <w:p w14:paraId="74487EE3" w14:textId="77777777" w:rsidR="00E02869" w:rsidRDefault="00E02869">
      <w:pPr>
        <w:spacing w:after="180"/>
        <w:jc w:val="both"/>
        <w:rPr>
          <w:rFonts w:eastAsia="Times New Roman" w:cs="Arial"/>
        </w:rPr>
      </w:pPr>
    </w:p>
    <w:p w14:paraId="1C38CCC5" w14:textId="77777777" w:rsidR="00E02869" w:rsidRDefault="00E02869">
      <w:pPr>
        <w:pStyle w:val="Text"/>
        <w:spacing w:after="0" w:line="240" w:lineRule="exact"/>
      </w:pPr>
    </w:p>
    <w:p w14:paraId="4A14503F" w14:textId="77777777" w:rsidR="00E02869" w:rsidRDefault="00E02869">
      <w:pPr>
        <w:pStyle w:val="Text"/>
        <w:spacing w:after="0" w:line="240" w:lineRule="exact"/>
      </w:pPr>
    </w:p>
    <w:p w14:paraId="085760F3" w14:textId="77777777" w:rsidR="00E02869"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Fideicomisos, Mandatos y Análogos (No Aplica)</w:t>
      </w:r>
    </w:p>
    <w:p w14:paraId="1B2EF883" w14:textId="77777777" w:rsidR="00E02869"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lastRenderedPageBreak/>
        <w:t>Reporte de la Recaudación</w:t>
      </w:r>
    </w:p>
    <w:p w14:paraId="74006FD6" w14:textId="77777777" w:rsidR="00E02869" w:rsidRDefault="00E02869">
      <w:pPr>
        <w:pStyle w:val="Prrafodelista"/>
      </w:pPr>
    </w:p>
    <w:p w14:paraId="4FCF5210" w14:textId="77777777" w:rsidR="00E02869" w:rsidRDefault="00000000">
      <w:pPr>
        <w:ind w:left="709" w:hanging="142"/>
        <w:jc w:val="both"/>
        <w:rPr>
          <w:rFonts w:eastAsia="Times New Roman" w:cs="Arial"/>
          <w:b/>
        </w:rPr>
      </w:pPr>
      <w:r>
        <w:rPr>
          <w:rFonts w:eastAsia="Times New Roman" w:cs="Arial"/>
          <w:b/>
        </w:rPr>
        <w:t>a) análisis del comportamiento de la recaudación correspondiente al ente público o cualquier tipo de ingreso, de forma separada los ingresos locales y federales.</w:t>
      </w:r>
    </w:p>
    <w:p w14:paraId="5F8C0A40" w14:textId="77777777" w:rsidR="00E02869" w:rsidRDefault="00E02869">
      <w:pPr>
        <w:rPr>
          <w:rFonts w:cs="Arial"/>
          <w:bCs/>
        </w:rPr>
      </w:pPr>
    </w:p>
    <w:p w14:paraId="1A721C4F" w14:textId="77777777" w:rsidR="00E02869" w:rsidRDefault="00000000">
      <w:pPr>
        <w:pStyle w:val="INCISO"/>
        <w:tabs>
          <w:tab w:val="left" w:pos="0"/>
        </w:tabs>
        <w:spacing w:line="240" w:lineRule="exact"/>
        <w:ind w:left="0" w:firstLine="0"/>
      </w:pPr>
      <w:r>
        <w:rPr>
          <w:rFonts w:ascii="Calibri" w:hAnsi="Calibri"/>
          <w:bCs/>
          <w:sz w:val="20"/>
          <w:szCs w:val="20"/>
        </w:rPr>
        <w:t xml:space="preserve">Ingresos por Ventas de Bienes y Servicios de Organismos Descentralizados:  </w:t>
      </w:r>
      <w:r>
        <w:rPr>
          <w:rFonts w:ascii="Calibri" w:hAnsi="Calibri"/>
          <w:b/>
          <w:sz w:val="20"/>
          <w:szCs w:val="20"/>
        </w:rPr>
        <w:t>Sin Movimiento</w:t>
      </w:r>
    </w:p>
    <w:p w14:paraId="26B4BB1F" w14:textId="77777777" w:rsidR="00E02869" w:rsidRDefault="00000000">
      <w:pPr>
        <w:pStyle w:val="INCISO"/>
        <w:tabs>
          <w:tab w:val="left" w:pos="0"/>
        </w:tabs>
        <w:spacing w:line="240" w:lineRule="exact"/>
        <w:ind w:left="0" w:firstLine="0"/>
        <w:rPr>
          <w:rFonts w:ascii="Calibri" w:hAnsi="Calibri"/>
          <w:bCs/>
          <w:sz w:val="20"/>
          <w:szCs w:val="20"/>
        </w:rPr>
      </w:pPr>
      <w:r>
        <w:rPr>
          <w:rFonts w:ascii="Calibri" w:hAnsi="Calibri"/>
          <w:bCs/>
          <w:sz w:val="20"/>
          <w:szCs w:val="20"/>
        </w:rPr>
        <w:t>Participaciones, Aportaciones, Convenios, Incentivos Derivados de la Colaboración Fiscal, Fondos Distintos de Aportaciones, Transferencias, Asignaciones, Subsidios y Subvenciones y Pensiones y Jubilaciones.</w:t>
      </w:r>
    </w:p>
    <w:p w14:paraId="7E7B657B" w14:textId="77777777" w:rsidR="00E02869" w:rsidRDefault="00000000">
      <w:pPr>
        <w:tabs>
          <w:tab w:val="left" w:pos="0"/>
        </w:tabs>
        <w:spacing w:after="101" w:line="240" w:lineRule="exact"/>
        <w:jc w:val="both"/>
      </w:pPr>
      <w:r>
        <w:rPr>
          <w:rFonts w:cs="Arial"/>
          <w:bCs/>
        </w:rPr>
        <w:t xml:space="preserve">Subsidios y subvenciones:  </w:t>
      </w:r>
      <w:r>
        <w:rPr>
          <w:rFonts w:cs="Arial"/>
          <w:b/>
        </w:rPr>
        <w:t>Sin movimiento</w:t>
      </w:r>
    </w:p>
    <w:p w14:paraId="5EF11BFD" w14:textId="77777777" w:rsidR="00E02869" w:rsidRDefault="00000000">
      <w:pPr>
        <w:tabs>
          <w:tab w:val="left" w:pos="0"/>
        </w:tabs>
        <w:spacing w:after="101" w:line="240" w:lineRule="exact"/>
        <w:jc w:val="both"/>
      </w:pPr>
      <w:r>
        <w:rPr>
          <w:bCs/>
        </w:rPr>
        <w:t xml:space="preserve">Otros ingresos y beneficios: </w:t>
      </w:r>
      <w:r>
        <w:rPr>
          <w:b/>
        </w:rPr>
        <w:t>Sin Movimiento</w:t>
      </w:r>
    </w:p>
    <w:p w14:paraId="62CB9FEF" w14:textId="77777777" w:rsidR="00E02869" w:rsidRDefault="00000000">
      <w:pPr>
        <w:pStyle w:val="INCISO"/>
        <w:tabs>
          <w:tab w:val="left" w:pos="0"/>
        </w:tabs>
        <w:spacing w:line="240" w:lineRule="exact"/>
        <w:ind w:left="0" w:firstLine="0"/>
        <w:rPr>
          <w:rFonts w:ascii="Calibri" w:hAnsi="Calibri"/>
          <w:b/>
          <w:sz w:val="20"/>
          <w:szCs w:val="20"/>
        </w:rPr>
      </w:pPr>
      <w:r>
        <w:rPr>
          <w:rFonts w:ascii="Calibri" w:hAnsi="Calibri"/>
          <w:b/>
          <w:sz w:val="20"/>
          <w:szCs w:val="20"/>
        </w:rPr>
        <w:t>Ingresos financieros.</w:t>
      </w:r>
    </w:p>
    <w:p w14:paraId="38C38AA9" w14:textId="77777777" w:rsidR="00E02869" w:rsidRDefault="00000000">
      <w:pPr>
        <w:pStyle w:val="INCISO"/>
        <w:tabs>
          <w:tab w:val="left" w:pos="0"/>
        </w:tabs>
        <w:spacing w:line="240" w:lineRule="exact"/>
        <w:ind w:left="0" w:firstLine="0"/>
      </w:pPr>
      <w:r>
        <w:rPr>
          <w:rFonts w:ascii="Calibri" w:hAnsi="Calibri"/>
          <w:bCs/>
          <w:sz w:val="20"/>
          <w:szCs w:val="20"/>
        </w:rPr>
        <w:t xml:space="preserve">Intereses ganados de valores, créditos, bonos y otros: </w:t>
      </w:r>
      <w:r>
        <w:rPr>
          <w:rFonts w:ascii="Calibri" w:hAnsi="Calibri"/>
          <w:b/>
          <w:sz w:val="20"/>
          <w:szCs w:val="20"/>
        </w:rPr>
        <w:t>Sin Movimiento</w:t>
      </w:r>
    </w:p>
    <w:p w14:paraId="40AB5261" w14:textId="77777777" w:rsidR="00E02869" w:rsidRDefault="00E02869">
      <w:pPr>
        <w:pStyle w:val="INCISO"/>
        <w:tabs>
          <w:tab w:val="left" w:pos="0"/>
        </w:tabs>
        <w:spacing w:line="240" w:lineRule="exact"/>
        <w:ind w:left="0" w:firstLine="0"/>
        <w:rPr>
          <w:rFonts w:ascii="Calibri" w:hAnsi="Calibri"/>
          <w:bCs/>
          <w:vanish/>
          <w:sz w:val="20"/>
          <w:szCs w:val="20"/>
        </w:rPr>
      </w:pPr>
    </w:p>
    <w:p w14:paraId="07843D0A" w14:textId="77777777" w:rsidR="00E02869" w:rsidRDefault="00E02869">
      <w:pPr>
        <w:tabs>
          <w:tab w:val="left" w:pos="0"/>
        </w:tabs>
        <w:spacing w:after="180" w:line="264" w:lineRule="auto"/>
        <w:rPr>
          <w:rFonts w:cs="Arial"/>
          <w:bCs/>
          <w:vanish/>
        </w:rPr>
      </w:pPr>
    </w:p>
    <w:p w14:paraId="77266E63" w14:textId="77777777" w:rsidR="00E02869" w:rsidRDefault="00E02869">
      <w:pPr>
        <w:tabs>
          <w:tab w:val="left" w:pos="0"/>
        </w:tabs>
        <w:spacing w:after="180" w:line="264" w:lineRule="auto"/>
        <w:rPr>
          <w:rFonts w:cs="Arial"/>
          <w:bCs/>
          <w:vanish/>
        </w:rPr>
      </w:pPr>
    </w:p>
    <w:p w14:paraId="1865D04A" w14:textId="77777777" w:rsidR="00E02869" w:rsidRDefault="00E02869">
      <w:pPr>
        <w:tabs>
          <w:tab w:val="left" w:pos="0"/>
        </w:tabs>
        <w:spacing w:after="180" w:line="264" w:lineRule="auto"/>
        <w:rPr>
          <w:rFonts w:cs="Arial"/>
          <w:bCs/>
          <w:vanish/>
        </w:rPr>
      </w:pPr>
    </w:p>
    <w:p w14:paraId="14F47855" w14:textId="77777777" w:rsidR="00E02869" w:rsidRDefault="00E02869">
      <w:pPr>
        <w:tabs>
          <w:tab w:val="left" w:pos="0"/>
        </w:tabs>
        <w:spacing w:after="180" w:line="264" w:lineRule="auto"/>
        <w:rPr>
          <w:rFonts w:eastAsia="Times New Roman" w:cs="Arial"/>
          <w:bCs/>
        </w:rPr>
      </w:pPr>
    </w:p>
    <w:p w14:paraId="01B9195E" w14:textId="77777777" w:rsidR="00E02869" w:rsidRDefault="00000000">
      <w:pPr>
        <w:pStyle w:val="Prrafodelista"/>
        <w:numPr>
          <w:ilvl w:val="0"/>
          <w:numId w:val="10"/>
        </w:numPr>
        <w:tabs>
          <w:tab w:val="left" w:pos="0"/>
        </w:tabs>
        <w:suppressAutoHyphens w:val="0"/>
        <w:spacing w:after="180" w:line="264" w:lineRule="auto"/>
        <w:ind w:left="851" w:hanging="284"/>
        <w:jc w:val="both"/>
        <w:textAlignment w:val="auto"/>
        <w:rPr>
          <w:rFonts w:eastAsia="Times New Roman" w:cs="Arial"/>
          <w:b/>
          <w:sz w:val="20"/>
          <w:szCs w:val="20"/>
          <w:lang w:eastAsia="es-MX"/>
        </w:rPr>
      </w:pPr>
      <w:r>
        <w:rPr>
          <w:rFonts w:eastAsia="Times New Roman" w:cs="Arial"/>
          <w:b/>
          <w:sz w:val="20"/>
          <w:szCs w:val="20"/>
          <w:lang w:eastAsia="es-MX"/>
        </w:rPr>
        <w:t>Proyección de la recaudación e ingresos en el mediano plazo. Sin movimiento</w:t>
      </w:r>
    </w:p>
    <w:p w14:paraId="350EDF60" w14:textId="77777777" w:rsidR="00E02869" w:rsidRDefault="00E02869">
      <w:pPr>
        <w:pStyle w:val="Prrafodelista"/>
      </w:pPr>
    </w:p>
    <w:p w14:paraId="169C3082" w14:textId="77777777" w:rsidR="00E02869"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Información sobre la Deuda y el Reporte Analítico de la Deuda (No Aplica)</w:t>
      </w:r>
    </w:p>
    <w:p w14:paraId="00FDB26A" w14:textId="77777777" w:rsidR="00E02869" w:rsidRDefault="00E02869">
      <w:pPr>
        <w:pStyle w:val="Text"/>
        <w:spacing w:after="0" w:line="240" w:lineRule="exact"/>
        <w:rPr>
          <w:b/>
          <w:bCs/>
        </w:rPr>
      </w:pPr>
    </w:p>
    <w:p w14:paraId="1FB22F0D" w14:textId="77777777" w:rsidR="00E02869" w:rsidRDefault="00E02869">
      <w:pPr>
        <w:pStyle w:val="Text"/>
        <w:spacing w:after="0" w:line="240" w:lineRule="exact"/>
        <w:rPr>
          <w:b/>
          <w:bCs/>
        </w:rPr>
      </w:pPr>
    </w:p>
    <w:p w14:paraId="11C3D573" w14:textId="77777777" w:rsidR="00E02869"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Calificaciones otorgadas (No Aplica)</w:t>
      </w:r>
    </w:p>
    <w:p w14:paraId="20E065F2" w14:textId="77777777" w:rsidR="00E02869" w:rsidRDefault="00000000">
      <w:pPr>
        <w:pStyle w:val="Text"/>
        <w:spacing w:after="0" w:line="240" w:lineRule="exact"/>
        <w:ind w:left="708" w:firstLine="0"/>
        <w:rPr>
          <w:rFonts w:ascii="Calibri" w:hAnsi="Calibri" w:cs="DIN Pro Regular"/>
          <w:b/>
          <w:bCs/>
          <w:sz w:val="20"/>
          <w:lang w:val="es-MX"/>
        </w:rPr>
      </w:pPr>
      <w:r>
        <w:rPr>
          <w:rFonts w:ascii="Calibri" w:hAnsi="Calibri" w:cs="DIN Pro Regular"/>
          <w:b/>
          <w:bCs/>
          <w:sz w:val="20"/>
          <w:lang w:val="es-MX"/>
        </w:rPr>
        <w:t xml:space="preserve"> </w:t>
      </w:r>
    </w:p>
    <w:p w14:paraId="5BB3C9D8" w14:textId="77777777" w:rsidR="00E02869" w:rsidRDefault="00E02869">
      <w:pPr>
        <w:pStyle w:val="Text"/>
        <w:spacing w:after="0" w:line="240" w:lineRule="exact"/>
        <w:ind w:left="708" w:firstLine="0"/>
        <w:rPr>
          <w:b/>
          <w:bCs/>
        </w:rPr>
      </w:pPr>
    </w:p>
    <w:p w14:paraId="1B534C42" w14:textId="77777777" w:rsidR="00E02869"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Proceso de Mejora (No Aplica)</w:t>
      </w:r>
    </w:p>
    <w:p w14:paraId="65A1479B" w14:textId="77777777" w:rsidR="00E02869" w:rsidRDefault="00E02869">
      <w:pPr>
        <w:pStyle w:val="Text"/>
        <w:spacing w:after="0" w:line="240" w:lineRule="exact"/>
        <w:ind w:left="708" w:firstLine="0"/>
        <w:rPr>
          <w:rFonts w:ascii="Calibri" w:hAnsi="Calibri" w:cs="DIN Pro Regular"/>
          <w:b/>
          <w:bCs/>
          <w:sz w:val="20"/>
          <w:lang w:val="es-MX"/>
        </w:rPr>
      </w:pPr>
    </w:p>
    <w:p w14:paraId="7744F805" w14:textId="77777777" w:rsidR="00E02869" w:rsidRDefault="00000000">
      <w:pPr>
        <w:pStyle w:val="Prrafodelista"/>
        <w:rPr>
          <w:rFonts w:cs="DIN Pro Regular"/>
          <w:sz w:val="20"/>
        </w:rPr>
      </w:pPr>
      <w:r>
        <w:rPr>
          <w:rFonts w:cs="DIN Pro Regular"/>
          <w:sz w:val="20"/>
        </w:rPr>
        <w:t>a) Principales políticas de control interno     Sin Movimiento</w:t>
      </w:r>
    </w:p>
    <w:p w14:paraId="2BEBDB8B" w14:textId="77777777" w:rsidR="00E02869" w:rsidRDefault="00000000">
      <w:pPr>
        <w:pStyle w:val="Prrafodelista"/>
        <w:rPr>
          <w:rFonts w:cs="DIN Pro Regular"/>
          <w:sz w:val="20"/>
        </w:rPr>
      </w:pPr>
      <w:r>
        <w:rPr>
          <w:rFonts w:cs="DIN Pro Regular"/>
          <w:sz w:val="20"/>
        </w:rPr>
        <w:t>b) Medidas de desempeño financiero, metas y alcance.       “No Aplica”</w:t>
      </w:r>
    </w:p>
    <w:p w14:paraId="12522390" w14:textId="77777777" w:rsidR="00E02869"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Información por Segmentos (No Aplica)</w:t>
      </w:r>
    </w:p>
    <w:p w14:paraId="742B0A66" w14:textId="77777777" w:rsidR="00E02869" w:rsidRDefault="00E02869">
      <w:pPr>
        <w:pStyle w:val="Text"/>
        <w:spacing w:after="0" w:line="240" w:lineRule="exact"/>
        <w:ind w:left="708" w:firstLine="0"/>
        <w:rPr>
          <w:rFonts w:ascii="Calibri" w:hAnsi="Calibri" w:cs="DIN Pro Regular"/>
          <w:b/>
          <w:bCs/>
          <w:sz w:val="20"/>
          <w:lang w:val="es-MX"/>
        </w:rPr>
      </w:pPr>
    </w:p>
    <w:p w14:paraId="323AE903" w14:textId="77777777" w:rsidR="00E02869" w:rsidRDefault="00E02869">
      <w:pPr>
        <w:pStyle w:val="Text"/>
        <w:spacing w:after="0" w:line="240" w:lineRule="exact"/>
        <w:ind w:left="708" w:firstLine="0"/>
        <w:rPr>
          <w:b/>
          <w:bCs/>
        </w:rPr>
      </w:pPr>
    </w:p>
    <w:p w14:paraId="1909D89B" w14:textId="77777777" w:rsidR="00E02869"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Eventos Posteriores al Cierre</w:t>
      </w:r>
    </w:p>
    <w:p w14:paraId="29C774D9" w14:textId="77777777" w:rsidR="00E02869" w:rsidRDefault="00000000">
      <w:pPr>
        <w:pStyle w:val="Prrafodelista"/>
      </w:pPr>
      <w:r>
        <w:t>No existen eventos posteriores al cierre</w:t>
      </w:r>
    </w:p>
    <w:p w14:paraId="63DA67B2" w14:textId="77777777" w:rsidR="00E02869" w:rsidRDefault="00E02869">
      <w:pPr>
        <w:pStyle w:val="Text"/>
        <w:spacing w:after="0" w:line="240" w:lineRule="exact"/>
      </w:pPr>
    </w:p>
    <w:p w14:paraId="4CC900B7" w14:textId="77777777" w:rsidR="00E02869"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Partes Relacionadas</w:t>
      </w:r>
    </w:p>
    <w:p w14:paraId="562D3948" w14:textId="77777777" w:rsidR="00E02869" w:rsidRDefault="00E02869">
      <w:pPr>
        <w:pStyle w:val="Text"/>
        <w:spacing w:after="0" w:line="240" w:lineRule="exact"/>
        <w:rPr>
          <w:rFonts w:ascii="Calibri" w:hAnsi="Calibri" w:cs="DIN Pro Regular"/>
          <w:sz w:val="20"/>
          <w:lang w:val="es-MX"/>
        </w:rPr>
      </w:pPr>
    </w:p>
    <w:p w14:paraId="1FFB5FF7" w14:textId="77777777" w:rsidR="00E02869" w:rsidRDefault="00000000">
      <w:pPr>
        <w:pStyle w:val="Text"/>
        <w:spacing w:after="0" w:line="240" w:lineRule="exact"/>
        <w:ind w:left="284" w:firstLine="4"/>
      </w:pPr>
      <w:r>
        <w:rPr>
          <w:rFonts w:ascii="Calibri" w:hAnsi="Calibri" w:cs="Arial"/>
          <w:sz w:val="20"/>
          <w:lang w:eastAsia="es-MX"/>
        </w:rPr>
        <w:t>No existen partes relacionadas que pudieran ejercer influencia significativa sobre la toma de decisiones financieras y operativas.</w:t>
      </w:r>
    </w:p>
    <w:p w14:paraId="099D5449" w14:textId="77777777" w:rsidR="00E02869" w:rsidRDefault="00E02869">
      <w:pPr>
        <w:pStyle w:val="Text"/>
        <w:spacing w:after="0" w:line="240" w:lineRule="exact"/>
      </w:pPr>
    </w:p>
    <w:p w14:paraId="73B727EB" w14:textId="77777777" w:rsidR="00E02869" w:rsidRDefault="00000000">
      <w:pPr>
        <w:pStyle w:val="Text"/>
        <w:spacing w:after="0" w:line="240" w:lineRule="exact"/>
      </w:pPr>
      <w:r>
        <w:rPr>
          <w:rFonts w:ascii="Calibri" w:hAnsi="Calibri" w:cs="DIN Pro Regular"/>
          <w:b/>
          <w:bCs/>
          <w:sz w:val="20"/>
          <w:lang w:val="es-MX"/>
        </w:rPr>
        <w:t xml:space="preserve">16.   </w:t>
      </w:r>
      <w:r>
        <w:rPr>
          <w:b/>
          <w:bCs/>
        </w:rPr>
        <w:t xml:space="preserve"> </w:t>
      </w:r>
      <w:r>
        <w:rPr>
          <w:rFonts w:ascii="Calibri" w:hAnsi="Calibri" w:cs="DIN Pro Regular"/>
          <w:b/>
          <w:bCs/>
          <w:sz w:val="20"/>
          <w:lang w:val="es-MX"/>
        </w:rPr>
        <w:t>Responsabilidad Sobre la Presentación Razonable de la Información Contable</w:t>
      </w:r>
    </w:p>
    <w:p w14:paraId="54835370" w14:textId="77777777" w:rsidR="00E02869" w:rsidRDefault="00E02869">
      <w:pPr>
        <w:pStyle w:val="Text"/>
        <w:spacing w:after="0" w:line="240" w:lineRule="exact"/>
        <w:ind w:firstLine="0"/>
        <w:rPr>
          <w:rFonts w:ascii="Calibri" w:hAnsi="Calibri" w:cs="DIN Pro Regular"/>
          <w:sz w:val="20"/>
        </w:rPr>
      </w:pPr>
    </w:p>
    <w:p w14:paraId="4D24CD46" w14:textId="77777777" w:rsidR="00E02869" w:rsidRDefault="00E02869">
      <w:pPr>
        <w:pStyle w:val="Text"/>
        <w:spacing w:after="0" w:line="240" w:lineRule="exact"/>
        <w:ind w:firstLine="0"/>
        <w:rPr>
          <w:rFonts w:ascii="Calibri" w:hAnsi="Calibri" w:cs="DIN Pro Regular"/>
          <w:sz w:val="20"/>
        </w:rPr>
      </w:pPr>
    </w:p>
    <w:p w14:paraId="17E3CB40" w14:textId="77777777" w:rsidR="00E02869"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18F92168" w14:textId="77777777" w:rsidR="00E02869" w:rsidRDefault="00E02869">
      <w:pPr>
        <w:pStyle w:val="Text"/>
        <w:spacing w:after="0" w:line="240" w:lineRule="exact"/>
        <w:ind w:firstLine="0"/>
        <w:rPr>
          <w:rFonts w:ascii="Calibri" w:hAnsi="Calibri" w:cs="DIN Pro Regular"/>
          <w:sz w:val="20"/>
        </w:rPr>
      </w:pPr>
    </w:p>
    <w:p w14:paraId="28834D60" w14:textId="77777777" w:rsidR="00E02869" w:rsidRDefault="00000000">
      <w:pPr>
        <w:pStyle w:val="Text"/>
        <w:spacing w:after="0" w:line="240" w:lineRule="exact"/>
        <w:jc w:val="center"/>
      </w:pPr>
      <w:r>
        <w:rPr>
          <w:rFonts w:ascii="Calibri" w:hAnsi="Calibri" w:cs="DIN Pro Regular"/>
          <w:b/>
          <w:sz w:val="24"/>
          <w:szCs w:val="24"/>
        </w:rPr>
        <w:lastRenderedPageBreak/>
        <w:t>Cuenta Pública 2024</w:t>
      </w:r>
    </w:p>
    <w:p w14:paraId="503C375D" w14:textId="77777777" w:rsidR="00E02869" w:rsidRDefault="00E02869">
      <w:pPr>
        <w:pStyle w:val="Text"/>
        <w:spacing w:after="0" w:line="240" w:lineRule="exact"/>
        <w:jc w:val="center"/>
        <w:rPr>
          <w:rFonts w:ascii="Calibri" w:hAnsi="Calibri" w:cs="DIN Pro Regular"/>
          <w:b/>
          <w:sz w:val="24"/>
          <w:szCs w:val="24"/>
        </w:rPr>
      </w:pPr>
    </w:p>
    <w:p w14:paraId="3124BC4F" w14:textId="77777777" w:rsidR="00E02869" w:rsidRDefault="00000000">
      <w:pPr>
        <w:pStyle w:val="Text"/>
        <w:spacing w:after="0" w:line="240" w:lineRule="exact"/>
        <w:jc w:val="center"/>
      </w:pPr>
      <w:r>
        <w:rPr>
          <w:rFonts w:ascii="Calibri" w:hAnsi="Calibri" w:cs="DIN Pro Regular"/>
          <w:b/>
          <w:sz w:val="24"/>
          <w:szCs w:val="24"/>
        </w:rPr>
        <w:t>Notas a los Estados Financieros</w:t>
      </w:r>
    </w:p>
    <w:p w14:paraId="6958EE26" w14:textId="77777777" w:rsidR="00E02869" w:rsidRDefault="00E02869">
      <w:pPr>
        <w:pStyle w:val="Text"/>
        <w:spacing w:after="0" w:line="240" w:lineRule="exact"/>
        <w:ind w:firstLine="0"/>
        <w:rPr>
          <w:rFonts w:ascii="Calibri" w:hAnsi="Calibri" w:cs="DIN Pro Regular"/>
          <w:b/>
          <w:sz w:val="24"/>
          <w:szCs w:val="24"/>
        </w:rPr>
      </w:pPr>
    </w:p>
    <w:p w14:paraId="13B524A3" w14:textId="77777777" w:rsidR="00E02869" w:rsidRDefault="00000000">
      <w:pPr>
        <w:pStyle w:val="Text"/>
        <w:spacing w:after="0" w:line="240" w:lineRule="exact"/>
        <w:jc w:val="center"/>
      </w:pPr>
      <w:r>
        <w:rPr>
          <w:rFonts w:ascii="Calibri" w:hAnsi="Calibri" w:cs="DIN Pro Regular"/>
          <w:b/>
          <w:sz w:val="24"/>
          <w:szCs w:val="24"/>
        </w:rPr>
        <w:t>b) NOTAS DE DESGLOSE</w:t>
      </w:r>
    </w:p>
    <w:p w14:paraId="274B4C38" w14:textId="77777777" w:rsidR="00E02869" w:rsidRDefault="00E02869">
      <w:pPr>
        <w:pStyle w:val="Text"/>
        <w:spacing w:after="0" w:line="240" w:lineRule="exact"/>
        <w:jc w:val="center"/>
        <w:rPr>
          <w:rFonts w:ascii="Calibri" w:hAnsi="Calibri" w:cs="DIN Pro Regular"/>
          <w:b/>
          <w:sz w:val="20"/>
        </w:rPr>
      </w:pPr>
    </w:p>
    <w:p w14:paraId="0EB7D35E" w14:textId="77777777" w:rsidR="00E02869"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3D347A84" w14:textId="77777777" w:rsidR="00E02869" w:rsidRDefault="00E02869">
      <w:pPr>
        <w:pStyle w:val="Text"/>
        <w:spacing w:after="0" w:line="240" w:lineRule="exact"/>
        <w:rPr>
          <w:rFonts w:ascii="Calibri" w:hAnsi="Calibri" w:cs="DIN Pro Regular"/>
          <w:sz w:val="20"/>
          <w:lang w:val="es-MX"/>
        </w:rPr>
      </w:pPr>
    </w:p>
    <w:p w14:paraId="214CEABA" w14:textId="77777777" w:rsidR="00E02869"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1ED5B412" w14:textId="77777777" w:rsidR="00E02869" w:rsidRDefault="00000000">
      <w:pPr>
        <w:pStyle w:val="INCISO"/>
        <w:tabs>
          <w:tab w:val="left" w:pos="284"/>
        </w:tabs>
        <w:spacing w:line="240" w:lineRule="exact"/>
        <w:ind w:left="284" w:firstLine="0"/>
      </w:pPr>
      <w:r>
        <w:rPr>
          <w:rFonts w:ascii="Calibri" w:hAnsi="Calibri"/>
          <w:b/>
          <w:sz w:val="20"/>
          <w:szCs w:val="20"/>
        </w:rPr>
        <w:t xml:space="preserve">         Ingresos financieros.  </w:t>
      </w:r>
      <w:r>
        <w:rPr>
          <w:rFonts w:ascii="Calibri" w:hAnsi="Calibri"/>
          <w:bCs/>
          <w:sz w:val="20"/>
          <w:szCs w:val="20"/>
        </w:rPr>
        <w:t>Sin movimiento</w:t>
      </w:r>
    </w:p>
    <w:p w14:paraId="0769C97E" w14:textId="77777777" w:rsidR="00E02869" w:rsidRDefault="00E02869">
      <w:pPr>
        <w:pStyle w:val="ROMANOS"/>
        <w:spacing w:after="0" w:line="240" w:lineRule="exact"/>
        <w:ind w:left="1140"/>
      </w:pPr>
    </w:p>
    <w:p w14:paraId="0063AE09" w14:textId="77777777" w:rsidR="00E02869" w:rsidRDefault="00000000">
      <w:pPr>
        <w:pStyle w:val="INCISO"/>
        <w:tabs>
          <w:tab w:val="left" w:pos="284"/>
        </w:tabs>
        <w:spacing w:line="240" w:lineRule="exact"/>
        <w:ind w:left="284" w:firstLine="0"/>
        <w:jc w:val="center"/>
        <w:rPr>
          <w:rFonts w:ascii="Calibri" w:hAnsi="Calibri"/>
          <w:b/>
          <w:sz w:val="22"/>
          <w:szCs w:val="22"/>
        </w:rPr>
      </w:pPr>
      <w:r>
        <w:rPr>
          <w:rFonts w:ascii="Calibri" w:hAnsi="Calibri"/>
          <w:b/>
          <w:sz w:val="22"/>
          <w:szCs w:val="22"/>
        </w:rPr>
        <w:t>Ingresos en el Estado de Actividades</w:t>
      </w:r>
    </w:p>
    <w:tbl>
      <w:tblPr>
        <w:tblW w:w="7400" w:type="dxa"/>
        <w:tblInd w:w="970" w:type="dxa"/>
        <w:tblCellMar>
          <w:left w:w="10" w:type="dxa"/>
          <w:right w:w="10" w:type="dxa"/>
        </w:tblCellMar>
        <w:tblLook w:val="04A0" w:firstRow="1" w:lastRow="0" w:firstColumn="1" w:lastColumn="0" w:noHBand="0" w:noVBand="1"/>
      </w:tblPr>
      <w:tblGrid>
        <w:gridCol w:w="4920"/>
        <w:gridCol w:w="2480"/>
      </w:tblGrid>
      <w:tr w:rsidR="00E02869" w14:paraId="321402C2" w14:textId="77777777">
        <w:tblPrEx>
          <w:tblCellMar>
            <w:top w:w="0" w:type="dxa"/>
            <w:bottom w:w="0" w:type="dxa"/>
          </w:tblCellMar>
        </w:tblPrEx>
        <w:trPr>
          <w:trHeight w:val="315"/>
        </w:trPr>
        <w:tc>
          <w:tcPr>
            <w:tcW w:w="4920" w:type="dxa"/>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B1838C9" w14:textId="77777777" w:rsidR="00E02869" w:rsidRDefault="00000000">
            <w:pPr>
              <w:jc w:val="center"/>
              <w:rPr>
                <w:rFonts w:eastAsia="Times New Roman"/>
                <w:b/>
                <w:bCs/>
                <w:color w:val="FFFFFF"/>
                <w:sz w:val="16"/>
                <w:szCs w:val="16"/>
              </w:rPr>
            </w:pPr>
            <w:proofErr w:type="gramStart"/>
            <w:r>
              <w:rPr>
                <w:rFonts w:eastAsia="Times New Roman"/>
                <w:b/>
                <w:bCs/>
                <w:color w:val="FFFFFF"/>
                <w:sz w:val="16"/>
                <w:szCs w:val="16"/>
              </w:rPr>
              <w:t>Total</w:t>
            </w:r>
            <w:proofErr w:type="gramEnd"/>
            <w:r>
              <w:rPr>
                <w:rFonts w:eastAsia="Times New Roman"/>
                <w:b/>
                <w:bCs/>
                <w:color w:val="FFFFFF"/>
                <w:sz w:val="16"/>
                <w:szCs w:val="16"/>
              </w:rPr>
              <w:t xml:space="preserve"> Ingresos </w:t>
            </w:r>
          </w:p>
        </w:tc>
        <w:tc>
          <w:tcPr>
            <w:tcW w:w="2480"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3B471C43" w14:textId="77777777" w:rsidR="00E02869" w:rsidRDefault="00000000">
            <w:pPr>
              <w:jc w:val="right"/>
              <w:rPr>
                <w:rFonts w:eastAsia="Times New Roman"/>
                <w:b/>
                <w:bCs/>
                <w:color w:val="FFFFFF"/>
                <w:sz w:val="16"/>
                <w:szCs w:val="16"/>
              </w:rPr>
            </w:pPr>
            <w:r>
              <w:rPr>
                <w:rFonts w:eastAsia="Times New Roman"/>
                <w:b/>
                <w:bCs/>
                <w:color w:val="FFFFFF"/>
                <w:sz w:val="16"/>
                <w:szCs w:val="16"/>
              </w:rPr>
              <w:t> </w:t>
            </w:r>
          </w:p>
        </w:tc>
      </w:tr>
      <w:tr w:rsidR="00E02869" w14:paraId="32FF7678" w14:textId="77777777">
        <w:tblPrEx>
          <w:tblCellMar>
            <w:top w:w="0" w:type="dxa"/>
            <w:bottom w:w="0" w:type="dxa"/>
          </w:tblCellMar>
        </w:tblPrEx>
        <w:trPr>
          <w:trHeight w:val="315"/>
        </w:trPr>
        <w:tc>
          <w:tcPr>
            <w:tcW w:w="49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BAA185" w14:textId="77777777" w:rsidR="00E02869" w:rsidRDefault="00000000">
            <w:pPr>
              <w:rPr>
                <w:rFonts w:eastAsia="Times New Roman"/>
                <w:color w:val="000000"/>
              </w:rPr>
            </w:pPr>
            <w:r>
              <w:rPr>
                <w:rFonts w:eastAsia="Times New Roman"/>
                <w:color w:val="000000"/>
              </w:rPr>
              <w:t>Ingresos por Subsidios y subvenciones</w:t>
            </w:r>
          </w:p>
        </w:tc>
        <w:tc>
          <w:tcPr>
            <w:tcW w:w="24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6D34B60" w14:textId="77777777" w:rsidR="00E02869" w:rsidRDefault="00000000">
            <w:pPr>
              <w:jc w:val="right"/>
              <w:rPr>
                <w:rFonts w:eastAsia="Times New Roman"/>
                <w:color w:val="000000"/>
              </w:rPr>
            </w:pPr>
            <w:r>
              <w:rPr>
                <w:rFonts w:eastAsia="Times New Roman"/>
                <w:color w:val="000000"/>
              </w:rPr>
              <w:t>0</w:t>
            </w:r>
          </w:p>
        </w:tc>
      </w:tr>
      <w:tr w:rsidR="00E02869" w14:paraId="12C8AFFC" w14:textId="77777777">
        <w:tblPrEx>
          <w:tblCellMar>
            <w:top w:w="0" w:type="dxa"/>
            <w:bottom w:w="0" w:type="dxa"/>
          </w:tblCellMar>
        </w:tblPrEx>
        <w:trPr>
          <w:trHeight w:val="315"/>
        </w:trPr>
        <w:tc>
          <w:tcPr>
            <w:tcW w:w="49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70B635" w14:textId="77777777" w:rsidR="00E02869" w:rsidRDefault="00000000">
            <w:pPr>
              <w:rPr>
                <w:rFonts w:eastAsia="Times New Roman"/>
                <w:color w:val="000000"/>
              </w:rPr>
            </w:pPr>
            <w:r>
              <w:rPr>
                <w:rFonts w:eastAsia="Times New Roman"/>
                <w:color w:val="000000"/>
              </w:rPr>
              <w:t xml:space="preserve">Ingresos por Ventas de Bienes y Servicios </w:t>
            </w:r>
          </w:p>
        </w:tc>
        <w:tc>
          <w:tcPr>
            <w:tcW w:w="24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80AD636" w14:textId="77777777" w:rsidR="00E02869" w:rsidRDefault="00000000">
            <w:pPr>
              <w:jc w:val="right"/>
              <w:rPr>
                <w:rFonts w:eastAsia="Times New Roman"/>
                <w:color w:val="000000"/>
              </w:rPr>
            </w:pPr>
            <w:r>
              <w:rPr>
                <w:rFonts w:eastAsia="Times New Roman"/>
                <w:color w:val="000000"/>
              </w:rPr>
              <w:t>0</w:t>
            </w:r>
          </w:p>
        </w:tc>
      </w:tr>
      <w:tr w:rsidR="00E02869" w14:paraId="2DB1424E" w14:textId="77777777">
        <w:tblPrEx>
          <w:tblCellMar>
            <w:top w:w="0" w:type="dxa"/>
            <w:bottom w:w="0" w:type="dxa"/>
          </w:tblCellMar>
        </w:tblPrEx>
        <w:trPr>
          <w:trHeight w:val="315"/>
        </w:trPr>
        <w:tc>
          <w:tcPr>
            <w:tcW w:w="49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8140C45" w14:textId="77777777" w:rsidR="00E02869" w:rsidRDefault="00000000">
            <w:pPr>
              <w:rPr>
                <w:rFonts w:eastAsia="Times New Roman"/>
                <w:color w:val="000000"/>
              </w:rPr>
            </w:pPr>
            <w:r>
              <w:rPr>
                <w:rFonts w:eastAsia="Times New Roman"/>
                <w:color w:val="000000"/>
              </w:rPr>
              <w:t xml:space="preserve">Ingresos Financieros </w:t>
            </w:r>
          </w:p>
        </w:tc>
        <w:tc>
          <w:tcPr>
            <w:tcW w:w="24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42795F8" w14:textId="77777777" w:rsidR="00E02869" w:rsidRDefault="00000000">
            <w:pPr>
              <w:jc w:val="right"/>
              <w:rPr>
                <w:rFonts w:eastAsia="Times New Roman"/>
                <w:color w:val="000000"/>
              </w:rPr>
            </w:pPr>
            <w:r>
              <w:rPr>
                <w:rFonts w:eastAsia="Times New Roman"/>
                <w:color w:val="000000"/>
              </w:rPr>
              <w:t>0</w:t>
            </w:r>
          </w:p>
        </w:tc>
      </w:tr>
      <w:tr w:rsidR="00E02869" w14:paraId="3F9BE5A5" w14:textId="77777777">
        <w:tblPrEx>
          <w:tblCellMar>
            <w:top w:w="0" w:type="dxa"/>
            <w:bottom w:w="0" w:type="dxa"/>
          </w:tblCellMar>
        </w:tblPrEx>
        <w:trPr>
          <w:trHeight w:val="315"/>
        </w:trPr>
        <w:tc>
          <w:tcPr>
            <w:tcW w:w="49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44983E1" w14:textId="77777777" w:rsidR="00E02869" w:rsidRDefault="00000000">
            <w:pPr>
              <w:rPr>
                <w:rFonts w:eastAsia="Times New Roman"/>
                <w:color w:val="000000"/>
              </w:rPr>
            </w:pPr>
            <w:r>
              <w:rPr>
                <w:rFonts w:eastAsia="Times New Roman"/>
                <w:color w:val="000000"/>
              </w:rPr>
              <w:t>Otros Ingresos y beneficios varios</w:t>
            </w:r>
          </w:p>
        </w:tc>
        <w:tc>
          <w:tcPr>
            <w:tcW w:w="248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355048A" w14:textId="77777777" w:rsidR="00E02869" w:rsidRDefault="00000000">
            <w:pPr>
              <w:jc w:val="right"/>
              <w:rPr>
                <w:rFonts w:eastAsia="Times New Roman"/>
                <w:color w:val="000000"/>
              </w:rPr>
            </w:pPr>
            <w:r>
              <w:rPr>
                <w:rFonts w:eastAsia="Times New Roman"/>
                <w:color w:val="000000"/>
              </w:rPr>
              <w:t>0</w:t>
            </w:r>
          </w:p>
        </w:tc>
      </w:tr>
      <w:tr w:rsidR="00E02869" w14:paraId="74795309" w14:textId="77777777">
        <w:tblPrEx>
          <w:tblCellMar>
            <w:top w:w="0" w:type="dxa"/>
            <w:bottom w:w="0" w:type="dxa"/>
          </w:tblCellMar>
        </w:tblPrEx>
        <w:trPr>
          <w:trHeight w:val="315"/>
        </w:trPr>
        <w:tc>
          <w:tcPr>
            <w:tcW w:w="4920" w:type="dxa"/>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AC5B7AB" w14:textId="77777777" w:rsidR="00E02869" w:rsidRDefault="00000000">
            <w:pPr>
              <w:jc w:val="center"/>
              <w:rPr>
                <w:rFonts w:eastAsia="Times New Roman"/>
                <w:b/>
                <w:bCs/>
                <w:color w:val="FFFFFF"/>
              </w:rPr>
            </w:pPr>
            <w:proofErr w:type="gramStart"/>
            <w:r>
              <w:rPr>
                <w:rFonts w:eastAsia="Times New Roman"/>
                <w:b/>
                <w:bCs/>
                <w:color w:val="FFFFFF"/>
              </w:rPr>
              <w:t>Total</w:t>
            </w:r>
            <w:proofErr w:type="gramEnd"/>
            <w:r>
              <w:rPr>
                <w:rFonts w:eastAsia="Times New Roman"/>
                <w:b/>
                <w:bCs/>
                <w:color w:val="FFFFFF"/>
              </w:rPr>
              <w:t xml:space="preserve"> Ingresos en el Estado de Actividades</w:t>
            </w:r>
          </w:p>
        </w:tc>
        <w:tc>
          <w:tcPr>
            <w:tcW w:w="2480" w:type="dxa"/>
            <w:tcBorders>
              <w:bottom w:val="single" w:sz="8" w:space="0" w:color="000000"/>
              <w:right w:val="single" w:sz="8" w:space="0" w:color="000000"/>
            </w:tcBorders>
            <w:shd w:val="clear" w:color="auto" w:fill="AB0033"/>
            <w:noWrap/>
            <w:tcMar>
              <w:top w:w="0" w:type="dxa"/>
              <w:left w:w="70" w:type="dxa"/>
              <w:bottom w:w="0" w:type="dxa"/>
              <w:right w:w="70" w:type="dxa"/>
            </w:tcMar>
            <w:vAlign w:val="center"/>
          </w:tcPr>
          <w:p w14:paraId="6E23F4F5" w14:textId="77777777" w:rsidR="00E02869" w:rsidRDefault="00000000">
            <w:pPr>
              <w:jc w:val="right"/>
              <w:rPr>
                <w:rFonts w:eastAsia="Times New Roman"/>
                <w:b/>
                <w:bCs/>
                <w:color w:val="FFFFFF"/>
              </w:rPr>
            </w:pPr>
            <w:r>
              <w:rPr>
                <w:rFonts w:eastAsia="Times New Roman"/>
                <w:b/>
                <w:bCs/>
                <w:color w:val="FFFFFF"/>
              </w:rPr>
              <w:t>0</w:t>
            </w:r>
          </w:p>
        </w:tc>
      </w:tr>
    </w:tbl>
    <w:p w14:paraId="6D73802B" w14:textId="77777777" w:rsidR="00E02869" w:rsidRDefault="00E02869">
      <w:pPr>
        <w:pStyle w:val="ROMANOS"/>
        <w:spacing w:after="0" w:line="240" w:lineRule="exact"/>
        <w:ind w:left="1140"/>
      </w:pPr>
    </w:p>
    <w:p w14:paraId="0308F43A" w14:textId="77777777" w:rsidR="00E02869" w:rsidRDefault="00E02869">
      <w:pPr>
        <w:pStyle w:val="ROMANOS"/>
        <w:spacing w:after="0" w:line="240" w:lineRule="exact"/>
        <w:ind w:left="1140"/>
        <w:rPr>
          <w:rFonts w:ascii="Calibri" w:hAnsi="Calibri" w:cs="DIN Pro Regular"/>
          <w:b/>
          <w:sz w:val="20"/>
          <w:szCs w:val="20"/>
          <w:lang w:val="es-MX"/>
        </w:rPr>
      </w:pPr>
    </w:p>
    <w:p w14:paraId="098DF944" w14:textId="77777777" w:rsidR="00E02869"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26A04EEB" w14:textId="77777777" w:rsidR="00E02869" w:rsidRDefault="00E02869">
      <w:pPr>
        <w:pStyle w:val="ROMANOS"/>
        <w:spacing w:after="0" w:line="240" w:lineRule="exact"/>
        <w:ind w:left="1140"/>
      </w:pPr>
    </w:p>
    <w:p w14:paraId="6F005417" w14:textId="77777777" w:rsidR="00E02869" w:rsidRDefault="00000000">
      <w:pPr>
        <w:pStyle w:val="INCISO"/>
        <w:tabs>
          <w:tab w:val="left" w:pos="284"/>
        </w:tabs>
        <w:spacing w:line="240" w:lineRule="exact"/>
        <w:ind w:hanging="796"/>
        <w:rPr>
          <w:rFonts w:ascii="Calibri" w:hAnsi="Calibri"/>
          <w:b/>
          <w:sz w:val="20"/>
          <w:szCs w:val="20"/>
        </w:rPr>
      </w:pPr>
      <w:r>
        <w:rPr>
          <w:rFonts w:ascii="Calibri" w:hAnsi="Calibri"/>
          <w:b/>
          <w:sz w:val="20"/>
          <w:szCs w:val="20"/>
        </w:rPr>
        <w:t>Gastos de funcionamiento</w:t>
      </w:r>
    </w:p>
    <w:p w14:paraId="7AA6F94A" w14:textId="77777777" w:rsidR="00E02869" w:rsidRDefault="00000000">
      <w:pPr>
        <w:pStyle w:val="INCISO"/>
        <w:tabs>
          <w:tab w:val="left" w:pos="284"/>
        </w:tabs>
        <w:spacing w:line="240" w:lineRule="exact"/>
        <w:ind w:left="284" w:firstLine="0"/>
      </w:pPr>
      <w:r>
        <w:rPr>
          <w:rFonts w:ascii="Calibri" w:hAnsi="Calibri"/>
          <w:b/>
          <w:sz w:val="20"/>
          <w:szCs w:val="20"/>
        </w:rPr>
        <w:t>Servicios personales:</w:t>
      </w:r>
      <w:r>
        <w:rPr>
          <w:rFonts w:ascii="Calibri" w:hAnsi="Calibri"/>
          <w:sz w:val="20"/>
          <w:szCs w:val="20"/>
        </w:rPr>
        <w:t xml:space="preserve">  Sin movimiento</w:t>
      </w:r>
    </w:p>
    <w:tbl>
      <w:tblPr>
        <w:tblW w:w="7371" w:type="dxa"/>
        <w:tblInd w:w="988" w:type="dxa"/>
        <w:tblCellMar>
          <w:left w:w="10" w:type="dxa"/>
          <w:right w:w="10" w:type="dxa"/>
        </w:tblCellMar>
        <w:tblLook w:val="04A0" w:firstRow="1" w:lastRow="0" w:firstColumn="1" w:lastColumn="0" w:noHBand="0" w:noVBand="1"/>
      </w:tblPr>
      <w:tblGrid>
        <w:gridCol w:w="5858"/>
        <w:gridCol w:w="1513"/>
      </w:tblGrid>
      <w:tr w:rsidR="00E02869" w14:paraId="077448B0" w14:textId="77777777">
        <w:tblPrEx>
          <w:tblCellMar>
            <w:top w:w="0" w:type="dxa"/>
            <w:bottom w:w="0" w:type="dxa"/>
          </w:tblCellMar>
        </w:tblPrEx>
        <w:trPr>
          <w:trHeight w:val="375"/>
        </w:trPr>
        <w:tc>
          <w:tcPr>
            <w:tcW w:w="5858"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2B688EF" w14:textId="77777777" w:rsidR="00E02869" w:rsidRDefault="00000000">
            <w:pPr>
              <w:jc w:val="center"/>
              <w:rPr>
                <w:rFonts w:eastAsia="Times New Roman" w:cs="Arial"/>
                <w:b/>
                <w:bCs/>
                <w:color w:val="FFFFFF"/>
              </w:rPr>
            </w:pPr>
            <w:r>
              <w:rPr>
                <w:rFonts w:eastAsia="Times New Roman" w:cs="Arial"/>
                <w:b/>
                <w:bCs/>
                <w:color w:val="FFFFFF"/>
              </w:rPr>
              <w:t>Servicios Personales</w:t>
            </w:r>
          </w:p>
        </w:tc>
        <w:tc>
          <w:tcPr>
            <w:tcW w:w="1513"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FB03F2B" w14:textId="77777777" w:rsidR="00E02869" w:rsidRDefault="00000000">
            <w:pPr>
              <w:jc w:val="right"/>
              <w:rPr>
                <w:rFonts w:eastAsia="Times New Roman" w:cs="Arial"/>
                <w:b/>
                <w:bCs/>
                <w:color w:val="FFFFFF"/>
              </w:rPr>
            </w:pPr>
            <w:r>
              <w:rPr>
                <w:rFonts w:eastAsia="Times New Roman" w:cs="Arial"/>
                <w:b/>
                <w:bCs/>
                <w:color w:val="FFFFFF"/>
              </w:rPr>
              <w:t>Importe</w:t>
            </w:r>
          </w:p>
        </w:tc>
      </w:tr>
      <w:tr w:rsidR="00E02869" w14:paraId="1555FAE0" w14:textId="77777777">
        <w:tblPrEx>
          <w:tblCellMar>
            <w:top w:w="0" w:type="dxa"/>
            <w:bottom w:w="0" w:type="dxa"/>
          </w:tblCellMar>
        </w:tblPrEx>
        <w:trPr>
          <w:trHeight w:val="168"/>
        </w:trPr>
        <w:tc>
          <w:tcPr>
            <w:tcW w:w="5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154947" w14:textId="77777777" w:rsidR="00E02869" w:rsidRDefault="00000000">
            <w:pPr>
              <w:rPr>
                <w:rFonts w:eastAsia="Times New Roman" w:cs="Arial"/>
              </w:rPr>
            </w:pPr>
            <w:r>
              <w:rPr>
                <w:rFonts w:eastAsia="Times New Roman" w:cs="Arial"/>
              </w:rPr>
              <w:t>Remuneraciones al Personal de Carácter Permanente</w:t>
            </w:r>
          </w:p>
        </w:tc>
        <w:tc>
          <w:tcPr>
            <w:tcW w:w="151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A8EB41" w14:textId="77777777" w:rsidR="00E02869" w:rsidRDefault="00000000">
            <w:pPr>
              <w:jc w:val="right"/>
            </w:pPr>
            <w:r>
              <w:rPr>
                <w:color w:val="000000"/>
              </w:rPr>
              <w:t xml:space="preserve">0     </w:t>
            </w:r>
          </w:p>
        </w:tc>
      </w:tr>
      <w:tr w:rsidR="00E02869" w14:paraId="3D9827D4" w14:textId="77777777">
        <w:tblPrEx>
          <w:tblCellMar>
            <w:top w:w="0" w:type="dxa"/>
            <w:bottom w:w="0" w:type="dxa"/>
          </w:tblCellMar>
        </w:tblPrEx>
        <w:trPr>
          <w:trHeight w:val="213"/>
        </w:trPr>
        <w:tc>
          <w:tcPr>
            <w:tcW w:w="5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862A2F" w14:textId="77777777" w:rsidR="00E02869" w:rsidRDefault="00000000">
            <w:pPr>
              <w:rPr>
                <w:rFonts w:eastAsia="Times New Roman" w:cs="Arial"/>
              </w:rPr>
            </w:pPr>
            <w:r>
              <w:rPr>
                <w:rFonts w:eastAsia="Times New Roman" w:cs="Arial"/>
              </w:rPr>
              <w:t>Remuneraciones Adicionales y Especiales</w:t>
            </w:r>
          </w:p>
        </w:tc>
        <w:tc>
          <w:tcPr>
            <w:tcW w:w="151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0D1981" w14:textId="77777777" w:rsidR="00E02869" w:rsidRDefault="00000000">
            <w:pPr>
              <w:jc w:val="right"/>
            </w:pPr>
            <w:r>
              <w:rPr>
                <w:color w:val="000000"/>
              </w:rPr>
              <w:t>0</w:t>
            </w:r>
          </w:p>
        </w:tc>
      </w:tr>
      <w:tr w:rsidR="00E02869" w14:paraId="7182A2AF" w14:textId="77777777">
        <w:tblPrEx>
          <w:tblCellMar>
            <w:top w:w="0" w:type="dxa"/>
            <w:bottom w:w="0" w:type="dxa"/>
          </w:tblCellMar>
        </w:tblPrEx>
        <w:trPr>
          <w:trHeight w:val="196"/>
        </w:trPr>
        <w:tc>
          <w:tcPr>
            <w:tcW w:w="5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3CD22D" w14:textId="77777777" w:rsidR="00E02869" w:rsidRDefault="00000000">
            <w:pPr>
              <w:rPr>
                <w:rFonts w:eastAsia="Times New Roman" w:cs="Arial"/>
              </w:rPr>
            </w:pPr>
            <w:r>
              <w:rPr>
                <w:rFonts w:eastAsia="Times New Roman" w:cs="Arial"/>
              </w:rPr>
              <w:t>Seguridad Social</w:t>
            </w:r>
          </w:p>
        </w:tc>
        <w:tc>
          <w:tcPr>
            <w:tcW w:w="151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57B9E0" w14:textId="77777777" w:rsidR="00E02869" w:rsidRDefault="00000000">
            <w:pPr>
              <w:jc w:val="right"/>
            </w:pPr>
            <w:r>
              <w:rPr>
                <w:color w:val="000000"/>
              </w:rPr>
              <w:t>0</w:t>
            </w:r>
          </w:p>
        </w:tc>
      </w:tr>
      <w:tr w:rsidR="00E02869" w14:paraId="29138B3D" w14:textId="77777777">
        <w:tblPrEx>
          <w:tblCellMar>
            <w:top w:w="0" w:type="dxa"/>
            <w:bottom w:w="0" w:type="dxa"/>
          </w:tblCellMar>
        </w:tblPrEx>
        <w:trPr>
          <w:trHeight w:val="136"/>
        </w:trPr>
        <w:tc>
          <w:tcPr>
            <w:tcW w:w="5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A80B63" w14:textId="77777777" w:rsidR="00E02869" w:rsidRDefault="00000000">
            <w:pPr>
              <w:rPr>
                <w:rFonts w:eastAsia="Times New Roman" w:cs="Arial"/>
              </w:rPr>
            </w:pPr>
            <w:r>
              <w:rPr>
                <w:rFonts w:eastAsia="Times New Roman" w:cs="Arial"/>
              </w:rPr>
              <w:t>Otras Prestaciones Sociales y Económicas</w:t>
            </w:r>
          </w:p>
        </w:tc>
        <w:tc>
          <w:tcPr>
            <w:tcW w:w="151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8C99986" w14:textId="77777777" w:rsidR="00E02869" w:rsidRDefault="00000000">
            <w:pPr>
              <w:jc w:val="right"/>
            </w:pPr>
            <w:r>
              <w:rPr>
                <w:color w:val="000000"/>
              </w:rPr>
              <w:t>0</w:t>
            </w:r>
          </w:p>
        </w:tc>
      </w:tr>
      <w:tr w:rsidR="00E02869" w14:paraId="58A1FA15" w14:textId="77777777">
        <w:tblPrEx>
          <w:tblCellMar>
            <w:top w:w="0" w:type="dxa"/>
            <w:bottom w:w="0" w:type="dxa"/>
          </w:tblCellMar>
        </w:tblPrEx>
        <w:trPr>
          <w:trHeight w:val="159"/>
        </w:trPr>
        <w:tc>
          <w:tcPr>
            <w:tcW w:w="5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D169AA" w14:textId="77777777" w:rsidR="00E02869" w:rsidRDefault="00000000">
            <w:pPr>
              <w:rPr>
                <w:rFonts w:eastAsia="Times New Roman" w:cs="Arial"/>
              </w:rPr>
            </w:pPr>
            <w:r>
              <w:rPr>
                <w:rFonts w:eastAsia="Times New Roman" w:cs="Arial"/>
              </w:rPr>
              <w:t>Pago de Estímulos a Servidores Públicos</w:t>
            </w:r>
          </w:p>
        </w:tc>
        <w:tc>
          <w:tcPr>
            <w:tcW w:w="151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CF9C0A" w14:textId="77777777" w:rsidR="00E02869" w:rsidRDefault="00000000">
            <w:pPr>
              <w:jc w:val="right"/>
            </w:pPr>
            <w:r>
              <w:rPr>
                <w:color w:val="000000"/>
              </w:rPr>
              <w:t>0</w:t>
            </w:r>
          </w:p>
        </w:tc>
      </w:tr>
      <w:tr w:rsidR="00E02869" w14:paraId="5F094024" w14:textId="77777777">
        <w:tblPrEx>
          <w:tblCellMar>
            <w:top w:w="0" w:type="dxa"/>
            <w:bottom w:w="0" w:type="dxa"/>
          </w:tblCellMar>
        </w:tblPrEx>
        <w:trPr>
          <w:trHeight w:val="300"/>
        </w:trPr>
        <w:tc>
          <w:tcPr>
            <w:tcW w:w="5858" w:type="dxa"/>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903D849" w14:textId="77777777" w:rsidR="00E02869" w:rsidRDefault="00000000">
            <w:pPr>
              <w:jc w:val="center"/>
              <w:rPr>
                <w:rFonts w:eastAsia="Times New Roman" w:cs="Arial"/>
                <w:b/>
                <w:bCs/>
                <w:color w:val="FFFFFF"/>
              </w:rPr>
            </w:pPr>
            <w:proofErr w:type="gramStart"/>
            <w:r>
              <w:rPr>
                <w:rFonts w:eastAsia="Times New Roman" w:cs="Arial"/>
                <w:b/>
                <w:bCs/>
                <w:color w:val="FFFFFF"/>
              </w:rPr>
              <w:t>Total</w:t>
            </w:r>
            <w:proofErr w:type="gramEnd"/>
            <w:r>
              <w:rPr>
                <w:rFonts w:eastAsia="Times New Roman" w:cs="Arial"/>
                <w:b/>
                <w:bCs/>
                <w:color w:val="FFFFFF"/>
              </w:rPr>
              <w:t xml:space="preserve"> Servicios Personales</w:t>
            </w:r>
          </w:p>
        </w:tc>
        <w:tc>
          <w:tcPr>
            <w:tcW w:w="1513"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038D4E80" w14:textId="77777777" w:rsidR="00E02869" w:rsidRDefault="00000000">
            <w:pPr>
              <w:jc w:val="right"/>
            </w:pPr>
            <w:r>
              <w:rPr>
                <w:b/>
                <w:bCs/>
                <w:color w:val="FFFFFF"/>
              </w:rPr>
              <w:t>0</w:t>
            </w:r>
          </w:p>
        </w:tc>
      </w:tr>
    </w:tbl>
    <w:p w14:paraId="00EE9566" w14:textId="77777777" w:rsidR="00E02869" w:rsidRDefault="00E02869">
      <w:pPr>
        <w:pStyle w:val="INCISO"/>
        <w:tabs>
          <w:tab w:val="left" w:pos="284"/>
        </w:tabs>
        <w:spacing w:line="240" w:lineRule="exact"/>
        <w:ind w:left="284" w:firstLine="0"/>
        <w:rPr>
          <w:rFonts w:ascii="Calibri" w:hAnsi="Calibri"/>
          <w:b/>
          <w:sz w:val="20"/>
          <w:szCs w:val="20"/>
        </w:rPr>
      </w:pPr>
    </w:p>
    <w:p w14:paraId="5BE6283E" w14:textId="77777777" w:rsidR="00E02869" w:rsidRDefault="00000000">
      <w:pPr>
        <w:pStyle w:val="INCISO"/>
        <w:tabs>
          <w:tab w:val="left" w:pos="284"/>
        </w:tabs>
        <w:spacing w:line="240" w:lineRule="exact"/>
        <w:ind w:left="284" w:firstLine="0"/>
      </w:pPr>
      <w:r>
        <w:rPr>
          <w:rFonts w:ascii="Calibri" w:hAnsi="Calibri"/>
          <w:b/>
          <w:sz w:val="20"/>
          <w:szCs w:val="20"/>
        </w:rPr>
        <w:t xml:space="preserve">Materiales y suministros:  </w:t>
      </w:r>
      <w:r>
        <w:rPr>
          <w:rFonts w:ascii="Calibri" w:hAnsi="Calibri"/>
          <w:bCs/>
          <w:sz w:val="20"/>
          <w:szCs w:val="20"/>
        </w:rPr>
        <w:t>Sin movimiento</w:t>
      </w:r>
    </w:p>
    <w:tbl>
      <w:tblPr>
        <w:tblW w:w="7441" w:type="dxa"/>
        <w:tblInd w:w="949" w:type="dxa"/>
        <w:tblCellMar>
          <w:left w:w="10" w:type="dxa"/>
          <w:right w:w="10" w:type="dxa"/>
        </w:tblCellMar>
        <w:tblLook w:val="04A0" w:firstRow="1" w:lastRow="0" w:firstColumn="1" w:lastColumn="0" w:noHBand="0" w:noVBand="1"/>
      </w:tblPr>
      <w:tblGrid>
        <w:gridCol w:w="6189"/>
        <w:gridCol w:w="1252"/>
      </w:tblGrid>
      <w:tr w:rsidR="00E02869" w14:paraId="792EA876" w14:textId="77777777">
        <w:tblPrEx>
          <w:tblCellMar>
            <w:top w:w="0" w:type="dxa"/>
            <w:bottom w:w="0" w:type="dxa"/>
          </w:tblCellMar>
        </w:tblPrEx>
        <w:trPr>
          <w:trHeight w:val="300"/>
        </w:trPr>
        <w:tc>
          <w:tcPr>
            <w:tcW w:w="6189"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7A2C996" w14:textId="77777777" w:rsidR="00E02869" w:rsidRDefault="00000000">
            <w:pPr>
              <w:jc w:val="center"/>
              <w:rPr>
                <w:rFonts w:eastAsia="Times New Roman" w:cs="Arial"/>
                <w:b/>
                <w:bCs/>
                <w:color w:val="FFFFFF"/>
              </w:rPr>
            </w:pPr>
            <w:r>
              <w:rPr>
                <w:rFonts w:eastAsia="Times New Roman" w:cs="Arial"/>
                <w:b/>
                <w:bCs/>
                <w:color w:val="FFFFFF"/>
              </w:rPr>
              <w:t>Materiales y Suministros</w:t>
            </w:r>
          </w:p>
        </w:tc>
        <w:tc>
          <w:tcPr>
            <w:tcW w:w="1252"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B1C567C" w14:textId="77777777" w:rsidR="00E02869" w:rsidRDefault="00000000">
            <w:pPr>
              <w:jc w:val="center"/>
              <w:rPr>
                <w:rFonts w:eastAsia="Times New Roman" w:cs="Arial"/>
                <w:b/>
                <w:bCs/>
                <w:color w:val="FFFFFF"/>
              </w:rPr>
            </w:pPr>
            <w:r>
              <w:rPr>
                <w:rFonts w:eastAsia="Times New Roman" w:cs="Arial"/>
                <w:b/>
                <w:bCs/>
                <w:color w:val="FFFFFF"/>
              </w:rPr>
              <w:t>Importe</w:t>
            </w:r>
          </w:p>
        </w:tc>
      </w:tr>
      <w:tr w:rsidR="00E02869" w14:paraId="0BAD57F2" w14:textId="77777777">
        <w:tblPrEx>
          <w:tblCellMar>
            <w:top w:w="0" w:type="dxa"/>
            <w:bottom w:w="0" w:type="dxa"/>
          </w:tblCellMar>
        </w:tblPrEx>
        <w:trPr>
          <w:trHeight w:val="237"/>
        </w:trPr>
        <w:tc>
          <w:tcPr>
            <w:tcW w:w="618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01B9C5" w14:textId="77777777" w:rsidR="00E02869" w:rsidRDefault="00000000">
            <w:pPr>
              <w:rPr>
                <w:rFonts w:eastAsia="Times New Roman" w:cs="Arial"/>
                <w:color w:val="000000"/>
              </w:rPr>
            </w:pPr>
            <w:r>
              <w:rPr>
                <w:rFonts w:eastAsia="Times New Roman" w:cs="Arial"/>
                <w:color w:val="000000"/>
              </w:rPr>
              <w:t>Materiales de administración, emisión de documentos y artículos oficiales</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407AA1" w14:textId="77777777" w:rsidR="00E02869" w:rsidRDefault="00000000">
            <w:pPr>
              <w:jc w:val="right"/>
            </w:pPr>
            <w:r>
              <w:rPr>
                <w:color w:val="000000"/>
              </w:rPr>
              <w:t>0</w:t>
            </w:r>
          </w:p>
        </w:tc>
      </w:tr>
      <w:tr w:rsidR="00E02869" w14:paraId="292EBC74" w14:textId="77777777">
        <w:tblPrEx>
          <w:tblCellMar>
            <w:top w:w="0" w:type="dxa"/>
            <w:bottom w:w="0" w:type="dxa"/>
          </w:tblCellMar>
        </w:tblPrEx>
        <w:trPr>
          <w:trHeight w:val="130"/>
        </w:trPr>
        <w:tc>
          <w:tcPr>
            <w:tcW w:w="618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13904B" w14:textId="77777777" w:rsidR="00E02869" w:rsidRDefault="00000000">
            <w:pPr>
              <w:rPr>
                <w:rFonts w:eastAsia="Times New Roman" w:cs="Arial"/>
                <w:color w:val="000000"/>
              </w:rPr>
            </w:pPr>
            <w:r>
              <w:rPr>
                <w:rFonts w:eastAsia="Times New Roman" w:cs="Arial"/>
                <w:color w:val="000000"/>
              </w:rPr>
              <w:t>Alimentos y utensilios</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D935B9F" w14:textId="77777777" w:rsidR="00E02869" w:rsidRDefault="00000000">
            <w:pPr>
              <w:jc w:val="right"/>
            </w:pPr>
            <w:r>
              <w:rPr>
                <w:color w:val="000000"/>
              </w:rPr>
              <w:t>0</w:t>
            </w:r>
          </w:p>
        </w:tc>
      </w:tr>
      <w:tr w:rsidR="00E02869" w14:paraId="4BC49A34" w14:textId="77777777">
        <w:tblPrEx>
          <w:tblCellMar>
            <w:top w:w="0" w:type="dxa"/>
            <w:bottom w:w="0" w:type="dxa"/>
          </w:tblCellMar>
        </w:tblPrEx>
        <w:trPr>
          <w:trHeight w:val="263"/>
        </w:trPr>
        <w:tc>
          <w:tcPr>
            <w:tcW w:w="618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0071E1" w14:textId="77777777" w:rsidR="00E02869" w:rsidRDefault="00000000">
            <w:pPr>
              <w:rPr>
                <w:rFonts w:eastAsia="Times New Roman" w:cs="Arial"/>
                <w:color w:val="000000"/>
              </w:rPr>
            </w:pPr>
            <w:r>
              <w:rPr>
                <w:rFonts w:eastAsia="Times New Roman" w:cs="Arial"/>
                <w:color w:val="000000"/>
              </w:rPr>
              <w:t>Materias primas y materiales de producción y comercialización</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1D8003" w14:textId="77777777" w:rsidR="00E02869" w:rsidRDefault="00000000">
            <w:pPr>
              <w:jc w:val="right"/>
            </w:pPr>
            <w:r>
              <w:rPr>
                <w:color w:val="000000"/>
              </w:rPr>
              <w:t xml:space="preserve">                  0 </w:t>
            </w:r>
          </w:p>
        </w:tc>
      </w:tr>
      <w:tr w:rsidR="00E02869" w14:paraId="07B30122" w14:textId="77777777">
        <w:tblPrEx>
          <w:tblCellMar>
            <w:top w:w="0" w:type="dxa"/>
            <w:bottom w:w="0" w:type="dxa"/>
          </w:tblCellMar>
        </w:tblPrEx>
        <w:trPr>
          <w:trHeight w:val="266"/>
        </w:trPr>
        <w:tc>
          <w:tcPr>
            <w:tcW w:w="618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5C9B30" w14:textId="77777777" w:rsidR="00E02869" w:rsidRDefault="00000000">
            <w:pPr>
              <w:rPr>
                <w:rFonts w:eastAsia="Times New Roman" w:cs="Arial"/>
                <w:color w:val="000000"/>
              </w:rPr>
            </w:pPr>
            <w:r>
              <w:rPr>
                <w:rFonts w:eastAsia="Times New Roman" w:cs="Arial"/>
                <w:color w:val="000000"/>
              </w:rPr>
              <w:t>Materiales y artículos de construcción y de reparación</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BA5DF4" w14:textId="77777777" w:rsidR="00E02869" w:rsidRDefault="00000000">
            <w:pPr>
              <w:jc w:val="right"/>
            </w:pPr>
            <w:r>
              <w:rPr>
                <w:color w:val="000000"/>
              </w:rPr>
              <w:t>0</w:t>
            </w:r>
          </w:p>
        </w:tc>
      </w:tr>
      <w:tr w:rsidR="00E02869" w14:paraId="06F3CCD2" w14:textId="77777777">
        <w:tblPrEx>
          <w:tblCellMar>
            <w:top w:w="0" w:type="dxa"/>
            <w:bottom w:w="0" w:type="dxa"/>
          </w:tblCellMar>
        </w:tblPrEx>
        <w:trPr>
          <w:trHeight w:val="279"/>
        </w:trPr>
        <w:tc>
          <w:tcPr>
            <w:tcW w:w="618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3F1E42" w14:textId="77777777" w:rsidR="00E02869" w:rsidRDefault="00000000">
            <w:pPr>
              <w:rPr>
                <w:rFonts w:eastAsia="Times New Roman" w:cs="Arial"/>
                <w:color w:val="000000"/>
              </w:rPr>
            </w:pPr>
            <w:r>
              <w:rPr>
                <w:rFonts w:eastAsia="Times New Roman" w:cs="Arial"/>
                <w:color w:val="000000"/>
              </w:rPr>
              <w:t>Productos químicos, farmacéuticos y de laboratorio</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78D0ED" w14:textId="77777777" w:rsidR="00E02869" w:rsidRDefault="00000000">
            <w:pPr>
              <w:jc w:val="right"/>
            </w:pPr>
            <w:r>
              <w:rPr>
                <w:color w:val="000000"/>
              </w:rPr>
              <w:t>0</w:t>
            </w:r>
          </w:p>
        </w:tc>
      </w:tr>
      <w:tr w:rsidR="00E02869" w14:paraId="35E1E7AA" w14:textId="77777777">
        <w:tblPrEx>
          <w:tblCellMar>
            <w:top w:w="0" w:type="dxa"/>
            <w:bottom w:w="0" w:type="dxa"/>
          </w:tblCellMar>
        </w:tblPrEx>
        <w:trPr>
          <w:trHeight w:val="228"/>
        </w:trPr>
        <w:tc>
          <w:tcPr>
            <w:tcW w:w="618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055B05" w14:textId="77777777" w:rsidR="00E02869" w:rsidRDefault="00000000">
            <w:pPr>
              <w:rPr>
                <w:rFonts w:eastAsia="Times New Roman" w:cs="Arial"/>
                <w:color w:val="000000"/>
              </w:rPr>
            </w:pPr>
            <w:r>
              <w:rPr>
                <w:rFonts w:eastAsia="Times New Roman" w:cs="Arial"/>
                <w:color w:val="000000"/>
              </w:rPr>
              <w:t>Combustibles, lubricantes y aditivos</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81BAA4" w14:textId="77777777" w:rsidR="00E02869" w:rsidRDefault="00000000">
            <w:pPr>
              <w:jc w:val="right"/>
            </w:pPr>
            <w:r>
              <w:rPr>
                <w:color w:val="000000"/>
              </w:rPr>
              <w:t>0</w:t>
            </w:r>
          </w:p>
        </w:tc>
      </w:tr>
      <w:tr w:rsidR="00E02869" w14:paraId="66D48069" w14:textId="77777777">
        <w:tblPrEx>
          <w:tblCellMar>
            <w:top w:w="0" w:type="dxa"/>
            <w:bottom w:w="0" w:type="dxa"/>
          </w:tblCellMar>
        </w:tblPrEx>
        <w:trPr>
          <w:trHeight w:val="164"/>
        </w:trPr>
        <w:tc>
          <w:tcPr>
            <w:tcW w:w="618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81468A" w14:textId="77777777" w:rsidR="00E02869" w:rsidRDefault="00000000">
            <w:pPr>
              <w:rPr>
                <w:rFonts w:eastAsia="Times New Roman" w:cs="Arial"/>
                <w:color w:val="000000"/>
              </w:rPr>
            </w:pPr>
            <w:r>
              <w:rPr>
                <w:rFonts w:eastAsia="Times New Roman" w:cs="Arial"/>
                <w:color w:val="000000"/>
              </w:rPr>
              <w:t>Vestuario, blancos, prendas de protección y artículos deportivos</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7BF78C" w14:textId="77777777" w:rsidR="00E02869" w:rsidRDefault="00000000">
            <w:pPr>
              <w:jc w:val="right"/>
            </w:pPr>
            <w:r>
              <w:rPr>
                <w:color w:val="000000"/>
              </w:rPr>
              <w:t>0</w:t>
            </w:r>
          </w:p>
        </w:tc>
      </w:tr>
      <w:tr w:rsidR="00E02869" w14:paraId="1C50F8BC" w14:textId="77777777">
        <w:tblPrEx>
          <w:tblCellMar>
            <w:top w:w="0" w:type="dxa"/>
            <w:bottom w:w="0" w:type="dxa"/>
          </w:tblCellMar>
        </w:tblPrEx>
        <w:trPr>
          <w:trHeight w:val="262"/>
        </w:trPr>
        <w:tc>
          <w:tcPr>
            <w:tcW w:w="618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4F3216" w14:textId="77777777" w:rsidR="00E02869" w:rsidRDefault="00000000">
            <w:pPr>
              <w:rPr>
                <w:rFonts w:eastAsia="Times New Roman" w:cs="Arial"/>
                <w:color w:val="000000"/>
              </w:rPr>
            </w:pPr>
            <w:r>
              <w:rPr>
                <w:rFonts w:eastAsia="Times New Roman" w:cs="Arial"/>
                <w:color w:val="000000"/>
              </w:rPr>
              <w:t>Herramientas refacciones y accesorios menores</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4125B8" w14:textId="77777777" w:rsidR="00E02869" w:rsidRDefault="00000000">
            <w:pPr>
              <w:jc w:val="right"/>
            </w:pPr>
            <w:r>
              <w:rPr>
                <w:color w:val="000000"/>
              </w:rPr>
              <w:t>0</w:t>
            </w:r>
          </w:p>
        </w:tc>
      </w:tr>
      <w:tr w:rsidR="00E02869" w14:paraId="0AE1AA7E" w14:textId="77777777">
        <w:tblPrEx>
          <w:tblCellMar>
            <w:top w:w="0" w:type="dxa"/>
            <w:bottom w:w="0" w:type="dxa"/>
          </w:tblCellMar>
        </w:tblPrEx>
        <w:trPr>
          <w:trHeight w:val="285"/>
        </w:trPr>
        <w:tc>
          <w:tcPr>
            <w:tcW w:w="6189" w:type="dxa"/>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9631105" w14:textId="77777777" w:rsidR="00E02869" w:rsidRDefault="00000000">
            <w:pPr>
              <w:jc w:val="center"/>
              <w:rPr>
                <w:rFonts w:eastAsia="Times New Roman" w:cs="Arial"/>
                <w:b/>
                <w:bCs/>
                <w:color w:val="FFFFFF"/>
              </w:rPr>
            </w:pPr>
            <w:proofErr w:type="gramStart"/>
            <w:r>
              <w:rPr>
                <w:rFonts w:eastAsia="Times New Roman" w:cs="Arial"/>
                <w:b/>
                <w:bCs/>
                <w:color w:val="FFFFFF"/>
              </w:rPr>
              <w:t>Total</w:t>
            </w:r>
            <w:proofErr w:type="gramEnd"/>
            <w:r>
              <w:rPr>
                <w:rFonts w:eastAsia="Times New Roman" w:cs="Arial"/>
                <w:b/>
                <w:bCs/>
                <w:color w:val="FFFFFF"/>
              </w:rPr>
              <w:t xml:space="preserve"> Materiales y Suministros</w:t>
            </w:r>
          </w:p>
        </w:tc>
        <w:tc>
          <w:tcPr>
            <w:tcW w:w="1252"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1890ED05" w14:textId="77777777" w:rsidR="00E02869" w:rsidRDefault="00000000">
            <w:pPr>
              <w:jc w:val="right"/>
            </w:pPr>
            <w:r>
              <w:rPr>
                <w:b/>
                <w:bCs/>
                <w:color w:val="FFFFFF"/>
              </w:rPr>
              <w:t>0</w:t>
            </w:r>
          </w:p>
        </w:tc>
      </w:tr>
    </w:tbl>
    <w:p w14:paraId="0E5656CE" w14:textId="77777777" w:rsidR="00E02869" w:rsidRDefault="00E02869">
      <w:pPr>
        <w:pStyle w:val="INCISO"/>
        <w:spacing w:line="240" w:lineRule="exact"/>
        <w:ind w:left="1140"/>
        <w:rPr>
          <w:rFonts w:ascii="Calibri" w:hAnsi="Calibri"/>
          <w:b/>
          <w:sz w:val="20"/>
          <w:szCs w:val="20"/>
        </w:rPr>
      </w:pPr>
    </w:p>
    <w:p w14:paraId="214CC4B3" w14:textId="77777777" w:rsidR="00E02869" w:rsidRDefault="00000000">
      <w:pPr>
        <w:pStyle w:val="INCISO"/>
        <w:tabs>
          <w:tab w:val="left" w:pos="284"/>
        </w:tabs>
        <w:spacing w:line="240" w:lineRule="exact"/>
        <w:ind w:left="284" w:firstLine="0"/>
      </w:pPr>
      <w:r>
        <w:rPr>
          <w:rFonts w:ascii="Calibri" w:hAnsi="Calibri"/>
          <w:b/>
          <w:sz w:val="20"/>
          <w:szCs w:val="20"/>
        </w:rPr>
        <w:lastRenderedPageBreak/>
        <w:t xml:space="preserve">Servicios Generales:  </w:t>
      </w:r>
      <w:r>
        <w:rPr>
          <w:rFonts w:ascii="Calibri" w:hAnsi="Calibri"/>
          <w:bCs/>
          <w:sz w:val="20"/>
          <w:szCs w:val="20"/>
        </w:rPr>
        <w:t>Sin movimiento</w:t>
      </w:r>
    </w:p>
    <w:tbl>
      <w:tblPr>
        <w:tblW w:w="7386" w:type="dxa"/>
        <w:tblInd w:w="981" w:type="dxa"/>
        <w:tblCellMar>
          <w:left w:w="10" w:type="dxa"/>
          <w:right w:w="10" w:type="dxa"/>
        </w:tblCellMar>
        <w:tblLook w:val="04A0" w:firstRow="1" w:lastRow="0" w:firstColumn="1" w:lastColumn="0" w:noHBand="0" w:noVBand="1"/>
      </w:tblPr>
      <w:tblGrid>
        <w:gridCol w:w="5966"/>
        <w:gridCol w:w="1420"/>
      </w:tblGrid>
      <w:tr w:rsidR="00E02869" w14:paraId="72273DBB" w14:textId="77777777">
        <w:tblPrEx>
          <w:tblCellMar>
            <w:top w:w="0" w:type="dxa"/>
            <w:bottom w:w="0" w:type="dxa"/>
          </w:tblCellMar>
        </w:tblPrEx>
        <w:trPr>
          <w:trHeight w:val="300"/>
        </w:trPr>
        <w:tc>
          <w:tcPr>
            <w:tcW w:w="596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922D2C8" w14:textId="77777777" w:rsidR="00E02869" w:rsidRDefault="00000000">
            <w:pPr>
              <w:jc w:val="center"/>
              <w:rPr>
                <w:rFonts w:eastAsia="Times New Roman" w:cs="Arial"/>
                <w:b/>
                <w:bCs/>
                <w:color w:val="FFFFFF"/>
              </w:rPr>
            </w:pPr>
            <w:r>
              <w:rPr>
                <w:rFonts w:eastAsia="Times New Roman" w:cs="Arial"/>
                <w:b/>
                <w:bCs/>
                <w:color w:val="FFFFFF"/>
              </w:rPr>
              <w:t>Servicios Generales</w:t>
            </w:r>
          </w:p>
        </w:tc>
        <w:tc>
          <w:tcPr>
            <w:tcW w:w="142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7FD0EA2" w14:textId="77777777" w:rsidR="00E02869" w:rsidRDefault="00000000">
            <w:pPr>
              <w:jc w:val="center"/>
              <w:rPr>
                <w:rFonts w:eastAsia="Times New Roman" w:cs="Arial"/>
                <w:b/>
                <w:bCs/>
                <w:color w:val="FFFFFF"/>
              </w:rPr>
            </w:pPr>
            <w:r>
              <w:rPr>
                <w:rFonts w:eastAsia="Times New Roman" w:cs="Arial"/>
                <w:b/>
                <w:bCs/>
                <w:color w:val="FFFFFF"/>
              </w:rPr>
              <w:t>Importe</w:t>
            </w:r>
          </w:p>
        </w:tc>
      </w:tr>
      <w:tr w:rsidR="00E02869" w14:paraId="4994081E" w14:textId="77777777">
        <w:tblPrEx>
          <w:tblCellMar>
            <w:top w:w="0" w:type="dxa"/>
            <w:bottom w:w="0" w:type="dxa"/>
          </w:tblCellMar>
        </w:tblPrEx>
        <w:trPr>
          <w:trHeight w:val="249"/>
        </w:trPr>
        <w:tc>
          <w:tcPr>
            <w:tcW w:w="59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7829D0" w14:textId="77777777" w:rsidR="00E02869" w:rsidRDefault="00000000">
            <w:pPr>
              <w:rPr>
                <w:rFonts w:eastAsia="Times New Roman" w:cs="Arial"/>
                <w:color w:val="000000"/>
              </w:rPr>
            </w:pPr>
            <w:r>
              <w:rPr>
                <w:rFonts w:eastAsia="Times New Roman" w:cs="Arial"/>
                <w:color w:val="000000"/>
              </w:rPr>
              <w:t>Servicios Básicos</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E90C92" w14:textId="77777777" w:rsidR="00E02869" w:rsidRDefault="00000000">
            <w:pPr>
              <w:jc w:val="right"/>
            </w:pPr>
            <w:r>
              <w:rPr>
                <w:color w:val="000000"/>
              </w:rPr>
              <w:t xml:space="preserve">            0 </w:t>
            </w:r>
          </w:p>
        </w:tc>
      </w:tr>
      <w:tr w:rsidR="00E02869" w14:paraId="55AABE0C" w14:textId="77777777">
        <w:tblPrEx>
          <w:tblCellMar>
            <w:top w:w="0" w:type="dxa"/>
            <w:bottom w:w="0" w:type="dxa"/>
          </w:tblCellMar>
        </w:tblPrEx>
        <w:trPr>
          <w:trHeight w:val="282"/>
        </w:trPr>
        <w:tc>
          <w:tcPr>
            <w:tcW w:w="59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0840E3" w14:textId="77777777" w:rsidR="00E02869" w:rsidRDefault="00000000">
            <w:pPr>
              <w:rPr>
                <w:rFonts w:eastAsia="Times New Roman" w:cs="Arial"/>
                <w:color w:val="000000"/>
              </w:rPr>
            </w:pPr>
            <w:r>
              <w:rPr>
                <w:rFonts w:eastAsia="Times New Roman" w:cs="Arial"/>
                <w:color w:val="000000"/>
              </w:rPr>
              <w:t>Servicios de Arrendamiento</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AE2414" w14:textId="77777777" w:rsidR="00E02869" w:rsidRDefault="00000000">
            <w:pPr>
              <w:jc w:val="right"/>
            </w:pPr>
            <w:r>
              <w:rPr>
                <w:color w:val="000000"/>
              </w:rPr>
              <w:t>0</w:t>
            </w:r>
          </w:p>
        </w:tc>
      </w:tr>
      <w:tr w:rsidR="00E02869" w14:paraId="25CD35CB" w14:textId="77777777">
        <w:tblPrEx>
          <w:tblCellMar>
            <w:top w:w="0" w:type="dxa"/>
            <w:bottom w:w="0" w:type="dxa"/>
          </w:tblCellMar>
        </w:tblPrEx>
        <w:trPr>
          <w:trHeight w:val="248"/>
        </w:trPr>
        <w:tc>
          <w:tcPr>
            <w:tcW w:w="59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49C7B3" w14:textId="77777777" w:rsidR="00E02869" w:rsidRDefault="00000000">
            <w:pPr>
              <w:rPr>
                <w:rFonts w:eastAsia="Times New Roman" w:cs="Arial"/>
                <w:color w:val="000000"/>
              </w:rPr>
            </w:pPr>
            <w:r>
              <w:rPr>
                <w:rFonts w:eastAsia="Times New Roman" w:cs="Arial"/>
                <w:color w:val="000000"/>
              </w:rPr>
              <w:t>Servicios Profesionales, Científicos y Técnicos y Otros Servicios</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7EE2BD" w14:textId="77777777" w:rsidR="00E02869" w:rsidRDefault="00000000">
            <w:pPr>
              <w:jc w:val="right"/>
            </w:pPr>
            <w:r>
              <w:rPr>
                <w:color w:val="000000"/>
              </w:rPr>
              <w:t>0</w:t>
            </w:r>
          </w:p>
        </w:tc>
      </w:tr>
      <w:tr w:rsidR="00E02869" w14:paraId="2E49BEE2" w14:textId="77777777">
        <w:tblPrEx>
          <w:tblCellMar>
            <w:top w:w="0" w:type="dxa"/>
            <w:bottom w:w="0" w:type="dxa"/>
          </w:tblCellMar>
        </w:tblPrEx>
        <w:trPr>
          <w:trHeight w:val="275"/>
        </w:trPr>
        <w:tc>
          <w:tcPr>
            <w:tcW w:w="59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956B03" w14:textId="77777777" w:rsidR="00E02869" w:rsidRDefault="00000000">
            <w:pPr>
              <w:rPr>
                <w:rFonts w:eastAsia="Times New Roman" w:cs="Arial"/>
                <w:color w:val="000000"/>
              </w:rPr>
            </w:pPr>
            <w:r>
              <w:rPr>
                <w:rFonts w:eastAsia="Times New Roman" w:cs="Arial"/>
                <w:color w:val="000000"/>
              </w:rPr>
              <w:t>Servicios Financieros, Bancarios y Comerciales</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3729C2" w14:textId="77777777" w:rsidR="00E02869" w:rsidRDefault="00000000">
            <w:pPr>
              <w:jc w:val="right"/>
            </w:pPr>
            <w:r>
              <w:rPr>
                <w:color w:val="000000"/>
              </w:rPr>
              <w:t>0</w:t>
            </w:r>
          </w:p>
        </w:tc>
      </w:tr>
      <w:tr w:rsidR="00E02869" w14:paraId="0F93884E" w14:textId="77777777">
        <w:tblPrEx>
          <w:tblCellMar>
            <w:top w:w="0" w:type="dxa"/>
            <w:bottom w:w="0" w:type="dxa"/>
          </w:tblCellMar>
        </w:tblPrEx>
        <w:trPr>
          <w:trHeight w:val="265"/>
        </w:trPr>
        <w:tc>
          <w:tcPr>
            <w:tcW w:w="59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2CC1E9" w14:textId="77777777" w:rsidR="00E02869" w:rsidRDefault="00000000">
            <w:pPr>
              <w:rPr>
                <w:rFonts w:eastAsia="Times New Roman" w:cs="Arial"/>
                <w:color w:val="000000"/>
              </w:rPr>
            </w:pPr>
            <w:r>
              <w:rPr>
                <w:rFonts w:eastAsia="Times New Roman" w:cs="Arial"/>
                <w:color w:val="000000"/>
              </w:rPr>
              <w:t>Servicios de Instalación, Reparación, Mantenimiento y Conservación</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17F15E" w14:textId="77777777" w:rsidR="00E02869" w:rsidRDefault="00000000">
            <w:pPr>
              <w:jc w:val="right"/>
            </w:pPr>
            <w:r>
              <w:rPr>
                <w:color w:val="000000"/>
              </w:rPr>
              <w:t>0</w:t>
            </w:r>
          </w:p>
        </w:tc>
      </w:tr>
      <w:tr w:rsidR="00E02869" w14:paraId="0CCB76F2" w14:textId="77777777">
        <w:tblPrEx>
          <w:tblCellMar>
            <w:top w:w="0" w:type="dxa"/>
            <w:bottom w:w="0" w:type="dxa"/>
          </w:tblCellMar>
        </w:tblPrEx>
        <w:trPr>
          <w:trHeight w:val="269"/>
        </w:trPr>
        <w:tc>
          <w:tcPr>
            <w:tcW w:w="59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E0D435" w14:textId="77777777" w:rsidR="00E02869" w:rsidRDefault="00000000">
            <w:pPr>
              <w:rPr>
                <w:rFonts w:eastAsia="Times New Roman" w:cs="Arial"/>
                <w:color w:val="000000"/>
              </w:rPr>
            </w:pPr>
            <w:r>
              <w:rPr>
                <w:rFonts w:eastAsia="Times New Roman" w:cs="Arial"/>
                <w:color w:val="000000"/>
              </w:rPr>
              <w:t>Servicios de Comunicación Social y Publicidad</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39ADC0" w14:textId="77777777" w:rsidR="00E02869" w:rsidRDefault="00000000">
            <w:pPr>
              <w:jc w:val="right"/>
            </w:pPr>
            <w:r>
              <w:rPr>
                <w:color w:val="000000"/>
              </w:rPr>
              <w:t xml:space="preserve">0             </w:t>
            </w:r>
          </w:p>
        </w:tc>
      </w:tr>
      <w:tr w:rsidR="00E02869" w14:paraId="3C42AA2A" w14:textId="77777777">
        <w:tblPrEx>
          <w:tblCellMar>
            <w:top w:w="0" w:type="dxa"/>
            <w:bottom w:w="0" w:type="dxa"/>
          </w:tblCellMar>
        </w:tblPrEx>
        <w:trPr>
          <w:trHeight w:val="302"/>
        </w:trPr>
        <w:tc>
          <w:tcPr>
            <w:tcW w:w="59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9ECD5F" w14:textId="77777777" w:rsidR="00E02869" w:rsidRDefault="00000000">
            <w:pPr>
              <w:rPr>
                <w:rFonts w:eastAsia="Times New Roman" w:cs="Arial"/>
                <w:color w:val="000000"/>
              </w:rPr>
            </w:pPr>
            <w:r>
              <w:rPr>
                <w:rFonts w:eastAsia="Times New Roman" w:cs="Arial"/>
                <w:color w:val="000000"/>
              </w:rPr>
              <w:t>Servicios de Traslado y Viáticos</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399CD7" w14:textId="77777777" w:rsidR="00E02869" w:rsidRDefault="00000000">
            <w:pPr>
              <w:jc w:val="right"/>
            </w:pPr>
            <w:r>
              <w:rPr>
                <w:color w:val="000000"/>
              </w:rPr>
              <w:t>0</w:t>
            </w:r>
          </w:p>
        </w:tc>
      </w:tr>
      <w:tr w:rsidR="00E02869" w14:paraId="27A34BCC" w14:textId="77777777">
        <w:tblPrEx>
          <w:tblCellMar>
            <w:top w:w="0" w:type="dxa"/>
            <w:bottom w:w="0" w:type="dxa"/>
          </w:tblCellMar>
        </w:tblPrEx>
        <w:trPr>
          <w:trHeight w:val="250"/>
        </w:trPr>
        <w:tc>
          <w:tcPr>
            <w:tcW w:w="59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86E0BA" w14:textId="77777777" w:rsidR="00E02869" w:rsidRDefault="00000000">
            <w:pPr>
              <w:rPr>
                <w:rFonts w:eastAsia="Times New Roman" w:cs="Arial"/>
                <w:color w:val="000000"/>
              </w:rPr>
            </w:pPr>
            <w:r>
              <w:rPr>
                <w:rFonts w:eastAsia="Times New Roman" w:cs="Arial"/>
                <w:color w:val="000000"/>
              </w:rPr>
              <w:t>Servicios Oficiales</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6826C0" w14:textId="77777777" w:rsidR="00E02869" w:rsidRDefault="00000000">
            <w:pPr>
              <w:jc w:val="right"/>
            </w:pPr>
            <w:r>
              <w:rPr>
                <w:color w:val="000000"/>
              </w:rPr>
              <w:t xml:space="preserve">0 </w:t>
            </w:r>
          </w:p>
        </w:tc>
      </w:tr>
      <w:tr w:rsidR="00E02869" w14:paraId="62000C1A" w14:textId="77777777">
        <w:tblPrEx>
          <w:tblCellMar>
            <w:top w:w="0" w:type="dxa"/>
            <w:bottom w:w="0" w:type="dxa"/>
          </w:tblCellMar>
        </w:tblPrEx>
        <w:trPr>
          <w:trHeight w:val="294"/>
        </w:trPr>
        <w:tc>
          <w:tcPr>
            <w:tcW w:w="59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9FA5DB" w14:textId="77777777" w:rsidR="00E02869" w:rsidRDefault="00000000">
            <w:pPr>
              <w:rPr>
                <w:rFonts w:eastAsia="Times New Roman" w:cs="Arial"/>
                <w:color w:val="000000"/>
              </w:rPr>
            </w:pPr>
            <w:r>
              <w:rPr>
                <w:rFonts w:eastAsia="Times New Roman" w:cs="Arial"/>
                <w:color w:val="000000"/>
              </w:rPr>
              <w:t>Otros Servicios Generales</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AA86BF" w14:textId="77777777" w:rsidR="00E02869" w:rsidRDefault="00000000">
            <w:pPr>
              <w:jc w:val="right"/>
            </w:pPr>
            <w:r>
              <w:rPr>
                <w:color w:val="000000"/>
              </w:rPr>
              <w:t xml:space="preserve">    0</w:t>
            </w:r>
          </w:p>
        </w:tc>
      </w:tr>
      <w:tr w:rsidR="00E02869" w14:paraId="41B7E655" w14:textId="77777777">
        <w:tblPrEx>
          <w:tblCellMar>
            <w:top w:w="0" w:type="dxa"/>
            <w:bottom w:w="0" w:type="dxa"/>
          </w:tblCellMar>
        </w:tblPrEx>
        <w:trPr>
          <w:trHeight w:val="281"/>
        </w:trPr>
        <w:tc>
          <w:tcPr>
            <w:tcW w:w="5966" w:type="dxa"/>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6DD1C8F" w14:textId="77777777" w:rsidR="00E02869" w:rsidRDefault="00000000">
            <w:pPr>
              <w:jc w:val="center"/>
              <w:rPr>
                <w:rFonts w:eastAsia="Times New Roman" w:cs="Arial"/>
                <w:b/>
                <w:bCs/>
                <w:color w:val="FFFFFF"/>
              </w:rPr>
            </w:pPr>
            <w:proofErr w:type="gramStart"/>
            <w:r>
              <w:rPr>
                <w:rFonts w:eastAsia="Times New Roman" w:cs="Arial"/>
                <w:b/>
                <w:bCs/>
                <w:color w:val="FFFFFF"/>
              </w:rPr>
              <w:t>Total</w:t>
            </w:r>
            <w:proofErr w:type="gramEnd"/>
            <w:r>
              <w:rPr>
                <w:rFonts w:eastAsia="Times New Roman" w:cs="Arial"/>
                <w:b/>
                <w:bCs/>
                <w:color w:val="FFFFFF"/>
              </w:rPr>
              <w:t xml:space="preserve"> Servicios Generales</w:t>
            </w:r>
          </w:p>
        </w:tc>
        <w:tc>
          <w:tcPr>
            <w:tcW w:w="1420"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5B9D6EFE" w14:textId="77777777" w:rsidR="00E02869" w:rsidRDefault="00000000">
            <w:pPr>
              <w:jc w:val="right"/>
            </w:pPr>
            <w:r>
              <w:rPr>
                <w:b/>
                <w:bCs/>
                <w:color w:val="FFFFFF"/>
              </w:rPr>
              <w:t>0</w:t>
            </w:r>
          </w:p>
        </w:tc>
      </w:tr>
    </w:tbl>
    <w:p w14:paraId="470C1F79" w14:textId="77777777" w:rsidR="00E02869" w:rsidRDefault="00E02869">
      <w:pPr>
        <w:pStyle w:val="INCISO"/>
        <w:spacing w:line="240" w:lineRule="exact"/>
        <w:ind w:left="1140"/>
        <w:rPr>
          <w:rFonts w:ascii="Calibri" w:hAnsi="Calibri"/>
          <w:sz w:val="20"/>
          <w:szCs w:val="20"/>
        </w:rPr>
      </w:pPr>
    </w:p>
    <w:p w14:paraId="37204192" w14:textId="77777777" w:rsidR="00E02869" w:rsidRDefault="00E02869">
      <w:pPr>
        <w:pStyle w:val="INCISO"/>
        <w:tabs>
          <w:tab w:val="left" w:pos="284"/>
        </w:tabs>
        <w:spacing w:line="240" w:lineRule="exact"/>
        <w:ind w:left="284" w:firstLine="0"/>
        <w:rPr>
          <w:rFonts w:ascii="Calibri" w:hAnsi="Calibri"/>
          <w:b/>
          <w:sz w:val="20"/>
          <w:szCs w:val="20"/>
        </w:rPr>
      </w:pPr>
    </w:p>
    <w:p w14:paraId="6B8044FE" w14:textId="77777777" w:rsidR="00E02869" w:rsidRDefault="00000000">
      <w:pPr>
        <w:pStyle w:val="INCISO"/>
        <w:tabs>
          <w:tab w:val="left" w:pos="284"/>
        </w:tabs>
        <w:spacing w:line="240" w:lineRule="exact"/>
        <w:ind w:left="284" w:firstLine="0"/>
      </w:pPr>
      <w:r>
        <w:rPr>
          <w:rFonts w:ascii="Calibri" w:hAnsi="Calibri"/>
          <w:b/>
          <w:sz w:val="20"/>
          <w:szCs w:val="20"/>
        </w:rPr>
        <w:t xml:space="preserve">Transferencias, asignaciones, subsidios y otras ayudas:  </w:t>
      </w:r>
      <w:r>
        <w:rPr>
          <w:rFonts w:ascii="Calibri" w:hAnsi="Calibri"/>
          <w:bCs/>
          <w:sz w:val="20"/>
          <w:szCs w:val="20"/>
        </w:rPr>
        <w:t>Sin movimiento</w:t>
      </w:r>
    </w:p>
    <w:p w14:paraId="32E3C500" w14:textId="77777777" w:rsidR="00E02869" w:rsidRDefault="00E02869">
      <w:pPr>
        <w:pStyle w:val="INCISO"/>
        <w:tabs>
          <w:tab w:val="left" w:pos="284"/>
        </w:tabs>
        <w:spacing w:line="240" w:lineRule="exact"/>
        <w:ind w:left="284" w:firstLine="0"/>
        <w:rPr>
          <w:rFonts w:ascii="Calibri" w:hAnsi="Calibri"/>
          <w:b/>
          <w:sz w:val="20"/>
          <w:szCs w:val="20"/>
        </w:rPr>
      </w:pPr>
    </w:p>
    <w:p w14:paraId="67096D3C" w14:textId="77777777" w:rsidR="00E02869" w:rsidRDefault="00000000">
      <w:pPr>
        <w:pStyle w:val="INCISO"/>
        <w:tabs>
          <w:tab w:val="left" w:pos="284"/>
        </w:tabs>
        <w:spacing w:line="240" w:lineRule="exact"/>
        <w:ind w:left="284" w:firstLine="0"/>
      </w:pPr>
      <w:r>
        <w:rPr>
          <w:rFonts w:ascii="Calibri" w:hAnsi="Calibri"/>
          <w:b/>
          <w:sz w:val="20"/>
          <w:szCs w:val="20"/>
        </w:rPr>
        <w:t xml:space="preserve">Otros gastos y pérdidas extraordinarias: </w:t>
      </w:r>
      <w:r>
        <w:rPr>
          <w:rFonts w:ascii="Calibri" w:hAnsi="Calibri"/>
          <w:bCs/>
          <w:sz w:val="20"/>
          <w:szCs w:val="20"/>
        </w:rPr>
        <w:t>Sin Movimiento</w:t>
      </w:r>
    </w:p>
    <w:p w14:paraId="6FB087A3" w14:textId="77777777" w:rsidR="00E02869" w:rsidRDefault="00E02869">
      <w:pPr>
        <w:pStyle w:val="INCISO"/>
        <w:tabs>
          <w:tab w:val="left" w:pos="284"/>
        </w:tabs>
        <w:spacing w:line="240" w:lineRule="exact"/>
        <w:ind w:left="284" w:firstLine="0"/>
        <w:rPr>
          <w:rFonts w:ascii="Calibri" w:hAnsi="Calibri"/>
          <w:sz w:val="20"/>
          <w:szCs w:val="20"/>
        </w:rPr>
      </w:pPr>
    </w:p>
    <w:tbl>
      <w:tblPr>
        <w:tblW w:w="7300" w:type="dxa"/>
        <w:tblInd w:w="1024" w:type="dxa"/>
        <w:tblCellMar>
          <w:left w:w="10" w:type="dxa"/>
          <w:right w:w="10" w:type="dxa"/>
        </w:tblCellMar>
        <w:tblLook w:val="04A0" w:firstRow="1" w:lastRow="0" w:firstColumn="1" w:lastColumn="0" w:noHBand="0" w:noVBand="1"/>
      </w:tblPr>
      <w:tblGrid>
        <w:gridCol w:w="5616"/>
        <w:gridCol w:w="1684"/>
      </w:tblGrid>
      <w:tr w:rsidR="00E02869" w14:paraId="4B7ED4E7" w14:textId="77777777">
        <w:tblPrEx>
          <w:tblCellMar>
            <w:top w:w="0" w:type="dxa"/>
            <w:bottom w:w="0" w:type="dxa"/>
          </w:tblCellMar>
        </w:tblPrEx>
        <w:trPr>
          <w:trHeight w:val="300"/>
        </w:trPr>
        <w:tc>
          <w:tcPr>
            <w:tcW w:w="561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250672F" w14:textId="77777777" w:rsidR="00E02869" w:rsidRDefault="00000000">
            <w:pPr>
              <w:jc w:val="center"/>
              <w:rPr>
                <w:rFonts w:eastAsia="Times New Roman" w:cs="Arial"/>
                <w:b/>
                <w:bCs/>
                <w:color w:val="FFFFFF"/>
              </w:rPr>
            </w:pPr>
            <w:r>
              <w:rPr>
                <w:rFonts w:eastAsia="Times New Roman" w:cs="Arial"/>
                <w:b/>
                <w:bCs/>
                <w:color w:val="FFFFFF"/>
              </w:rPr>
              <w:t>Otros Gastos y Perdidas Extraordinarias</w:t>
            </w:r>
          </w:p>
        </w:tc>
        <w:tc>
          <w:tcPr>
            <w:tcW w:w="1684"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193505D" w14:textId="77777777" w:rsidR="00E02869" w:rsidRDefault="00000000">
            <w:pPr>
              <w:jc w:val="center"/>
              <w:rPr>
                <w:rFonts w:eastAsia="Times New Roman" w:cs="Arial"/>
                <w:b/>
                <w:bCs/>
                <w:color w:val="FFFFFF"/>
              </w:rPr>
            </w:pPr>
            <w:r>
              <w:rPr>
                <w:rFonts w:eastAsia="Times New Roman" w:cs="Arial"/>
                <w:b/>
                <w:bCs/>
                <w:color w:val="FFFFFF"/>
              </w:rPr>
              <w:t>Importe</w:t>
            </w:r>
          </w:p>
        </w:tc>
      </w:tr>
      <w:tr w:rsidR="00E02869" w14:paraId="78C4BEF3" w14:textId="77777777">
        <w:tblPrEx>
          <w:tblCellMar>
            <w:top w:w="0" w:type="dxa"/>
            <w:bottom w:w="0" w:type="dxa"/>
          </w:tblCellMar>
        </w:tblPrEx>
        <w:trPr>
          <w:trHeight w:val="243"/>
        </w:trPr>
        <w:tc>
          <w:tcPr>
            <w:tcW w:w="561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BA88F1" w14:textId="77777777" w:rsidR="00E02869" w:rsidRDefault="00000000">
            <w:pPr>
              <w:rPr>
                <w:rFonts w:eastAsia="Times New Roman" w:cs="Arial"/>
                <w:color w:val="000000"/>
              </w:rPr>
            </w:pPr>
            <w:r>
              <w:rPr>
                <w:rFonts w:eastAsia="Times New Roman" w:cs="Arial"/>
                <w:color w:val="000000"/>
              </w:rPr>
              <w:t>Depreciación de Bienes Muebles</w:t>
            </w:r>
          </w:p>
        </w:tc>
        <w:tc>
          <w:tcPr>
            <w:tcW w:w="16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247C64" w14:textId="77777777" w:rsidR="00E02869" w:rsidRDefault="00000000">
            <w:pPr>
              <w:jc w:val="right"/>
              <w:rPr>
                <w:rFonts w:eastAsia="Times New Roman" w:cs="Arial"/>
                <w:color w:val="000000"/>
              </w:rPr>
            </w:pPr>
            <w:r>
              <w:rPr>
                <w:rFonts w:eastAsia="Times New Roman" w:cs="Arial"/>
                <w:color w:val="000000"/>
              </w:rPr>
              <w:t>0</w:t>
            </w:r>
          </w:p>
        </w:tc>
      </w:tr>
      <w:tr w:rsidR="00E02869" w14:paraId="620CFF23" w14:textId="77777777">
        <w:tblPrEx>
          <w:tblCellMar>
            <w:top w:w="0" w:type="dxa"/>
            <w:bottom w:w="0" w:type="dxa"/>
          </w:tblCellMar>
        </w:tblPrEx>
        <w:trPr>
          <w:trHeight w:val="283"/>
        </w:trPr>
        <w:tc>
          <w:tcPr>
            <w:tcW w:w="561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DE5A14" w14:textId="77777777" w:rsidR="00E02869" w:rsidRDefault="00000000">
            <w:pPr>
              <w:rPr>
                <w:rFonts w:eastAsia="Times New Roman" w:cs="Arial"/>
                <w:color w:val="000000"/>
              </w:rPr>
            </w:pPr>
            <w:r>
              <w:rPr>
                <w:rFonts w:eastAsia="Times New Roman" w:cs="Arial"/>
                <w:color w:val="000000"/>
              </w:rPr>
              <w:t>Amortización de Activos Intangibles</w:t>
            </w:r>
          </w:p>
        </w:tc>
        <w:tc>
          <w:tcPr>
            <w:tcW w:w="16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327707" w14:textId="77777777" w:rsidR="00E02869" w:rsidRDefault="00000000">
            <w:pPr>
              <w:jc w:val="right"/>
              <w:rPr>
                <w:rFonts w:eastAsia="Times New Roman" w:cs="Arial"/>
                <w:color w:val="000000"/>
              </w:rPr>
            </w:pPr>
            <w:r>
              <w:rPr>
                <w:rFonts w:eastAsia="Times New Roman" w:cs="Arial"/>
                <w:color w:val="000000"/>
              </w:rPr>
              <w:t>0</w:t>
            </w:r>
          </w:p>
        </w:tc>
      </w:tr>
      <w:tr w:rsidR="00E02869" w14:paraId="3B0E45DA" w14:textId="77777777">
        <w:tblPrEx>
          <w:tblCellMar>
            <w:top w:w="0" w:type="dxa"/>
            <w:bottom w:w="0" w:type="dxa"/>
          </w:tblCellMar>
        </w:tblPrEx>
        <w:trPr>
          <w:trHeight w:val="273"/>
        </w:trPr>
        <w:tc>
          <w:tcPr>
            <w:tcW w:w="561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A4D961" w14:textId="77777777" w:rsidR="00E02869" w:rsidRDefault="00000000">
            <w:pPr>
              <w:rPr>
                <w:rFonts w:eastAsia="Times New Roman" w:cs="Arial"/>
                <w:color w:val="000000"/>
              </w:rPr>
            </w:pPr>
            <w:r>
              <w:rPr>
                <w:rFonts w:eastAsia="Times New Roman" w:cs="Arial"/>
                <w:color w:val="000000"/>
              </w:rPr>
              <w:t>Otros Gastos</w:t>
            </w:r>
          </w:p>
        </w:tc>
        <w:tc>
          <w:tcPr>
            <w:tcW w:w="16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3414C8" w14:textId="77777777" w:rsidR="00E02869" w:rsidRDefault="00000000">
            <w:pPr>
              <w:jc w:val="right"/>
              <w:rPr>
                <w:rFonts w:eastAsia="Times New Roman" w:cs="Arial"/>
                <w:color w:val="000000"/>
              </w:rPr>
            </w:pPr>
            <w:r>
              <w:rPr>
                <w:rFonts w:eastAsia="Times New Roman" w:cs="Arial"/>
                <w:color w:val="000000"/>
              </w:rPr>
              <w:t>0</w:t>
            </w:r>
          </w:p>
        </w:tc>
      </w:tr>
      <w:tr w:rsidR="00E02869" w14:paraId="10604E1F" w14:textId="77777777">
        <w:tblPrEx>
          <w:tblCellMar>
            <w:top w:w="0" w:type="dxa"/>
            <w:bottom w:w="0" w:type="dxa"/>
          </w:tblCellMar>
        </w:tblPrEx>
        <w:trPr>
          <w:trHeight w:val="300"/>
        </w:trPr>
        <w:tc>
          <w:tcPr>
            <w:tcW w:w="5616" w:type="dxa"/>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D9A8627" w14:textId="77777777" w:rsidR="00E02869" w:rsidRDefault="00000000">
            <w:pPr>
              <w:jc w:val="center"/>
              <w:rPr>
                <w:rFonts w:eastAsia="Times New Roman" w:cs="Arial"/>
                <w:b/>
                <w:bCs/>
                <w:color w:val="FFFFFF"/>
              </w:rPr>
            </w:pPr>
            <w:proofErr w:type="gramStart"/>
            <w:r>
              <w:rPr>
                <w:rFonts w:eastAsia="Times New Roman" w:cs="Arial"/>
                <w:b/>
                <w:bCs/>
                <w:color w:val="FFFFFF"/>
              </w:rPr>
              <w:t>Total</w:t>
            </w:r>
            <w:proofErr w:type="gramEnd"/>
            <w:r>
              <w:rPr>
                <w:rFonts w:eastAsia="Times New Roman" w:cs="Arial"/>
                <w:b/>
                <w:bCs/>
                <w:color w:val="FFFFFF"/>
              </w:rPr>
              <w:t xml:space="preserve"> Otros Gastos y Pérdidas Extraordinarias</w:t>
            </w:r>
          </w:p>
        </w:tc>
        <w:tc>
          <w:tcPr>
            <w:tcW w:w="1684"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1C19445C" w14:textId="77777777" w:rsidR="00E02869" w:rsidRDefault="00000000">
            <w:pPr>
              <w:jc w:val="right"/>
              <w:rPr>
                <w:rFonts w:eastAsia="Times New Roman" w:cs="Arial"/>
                <w:b/>
                <w:bCs/>
                <w:color w:val="FFFFFF"/>
              </w:rPr>
            </w:pPr>
            <w:r>
              <w:rPr>
                <w:rFonts w:eastAsia="Times New Roman" w:cs="Arial"/>
                <w:b/>
                <w:bCs/>
                <w:color w:val="FFFFFF"/>
              </w:rPr>
              <w:t>0</w:t>
            </w:r>
          </w:p>
        </w:tc>
      </w:tr>
    </w:tbl>
    <w:p w14:paraId="59A1C6CA" w14:textId="77777777" w:rsidR="00E02869" w:rsidRDefault="00E02869">
      <w:pPr>
        <w:pStyle w:val="INCISO"/>
        <w:spacing w:line="240" w:lineRule="exact"/>
        <w:ind w:left="1140"/>
        <w:rPr>
          <w:rFonts w:ascii="Calibri" w:hAnsi="Calibri"/>
          <w:sz w:val="20"/>
          <w:szCs w:val="20"/>
        </w:rPr>
      </w:pPr>
    </w:p>
    <w:p w14:paraId="2E5410D2" w14:textId="77777777" w:rsidR="00E02869" w:rsidRDefault="00E02869">
      <w:pPr>
        <w:spacing w:line="240" w:lineRule="exact"/>
        <w:ind w:left="426" w:hanging="426"/>
        <w:rPr>
          <w:rFonts w:cs="Arial"/>
          <w:b/>
          <w:smallCaps/>
        </w:rPr>
      </w:pPr>
    </w:p>
    <w:p w14:paraId="6A160F2B" w14:textId="77777777" w:rsidR="00E02869"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6B50DE61" w14:textId="77777777" w:rsidR="00E02869" w:rsidRDefault="00E02869">
      <w:pPr>
        <w:pStyle w:val="INCISO"/>
        <w:spacing w:after="0" w:line="240" w:lineRule="exact"/>
        <w:ind w:left="360"/>
        <w:rPr>
          <w:rFonts w:ascii="Calibri" w:hAnsi="Calibri" w:cs="DIN Pro Regular"/>
          <w:b/>
          <w:smallCaps/>
          <w:sz w:val="20"/>
          <w:szCs w:val="20"/>
        </w:rPr>
      </w:pPr>
    </w:p>
    <w:p w14:paraId="18700F73" w14:textId="77777777" w:rsidR="00E02869" w:rsidRDefault="00000000">
      <w:pPr>
        <w:pStyle w:val="Text"/>
        <w:spacing w:after="80" w:line="203" w:lineRule="exact"/>
      </w:pPr>
      <w:r>
        <w:rPr>
          <w:rFonts w:ascii="Calibri" w:hAnsi="Calibri" w:cs="DIN Pro Regular"/>
          <w:b/>
          <w:sz w:val="20"/>
          <w:lang w:val="es-MX"/>
        </w:rPr>
        <w:t>Activo</w:t>
      </w:r>
    </w:p>
    <w:p w14:paraId="1E0D6AF2" w14:textId="77777777" w:rsidR="00E02869" w:rsidRDefault="00000000">
      <w:pPr>
        <w:pStyle w:val="Text"/>
        <w:spacing w:after="80" w:line="203" w:lineRule="exact"/>
        <w:ind w:firstLine="0"/>
      </w:pPr>
      <w:r>
        <w:rPr>
          <w:rFonts w:ascii="Calibri" w:hAnsi="Calibri" w:cs="DIN Pro Regular"/>
          <w:b/>
          <w:sz w:val="20"/>
          <w:lang w:val="es-MX"/>
        </w:rPr>
        <w:t>Efectivo y Equivalentes</w:t>
      </w:r>
    </w:p>
    <w:p w14:paraId="03CC9A4A" w14:textId="77777777" w:rsidR="00E02869" w:rsidRDefault="00E02869">
      <w:pPr>
        <w:pStyle w:val="Texto"/>
        <w:spacing w:after="0" w:line="240" w:lineRule="exact"/>
        <w:ind w:firstLine="142"/>
        <w:rPr>
          <w:rFonts w:ascii="Calibri" w:hAnsi="Calibri"/>
          <w:b/>
          <w:sz w:val="20"/>
          <w:lang w:val="es-MX"/>
        </w:rPr>
      </w:pPr>
    </w:p>
    <w:p w14:paraId="5B47AA39" w14:textId="77777777" w:rsidR="00E02869" w:rsidRDefault="00000000">
      <w:pPr>
        <w:pStyle w:val="Texto"/>
        <w:spacing w:after="0" w:line="240" w:lineRule="exact"/>
        <w:ind w:firstLine="0"/>
      </w:pPr>
      <w:r>
        <w:rPr>
          <w:rFonts w:ascii="Calibri" w:hAnsi="Calibri"/>
          <w:b/>
          <w:sz w:val="20"/>
        </w:rPr>
        <w:t>Efectivo:</w:t>
      </w:r>
      <w:r>
        <w:rPr>
          <w:rFonts w:ascii="Calibri" w:hAnsi="Calibri"/>
          <w:sz w:val="20"/>
        </w:rPr>
        <w:t xml:space="preserve"> Sin Movimiento</w:t>
      </w:r>
    </w:p>
    <w:p w14:paraId="675A4663" w14:textId="77777777" w:rsidR="00E02869" w:rsidRDefault="00E02869">
      <w:pPr>
        <w:pStyle w:val="Texto"/>
        <w:spacing w:after="0" w:line="240" w:lineRule="exact"/>
        <w:ind w:firstLine="142"/>
        <w:rPr>
          <w:rFonts w:ascii="Calibri" w:eastAsia="Calibri" w:hAnsi="Calibri"/>
          <w:sz w:val="20"/>
          <w:lang w:val="es-MX" w:eastAsia="en-US"/>
        </w:rPr>
      </w:pPr>
    </w:p>
    <w:p w14:paraId="0D4B4392" w14:textId="77777777" w:rsidR="00E02869" w:rsidRDefault="00000000">
      <w:pPr>
        <w:pStyle w:val="Texto"/>
        <w:spacing w:after="0" w:line="240" w:lineRule="exact"/>
        <w:ind w:firstLine="0"/>
      </w:pPr>
      <w:r>
        <w:rPr>
          <w:rFonts w:ascii="Calibri" w:hAnsi="Calibri"/>
          <w:b/>
          <w:sz w:val="20"/>
        </w:rPr>
        <w:t>Bancos/tesorería:</w:t>
      </w:r>
      <w:r>
        <w:rPr>
          <w:rFonts w:ascii="Calibri" w:hAnsi="Calibri"/>
          <w:sz w:val="20"/>
        </w:rPr>
        <w:t xml:space="preserve"> Sin Movimiento</w:t>
      </w:r>
    </w:p>
    <w:p w14:paraId="1B6BF855" w14:textId="77777777" w:rsidR="00E02869" w:rsidRDefault="00E02869">
      <w:pPr>
        <w:pStyle w:val="Texto"/>
        <w:spacing w:after="0" w:line="240" w:lineRule="exact"/>
        <w:ind w:firstLine="0"/>
        <w:rPr>
          <w:rFonts w:ascii="Calibri" w:hAnsi="Calibri"/>
          <w:sz w:val="20"/>
        </w:rPr>
      </w:pPr>
    </w:p>
    <w:tbl>
      <w:tblPr>
        <w:tblW w:w="9860" w:type="dxa"/>
        <w:tblCellMar>
          <w:left w:w="10" w:type="dxa"/>
          <w:right w:w="10" w:type="dxa"/>
        </w:tblCellMar>
        <w:tblLook w:val="04A0" w:firstRow="1" w:lastRow="0" w:firstColumn="1" w:lastColumn="0" w:noHBand="0" w:noVBand="1"/>
      </w:tblPr>
      <w:tblGrid>
        <w:gridCol w:w="1346"/>
        <w:gridCol w:w="7088"/>
        <w:gridCol w:w="1426"/>
      </w:tblGrid>
      <w:tr w:rsidR="00E02869" w14:paraId="310D87DA" w14:textId="77777777">
        <w:tblPrEx>
          <w:tblCellMar>
            <w:top w:w="0" w:type="dxa"/>
            <w:bottom w:w="0" w:type="dxa"/>
          </w:tblCellMar>
        </w:tblPrEx>
        <w:trPr>
          <w:trHeight w:val="315"/>
        </w:trPr>
        <w:tc>
          <w:tcPr>
            <w:tcW w:w="8434" w:type="dxa"/>
            <w:gridSpan w:val="2"/>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8228283" w14:textId="77777777" w:rsidR="00E02869" w:rsidRDefault="00000000">
            <w:pPr>
              <w:jc w:val="center"/>
              <w:rPr>
                <w:rFonts w:eastAsia="Times New Roman" w:cs="Calibri"/>
                <w:b/>
                <w:bCs/>
                <w:color w:val="FFFFFF"/>
                <w:sz w:val="18"/>
                <w:szCs w:val="18"/>
              </w:rPr>
            </w:pPr>
            <w:r>
              <w:rPr>
                <w:rFonts w:eastAsia="Times New Roman" w:cs="Calibri"/>
                <w:b/>
                <w:bCs/>
                <w:color w:val="FFFFFF"/>
                <w:sz w:val="18"/>
                <w:szCs w:val="18"/>
              </w:rPr>
              <w:t>Cancelación de Cuentas Bancarias</w:t>
            </w:r>
          </w:p>
        </w:tc>
        <w:tc>
          <w:tcPr>
            <w:tcW w:w="1426"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EF5A6D0" w14:textId="77777777" w:rsidR="00E02869" w:rsidRDefault="00000000">
            <w:pPr>
              <w:jc w:val="center"/>
              <w:rPr>
                <w:rFonts w:eastAsia="Times New Roman" w:cs="Calibri"/>
                <w:b/>
                <w:bCs/>
                <w:color w:val="FFFFFF"/>
                <w:sz w:val="18"/>
                <w:szCs w:val="18"/>
              </w:rPr>
            </w:pPr>
            <w:r>
              <w:rPr>
                <w:rFonts w:eastAsia="Times New Roman" w:cs="Calibri"/>
                <w:b/>
                <w:bCs/>
                <w:color w:val="FFFFFF"/>
                <w:sz w:val="18"/>
                <w:szCs w:val="18"/>
              </w:rPr>
              <w:t>Importe</w:t>
            </w:r>
          </w:p>
        </w:tc>
      </w:tr>
      <w:tr w:rsidR="00E02869" w14:paraId="7442CD1A"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6F218DA2" w14:textId="77777777" w:rsidR="00E02869" w:rsidRDefault="00000000">
            <w:pPr>
              <w:rPr>
                <w:rFonts w:eastAsia="Times New Roman" w:cs="Calibri"/>
                <w:b/>
                <w:color w:val="000000"/>
                <w:sz w:val="18"/>
                <w:szCs w:val="18"/>
              </w:rPr>
            </w:pPr>
            <w:r>
              <w:rPr>
                <w:rFonts w:eastAsia="Times New Roman" w:cs="Calibri"/>
                <w:b/>
                <w:color w:val="000000"/>
                <w:sz w:val="18"/>
                <w:szCs w:val="18"/>
              </w:rPr>
              <w:t>1112-01</w:t>
            </w:r>
          </w:p>
        </w:tc>
        <w:tc>
          <w:tcPr>
            <w:tcW w:w="7088"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75437F14" w14:textId="77777777" w:rsidR="00E02869" w:rsidRDefault="00000000">
            <w:pPr>
              <w:jc w:val="both"/>
              <w:rPr>
                <w:rFonts w:eastAsia="Times New Roman" w:cs="Calibri"/>
                <w:b/>
                <w:color w:val="000000"/>
                <w:sz w:val="18"/>
                <w:szCs w:val="18"/>
              </w:rPr>
            </w:pPr>
            <w:r>
              <w:rPr>
                <w:rFonts w:eastAsia="Times New Roman" w:cs="Calibri"/>
                <w:b/>
                <w:color w:val="000000"/>
                <w:sz w:val="18"/>
                <w:szCs w:val="18"/>
              </w:rPr>
              <w:t>Banorte</w:t>
            </w:r>
          </w:p>
        </w:tc>
        <w:tc>
          <w:tcPr>
            <w:tcW w:w="1426" w:type="dxa"/>
            <w:tcBorders>
              <w:bottom w:val="single" w:sz="8" w:space="0" w:color="000000"/>
              <w:right w:val="single" w:sz="8" w:space="0" w:color="000000"/>
            </w:tcBorders>
            <w:shd w:val="clear" w:color="auto" w:fill="D9D9D9"/>
            <w:tcMar>
              <w:top w:w="0" w:type="dxa"/>
              <w:left w:w="70" w:type="dxa"/>
              <w:bottom w:w="0" w:type="dxa"/>
              <w:right w:w="70" w:type="dxa"/>
            </w:tcMar>
            <w:vAlign w:val="center"/>
          </w:tcPr>
          <w:p w14:paraId="396F0C97" w14:textId="77777777" w:rsidR="00E02869" w:rsidRDefault="00000000">
            <w:pPr>
              <w:jc w:val="right"/>
              <w:rPr>
                <w:rFonts w:eastAsia="Times New Roman" w:cs="Calibri"/>
                <w:b/>
                <w:color w:val="000000"/>
                <w:sz w:val="18"/>
                <w:szCs w:val="18"/>
              </w:rPr>
            </w:pPr>
            <w:r>
              <w:rPr>
                <w:rFonts w:eastAsia="Times New Roman" w:cs="Calibri"/>
                <w:b/>
                <w:color w:val="000000"/>
                <w:sz w:val="18"/>
                <w:szCs w:val="18"/>
              </w:rPr>
              <w:t>0</w:t>
            </w:r>
          </w:p>
        </w:tc>
      </w:tr>
      <w:tr w:rsidR="00E02869" w14:paraId="5AA858B7"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1C34CE4" w14:textId="77777777" w:rsidR="00E02869" w:rsidRDefault="00000000">
            <w:r>
              <w:rPr>
                <w:rFonts w:eastAsia="Times New Roman" w:cs="Calibri"/>
                <w:color w:val="000000"/>
                <w:sz w:val="18"/>
                <w:szCs w:val="18"/>
              </w:rPr>
              <w:t>1112-01-100</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C6996C6" w14:textId="77777777" w:rsidR="00E02869" w:rsidRDefault="00000000">
            <w:pPr>
              <w:jc w:val="both"/>
            </w:pPr>
            <w:proofErr w:type="spellStart"/>
            <w:r>
              <w:rPr>
                <w:rFonts w:eastAsia="Times New Roman" w:cs="Calibri"/>
                <w:color w:val="000000"/>
                <w:sz w:val="18"/>
                <w:szCs w:val="18"/>
              </w:rPr>
              <w:t>Cta</w:t>
            </w:r>
            <w:proofErr w:type="spellEnd"/>
            <w:r>
              <w:rPr>
                <w:rFonts w:eastAsia="Times New Roman" w:cs="Calibri"/>
                <w:color w:val="000000"/>
                <w:sz w:val="18"/>
                <w:szCs w:val="18"/>
              </w:rPr>
              <w:t xml:space="preserve"> 1001323985 Subsidio Estatal 2018 (Capitulo 1000)</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9CA22DC" w14:textId="77777777" w:rsidR="00E02869" w:rsidRDefault="00000000">
            <w:pPr>
              <w:jc w:val="right"/>
            </w:pPr>
            <w:r>
              <w:rPr>
                <w:rFonts w:eastAsia="Times New Roman" w:cs="Calibri"/>
                <w:color w:val="000000"/>
                <w:sz w:val="18"/>
                <w:szCs w:val="18"/>
              </w:rPr>
              <w:t>0</w:t>
            </w:r>
          </w:p>
        </w:tc>
      </w:tr>
      <w:tr w:rsidR="00E02869" w14:paraId="7B60937E"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7605BFF" w14:textId="77777777" w:rsidR="00E02869" w:rsidRDefault="00000000">
            <w:pPr>
              <w:rPr>
                <w:rFonts w:eastAsia="Times New Roman" w:cs="Calibri"/>
                <w:color w:val="000000"/>
                <w:sz w:val="18"/>
                <w:szCs w:val="18"/>
              </w:rPr>
            </w:pPr>
            <w:r>
              <w:rPr>
                <w:rFonts w:eastAsia="Times New Roman" w:cs="Calibri"/>
                <w:color w:val="000000"/>
                <w:sz w:val="18"/>
                <w:szCs w:val="18"/>
              </w:rPr>
              <w:t>1112-01-507</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6B5EE40" w14:textId="77777777" w:rsidR="00E02869" w:rsidRDefault="00000000">
            <w:pPr>
              <w:jc w:val="both"/>
              <w:rPr>
                <w:rFonts w:eastAsia="Times New Roman" w:cs="Calibri"/>
                <w:color w:val="000000"/>
                <w:sz w:val="18"/>
                <w:szCs w:val="18"/>
              </w:rPr>
            </w:pPr>
            <w:proofErr w:type="spellStart"/>
            <w:r>
              <w:rPr>
                <w:rFonts w:eastAsia="Times New Roman" w:cs="Calibri"/>
                <w:color w:val="000000"/>
                <w:sz w:val="18"/>
                <w:szCs w:val="18"/>
              </w:rPr>
              <w:t>Cta</w:t>
            </w:r>
            <w:proofErr w:type="spellEnd"/>
            <w:r>
              <w:rPr>
                <w:rFonts w:eastAsia="Times New Roman" w:cs="Calibri"/>
                <w:color w:val="000000"/>
                <w:sz w:val="18"/>
                <w:szCs w:val="18"/>
              </w:rPr>
              <w:t xml:space="preserve"> 1233596722 Fortalecimiento de capacidades del PROAGUA Fed</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5C81D1F5" w14:textId="77777777" w:rsidR="00E02869" w:rsidRDefault="00000000">
            <w:pPr>
              <w:jc w:val="right"/>
              <w:rPr>
                <w:rFonts w:eastAsia="Times New Roman" w:cs="Calibri"/>
                <w:color w:val="000000"/>
                <w:sz w:val="18"/>
                <w:szCs w:val="18"/>
              </w:rPr>
            </w:pPr>
            <w:r>
              <w:rPr>
                <w:rFonts w:eastAsia="Times New Roman" w:cs="Calibri"/>
                <w:color w:val="000000"/>
                <w:sz w:val="18"/>
                <w:szCs w:val="18"/>
              </w:rPr>
              <w:t>0</w:t>
            </w:r>
          </w:p>
        </w:tc>
      </w:tr>
      <w:tr w:rsidR="00E02869" w14:paraId="7D967F92"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30753C4" w14:textId="77777777" w:rsidR="00E02869" w:rsidRDefault="00000000">
            <w:pPr>
              <w:rPr>
                <w:rFonts w:eastAsia="Times New Roman" w:cs="Calibri"/>
                <w:color w:val="000000"/>
                <w:sz w:val="18"/>
                <w:szCs w:val="18"/>
              </w:rPr>
            </w:pPr>
            <w:r>
              <w:rPr>
                <w:rFonts w:eastAsia="Times New Roman" w:cs="Calibri"/>
                <w:color w:val="000000"/>
                <w:sz w:val="18"/>
                <w:szCs w:val="18"/>
              </w:rPr>
              <w:t>1112-01-508</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B255DF3" w14:textId="77777777" w:rsidR="00E02869" w:rsidRDefault="00000000">
            <w:pPr>
              <w:jc w:val="both"/>
              <w:rPr>
                <w:rFonts w:eastAsia="Times New Roman" w:cs="Calibri"/>
                <w:color w:val="000000"/>
                <w:sz w:val="18"/>
                <w:szCs w:val="18"/>
              </w:rPr>
            </w:pPr>
            <w:proofErr w:type="spellStart"/>
            <w:r>
              <w:rPr>
                <w:rFonts w:eastAsia="Times New Roman" w:cs="Calibri"/>
                <w:color w:val="000000"/>
                <w:sz w:val="18"/>
                <w:szCs w:val="18"/>
              </w:rPr>
              <w:t>Cta</w:t>
            </w:r>
            <w:proofErr w:type="spellEnd"/>
            <w:r>
              <w:rPr>
                <w:rFonts w:eastAsia="Times New Roman" w:cs="Calibri"/>
                <w:color w:val="000000"/>
                <w:sz w:val="18"/>
                <w:szCs w:val="18"/>
              </w:rPr>
              <w:t xml:space="preserve"> 1233596777 Fortalecimiento de capacidades del PROAGUA Estatal</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391DB4A" w14:textId="77777777" w:rsidR="00E02869" w:rsidRDefault="00000000">
            <w:pPr>
              <w:jc w:val="right"/>
              <w:rPr>
                <w:rFonts w:eastAsia="Times New Roman" w:cs="Calibri"/>
                <w:color w:val="000000"/>
                <w:sz w:val="18"/>
                <w:szCs w:val="18"/>
              </w:rPr>
            </w:pPr>
            <w:r>
              <w:rPr>
                <w:rFonts w:eastAsia="Times New Roman" w:cs="Calibri"/>
                <w:color w:val="000000"/>
                <w:sz w:val="18"/>
                <w:szCs w:val="18"/>
              </w:rPr>
              <w:t>0</w:t>
            </w:r>
          </w:p>
        </w:tc>
      </w:tr>
      <w:tr w:rsidR="00E02869" w14:paraId="53F454FE"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11A8EE24" w14:textId="77777777" w:rsidR="00E02869" w:rsidRDefault="00000000">
            <w:pPr>
              <w:rPr>
                <w:rFonts w:eastAsia="Times New Roman" w:cs="Calibri"/>
                <w:color w:val="000000"/>
                <w:sz w:val="18"/>
                <w:szCs w:val="18"/>
              </w:rPr>
            </w:pPr>
            <w:r>
              <w:rPr>
                <w:rFonts w:eastAsia="Times New Roman" w:cs="Calibri"/>
                <w:color w:val="000000"/>
                <w:sz w:val="18"/>
                <w:szCs w:val="18"/>
              </w:rPr>
              <w:t>1112-01-538</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8C49659" w14:textId="77777777" w:rsidR="00E02869" w:rsidRDefault="00000000">
            <w:pPr>
              <w:jc w:val="both"/>
            </w:pPr>
            <w:r>
              <w:rPr>
                <w:rFonts w:eastAsia="Times New Roman" w:cs="Calibri"/>
                <w:sz w:val="18"/>
                <w:szCs w:val="18"/>
              </w:rPr>
              <w:t>CTA 1234924694 Aportación de recurso federal del PROAGUA 2023 para acciones de agua potable, alcantarillado y saneamiento en localidades urbanas en la Comisión de Agua Potable y Alcantarillado del Municipio de Nuevo Laredo, Tamaulipas (Aportación Federal)</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8C8A1CF" w14:textId="77777777" w:rsidR="00E02869" w:rsidRDefault="00000000">
            <w:pPr>
              <w:jc w:val="right"/>
              <w:rPr>
                <w:rFonts w:eastAsia="Times New Roman" w:cs="Calibri"/>
                <w:color w:val="000000"/>
                <w:sz w:val="18"/>
                <w:szCs w:val="18"/>
              </w:rPr>
            </w:pPr>
            <w:r>
              <w:rPr>
                <w:rFonts w:eastAsia="Times New Roman" w:cs="Calibri"/>
                <w:color w:val="000000"/>
                <w:sz w:val="18"/>
                <w:szCs w:val="18"/>
              </w:rPr>
              <w:t>0</w:t>
            </w:r>
          </w:p>
        </w:tc>
      </w:tr>
      <w:tr w:rsidR="00E02869" w14:paraId="030C642E"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F6D8976" w14:textId="77777777" w:rsidR="00E02869" w:rsidRDefault="00000000">
            <w:pPr>
              <w:rPr>
                <w:rFonts w:eastAsia="Times New Roman" w:cs="Calibri"/>
                <w:color w:val="000000"/>
                <w:sz w:val="18"/>
                <w:szCs w:val="18"/>
              </w:rPr>
            </w:pPr>
            <w:r>
              <w:rPr>
                <w:rFonts w:eastAsia="Times New Roman" w:cs="Calibri"/>
                <w:color w:val="000000"/>
                <w:sz w:val="18"/>
                <w:szCs w:val="18"/>
              </w:rPr>
              <w:t>1112-01-539</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83F5102" w14:textId="77777777" w:rsidR="00E02869" w:rsidRDefault="00000000">
            <w:pPr>
              <w:jc w:val="both"/>
            </w:pPr>
            <w:r>
              <w:rPr>
                <w:rFonts w:eastAsia="Times New Roman" w:cs="Calibri"/>
                <w:sz w:val="18"/>
                <w:szCs w:val="18"/>
              </w:rPr>
              <w:t xml:space="preserve">CTA 1234924706 Aportación de recurso federal del PROAGUA 2023 para acciones de desarrollo </w:t>
            </w:r>
            <w:r>
              <w:rPr>
                <w:rFonts w:eastAsia="Times New Roman" w:cs="Calibri"/>
                <w:sz w:val="18"/>
                <w:szCs w:val="18"/>
              </w:rPr>
              <w:lastRenderedPageBreak/>
              <w:t>integral en la Zona Conurbada de la Desembocadura del Río Pánuco en el Estado de Tamaulipas (Aportación Federal)</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01364BD" w14:textId="77777777" w:rsidR="00E02869" w:rsidRDefault="00000000">
            <w:pPr>
              <w:jc w:val="right"/>
              <w:rPr>
                <w:rFonts w:eastAsia="Times New Roman" w:cs="Calibri"/>
                <w:color w:val="000000"/>
                <w:sz w:val="18"/>
                <w:szCs w:val="18"/>
              </w:rPr>
            </w:pPr>
            <w:r>
              <w:rPr>
                <w:rFonts w:eastAsia="Times New Roman" w:cs="Calibri"/>
                <w:color w:val="000000"/>
                <w:sz w:val="18"/>
                <w:szCs w:val="18"/>
              </w:rPr>
              <w:lastRenderedPageBreak/>
              <w:t>0</w:t>
            </w:r>
          </w:p>
        </w:tc>
      </w:tr>
      <w:tr w:rsidR="00E02869" w14:paraId="2D5F984B"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0D6BF110" w14:textId="77777777" w:rsidR="00E02869" w:rsidRDefault="00000000">
            <w:r>
              <w:rPr>
                <w:sz w:val="18"/>
                <w:szCs w:val="18"/>
              </w:rPr>
              <w:t>1112-01-540</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10BA45D" w14:textId="77777777" w:rsidR="00E02869" w:rsidRDefault="00000000">
            <w:pPr>
              <w:jc w:val="both"/>
            </w:pPr>
            <w:r>
              <w:rPr>
                <w:rFonts w:eastAsia="Times New Roman" w:cs="Calibri"/>
                <w:sz w:val="18"/>
                <w:szCs w:val="18"/>
              </w:rPr>
              <w:t>CTA 1234924715 Aportación de recurso federal del PROAGUA 2023 para acciones de desarrollo integral en la Comisión de Agua Potable y Alcantarillado del Municipio de Reynosa, Tamaulipas (Aportación Federal)</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6AD31E3" w14:textId="77777777" w:rsidR="00E02869" w:rsidRDefault="00000000">
            <w:pPr>
              <w:jc w:val="right"/>
              <w:rPr>
                <w:rFonts w:eastAsia="Times New Roman" w:cs="Calibri"/>
                <w:color w:val="000000"/>
                <w:sz w:val="18"/>
                <w:szCs w:val="18"/>
              </w:rPr>
            </w:pPr>
            <w:r>
              <w:rPr>
                <w:rFonts w:eastAsia="Times New Roman" w:cs="Calibri"/>
                <w:color w:val="000000"/>
                <w:sz w:val="18"/>
                <w:szCs w:val="18"/>
              </w:rPr>
              <w:t>0</w:t>
            </w:r>
          </w:p>
        </w:tc>
      </w:tr>
      <w:tr w:rsidR="00E02869" w14:paraId="13433CAC"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47624558" w14:textId="77777777" w:rsidR="00E02869" w:rsidRDefault="00000000">
            <w:r>
              <w:rPr>
                <w:sz w:val="18"/>
                <w:szCs w:val="18"/>
              </w:rPr>
              <w:t>1112-01-541</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00B217B" w14:textId="77777777" w:rsidR="00E02869" w:rsidRDefault="00000000">
            <w:pPr>
              <w:jc w:val="both"/>
              <w:rPr>
                <w:rFonts w:eastAsia="Times New Roman" w:cs="Calibri"/>
                <w:color w:val="000000"/>
                <w:sz w:val="18"/>
                <w:szCs w:val="18"/>
              </w:rPr>
            </w:pPr>
            <w:proofErr w:type="spellStart"/>
            <w:r>
              <w:rPr>
                <w:rFonts w:eastAsia="Times New Roman" w:cs="Calibri"/>
                <w:color w:val="000000"/>
                <w:sz w:val="18"/>
                <w:szCs w:val="18"/>
              </w:rPr>
              <w:t>Cta</w:t>
            </w:r>
            <w:proofErr w:type="spellEnd"/>
            <w:r>
              <w:rPr>
                <w:rFonts w:eastAsia="Times New Roman" w:cs="Calibri"/>
                <w:color w:val="000000"/>
                <w:sz w:val="18"/>
                <w:szCs w:val="18"/>
              </w:rPr>
              <w:t xml:space="preserve"> 1234924724 Estudio y Proyecto del sistema de agua potable, </w:t>
            </w:r>
            <w:proofErr w:type="spellStart"/>
            <w:r>
              <w:rPr>
                <w:rFonts w:eastAsia="Times New Roman" w:cs="Calibri"/>
                <w:color w:val="000000"/>
                <w:sz w:val="18"/>
                <w:szCs w:val="18"/>
              </w:rPr>
              <w:t>alc</w:t>
            </w:r>
            <w:proofErr w:type="spellEnd"/>
            <w:r>
              <w:rPr>
                <w:rFonts w:eastAsia="Times New Roman" w:cs="Calibri"/>
                <w:color w:val="000000"/>
                <w:sz w:val="18"/>
                <w:szCs w:val="18"/>
              </w:rPr>
              <w:t>. y saneamiento.</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6101D5C" w14:textId="77777777" w:rsidR="00E02869" w:rsidRDefault="00000000">
            <w:pPr>
              <w:jc w:val="right"/>
              <w:rPr>
                <w:rFonts w:eastAsia="Times New Roman" w:cs="Calibri"/>
                <w:color w:val="000000"/>
                <w:sz w:val="18"/>
                <w:szCs w:val="18"/>
              </w:rPr>
            </w:pPr>
            <w:r>
              <w:rPr>
                <w:rFonts w:eastAsia="Times New Roman" w:cs="Calibri"/>
                <w:color w:val="000000"/>
                <w:sz w:val="18"/>
                <w:szCs w:val="18"/>
              </w:rPr>
              <w:t>0</w:t>
            </w:r>
          </w:p>
        </w:tc>
      </w:tr>
      <w:tr w:rsidR="00E02869" w14:paraId="7E72A434"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157B5BB1" w14:textId="77777777" w:rsidR="00E02869" w:rsidRDefault="00000000">
            <w:r>
              <w:rPr>
                <w:sz w:val="18"/>
                <w:szCs w:val="18"/>
              </w:rPr>
              <w:t>1112-01-542</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8795A89" w14:textId="77777777" w:rsidR="00E02869" w:rsidRDefault="00000000">
            <w:pPr>
              <w:jc w:val="both"/>
              <w:rPr>
                <w:rFonts w:eastAsia="Times New Roman" w:cs="Calibri"/>
                <w:color w:val="000000"/>
                <w:sz w:val="18"/>
                <w:szCs w:val="18"/>
              </w:rPr>
            </w:pPr>
            <w:proofErr w:type="spellStart"/>
            <w:r>
              <w:rPr>
                <w:rFonts w:eastAsia="Times New Roman" w:cs="Calibri"/>
                <w:color w:val="000000"/>
                <w:sz w:val="18"/>
                <w:szCs w:val="18"/>
              </w:rPr>
              <w:t>Cta</w:t>
            </w:r>
            <w:proofErr w:type="spellEnd"/>
            <w:r>
              <w:rPr>
                <w:rFonts w:eastAsia="Times New Roman" w:cs="Calibri"/>
                <w:color w:val="000000"/>
                <w:sz w:val="18"/>
                <w:szCs w:val="18"/>
              </w:rPr>
              <w:t xml:space="preserve"> 1234924742 Estudio y Proyecto del sistema de agua potable, </w:t>
            </w:r>
            <w:proofErr w:type="spellStart"/>
            <w:r>
              <w:rPr>
                <w:rFonts w:eastAsia="Times New Roman" w:cs="Calibri"/>
                <w:color w:val="000000"/>
                <w:sz w:val="18"/>
                <w:szCs w:val="18"/>
              </w:rPr>
              <w:t>alc</w:t>
            </w:r>
            <w:proofErr w:type="spellEnd"/>
            <w:r>
              <w:rPr>
                <w:rFonts w:eastAsia="Times New Roman" w:cs="Calibri"/>
                <w:color w:val="000000"/>
                <w:sz w:val="18"/>
                <w:szCs w:val="18"/>
              </w:rPr>
              <w:t>. y saneamiento.</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2930D51" w14:textId="77777777" w:rsidR="00E02869" w:rsidRDefault="00000000">
            <w:pPr>
              <w:jc w:val="right"/>
              <w:rPr>
                <w:rFonts w:eastAsia="Times New Roman" w:cs="Calibri"/>
                <w:color w:val="000000"/>
                <w:sz w:val="18"/>
                <w:szCs w:val="18"/>
              </w:rPr>
            </w:pPr>
            <w:r>
              <w:rPr>
                <w:rFonts w:eastAsia="Times New Roman" w:cs="Calibri"/>
                <w:color w:val="000000"/>
                <w:sz w:val="18"/>
                <w:szCs w:val="18"/>
              </w:rPr>
              <w:t>0</w:t>
            </w:r>
          </w:p>
        </w:tc>
      </w:tr>
      <w:tr w:rsidR="00E02869" w14:paraId="7EAC222C"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0F125F8C" w14:textId="77777777" w:rsidR="00E02869" w:rsidRDefault="00000000">
            <w:r>
              <w:rPr>
                <w:sz w:val="18"/>
                <w:szCs w:val="18"/>
              </w:rPr>
              <w:t>1112-01-543</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EE82CB0" w14:textId="77777777" w:rsidR="00E02869" w:rsidRDefault="00000000">
            <w:pPr>
              <w:jc w:val="both"/>
              <w:rPr>
                <w:rFonts w:eastAsia="Times New Roman" w:cs="Calibri"/>
                <w:color w:val="000000"/>
                <w:sz w:val="18"/>
                <w:szCs w:val="18"/>
              </w:rPr>
            </w:pPr>
            <w:proofErr w:type="spellStart"/>
            <w:r>
              <w:rPr>
                <w:rFonts w:eastAsia="Times New Roman" w:cs="Calibri"/>
                <w:color w:val="000000"/>
                <w:sz w:val="18"/>
                <w:szCs w:val="18"/>
              </w:rPr>
              <w:t>Cta</w:t>
            </w:r>
            <w:proofErr w:type="spellEnd"/>
            <w:r>
              <w:rPr>
                <w:rFonts w:eastAsia="Times New Roman" w:cs="Calibri"/>
                <w:color w:val="000000"/>
                <w:sz w:val="18"/>
                <w:szCs w:val="18"/>
              </w:rPr>
              <w:t xml:space="preserve"> 1234924751 Participación social/Atención social (contrato) Anexo </w:t>
            </w:r>
            <w:proofErr w:type="spellStart"/>
            <w:r>
              <w:rPr>
                <w:rFonts w:eastAsia="Times New Roman" w:cs="Calibri"/>
                <w:color w:val="000000"/>
                <w:sz w:val="18"/>
                <w:szCs w:val="18"/>
              </w:rPr>
              <w:t>Tec</w:t>
            </w:r>
            <w:proofErr w:type="spellEnd"/>
            <w:r>
              <w:rPr>
                <w:rFonts w:eastAsia="Times New Roman" w:cs="Calibri"/>
                <w:color w:val="000000"/>
                <w:sz w:val="18"/>
                <w:szCs w:val="18"/>
              </w:rPr>
              <w:t xml:space="preserve"> 01/2023</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C0749EF" w14:textId="77777777" w:rsidR="00E02869" w:rsidRDefault="00000000">
            <w:pPr>
              <w:jc w:val="right"/>
              <w:rPr>
                <w:rFonts w:eastAsia="Times New Roman" w:cs="Calibri"/>
                <w:color w:val="000000"/>
                <w:sz w:val="18"/>
                <w:szCs w:val="18"/>
              </w:rPr>
            </w:pPr>
            <w:r>
              <w:rPr>
                <w:rFonts w:eastAsia="Times New Roman" w:cs="Calibri"/>
                <w:color w:val="000000"/>
                <w:sz w:val="18"/>
                <w:szCs w:val="18"/>
              </w:rPr>
              <w:t>0</w:t>
            </w:r>
          </w:p>
        </w:tc>
      </w:tr>
      <w:tr w:rsidR="00E02869" w14:paraId="3FCA03D9"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2CA7F5B6" w14:textId="77777777" w:rsidR="00E02869" w:rsidRDefault="00000000">
            <w:r>
              <w:rPr>
                <w:sz w:val="18"/>
                <w:szCs w:val="18"/>
              </w:rPr>
              <w:t>1112-01-544</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28A072E" w14:textId="77777777" w:rsidR="00E02869" w:rsidRDefault="00000000">
            <w:pPr>
              <w:jc w:val="both"/>
              <w:rPr>
                <w:rFonts w:eastAsia="Times New Roman" w:cs="Calibri"/>
                <w:color w:val="000000"/>
                <w:sz w:val="18"/>
                <w:szCs w:val="18"/>
              </w:rPr>
            </w:pPr>
            <w:proofErr w:type="spellStart"/>
            <w:r>
              <w:rPr>
                <w:rFonts w:eastAsia="Times New Roman" w:cs="Calibri"/>
                <w:color w:val="000000"/>
                <w:sz w:val="18"/>
                <w:szCs w:val="18"/>
              </w:rPr>
              <w:t>Cta</w:t>
            </w:r>
            <w:proofErr w:type="spellEnd"/>
            <w:r>
              <w:rPr>
                <w:rFonts w:eastAsia="Times New Roman" w:cs="Calibri"/>
                <w:color w:val="000000"/>
                <w:sz w:val="18"/>
                <w:szCs w:val="18"/>
              </w:rPr>
              <w:t xml:space="preserve"> 1234924760 Participación social/Atención social (contrato) Anexo </w:t>
            </w:r>
            <w:proofErr w:type="spellStart"/>
            <w:r>
              <w:rPr>
                <w:rFonts w:eastAsia="Times New Roman" w:cs="Calibri"/>
                <w:color w:val="000000"/>
                <w:sz w:val="18"/>
                <w:szCs w:val="18"/>
              </w:rPr>
              <w:t>Tec</w:t>
            </w:r>
            <w:proofErr w:type="spellEnd"/>
            <w:r>
              <w:rPr>
                <w:rFonts w:eastAsia="Times New Roman" w:cs="Calibri"/>
                <w:color w:val="000000"/>
                <w:sz w:val="18"/>
                <w:szCs w:val="18"/>
              </w:rPr>
              <w:t xml:space="preserve"> 01/2023</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442552A" w14:textId="77777777" w:rsidR="00E02869" w:rsidRDefault="00000000">
            <w:pPr>
              <w:jc w:val="right"/>
              <w:rPr>
                <w:rFonts w:eastAsia="Times New Roman" w:cs="Calibri"/>
                <w:color w:val="000000"/>
                <w:sz w:val="18"/>
                <w:szCs w:val="18"/>
              </w:rPr>
            </w:pPr>
            <w:r>
              <w:rPr>
                <w:rFonts w:eastAsia="Times New Roman" w:cs="Calibri"/>
                <w:color w:val="000000"/>
                <w:sz w:val="18"/>
                <w:szCs w:val="18"/>
              </w:rPr>
              <w:t>0</w:t>
            </w:r>
          </w:p>
        </w:tc>
      </w:tr>
      <w:tr w:rsidR="00E02869" w14:paraId="5D7E1B09"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440282A2" w14:textId="77777777" w:rsidR="00E02869" w:rsidRDefault="00000000">
            <w:r>
              <w:rPr>
                <w:sz w:val="18"/>
                <w:szCs w:val="18"/>
              </w:rPr>
              <w:t>1112-01-545</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F5A62C9" w14:textId="77777777" w:rsidR="00E02869" w:rsidRDefault="00000000">
            <w:pPr>
              <w:jc w:val="both"/>
              <w:rPr>
                <w:rFonts w:eastAsia="Times New Roman" w:cs="Calibri"/>
                <w:color w:val="000000"/>
                <w:sz w:val="18"/>
                <w:szCs w:val="18"/>
              </w:rPr>
            </w:pPr>
            <w:proofErr w:type="spellStart"/>
            <w:r>
              <w:rPr>
                <w:rFonts w:eastAsia="Times New Roman" w:cs="Calibri"/>
                <w:color w:val="000000"/>
                <w:sz w:val="18"/>
                <w:szCs w:val="18"/>
              </w:rPr>
              <w:t>Cta</w:t>
            </w:r>
            <w:proofErr w:type="spellEnd"/>
            <w:r>
              <w:rPr>
                <w:rFonts w:eastAsia="Times New Roman" w:cs="Calibri"/>
                <w:color w:val="000000"/>
                <w:sz w:val="18"/>
                <w:szCs w:val="18"/>
              </w:rPr>
              <w:t xml:space="preserve"> 1234924779 Participación social/Atención social (contrato) Anexo </w:t>
            </w:r>
            <w:proofErr w:type="spellStart"/>
            <w:r>
              <w:rPr>
                <w:rFonts w:eastAsia="Times New Roman" w:cs="Calibri"/>
                <w:color w:val="000000"/>
                <w:sz w:val="18"/>
                <w:szCs w:val="18"/>
              </w:rPr>
              <w:t>Tec</w:t>
            </w:r>
            <w:proofErr w:type="spellEnd"/>
            <w:r>
              <w:rPr>
                <w:rFonts w:eastAsia="Times New Roman" w:cs="Calibri"/>
                <w:color w:val="000000"/>
                <w:sz w:val="18"/>
                <w:szCs w:val="18"/>
              </w:rPr>
              <w:t xml:space="preserve"> 02/2023</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98C7C02" w14:textId="77777777" w:rsidR="00E02869" w:rsidRDefault="00000000">
            <w:pPr>
              <w:jc w:val="right"/>
              <w:rPr>
                <w:rFonts w:eastAsia="Times New Roman" w:cs="Calibri"/>
                <w:color w:val="000000"/>
                <w:sz w:val="18"/>
                <w:szCs w:val="18"/>
              </w:rPr>
            </w:pPr>
            <w:r>
              <w:rPr>
                <w:rFonts w:eastAsia="Times New Roman" w:cs="Calibri"/>
                <w:color w:val="000000"/>
                <w:sz w:val="18"/>
                <w:szCs w:val="18"/>
              </w:rPr>
              <w:t>0</w:t>
            </w:r>
          </w:p>
        </w:tc>
      </w:tr>
      <w:tr w:rsidR="00E02869" w14:paraId="4C0BC436"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49E01EF5" w14:textId="77777777" w:rsidR="00E02869" w:rsidRDefault="00000000">
            <w:r>
              <w:rPr>
                <w:sz w:val="18"/>
                <w:szCs w:val="18"/>
              </w:rPr>
              <w:t>1112-01-546</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6106C0E" w14:textId="77777777" w:rsidR="00E02869" w:rsidRDefault="00000000">
            <w:pPr>
              <w:jc w:val="both"/>
              <w:rPr>
                <w:rFonts w:eastAsia="Times New Roman" w:cs="Calibri"/>
                <w:color w:val="000000"/>
                <w:sz w:val="18"/>
                <w:szCs w:val="18"/>
              </w:rPr>
            </w:pPr>
            <w:proofErr w:type="spellStart"/>
            <w:r>
              <w:rPr>
                <w:rFonts w:eastAsia="Times New Roman" w:cs="Calibri"/>
                <w:color w:val="000000"/>
                <w:sz w:val="18"/>
                <w:szCs w:val="18"/>
              </w:rPr>
              <w:t>Cta</w:t>
            </w:r>
            <w:proofErr w:type="spellEnd"/>
            <w:r>
              <w:rPr>
                <w:rFonts w:eastAsia="Times New Roman" w:cs="Calibri"/>
                <w:color w:val="000000"/>
                <w:sz w:val="18"/>
                <w:szCs w:val="18"/>
              </w:rPr>
              <w:t xml:space="preserve"> 1235357897 Participación social/Atención social (contrato) Anexo </w:t>
            </w:r>
            <w:proofErr w:type="spellStart"/>
            <w:r>
              <w:rPr>
                <w:rFonts w:eastAsia="Times New Roman" w:cs="Calibri"/>
                <w:color w:val="000000"/>
                <w:sz w:val="18"/>
                <w:szCs w:val="18"/>
              </w:rPr>
              <w:t>Tec</w:t>
            </w:r>
            <w:proofErr w:type="spellEnd"/>
            <w:r>
              <w:rPr>
                <w:rFonts w:eastAsia="Times New Roman" w:cs="Calibri"/>
                <w:color w:val="000000"/>
                <w:sz w:val="18"/>
                <w:szCs w:val="18"/>
              </w:rPr>
              <w:t xml:space="preserve"> 02/2023</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F0E20C4" w14:textId="77777777" w:rsidR="00E02869" w:rsidRDefault="00000000">
            <w:pPr>
              <w:jc w:val="right"/>
              <w:rPr>
                <w:rFonts w:eastAsia="Times New Roman" w:cs="Calibri"/>
                <w:color w:val="000000"/>
                <w:sz w:val="18"/>
                <w:szCs w:val="18"/>
              </w:rPr>
            </w:pPr>
            <w:r>
              <w:rPr>
                <w:rFonts w:eastAsia="Times New Roman" w:cs="Calibri"/>
                <w:color w:val="000000"/>
                <w:sz w:val="18"/>
                <w:szCs w:val="18"/>
              </w:rPr>
              <w:t>0</w:t>
            </w:r>
          </w:p>
        </w:tc>
      </w:tr>
      <w:tr w:rsidR="00E02869" w14:paraId="768CECF7"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7A73309E" w14:textId="77777777" w:rsidR="00E02869" w:rsidRDefault="00000000">
            <w:r>
              <w:rPr>
                <w:sz w:val="18"/>
                <w:szCs w:val="18"/>
              </w:rPr>
              <w:t>1112-01-547</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301D17E8" w14:textId="77777777" w:rsidR="00E02869" w:rsidRDefault="00000000">
            <w:pPr>
              <w:jc w:val="both"/>
              <w:rPr>
                <w:rFonts w:eastAsia="Times New Roman" w:cs="Calibri"/>
                <w:color w:val="000000"/>
                <w:sz w:val="18"/>
                <w:szCs w:val="18"/>
              </w:rPr>
            </w:pPr>
            <w:proofErr w:type="spellStart"/>
            <w:r>
              <w:rPr>
                <w:rFonts w:eastAsia="Times New Roman" w:cs="Calibri"/>
                <w:color w:val="000000"/>
                <w:sz w:val="18"/>
                <w:szCs w:val="18"/>
              </w:rPr>
              <w:t>Cta</w:t>
            </w:r>
            <w:proofErr w:type="spellEnd"/>
            <w:r>
              <w:rPr>
                <w:rFonts w:eastAsia="Times New Roman" w:cs="Calibri"/>
                <w:color w:val="000000"/>
                <w:sz w:val="18"/>
                <w:szCs w:val="18"/>
              </w:rPr>
              <w:t xml:space="preserve"> 1235360794 Proyecto ejecutivo para el sistema múltiple del agua potable</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72AF885" w14:textId="77777777" w:rsidR="00E02869" w:rsidRDefault="00000000">
            <w:pPr>
              <w:jc w:val="right"/>
              <w:rPr>
                <w:rFonts w:eastAsia="Times New Roman" w:cs="Calibri"/>
                <w:color w:val="000000"/>
                <w:sz w:val="18"/>
                <w:szCs w:val="18"/>
              </w:rPr>
            </w:pPr>
            <w:r>
              <w:rPr>
                <w:rFonts w:eastAsia="Times New Roman" w:cs="Calibri"/>
                <w:color w:val="000000"/>
                <w:sz w:val="18"/>
                <w:szCs w:val="18"/>
              </w:rPr>
              <w:t>0</w:t>
            </w:r>
          </w:p>
        </w:tc>
      </w:tr>
      <w:tr w:rsidR="00E02869" w14:paraId="4C3DAD58"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176BBA17" w14:textId="77777777" w:rsidR="00E02869" w:rsidRDefault="00000000">
            <w:r>
              <w:rPr>
                <w:sz w:val="18"/>
                <w:szCs w:val="18"/>
              </w:rPr>
              <w:t>1112-01-548</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1ACECFA9" w14:textId="77777777" w:rsidR="00E02869" w:rsidRDefault="00000000">
            <w:pPr>
              <w:jc w:val="both"/>
              <w:rPr>
                <w:rFonts w:eastAsia="Times New Roman" w:cs="Calibri"/>
                <w:color w:val="000000"/>
                <w:sz w:val="18"/>
                <w:szCs w:val="18"/>
              </w:rPr>
            </w:pPr>
            <w:proofErr w:type="spellStart"/>
            <w:r>
              <w:rPr>
                <w:rFonts w:eastAsia="Times New Roman" w:cs="Calibri"/>
                <w:color w:val="000000"/>
                <w:sz w:val="18"/>
                <w:szCs w:val="18"/>
              </w:rPr>
              <w:t>Cta</w:t>
            </w:r>
            <w:proofErr w:type="spellEnd"/>
            <w:r>
              <w:rPr>
                <w:rFonts w:eastAsia="Times New Roman" w:cs="Calibri"/>
                <w:color w:val="000000"/>
                <w:sz w:val="18"/>
                <w:szCs w:val="18"/>
              </w:rPr>
              <w:t xml:space="preserve"> 1235360806 Proyecto ejecutivo para el sistema múltiple del agua potable</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0B014EEE" w14:textId="77777777" w:rsidR="00E02869" w:rsidRDefault="00000000">
            <w:pPr>
              <w:jc w:val="right"/>
              <w:rPr>
                <w:rFonts w:eastAsia="Times New Roman" w:cs="Calibri"/>
                <w:color w:val="000000"/>
                <w:sz w:val="18"/>
                <w:szCs w:val="18"/>
              </w:rPr>
            </w:pPr>
            <w:r>
              <w:rPr>
                <w:rFonts w:eastAsia="Times New Roman" w:cs="Calibri"/>
                <w:color w:val="000000"/>
                <w:sz w:val="18"/>
                <w:szCs w:val="18"/>
              </w:rPr>
              <w:t>0</w:t>
            </w:r>
          </w:p>
        </w:tc>
      </w:tr>
      <w:tr w:rsidR="00E02869" w14:paraId="60D29D08"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752FDB3D" w14:textId="77777777" w:rsidR="00E02869" w:rsidRDefault="00000000">
            <w:r>
              <w:rPr>
                <w:sz w:val="18"/>
                <w:szCs w:val="18"/>
              </w:rPr>
              <w:t>1112-01-549</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7FA9DEF" w14:textId="77777777" w:rsidR="00E02869" w:rsidRDefault="00000000">
            <w:pPr>
              <w:jc w:val="both"/>
              <w:rPr>
                <w:rFonts w:eastAsia="Times New Roman" w:cs="Calibri"/>
                <w:color w:val="000000"/>
                <w:sz w:val="18"/>
                <w:szCs w:val="18"/>
              </w:rPr>
            </w:pPr>
            <w:proofErr w:type="spellStart"/>
            <w:r>
              <w:rPr>
                <w:rFonts w:eastAsia="Times New Roman" w:cs="Calibri"/>
                <w:color w:val="000000"/>
                <w:sz w:val="18"/>
                <w:szCs w:val="18"/>
              </w:rPr>
              <w:t>Cta</w:t>
            </w:r>
            <w:proofErr w:type="spellEnd"/>
            <w:r>
              <w:rPr>
                <w:rFonts w:eastAsia="Times New Roman" w:cs="Calibri"/>
                <w:color w:val="000000"/>
                <w:sz w:val="18"/>
                <w:szCs w:val="18"/>
              </w:rPr>
              <w:t xml:space="preserve"> 1235390849 Proyecto ejecutivo para la construcción de la red </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7489AD84" w14:textId="77777777" w:rsidR="00E02869" w:rsidRDefault="00000000">
            <w:pPr>
              <w:jc w:val="right"/>
              <w:rPr>
                <w:rFonts w:eastAsia="Times New Roman" w:cs="Calibri"/>
                <w:color w:val="000000"/>
                <w:sz w:val="18"/>
                <w:szCs w:val="18"/>
              </w:rPr>
            </w:pPr>
            <w:r>
              <w:rPr>
                <w:rFonts w:eastAsia="Times New Roman" w:cs="Calibri"/>
                <w:color w:val="000000"/>
                <w:sz w:val="18"/>
                <w:szCs w:val="18"/>
              </w:rPr>
              <w:t>0</w:t>
            </w:r>
          </w:p>
        </w:tc>
      </w:tr>
      <w:tr w:rsidR="00E02869" w14:paraId="7792B30E"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0ADF3452" w14:textId="77777777" w:rsidR="00E02869" w:rsidRDefault="00000000">
            <w:r>
              <w:rPr>
                <w:sz w:val="18"/>
                <w:szCs w:val="18"/>
              </w:rPr>
              <w:t>1112-01-550</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FE6DD4B" w14:textId="77777777" w:rsidR="00E02869" w:rsidRDefault="00000000">
            <w:pPr>
              <w:jc w:val="both"/>
              <w:rPr>
                <w:rFonts w:eastAsia="Times New Roman" w:cs="Calibri"/>
                <w:color w:val="000000"/>
                <w:sz w:val="18"/>
                <w:szCs w:val="18"/>
              </w:rPr>
            </w:pPr>
            <w:proofErr w:type="spellStart"/>
            <w:r>
              <w:rPr>
                <w:rFonts w:eastAsia="Times New Roman" w:cs="Calibri"/>
                <w:color w:val="000000"/>
                <w:sz w:val="18"/>
                <w:szCs w:val="18"/>
              </w:rPr>
              <w:t>Cta</w:t>
            </w:r>
            <w:proofErr w:type="spellEnd"/>
            <w:r>
              <w:rPr>
                <w:rFonts w:eastAsia="Times New Roman" w:cs="Calibri"/>
                <w:color w:val="000000"/>
                <w:sz w:val="18"/>
                <w:szCs w:val="18"/>
              </w:rPr>
              <w:t xml:space="preserve"> 1235390858 Proyecto ejecutivo para la construcción de la red</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6C4663B" w14:textId="77777777" w:rsidR="00E02869" w:rsidRDefault="00000000">
            <w:pPr>
              <w:jc w:val="right"/>
              <w:rPr>
                <w:rFonts w:eastAsia="Times New Roman" w:cs="Calibri"/>
                <w:color w:val="000000"/>
                <w:sz w:val="18"/>
                <w:szCs w:val="18"/>
              </w:rPr>
            </w:pPr>
            <w:r>
              <w:rPr>
                <w:rFonts w:eastAsia="Times New Roman" w:cs="Calibri"/>
                <w:color w:val="000000"/>
                <w:sz w:val="18"/>
                <w:szCs w:val="18"/>
              </w:rPr>
              <w:t>0</w:t>
            </w:r>
          </w:p>
        </w:tc>
      </w:tr>
      <w:tr w:rsidR="00E02869" w14:paraId="1BB4E9BE"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1EC272E" w14:textId="77777777" w:rsidR="00E02869" w:rsidRDefault="00000000">
            <w:r>
              <w:rPr>
                <w:rFonts w:eastAsia="Times New Roman" w:cs="Calibri"/>
                <w:color w:val="000000"/>
                <w:sz w:val="18"/>
                <w:szCs w:val="18"/>
              </w:rPr>
              <w:t>1112-01-362</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6BA7FCBB" w14:textId="77777777" w:rsidR="00E02869" w:rsidRDefault="00000000">
            <w:pPr>
              <w:jc w:val="both"/>
              <w:rPr>
                <w:rFonts w:eastAsia="Times New Roman" w:cs="Calibri"/>
                <w:color w:val="000000"/>
                <w:sz w:val="18"/>
                <w:szCs w:val="18"/>
              </w:rPr>
            </w:pPr>
            <w:proofErr w:type="spellStart"/>
            <w:r>
              <w:rPr>
                <w:rFonts w:eastAsia="Times New Roman" w:cs="Calibri"/>
                <w:color w:val="000000"/>
                <w:sz w:val="18"/>
                <w:szCs w:val="18"/>
              </w:rPr>
              <w:t>Cta</w:t>
            </w:r>
            <w:proofErr w:type="spellEnd"/>
            <w:r>
              <w:rPr>
                <w:rFonts w:eastAsia="Times New Roman" w:cs="Calibri"/>
                <w:color w:val="000000"/>
                <w:sz w:val="18"/>
                <w:szCs w:val="18"/>
              </w:rPr>
              <w:t xml:space="preserve"> 1137409881 Servicios Generales 2021 (Ingresos Propios)</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269776CA" w14:textId="77777777" w:rsidR="00E02869" w:rsidRDefault="00000000">
            <w:pPr>
              <w:jc w:val="right"/>
              <w:rPr>
                <w:rFonts w:eastAsia="Times New Roman" w:cs="Calibri"/>
                <w:color w:val="000000"/>
                <w:sz w:val="18"/>
                <w:szCs w:val="18"/>
              </w:rPr>
            </w:pPr>
            <w:r>
              <w:rPr>
                <w:rFonts w:eastAsia="Times New Roman" w:cs="Calibri"/>
                <w:color w:val="000000"/>
                <w:sz w:val="18"/>
                <w:szCs w:val="18"/>
              </w:rPr>
              <w:t>0</w:t>
            </w:r>
          </w:p>
        </w:tc>
      </w:tr>
      <w:tr w:rsidR="00E02869" w14:paraId="713E3D4B" w14:textId="77777777">
        <w:tblPrEx>
          <w:tblCellMar>
            <w:top w:w="0" w:type="dxa"/>
            <w:bottom w:w="0" w:type="dxa"/>
          </w:tblCellMar>
        </w:tblPrEx>
        <w:trPr>
          <w:trHeight w:val="315"/>
        </w:trPr>
        <w:tc>
          <w:tcPr>
            <w:tcW w:w="134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677E702" w14:textId="77777777" w:rsidR="00E02869" w:rsidRDefault="00000000">
            <w:r>
              <w:rPr>
                <w:rFonts w:eastAsia="Times New Roman" w:cs="Calibri"/>
                <w:color w:val="000000"/>
                <w:sz w:val="18"/>
                <w:szCs w:val="18"/>
              </w:rPr>
              <w:t>1112-01-504</w:t>
            </w:r>
          </w:p>
        </w:tc>
        <w:tc>
          <w:tcPr>
            <w:tcW w:w="7088"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0E5E80E" w14:textId="77777777" w:rsidR="00E02869" w:rsidRDefault="00000000">
            <w:pPr>
              <w:jc w:val="both"/>
              <w:rPr>
                <w:rFonts w:eastAsia="Times New Roman" w:cs="Calibri"/>
                <w:color w:val="000000"/>
                <w:sz w:val="18"/>
                <w:szCs w:val="18"/>
              </w:rPr>
            </w:pPr>
            <w:proofErr w:type="spellStart"/>
            <w:r>
              <w:rPr>
                <w:rFonts w:eastAsia="Times New Roman" w:cs="Calibri"/>
                <w:color w:val="000000"/>
                <w:sz w:val="18"/>
                <w:szCs w:val="18"/>
              </w:rPr>
              <w:t>Cta</w:t>
            </w:r>
            <w:proofErr w:type="spellEnd"/>
            <w:r>
              <w:rPr>
                <w:rFonts w:eastAsia="Times New Roman" w:cs="Calibri"/>
                <w:color w:val="000000"/>
                <w:sz w:val="18"/>
                <w:szCs w:val="18"/>
              </w:rPr>
              <w:t xml:space="preserve"> 1214323824 Ingreso Por Ventas 2023</w:t>
            </w:r>
          </w:p>
        </w:tc>
        <w:tc>
          <w:tcPr>
            <w:tcW w:w="1426" w:type="dxa"/>
            <w:tcBorders>
              <w:bottom w:val="single" w:sz="8" w:space="0" w:color="000000"/>
              <w:right w:val="single" w:sz="8" w:space="0" w:color="000000"/>
            </w:tcBorders>
            <w:shd w:val="clear" w:color="auto" w:fill="FFFFFF"/>
            <w:tcMar>
              <w:top w:w="0" w:type="dxa"/>
              <w:left w:w="70" w:type="dxa"/>
              <w:bottom w:w="0" w:type="dxa"/>
              <w:right w:w="70" w:type="dxa"/>
            </w:tcMar>
            <w:vAlign w:val="center"/>
          </w:tcPr>
          <w:p w14:paraId="4F0440FE" w14:textId="77777777" w:rsidR="00E02869" w:rsidRDefault="00000000">
            <w:pPr>
              <w:jc w:val="right"/>
              <w:rPr>
                <w:rFonts w:eastAsia="Times New Roman" w:cs="Calibri"/>
                <w:color w:val="000000"/>
                <w:sz w:val="18"/>
                <w:szCs w:val="18"/>
              </w:rPr>
            </w:pPr>
            <w:r>
              <w:rPr>
                <w:rFonts w:eastAsia="Times New Roman" w:cs="Calibri"/>
                <w:color w:val="000000"/>
                <w:sz w:val="18"/>
                <w:szCs w:val="18"/>
              </w:rPr>
              <w:t>0</w:t>
            </w:r>
          </w:p>
        </w:tc>
      </w:tr>
      <w:tr w:rsidR="00E02869" w14:paraId="7B87A9E3" w14:textId="77777777">
        <w:tblPrEx>
          <w:tblCellMar>
            <w:top w:w="0" w:type="dxa"/>
            <w:bottom w:w="0" w:type="dxa"/>
          </w:tblCellMar>
        </w:tblPrEx>
        <w:trPr>
          <w:trHeight w:val="315"/>
        </w:trPr>
        <w:tc>
          <w:tcPr>
            <w:tcW w:w="8434"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BC24B19" w14:textId="77777777" w:rsidR="00E02869" w:rsidRDefault="00000000">
            <w:pPr>
              <w:jc w:val="center"/>
              <w:rPr>
                <w:rFonts w:eastAsia="Times New Roman" w:cs="Calibri"/>
                <w:b/>
                <w:bCs/>
                <w:color w:val="FFFFFF"/>
              </w:rPr>
            </w:pPr>
            <w:r>
              <w:rPr>
                <w:rFonts w:eastAsia="Times New Roman" w:cs="Calibri"/>
                <w:b/>
                <w:bCs/>
                <w:color w:val="FFFFFF"/>
              </w:rPr>
              <w:t>Bancos/Tesorería</w:t>
            </w:r>
          </w:p>
        </w:tc>
        <w:tc>
          <w:tcPr>
            <w:tcW w:w="142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7C7EACD" w14:textId="77777777" w:rsidR="00E02869" w:rsidRDefault="00000000">
            <w:pPr>
              <w:jc w:val="right"/>
              <w:rPr>
                <w:rFonts w:eastAsia="Times New Roman" w:cs="Calibri"/>
                <w:b/>
                <w:bCs/>
                <w:color w:val="FFFFFF"/>
              </w:rPr>
            </w:pPr>
            <w:r>
              <w:rPr>
                <w:rFonts w:eastAsia="Times New Roman" w:cs="Calibri"/>
                <w:b/>
                <w:bCs/>
                <w:color w:val="FFFFFF"/>
              </w:rPr>
              <w:t>0</w:t>
            </w:r>
          </w:p>
        </w:tc>
      </w:tr>
    </w:tbl>
    <w:p w14:paraId="1E8D6D7E" w14:textId="77777777" w:rsidR="00E02869" w:rsidRDefault="00E02869">
      <w:pPr>
        <w:pStyle w:val="INCISO"/>
        <w:tabs>
          <w:tab w:val="left" w:pos="284"/>
        </w:tabs>
        <w:spacing w:after="0" w:line="240" w:lineRule="exact"/>
        <w:ind w:left="284" w:firstLine="4"/>
        <w:rPr>
          <w:rFonts w:ascii="Calibri" w:hAnsi="Calibri"/>
          <w:sz w:val="20"/>
          <w:szCs w:val="20"/>
        </w:rPr>
      </w:pPr>
    </w:p>
    <w:p w14:paraId="32AE3059" w14:textId="77777777" w:rsidR="00E02869" w:rsidRDefault="00000000">
      <w:pPr>
        <w:pStyle w:val="INCISO"/>
        <w:tabs>
          <w:tab w:val="left" w:pos="284"/>
        </w:tabs>
        <w:spacing w:after="0" w:line="240" w:lineRule="exact"/>
        <w:ind w:left="284" w:firstLine="4"/>
        <w:rPr>
          <w:rFonts w:ascii="Calibri" w:hAnsi="Calibri"/>
          <w:i/>
          <w:iCs/>
          <w:color w:val="404040"/>
          <w:sz w:val="20"/>
          <w:szCs w:val="20"/>
        </w:rPr>
      </w:pPr>
      <w:r>
        <w:rPr>
          <w:rFonts w:ascii="Calibri" w:hAnsi="Calibri"/>
          <w:i/>
          <w:iCs/>
          <w:color w:val="404040"/>
          <w:sz w:val="20"/>
          <w:szCs w:val="20"/>
        </w:rPr>
        <w:t>Las cuentas bancarias detalladas anteriormente, fueron canceladas debido al proceso de liquidación por extinción de la Comisión Estatal del Agua de Tamaulipas, de conformidad con el Acuerdo mediante el cual se establecen las Bases para el proceso de liquidación por extinción del organismo público descentralizado denominado Comisión Estatal del Agua de Tamaulipas, publicado en el Periódico Oficial del Estado Núm. 91, el 2 de agosto de 2023.</w:t>
      </w:r>
    </w:p>
    <w:p w14:paraId="5F819B4D" w14:textId="77777777" w:rsidR="00E02869" w:rsidRDefault="00E02869">
      <w:pPr>
        <w:pStyle w:val="INCISO"/>
        <w:spacing w:after="0" w:line="240" w:lineRule="exact"/>
        <w:rPr>
          <w:rFonts w:ascii="Calibri" w:hAnsi="Calibri"/>
          <w:b/>
          <w:sz w:val="20"/>
          <w:szCs w:val="20"/>
          <w:lang w:val="es-MX"/>
        </w:rPr>
      </w:pPr>
    </w:p>
    <w:p w14:paraId="0A2FB211" w14:textId="77777777" w:rsidR="00E02869" w:rsidRDefault="00E02869">
      <w:pPr>
        <w:pStyle w:val="Text"/>
        <w:spacing w:after="80" w:line="203" w:lineRule="exact"/>
        <w:ind w:left="624" w:firstLine="0"/>
        <w:rPr>
          <w:rFonts w:ascii="Calibri" w:hAnsi="Calibri" w:cs="DIN Pro Regular"/>
          <w:b/>
          <w:sz w:val="20"/>
          <w:lang w:val="es-MX"/>
        </w:rPr>
      </w:pPr>
    </w:p>
    <w:p w14:paraId="62CEE887" w14:textId="77777777" w:rsidR="00E02869" w:rsidRDefault="00000000">
      <w:pPr>
        <w:pStyle w:val="Text"/>
        <w:spacing w:after="80" w:line="203" w:lineRule="exact"/>
        <w:ind w:left="624" w:firstLine="0"/>
      </w:pPr>
      <w:r>
        <w:rPr>
          <w:rFonts w:ascii="Calibri" w:hAnsi="Calibri" w:cs="DIN Pro Regular"/>
          <w:b/>
          <w:sz w:val="20"/>
          <w:lang w:val="es-MX"/>
        </w:rPr>
        <w:t>Derechos a recibir Efectivo y Equivalentes y Bienes o Servicios a Recibir</w:t>
      </w:r>
    </w:p>
    <w:p w14:paraId="36BB5F48" w14:textId="77777777" w:rsidR="00E02869" w:rsidRDefault="00E02869">
      <w:pPr>
        <w:pStyle w:val="INCISO"/>
        <w:tabs>
          <w:tab w:val="left" w:pos="284"/>
        </w:tabs>
        <w:spacing w:after="0" w:line="240" w:lineRule="exact"/>
        <w:ind w:left="284" w:firstLine="4"/>
        <w:rPr>
          <w:rFonts w:ascii="Calibri" w:hAnsi="Calibri"/>
          <w:b/>
          <w:sz w:val="20"/>
          <w:szCs w:val="20"/>
        </w:rPr>
      </w:pPr>
    </w:p>
    <w:p w14:paraId="4D4317A2" w14:textId="77777777" w:rsidR="00E02869" w:rsidRDefault="00000000">
      <w:pPr>
        <w:pStyle w:val="INCISO"/>
        <w:tabs>
          <w:tab w:val="left" w:pos="284"/>
        </w:tabs>
        <w:spacing w:after="0" w:line="240" w:lineRule="exact"/>
        <w:ind w:left="284" w:firstLine="4"/>
      </w:pPr>
      <w:r>
        <w:rPr>
          <w:rFonts w:ascii="Calibri" w:hAnsi="Calibri"/>
          <w:b/>
          <w:sz w:val="20"/>
          <w:szCs w:val="20"/>
        </w:rPr>
        <w:t xml:space="preserve">Derechos a recibir en efectivo y equivalentes: </w:t>
      </w:r>
      <w:r>
        <w:rPr>
          <w:rFonts w:ascii="Calibri" w:hAnsi="Calibri"/>
          <w:bCs/>
          <w:sz w:val="20"/>
          <w:szCs w:val="20"/>
        </w:rPr>
        <w:t>con motivo</w:t>
      </w:r>
      <w:r>
        <w:rPr>
          <w:rFonts w:ascii="Calibri" w:hAnsi="Calibri"/>
          <w:b/>
          <w:sz w:val="20"/>
          <w:szCs w:val="20"/>
        </w:rPr>
        <w:t xml:space="preserve"> </w:t>
      </w:r>
      <w:r>
        <w:rPr>
          <w:rFonts w:ascii="Calibri" w:hAnsi="Calibri"/>
          <w:sz w:val="20"/>
          <w:szCs w:val="20"/>
        </w:rPr>
        <w:t xml:space="preserve">de la liquidación por extinción de la Comisión Estatal del Agua de Tamaulipas, de conformidad con el Acuerdo mediante el cual se establecen las Bases para el proceso de liquidación por extinción del Organismo Público Descentralizado denominado Comisión Estatal del Agua de Tamaulipas, publicado en el Periódico Oficial del Estado Núm. 91, el 1 de agosto de 2023, </w:t>
      </w:r>
      <w:r>
        <w:rPr>
          <w:rFonts w:ascii="Calibri" w:hAnsi="Calibri"/>
          <w:b/>
          <w:bCs/>
          <w:sz w:val="20"/>
          <w:szCs w:val="20"/>
        </w:rPr>
        <w:t>no se reflejan Derechos a recibir efectivo y equivalentes en el periodo que se informa.</w:t>
      </w:r>
    </w:p>
    <w:p w14:paraId="21EE90D3" w14:textId="77777777" w:rsidR="00E02869" w:rsidRDefault="00E02869">
      <w:pPr>
        <w:pStyle w:val="INCISO"/>
        <w:tabs>
          <w:tab w:val="left" w:pos="284"/>
        </w:tabs>
        <w:spacing w:after="0" w:line="240" w:lineRule="exact"/>
        <w:ind w:left="284" w:firstLine="4"/>
        <w:rPr>
          <w:rFonts w:ascii="Calibri" w:hAnsi="Calibri"/>
          <w:b/>
          <w:bCs/>
          <w:sz w:val="20"/>
          <w:szCs w:val="20"/>
        </w:rPr>
      </w:pPr>
    </w:p>
    <w:p w14:paraId="5836A280" w14:textId="77777777" w:rsidR="00E02869" w:rsidRDefault="00E02869">
      <w:pPr>
        <w:pStyle w:val="INCISO"/>
        <w:tabs>
          <w:tab w:val="left" w:pos="284"/>
        </w:tabs>
        <w:spacing w:after="0" w:line="240" w:lineRule="exact"/>
        <w:ind w:left="284" w:firstLine="4"/>
        <w:rPr>
          <w:rFonts w:ascii="Calibri" w:hAnsi="Calibri"/>
          <w:sz w:val="20"/>
          <w:szCs w:val="20"/>
        </w:rPr>
      </w:pPr>
    </w:p>
    <w:tbl>
      <w:tblPr>
        <w:tblW w:w="6197" w:type="dxa"/>
        <w:tblInd w:w="1582" w:type="dxa"/>
        <w:tblCellMar>
          <w:left w:w="10" w:type="dxa"/>
          <w:right w:w="10" w:type="dxa"/>
        </w:tblCellMar>
        <w:tblLook w:val="04A0" w:firstRow="1" w:lastRow="0" w:firstColumn="1" w:lastColumn="0" w:noHBand="0" w:noVBand="1"/>
      </w:tblPr>
      <w:tblGrid>
        <w:gridCol w:w="4889"/>
        <w:gridCol w:w="1308"/>
      </w:tblGrid>
      <w:tr w:rsidR="00E02869" w14:paraId="7B98BF41" w14:textId="77777777">
        <w:tblPrEx>
          <w:tblCellMar>
            <w:top w:w="0" w:type="dxa"/>
            <w:bottom w:w="0" w:type="dxa"/>
          </w:tblCellMar>
        </w:tblPrEx>
        <w:trPr>
          <w:trHeight w:val="376"/>
        </w:trPr>
        <w:tc>
          <w:tcPr>
            <w:tcW w:w="4889"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4304FD03" w14:textId="77777777" w:rsidR="00E02869" w:rsidRDefault="00000000">
            <w:pPr>
              <w:jc w:val="center"/>
              <w:rPr>
                <w:rFonts w:eastAsia="Times New Roman" w:cs="Calibri"/>
                <w:b/>
                <w:bCs/>
                <w:color w:val="FFFFFF"/>
              </w:rPr>
            </w:pPr>
            <w:r>
              <w:rPr>
                <w:rFonts w:eastAsia="Times New Roman" w:cs="Calibri"/>
                <w:b/>
                <w:bCs/>
                <w:color w:val="FFFFFF"/>
              </w:rPr>
              <w:t xml:space="preserve">Derechos a recibir efectivo y equivalentes </w:t>
            </w:r>
          </w:p>
        </w:tc>
        <w:tc>
          <w:tcPr>
            <w:tcW w:w="1308"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316B473D" w14:textId="77777777" w:rsidR="00E02869" w:rsidRDefault="00000000">
            <w:pPr>
              <w:jc w:val="center"/>
              <w:rPr>
                <w:rFonts w:eastAsia="Times New Roman" w:cs="Calibri"/>
                <w:b/>
                <w:bCs/>
                <w:color w:val="FFFFFF"/>
                <w:sz w:val="18"/>
                <w:szCs w:val="18"/>
              </w:rPr>
            </w:pPr>
            <w:r>
              <w:rPr>
                <w:rFonts w:eastAsia="Times New Roman" w:cs="Calibri"/>
                <w:b/>
                <w:bCs/>
                <w:color w:val="FFFFFF"/>
                <w:sz w:val="18"/>
                <w:szCs w:val="18"/>
              </w:rPr>
              <w:t>Importe</w:t>
            </w:r>
          </w:p>
        </w:tc>
      </w:tr>
      <w:tr w:rsidR="00E02869" w14:paraId="1B706E3E" w14:textId="77777777">
        <w:tblPrEx>
          <w:tblCellMar>
            <w:top w:w="0" w:type="dxa"/>
            <w:bottom w:w="0" w:type="dxa"/>
          </w:tblCellMar>
        </w:tblPrEx>
        <w:trPr>
          <w:trHeight w:val="453"/>
        </w:trPr>
        <w:tc>
          <w:tcPr>
            <w:tcW w:w="48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DEE277C" w14:textId="77777777" w:rsidR="00E02869" w:rsidRDefault="00000000">
            <w:pPr>
              <w:rPr>
                <w:rFonts w:eastAsia="Times New Roman" w:cs="Arial"/>
                <w:color w:val="000000"/>
              </w:rPr>
            </w:pPr>
            <w:r>
              <w:rPr>
                <w:rFonts w:eastAsia="Times New Roman" w:cs="Arial"/>
                <w:color w:val="000000"/>
              </w:rPr>
              <w:t>Cuenta por cobrar a corto plazo</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6D9817" w14:textId="77777777" w:rsidR="00E02869" w:rsidRDefault="00000000">
            <w:pPr>
              <w:jc w:val="right"/>
            </w:pPr>
            <w:r>
              <w:rPr>
                <w:color w:val="000000"/>
              </w:rPr>
              <w:t>0</w:t>
            </w:r>
          </w:p>
        </w:tc>
      </w:tr>
      <w:tr w:rsidR="00E02869" w14:paraId="4D85152A" w14:textId="77777777">
        <w:tblPrEx>
          <w:tblCellMar>
            <w:top w:w="0" w:type="dxa"/>
            <w:bottom w:w="0" w:type="dxa"/>
          </w:tblCellMar>
        </w:tblPrEx>
        <w:trPr>
          <w:trHeight w:val="544"/>
        </w:trPr>
        <w:tc>
          <w:tcPr>
            <w:tcW w:w="48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4209BA" w14:textId="77777777" w:rsidR="00E02869" w:rsidRDefault="00000000">
            <w:pPr>
              <w:rPr>
                <w:rFonts w:eastAsia="Times New Roman" w:cs="Arial"/>
                <w:color w:val="000000"/>
              </w:rPr>
            </w:pPr>
            <w:r>
              <w:rPr>
                <w:rFonts w:eastAsia="Times New Roman" w:cs="Arial"/>
                <w:color w:val="000000"/>
              </w:rPr>
              <w:t>Deudores diversos por cobrar a corto plazo</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77C102B" w14:textId="77777777" w:rsidR="00E02869" w:rsidRDefault="00000000">
            <w:pPr>
              <w:jc w:val="right"/>
            </w:pPr>
            <w:r>
              <w:rPr>
                <w:color w:val="000000"/>
              </w:rPr>
              <w:t>0</w:t>
            </w:r>
          </w:p>
        </w:tc>
      </w:tr>
      <w:tr w:rsidR="00E02869" w14:paraId="6C72A3DF" w14:textId="77777777">
        <w:tblPrEx>
          <w:tblCellMar>
            <w:top w:w="0" w:type="dxa"/>
            <w:bottom w:w="0" w:type="dxa"/>
          </w:tblCellMar>
        </w:tblPrEx>
        <w:trPr>
          <w:trHeight w:val="707"/>
        </w:trPr>
        <w:tc>
          <w:tcPr>
            <w:tcW w:w="488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89DA68" w14:textId="77777777" w:rsidR="00E02869" w:rsidRDefault="00000000">
            <w:pPr>
              <w:rPr>
                <w:rFonts w:eastAsia="Times New Roman" w:cs="Arial"/>
                <w:color w:val="000000"/>
              </w:rPr>
            </w:pPr>
            <w:r>
              <w:rPr>
                <w:rFonts w:eastAsia="Times New Roman" w:cs="Arial"/>
                <w:color w:val="000000"/>
              </w:rPr>
              <w:t>Otros derechos a recibir efectivo o equivalentes a corto plazo</w:t>
            </w:r>
          </w:p>
        </w:tc>
        <w:tc>
          <w:tcPr>
            <w:tcW w:w="130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8C7BB6" w14:textId="77777777" w:rsidR="00E02869" w:rsidRDefault="00000000">
            <w:pPr>
              <w:jc w:val="right"/>
            </w:pPr>
            <w:r>
              <w:rPr>
                <w:color w:val="000000"/>
              </w:rPr>
              <w:t>0</w:t>
            </w:r>
          </w:p>
        </w:tc>
      </w:tr>
      <w:tr w:rsidR="00E02869" w14:paraId="4DA469AA" w14:textId="77777777">
        <w:tblPrEx>
          <w:tblCellMar>
            <w:top w:w="0" w:type="dxa"/>
            <w:bottom w:w="0" w:type="dxa"/>
          </w:tblCellMar>
        </w:tblPrEx>
        <w:trPr>
          <w:trHeight w:val="549"/>
        </w:trPr>
        <w:tc>
          <w:tcPr>
            <w:tcW w:w="4889" w:type="dxa"/>
            <w:tcBorders>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0505890B" w14:textId="77777777" w:rsidR="00E02869" w:rsidRDefault="00000000">
            <w:pPr>
              <w:jc w:val="center"/>
              <w:rPr>
                <w:rFonts w:eastAsia="Times New Roman" w:cs="Arial"/>
                <w:b/>
                <w:bCs/>
                <w:color w:val="FFFFFF"/>
              </w:rPr>
            </w:pPr>
            <w:proofErr w:type="gramStart"/>
            <w:r>
              <w:rPr>
                <w:rFonts w:eastAsia="Times New Roman" w:cs="Arial"/>
                <w:b/>
                <w:bCs/>
                <w:color w:val="FFFFFF"/>
              </w:rPr>
              <w:t>Total</w:t>
            </w:r>
            <w:proofErr w:type="gramEnd"/>
            <w:r>
              <w:rPr>
                <w:rFonts w:eastAsia="Times New Roman" w:cs="Arial"/>
                <w:b/>
                <w:bCs/>
                <w:color w:val="FFFFFF"/>
              </w:rPr>
              <w:t xml:space="preserve"> Derechos a Recibir Efectivo o Equivalentes</w:t>
            </w:r>
          </w:p>
        </w:tc>
        <w:tc>
          <w:tcPr>
            <w:tcW w:w="1308"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4067152E" w14:textId="77777777" w:rsidR="00E02869" w:rsidRDefault="00000000">
            <w:pPr>
              <w:jc w:val="right"/>
            </w:pPr>
            <w:r>
              <w:rPr>
                <w:b/>
                <w:bCs/>
                <w:color w:val="FFFFFF"/>
              </w:rPr>
              <w:t>0</w:t>
            </w:r>
          </w:p>
        </w:tc>
      </w:tr>
    </w:tbl>
    <w:p w14:paraId="37768470" w14:textId="77777777" w:rsidR="00E02869" w:rsidRDefault="00E02869">
      <w:pPr>
        <w:pStyle w:val="INCISO"/>
        <w:tabs>
          <w:tab w:val="left" w:pos="284"/>
        </w:tabs>
        <w:spacing w:after="0" w:line="240" w:lineRule="exact"/>
        <w:ind w:left="284" w:firstLine="0"/>
        <w:rPr>
          <w:rFonts w:ascii="Calibri" w:hAnsi="Calibri"/>
          <w:b/>
          <w:sz w:val="20"/>
          <w:szCs w:val="20"/>
        </w:rPr>
      </w:pPr>
    </w:p>
    <w:p w14:paraId="58C382D2" w14:textId="77777777" w:rsidR="00E02869" w:rsidRDefault="00E02869">
      <w:pPr>
        <w:pStyle w:val="INCISO"/>
        <w:tabs>
          <w:tab w:val="left" w:pos="284"/>
        </w:tabs>
        <w:spacing w:after="0" w:line="240" w:lineRule="exact"/>
        <w:ind w:left="284" w:firstLine="0"/>
        <w:rPr>
          <w:rFonts w:ascii="Calibri" w:hAnsi="Calibri"/>
          <w:b/>
          <w:sz w:val="20"/>
          <w:szCs w:val="20"/>
        </w:rPr>
      </w:pPr>
    </w:p>
    <w:p w14:paraId="5F7E8CBA" w14:textId="77777777" w:rsidR="00E02869" w:rsidRDefault="00E02869">
      <w:pPr>
        <w:pStyle w:val="INCISO"/>
        <w:tabs>
          <w:tab w:val="left" w:pos="284"/>
        </w:tabs>
        <w:spacing w:after="0" w:line="240" w:lineRule="exact"/>
        <w:ind w:left="284" w:firstLine="0"/>
        <w:rPr>
          <w:rFonts w:ascii="Calibri" w:hAnsi="Calibri"/>
          <w:b/>
          <w:sz w:val="20"/>
          <w:szCs w:val="20"/>
        </w:rPr>
      </w:pPr>
    </w:p>
    <w:p w14:paraId="14E99EA1" w14:textId="77777777" w:rsidR="00E02869" w:rsidRDefault="00000000">
      <w:pPr>
        <w:pStyle w:val="INCISO"/>
        <w:tabs>
          <w:tab w:val="left" w:pos="284"/>
        </w:tabs>
        <w:spacing w:after="0" w:line="240" w:lineRule="exact"/>
        <w:ind w:left="284" w:firstLine="0"/>
      </w:pPr>
      <w:r>
        <w:rPr>
          <w:rFonts w:ascii="Calibri" w:hAnsi="Calibri"/>
          <w:b/>
          <w:sz w:val="20"/>
          <w:szCs w:val="20"/>
        </w:rPr>
        <w:t>Derechos a recibir en bienes y servicios:</w:t>
      </w:r>
      <w:r>
        <w:rPr>
          <w:rFonts w:ascii="Calibri" w:hAnsi="Calibri"/>
          <w:sz w:val="20"/>
          <w:szCs w:val="20"/>
        </w:rPr>
        <w:t xml:space="preserve"> Sin Movimiento</w:t>
      </w:r>
    </w:p>
    <w:p w14:paraId="61773EE8" w14:textId="77777777" w:rsidR="00E02869" w:rsidRDefault="00E02869">
      <w:pPr>
        <w:pStyle w:val="Text"/>
        <w:spacing w:after="80" w:line="203" w:lineRule="exact"/>
        <w:rPr>
          <w:rFonts w:ascii="Calibri" w:hAnsi="Calibri" w:cs="DIN Pro Regular"/>
          <w:b/>
          <w:sz w:val="20"/>
          <w:lang w:val="es-MX"/>
        </w:rPr>
      </w:pPr>
    </w:p>
    <w:p w14:paraId="36B541DE" w14:textId="77777777" w:rsidR="00E02869" w:rsidRDefault="00000000">
      <w:pPr>
        <w:pStyle w:val="INCISO"/>
        <w:tabs>
          <w:tab w:val="left" w:pos="284"/>
        </w:tabs>
        <w:spacing w:after="0" w:line="240" w:lineRule="exact"/>
        <w:ind w:left="284" w:firstLine="0"/>
      </w:pPr>
      <w:r>
        <w:rPr>
          <w:rFonts w:ascii="Calibri" w:hAnsi="Calibri"/>
          <w:b/>
          <w:sz w:val="20"/>
          <w:szCs w:val="20"/>
          <w:lang w:val="es-MX"/>
        </w:rPr>
        <w:t xml:space="preserve">Bienes disponibles para su transformación o consumo (inventarios): </w:t>
      </w:r>
      <w:r>
        <w:rPr>
          <w:rFonts w:ascii="Calibri" w:hAnsi="Calibri"/>
          <w:sz w:val="20"/>
          <w:szCs w:val="20"/>
          <w:lang w:val="es-MX"/>
        </w:rPr>
        <w:t>No aplica</w:t>
      </w:r>
    </w:p>
    <w:p w14:paraId="62ACB797" w14:textId="77777777" w:rsidR="00E02869" w:rsidRDefault="00E02869">
      <w:pPr>
        <w:pStyle w:val="INCISO"/>
        <w:tabs>
          <w:tab w:val="left" w:pos="284"/>
        </w:tabs>
        <w:spacing w:after="0" w:line="240" w:lineRule="exact"/>
        <w:ind w:left="284" w:firstLine="0"/>
        <w:rPr>
          <w:rFonts w:ascii="Calibri" w:hAnsi="Calibri"/>
          <w:b/>
          <w:sz w:val="20"/>
          <w:szCs w:val="20"/>
        </w:rPr>
      </w:pPr>
    </w:p>
    <w:p w14:paraId="170C02CF" w14:textId="77777777" w:rsidR="00E02869" w:rsidRDefault="00000000">
      <w:pPr>
        <w:pStyle w:val="INCISO"/>
        <w:tabs>
          <w:tab w:val="left" w:pos="284"/>
        </w:tabs>
        <w:spacing w:after="0" w:line="240" w:lineRule="exact"/>
        <w:ind w:left="284" w:firstLine="0"/>
      </w:pPr>
      <w:r>
        <w:rPr>
          <w:rFonts w:ascii="Calibri" w:hAnsi="Calibri"/>
          <w:b/>
          <w:sz w:val="20"/>
          <w:szCs w:val="20"/>
        </w:rPr>
        <w:t>Almacenes</w:t>
      </w:r>
      <w:r>
        <w:rPr>
          <w:rFonts w:ascii="Calibri" w:hAnsi="Calibri"/>
          <w:sz w:val="20"/>
          <w:szCs w:val="20"/>
        </w:rPr>
        <w:t>: Sin Movimiento</w:t>
      </w:r>
    </w:p>
    <w:p w14:paraId="42D488B4" w14:textId="77777777" w:rsidR="00E02869" w:rsidRDefault="00000000">
      <w:pPr>
        <w:pStyle w:val="INCISO"/>
        <w:spacing w:after="0" w:line="240" w:lineRule="exact"/>
        <w:ind w:left="284" w:firstLine="0"/>
        <w:rPr>
          <w:rFonts w:ascii="Calibri" w:hAnsi="Calibri"/>
          <w:b/>
          <w:sz w:val="20"/>
          <w:szCs w:val="20"/>
          <w:lang w:val="es-MX"/>
        </w:rPr>
      </w:pPr>
      <w:r>
        <w:rPr>
          <w:rFonts w:ascii="Calibri" w:hAnsi="Calibri"/>
          <w:b/>
          <w:sz w:val="20"/>
          <w:szCs w:val="20"/>
          <w:lang w:val="es-MX"/>
        </w:rPr>
        <w:t xml:space="preserve">  </w:t>
      </w:r>
    </w:p>
    <w:p w14:paraId="6E8D427F" w14:textId="77777777" w:rsidR="00E02869" w:rsidRDefault="00000000">
      <w:pPr>
        <w:pStyle w:val="INCISO"/>
        <w:spacing w:after="0" w:line="240" w:lineRule="exact"/>
        <w:ind w:left="284" w:firstLine="0"/>
      </w:pPr>
      <w:r>
        <w:rPr>
          <w:rFonts w:ascii="Calibri" w:hAnsi="Calibri"/>
          <w:b/>
          <w:sz w:val="20"/>
          <w:szCs w:val="20"/>
          <w:lang w:val="es-MX"/>
        </w:rPr>
        <w:t xml:space="preserve">Inversiones financieras: </w:t>
      </w:r>
      <w:r>
        <w:rPr>
          <w:rFonts w:ascii="Calibri" w:hAnsi="Calibri"/>
          <w:sz w:val="20"/>
          <w:szCs w:val="20"/>
          <w:lang w:val="es-MX"/>
        </w:rPr>
        <w:t>No aplica</w:t>
      </w:r>
    </w:p>
    <w:p w14:paraId="3C3CEB90" w14:textId="77777777" w:rsidR="00E02869" w:rsidRDefault="00000000">
      <w:pPr>
        <w:pStyle w:val="INCISO"/>
        <w:spacing w:after="0" w:line="240" w:lineRule="exact"/>
        <w:ind w:left="284" w:firstLine="0"/>
        <w:rPr>
          <w:rFonts w:ascii="Calibri" w:hAnsi="Calibri"/>
          <w:b/>
          <w:sz w:val="22"/>
          <w:szCs w:val="22"/>
          <w:lang w:val="es-MX"/>
        </w:rPr>
      </w:pPr>
      <w:r>
        <w:rPr>
          <w:rFonts w:ascii="Calibri" w:hAnsi="Calibri"/>
          <w:b/>
          <w:sz w:val="22"/>
          <w:szCs w:val="22"/>
          <w:lang w:val="es-MX"/>
        </w:rPr>
        <w:t xml:space="preserve">     </w:t>
      </w:r>
    </w:p>
    <w:p w14:paraId="0825BCAC" w14:textId="77777777" w:rsidR="00E02869" w:rsidRDefault="00000000">
      <w:pPr>
        <w:pStyle w:val="INCISO"/>
        <w:spacing w:after="0" w:line="240" w:lineRule="exact"/>
        <w:ind w:left="284" w:firstLine="0"/>
        <w:rPr>
          <w:rFonts w:ascii="Calibri" w:hAnsi="Calibri"/>
          <w:b/>
          <w:sz w:val="22"/>
          <w:szCs w:val="22"/>
          <w:lang w:val="es-MX"/>
        </w:rPr>
      </w:pPr>
      <w:r>
        <w:rPr>
          <w:rFonts w:ascii="Calibri" w:hAnsi="Calibri"/>
          <w:b/>
          <w:sz w:val="22"/>
          <w:szCs w:val="22"/>
          <w:lang w:val="es-MX"/>
        </w:rPr>
        <w:t>Bienes muebles, inmuebles e intangibles</w:t>
      </w:r>
    </w:p>
    <w:p w14:paraId="2AC3BF4B" w14:textId="77777777" w:rsidR="00E02869" w:rsidRDefault="00E02869">
      <w:pPr>
        <w:pStyle w:val="INCISO"/>
        <w:spacing w:after="0" w:line="240" w:lineRule="exact"/>
        <w:ind w:left="0" w:firstLine="0"/>
        <w:rPr>
          <w:rFonts w:ascii="Calibri" w:hAnsi="Calibri"/>
          <w:b/>
          <w:sz w:val="22"/>
          <w:szCs w:val="22"/>
          <w:lang w:val="es-MX"/>
        </w:rPr>
      </w:pPr>
    </w:p>
    <w:tbl>
      <w:tblPr>
        <w:tblW w:w="6733" w:type="dxa"/>
        <w:tblInd w:w="1306" w:type="dxa"/>
        <w:tblCellMar>
          <w:left w:w="10" w:type="dxa"/>
          <w:right w:w="10" w:type="dxa"/>
        </w:tblCellMar>
        <w:tblLook w:val="04A0" w:firstRow="1" w:lastRow="0" w:firstColumn="1" w:lastColumn="0" w:noHBand="0" w:noVBand="1"/>
      </w:tblPr>
      <w:tblGrid>
        <w:gridCol w:w="4820"/>
        <w:gridCol w:w="1913"/>
      </w:tblGrid>
      <w:tr w:rsidR="00E02869" w14:paraId="2AE2675C" w14:textId="77777777">
        <w:tblPrEx>
          <w:tblCellMar>
            <w:top w:w="0" w:type="dxa"/>
            <w:bottom w:w="0" w:type="dxa"/>
          </w:tblCellMar>
        </w:tblPrEx>
        <w:trPr>
          <w:trHeight w:val="274"/>
        </w:trPr>
        <w:tc>
          <w:tcPr>
            <w:tcW w:w="4820"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328E6B8D" w14:textId="77777777" w:rsidR="00E02869" w:rsidRDefault="00000000">
            <w:pPr>
              <w:jc w:val="center"/>
              <w:rPr>
                <w:rFonts w:eastAsia="Times New Roman" w:cs="Arial"/>
                <w:b/>
                <w:bCs/>
                <w:color w:val="FFFFFF"/>
              </w:rPr>
            </w:pPr>
            <w:r>
              <w:rPr>
                <w:rFonts w:eastAsia="Times New Roman" w:cs="Arial"/>
                <w:b/>
                <w:bCs/>
                <w:color w:val="FFFFFF"/>
              </w:rPr>
              <w:t>Concepto</w:t>
            </w:r>
          </w:p>
        </w:tc>
        <w:tc>
          <w:tcPr>
            <w:tcW w:w="1913"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1CC0C8C1" w14:textId="77777777" w:rsidR="00E02869" w:rsidRDefault="00000000">
            <w:pPr>
              <w:jc w:val="center"/>
              <w:rPr>
                <w:rFonts w:eastAsia="Times New Roman" w:cs="Arial"/>
                <w:b/>
                <w:bCs/>
                <w:color w:val="FFFFFF"/>
              </w:rPr>
            </w:pPr>
            <w:r>
              <w:rPr>
                <w:rFonts w:eastAsia="Times New Roman" w:cs="Arial"/>
                <w:b/>
                <w:bCs/>
                <w:color w:val="FFFFFF"/>
              </w:rPr>
              <w:t>Importe</w:t>
            </w:r>
          </w:p>
        </w:tc>
      </w:tr>
      <w:tr w:rsidR="00E02869" w14:paraId="00606F87" w14:textId="77777777">
        <w:tblPrEx>
          <w:tblCellMar>
            <w:top w:w="0" w:type="dxa"/>
            <w:bottom w:w="0" w:type="dxa"/>
          </w:tblCellMar>
        </w:tblPrEx>
        <w:trPr>
          <w:trHeight w:val="270"/>
        </w:trPr>
        <w:tc>
          <w:tcPr>
            <w:tcW w:w="48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AA406B1" w14:textId="77777777" w:rsidR="00E02869" w:rsidRDefault="00000000">
            <w:r>
              <w:rPr>
                <w:rFonts w:eastAsia="Times New Roman" w:cs="Arial"/>
                <w:b/>
                <w:bCs/>
                <w:color w:val="000000"/>
              </w:rPr>
              <w:t>Terrenos</w:t>
            </w:r>
          </w:p>
        </w:tc>
        <w:tc>
          <w:tcPr>
            <w:tcW w:w="1913"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1A19F14" w14:textId="77777777" w:rsidR="00E02869" w:rsidRDefault="00000000">
            <w:pPr>
              <w:jc w:val="right"/>
            </w:pPr>
            <w:r>
              <w:rPr>
                <w:rFonts w:eastAsia="Times New Roman" w:cs="Arial"/>
                <w:b/>
                <w:bCs/>
                <w:color w:val="000000"/>
              </w:rPr>
              <w:t>0</w:t>
            </w:r>
          </w:p>
        </w:tc>
      </w:tr>
      <w:tr w:rsidR="00E02869" w14:paraId="01353C6A" w14:textId="77777777">
        <w:tblPrEx>
          <w:tblCellMar>
            <w:top w:w="0" w:type="dxa"/>
            <w:bottom w:w="0" w:type="dxa"/>
          </w:tblCellMar>
        </w:tblPrEx>
        <w:trPr>
          <w:trHeight w:val="415"/>
        </w:trPr>
        <w:tc>
          <w:tcPr>
            <w:tcW w:w="4820" w:type="dxa"/>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EA3366F" w14:textId="77777777" w:rsidR="00E02869" w:rsidRDefault="00000000">
            <w:pPr>
              <w:jc w:val="center"/>
              <w:rPr>
                <w:rFonts w:eastAsia="Times New Roman" w:cs="Arial"/>
                <w:b/>
                <w:bCs/>
                <w:color w:val="FFFFFF"/>
              </w:rPr>
            </w:pPr>
            <w:r>
              <w:rPr>
                <w:rFonts w:eastAsia="Times New Roman" w:cs="Arial"/>
                <w:b/>
                <w:bCs/>
                <w:color w:val="FFFFFF"/>
              </w:rPr>
              <w:t>Bienes Inmuebles, Infraestructura y Construcciones en proceso</w:t>
            </w:r>
          </w:p>
        </w:tc>
        <w:tc>
          <w:tcPr>
            <w:tcW w:w="1913"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266BF022" w14:textId="77777777" w:rsidR="00E02869" w:rsidRDefault="00000000">
            <w:pPr>
              <w:jc w:val="right"/>
              <w:rPr>
                <w:rFonts w:eastAsia="Times New Roman" w:cs="Arial"/>
                <w:b/>
                <w:bCs/>
                <w:color w:val="FFFFFF"/>
              </w:rPr>
            </w:pPr>
            <w:r>
              <w:rPr>
                <w:rFonts w:eastAsia="Times New Roman" w:cs="Arial"/>
                <w:b/>
                <w:bCs/>
                <w:color w:val="FFFFFF"/>
              </w:rPr>
              <w:t>0</w:t>
            </w:r>
          </w:p>
          <w:p w14:paraId="15E805DA" w14:textId="77777777" w:rsidR="00E02869" w:rsidRDefault="00E02869">
            <w:pPr>
              <w:jc w:val="right"/>
              <w:rPr>
                <w:rFonts w:eastAsia="Times New Roman" w:cs="Arial"/>
                <w:b/>
                <w:bCs/>
                <w:color w:val="FFFFFF"/>
              </w:rPr>
            </w:pPr>
          </w:p>
        </w:tc>
      </w:tr>
    </w:tbl>
    <w:p w14:paraId="725B552B" w14:textId="77777777" w:rsidR="00E02869" w:rsidRDefault="00E02869">
      <w:pPr>
        <w:pStyle w:val="INCISO"/>
        <w:spacing w:after="0" w:line="240" w:lineRule="exact"/>
        <w:ind w:left="0" w:firstLine="0"/>
        <w:rPr>
          <w:rFonts w:ascii="Calibri" w:hAnsi="Calibri"/>
          <w:sz w:val="20"/>
          <w:szCs w:val="20"/>
          <w:lang w:val="es-MX"/>
        </w:rPr>
      </w:pPr>
    </w:p>
    <w:p w14:paraId="34DF4856" w14:textId="77777777" w:rsidR="00E02869" w:rsidRDefault="00E02869">
      <w:pPr>
        <w:pStyle w:val="INCISO"/>
        <w:spacing w:after="0" w:line="240" w:lineRule="exact"/>
        <w:rPr>
          <w:rFonts w:ascii="Calibri" w:hAnsi="Calibri"/>
          <w:sz w:val="20"/>
          <w:szCs w:val="20"/>
          <w:lang w:val="es-MX"/>
        </w:rPr>
      </w:pPr>
    </w:p>
    <w:p w14:paraId="74E6D80A" w14:textId="77777777" w:rsidR="00E02869" w:rsidRDefault="00000000">
      <w:pPr>
        <w:pStyle w:val="INCISO"/>
        <w:spacing w:line="240" w:lineRule="exact"/>
        <w:ind w:left="0" w:firstLine="0"/>
      </w:pPr>
      <w:r>
        <w:rPr>
          <w:rFonts w:ascii="Calibri" w:hAnsi="Calibri"/>
          <w:b/>
          <w:sz w:val="22"/>
          <w:szCs w:val="22"/>
        </w:rPr>
        <w:t xml:space="preserve">Bienes Muebles, </w:t>
      </w:r>
      <w:r>
        <w:rPr>
          <w:rFonts w:ascii="Calibri" w:hAnsi="Calibri"/>
          <w:sz w:val="20"/>
          <w:szCs w:val="20"/>
        </w:rPr>
        <w:t>Sin Movimiento</w:t>
      </w:r>
    </w:p>
    <w:p w14:paraId="56FAFECD" w14:textId="77777777" w:rsidR="00E02869" w:rsidRDefault="00E02869">
      <w:pPr>
        <w:pStyle w:val="INCISO"/>
        <w:spacing w:after="0" w:line="240" w:lineRule="exact"/>
        <w:ind w:firstLine="0"/>
        <w:rPr>
          <w:rFonts w:ascii="Calibri" w:hAnsi="Calibri"/>
          <w:b/>
          <w:bCs/>
          <w:sz w:val="22"/>
          <w:szCs w:val="22"/>
          <w:lang w:val="es-MX"/>
        </w:rPr>
      </w:pPr>
    </w:p>
    <w:p w14:paraId="760DF262" w14:textId="77777777" w:rsidR="00E02869" w:rsidRDefault="00000000">
      <w:pPr>
        <w:pStyle w:val="INCISO"/>
        <w:spacing w:after="0" w:line="240" w:lineRule="exact"/>
        <w:ind w:hanging="1080"/>
        <w:rPr>
          <w:rFonts w:ascii="Calibri" w:hAnsi="Calibri"/>
          <w:b/>
          <w:bCs/>
          <w:sz w:val="22"/>
          <w:szCs w:val="22"/>
          <w:lang w:val="es-MX"/>
        </w:rPr>
      </w:pPr>
      <w:r>
        <w:rPr>
          <w:rFonts w:ascii="Calibri" w:hAnsi="Calibri"/>
          <w:b/>
          <w:bCs/>
          <w:sz w:val="22"/>
          <w:szCs w:val="22"/>
          <w:lang w:val="es-MX"/>
        </w:rPr>
        <w:t>Estimaciones y Deterioros</w:t>
      </w:r>
    </w:p>
    <w:p w14:paraId="101899BB" w14:textId="77777777" w:rsidR="00E02869" w:rsidRDefault="00E02869">
      <w:pPr>
        <w:pStyle w:val="INCISO"/>
        <w:spacing w:after="0" w:line="240" w:lineRule="exact"/>
        <w:ind w:firstLine="0"/>
        <w:rPr>
          <w:rFonts w:ascii="Calibri" w:hAnsi="Calibri"/>
          <w:b/>
          <w:bCs/>
          <w:sz w:val="22"/>
          <w:szCs w:val="22"/>
          <w:lang w:val="es-MX"/>
        </w:rPr>
      </w:pPr>
    </w:p>
    <w:p w14:paraId="1ACE65CA" w14:textId="77777777" w:rsidR="00E02869" w:rsidRDefault="00000000">
      <w:pPr>
        <w:pStyle w:val="INCISO"/>
        <w:tabs>
          <w:tab w:val="left" w:pos="284"/>
        </w:tabs>
        <w:spacing w:line="240" w:lineRule="exact"/>
        <w:ind w:left="284" w:firstLine="0"/>
      </w:pPr>
      <w:r>
        <w:rPr>
          <w:rFonts w:ascii="Calibri" w:hAnsi="Calibri"/>
          <w:b/>
          <w:bCs/>
          <w:sz w:val="20"/>
          <w:szCs w:val="20"/>
        </w:rPr>
        <w:t>Depreciación, deterioro y amortización acumulada:</w:t>
      </w:r>
      <w:r>
        <w:rPr>
          <w:rFonts w:ascii="Calibri" w:hAnsi="Calibri"/>
          <w:sz w:val="20"/>
          <w:szCs w:val="20"/>
        </w:rPr>
        <w:t xml:space="preserve">  Sin Movimiento</w:t>
      </w:r>
    </w:p>
    <w:p w14:paraId="7B23BB77" w14:textId="77777777" w:rsidR="00E02869" w:rsidRDefault="00E02869">
      <w:pPr>
        <w:pStyle w:val="INCISO"/>
        <w:spacing w:line="240" w:lineRule="exact"/>
        <w:ind w:left="284" w:firstLine="0"/>
        <w:rPr>
          <w:rFonts w:ascii="Calibri" w:hAnsi="Calibri"/>
          <w:b/>
          <w:bCs/>
          <w:sz w:val="20"/>
          <w:szCs w:val="20"/>
        </w:rPr>
      </w:pPr>
    </w:p>
    <w:tbl>
      <w:tblPr>
        <w:tblW w:w="6941" w:type="dxa"/>
        <w:tblInd w:w="1200" w:type="dxa"/>
        <w:tblCellMar>
          <w:left w:w="10" w:type="dxa"/>
          <w:right w:w="10" w:type="dxa"/>
        </w:tblCellMar>
        <w:tblLook w:val="04A0" w:firstRow="1" w:lastRow="0" w:firstColumn="1" w:lastColumn="0" w:noHBand="0" w:noVBand="1"/>
      </w:tblPr>
      <w:tblGrid>
        <w:gridCol w:w="5296"/>
        <w:gridCol w:w="1645"/>
      </w:tblGrid>
      <w:tr w:rsidR="00E02869" w14:paraId="71F7EC6A" w14:textId="77777777">
        <w:tblPrEx>
          <w:tblCellMar>
            <w:top w:w="0" w:type="dxa"/>
            <w:bottom w:w="0" w:type="dxa"/>
          </w:tblCellMar>
        </w:tblPrEx>
        <w:trPr>
          <w:trHeight w:val="324"/>
        </w:trPr>
        <w:tc>
          <w:tcPr>
            <w:tcW w:w="529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4DBB034" w14:textId="77777777" w:rsidR="00E02869" w:rsidRDefault="00000000">
            <w:pPr>
              <w:jc w:val="center"/>
              <w:rPr>
                <w:rFonts w:eastAsia="Times New Roman" w:cs="Arial"/>
                <w:b/>
                <w:bCs/>
                <w:color w:val="FFFFFF"/>
              </w:rPr>
            </w:pPr>
            <w:bookmarkStart w:id="0" w:name="_Hlk157078450"/>
            <w:r>
              <w:rPr>
                <w:rFonts w:eastAsia="Times New Roman" w:cs="Arial"/>
                <w:b/>
                <w:bCs/>
                <w:color w:val="FFFFFF"/>
              </w:rPr>
              <w:t>Depreciación, deterioro y amortización acumulada de bienes</w:t>
            </w:r>
          </w:p>
        </w:tc>
        <w:tc>
          <w:tcPr>
            <w:tcW w:w="1645"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1B038AFE" w14:textId="77777777" w:rsidR="00E02869" w:rsidRDefault="00000000">
            <w:pPr>
              <w:jc w:val="center"/>
              <w:rPr>
                <w:rFonts w:eastAsia="Times New Roman" w:cs="Arial"/>
                <w:b/>
                <w:bCs/>
                <w:color w:val="FFFFFF"/>
              </w:rPr>
            </w:pPr>
            <w:r>
              <w:rPr>
                <w:rFonts w:eastAsia="Times New Roman" w:cs="Arial"/>
                <w:b/>
                <w:bCs/>
                <w:color w:val="FFFFFF"/>
              </w:rPr>
              <w:t>Importe</w:t>
            </w:r>
          </w:p>
        </w:tc>
      </w:tr>
      <w:tr w:rsidR="00E02869" w14:paraId="3E4D7A44" w14:textId="77777777">
        <w:tblPrEx>
          <w:tblCellMar>
            <w:top w:w="0" w:type="dxa"/>
            <w:bottom w:w="0" w:type="dxa"/>
          </w:tblCellMar>
        </w:tblPrEx>
        <w:trPr>
          <w:trHeight w:val="415"/>
        </w:trPr>
        <w:tc>
          <w:tcPr>
            <w:tcW w:w="52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359CE9" w14:textId="77777777" w:rsidR="00E02869" w:rsidRDefault="00000000">
            <w:pPr>
              <w:rPr>
                <w:rFonts w:eastAsia="Times New Roman" w:cs="Arial"/>
                <w:color w:val="000000"/>
              </w:rPr>
            </w:pPr>
            <w:r>
              <w:rPr>
                <w:rFonts w:eastAsia="Times New Roman" w:cs="Arial"/>
                <w:color w:val="000000"/>
              </w:rPr>
              <w:t>Depreciación Acumulada de Bienes Muebles</w:t>
            </w:r>
          </w:p>
        </w:tc>
        <w:tc>
          <w:tcPr>
            <w:tcW w:w="16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D180F7" w14:textId="77777777" w:rsidR="00E02869" w:rsidRDefault="00000000">
            <w:pPr>
              <w:jc w:val="right"/>
            </w:pPr>
            <w:r>
              <w:rPr>
                <w:color w:val="000000"/>
              </w:rPr>
              <w:t>0</w:t>
            </w:r>
          </w:p>
        </w:tc>
      </w:tr>
      <w:tr w:rsidR="00E02869" w14:paraId="654C1D1C" w14:textId="77777777">
        <w:tblPrEx>
          <w:tblCellMar>
            <w:top w:w="0" w:type="dxa"/>
            <w:bottom w:w="0" w:type="dxa"/>
          </w:tblCellMar>
        </w:tblPrEx>
        <w:trPr>
          <w:trHeight w:val="277"/>
        </w:trPr>
        <w:tc>
          <w:tcPr>
            <w:tcW w:w="52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586A2E" w14:textId="77777777" w:rsidR="00E02869" w:rsidRDefault="00000000">
            <w:pPr>
              <w:rPr>
                <w:rFonts w:eastAsia="Times New Roman" w:cs="Arial"/>
                <w:color w:val="000000"/>
              </w:rPr>
            </w:pPr>
            <w:r>
              <w:rPr>
                <w:rFonts w:eastAsia="Times New Roman" w:cs="Arial"/>
                <w:color w:val="000000"/>
              </w:rPr>
              <w:t>Amortización Acumulada de Activos Intangibles</w:t>
            </w:r>
          </w:p>
        </w:tc>
        <w:tc>
          <w:tcPr>
            <w:tcW w:w="164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EE3AA2" w14:textId="77777777" w:rsidR="00E02869" w:rsidRDefault="00000000">
            <w:pPr>
              <w:jc w:val="right"/>
            </w:pPr>
            <w:r>
              <w:rPr>
                <w:color w:val="000000"/>
              </w:rPr>
              <w:t>0</w:t>
            </w:r>
          </w:p>
        </w:tc>
      </w:tr>
      <w:tr w:rsidR="00E02869" w14:paraId="364D46A9" w14:textId="77777777">
        <w:tblPrEx>
          <w:tblCellMar>
            <w:top w:w="0" w:type="dxa"/>
            <w:bottom w:w="0" w:type="dxa"/>
          </w:tblCellMar>
        </w:tblPrEx>
        <w:trPr>
          <w:trHeight w:val="271"/>
        </w:trPr>
        <w:tc>
          <w:tcPr>
            <w:tcW w:w="5296" w:type="dxa"/>
            <w:tcBorders>
              <w:left w:val="single" w:sz="4" w:space="0" w:color="000000"/>
              <w:right w:val="single" w:sz="4" w:space="0" w:color="000000"/>
            </w:tcBorders>
            <w:shd w:val="clear" w:color="auto" w:fill="AB0033"/>
            <w:tcMar>
              <w:top w:w="0" w:type="dxa"/>
              <w:left w:w="70" w:type="dxa"/>
              <w:bottom w:w="0" w:type="dxa"/>
              <w:right w:w="70" w:type="dxa"/>
            </w:tcMar>
            <w:vAlign w:val="center"/>
          </w:tcPr>
          <w:p w14:paraId="3405A738" w14:textId="77777777" w:rsidR="00E02869" w:rsidRDefault="00000000">
            <w:pPr>
              <w:jc w:val="center"/>
              <w:rPr>
                <w:rFonts w:eastAsia="Times New Roman" w:cs="Arial"/>
                <w:b/>
                <w:bCs/>
                <w:color w:val="FFFFFF"/>
              </w:rPr>
            </w:pPr>
            <w:proofErr w:type="gramStart"/>
            <w:r>
              <w:rPr>
                <w:rFonts w:eastAsia="Times New Roman" w:cs="Arial"/>
                <w:b/>
                <w:bCs/>
                <w:color w:val="FFFFFF"/>
              </w:rPr>
              <w:t>Total</w:t>
            </w:r>
            <w:proofErr w:type="gramEnd"/>
            <w:r>
              <w:rPr>
                <w:rFonts w:eastAsia="Times New Roman" w:cs="Arial"/>
                <w:b/>
                <w:bCs/>
                <w:color w:val="FFFFFF"/>
              </w:rPr>
              <w:t xml:space="preserve"> de depreciación, deterioro y amortización acumulada de bienes.</w:t>
            </w:r>
          </w:p>
        </w:tc>
        <w:tc>
          <w:tcPr>
            <w:tcW w:w="1645" w:type="dxa"/>
            <w:tcBorders>
              <w:right w:val="single" w:sz="4" w:space="0" w:color="000000"/>
            </w:tcBorders>
            <w:shd w:val="clear" w:color="auto" w:fill="AB0033"/>
            <w:noWrap/>
            <w:tcMar>
              <w:top w:w="0" w:type="dxa"/>
              <w:left w:w="70" w:type="dxa"/>
              <w:bottom w:w="0" w:type="dxa"/>
              <w:right w:w="70" w:type="dxa"/>
            </w:tcMar>
            <w:vAlign w:val="center"/>
          </w:tcPr>
          <w:p w14:paraId="57ECE656" w14:textId="77777777" w:rsidR="00E02869" w:rsidRDefault="00000000">
            <w:pPr>
              <w:jc w:val="right"/>
              <w:rPr>
                <w:rFonts w:eastAsia="Times New Roman" w:cs="Arial"/>
                <w:b/>
                <w:bCs/>
                <w:color w:val="FFFFFF"/>
              </w:rPr>
            </w:pPr>
            <w:r>
              <w:rPr>
                <w:rFonts w:eastAsia="Times New Roman" w:cs="Arial"/>
                <w:b/>
                <w:bCs/>
                <w:color w:val="FFFFFF"/>
              </w:rPr>
              <w:t>0</w:t>
            </w:r>
          </w:p>
        </w:tc>
      </w:tr>
      <w:bookmarkEnd w:id="0"/>
    </w:tbl>
    <w:p w14:paraId="4D9C9DEE" w14:textId="77777777" w:rsidR="00E02869" w:rsidRDefault="00E02869">
      <w:pPr>
        <w:pStyle w:val="INCISO"/>
        <w:spacing w:after="0" w:line="240" w:lineRule="exact"/>
        <w:rPr>
          <w:rFonts w:ascii="Calibri" w:hAnsi="Calibri"/>
          <w:b/>
          <w:bCs/>
          <w:sz w:val="20"/>
          <w:szCs w:val="20"/>
          <w:lang w:val="es-MX"/>
        </w:rPr>
      </w:pPr>
    </w:p>
    <w:p w14:paraId="0C6399D1" w14:textId="77777777" w:rsidR="00E02869" w:rsidRDefault="00E02869">
      <w:pPr>
        <w:pStyle w:val="Text"/>
        <w:spacing w:after="80" w:line="203" w:lineRule="exact"/>
        <w:ind w:firstLine="0"/>
        <w:rPr>
          <w:rFonts w:ascii="Calibri" w:hAnsi="Calibri" w:cs="DIN Pro Regular"/>
          <w:b/>
          <w:sz w:val="20"/>
          <w:lang w:val="es-MX"/>
        </w:rPr>
      </w:pPr>
    </w:p>
    <w:p w14:paraId="64109F0C" w14:textId="77777777" w:rsidR="00E02869" w:rsidRDefault="00E02869">
      <w:pPr>
        <w:pStyle w:val="Text"/>
        <w:spacing w:after="80" w:line="203" w:lineRule="exact"/>
        <w:ind w:firstLine="0"/>
        <w:rPr>
          <w:rFonts w:ascii="Calibri" w:hAnsi="Calibri" w:cs="DIN Pro Regular"/>
          <w:b/>
          <w:sz w:val="20"/>
          <w:lang w:val="es-MX"/>
        </w:rPr>
      </w:pPr>
    </w:p>
    <w:p w14:paraId="6CB26B12" w14:textId="77777777" w:rsidR="00E02869" w:rsidRDefault="00000000">
      <w:pPr>
        <w:pStyle w:val="Text"/>
        <w:spacing w:after="80" w:line="203" w:lineRule="exact"/>
        <w:ind w:firstLine="0"/>
      </w:pPr>
      <w:r>
        <w:rPr>
          <w:rFonts w:ascii="Calibri" w:hAnsi="Calibri" w:cs="DIN Pro Regular"/>
          <w:b/>
          <w:sz w:val="20"/>
          <w:lang w:val="es-MX"/>
        </w:rPr>
        <w:t>Otros Activos</w:t>
      </w:r>
    </w:p>
    <w:p w14:paraId="13C277F8" w14:textId="77777777" w:rsidR="00E02869" w:rsidRDefault="00E02869">
      <w:pPr>
        <w:pStyle w:val="INCISO"/>
        <w:tabs>
          <w:tab w:val="left" w:pos="284"/>
        </w:tabs>
        <w:spacing w:after="0" w:line="240" w:lineRule="exact"/>
        <w:ind w:left="284" w:firstLine="0"/>
        <w:rPr>
          <w:rFonts w:ascii="Calibri" w:hAnsi="Calibri"/>
          <w:b/>
          <w:bCs/>
          <w:sz w:val="20"/>
          <w:szCs w:val="20"/>
          <w:lang w:val="es-MX"/>
        </w:rPr>
      </w:pPr>
    </w:p>
    <w:p w14:paraId="26812443" w14:textId="77777777" w:rsidR="00E02869" w:rsidRDefault="00000000">
      <w:pPr>
        <w:pStyle w:val="INCISO"/>
        <w:tabs>
          <w:tab w:val="left" w:pos="284"/>
        </w:tabs>
        <w:spacing w:after="0" w:line="240" w:lineRule="exact"/>
        <w:ind w:left="284" w:firstLine="0"/>
      </w:pPr>
      <w:r>
        <w:rPr>
          <w:rFonts w:ascii="Calibri" w:hAnsi="Calibri"/>
          <w:b/>
          <w:bCs/>
          <w:sz w:val="20"/>
          <w:szCs w:val="20"/>
          <w:lang w:val="es-MX"/>
        </w:rPr>
        <w:t>Activos diferidos</w:t>
      </w:r>
      <w:r>
        <w:rPr>
          <w:rFonts w:ascii="Calibri" w:hAnsi="Calibri"/>
          <w:sz w:val="20"/>
          <w:szCs w:val="20"/>
          <w:lang w:val="es-MX"/>
        </w:rPr>
        <w:t>: Sin Movimiento</w:t>
      </w:r>
    </w:p>
    <w:p w14:paraId="4358D689" w14:textId="77777777" w:rsidR="00E02869" w:rsidRDefault="00E02869">
      <w:pPr>
        <w:pStyle w:val="INCISO"/>
        <w:tabs>
          <w:tab w:val="left" w:pos="284"/>
        </w:tabs>
        <w:spacing w:after="0" w:line="240" w:lineRule="exact"/>
        <w:ind w:left="284" w:firstLine="0"/>
        <w:rPr>
          <w:rFonts w:ascii="Calibri" w:hAnsi="Calibri"/>
          <w:sz w:val="20"/>
          <w:szCs w:val="20"/>
          <w:lang w:val="es-MX"/>
        </w:rPr>
      </w:pPr>
    </w:p>
    <w:tbl>
      <w:tblPr>
        <w:tblW w:w="8080" w:type="dxa"/>
        <w:tblInd w:w="921" w:type="dxa"/>
        <w:tblCellMar>
          <w:left w:w="10" w:type="dxa"/>
          <w:right w:w="10" w:type="dxa"/>
        </w:tblCellMar>
        <w:tblLook w:val="04A0" w:firstRow="1" w:lastRow="0" w:firstColumn="1" w:lastColumn="0" w:noHBand="0" w:noVBand="1"/>
      </w:tblPr>
      <w:tblGrid>
        <w:gridCol w:w="5296"/>
        <w:gridCol w:w="2784"/>
      </w:tblGrid>
      <w:tr w:rsidR="00E02869" w14:paraId="15DF5976" w14:textId="77777777">
        <w:tblPrEx>
          <w:tblCellMar>
            <w:top w:w="0" w:type="dxa"/>
            <w:bottom w:w="0" w:type="dxa"/>
          </w:tblCellMar>
        </w:tblPrEx>
        <w:trPr>
          <w:trHeight w:val="324"/>
        </w:trPr>
        <w:tc>
          <w:tcPr>
            <w:tcW w:w="529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22B2873" w14:textId="77777777" w:rsidR="00E02869" w:rsidRDefault="00000000">
            <w:pPr>
              <w:jc w:val="center"/>
              <w:rPr>
                <w:rFonts w:eastAsia="Times New Roman" w:cs="Arial"/>
                <w:b/>
                <w:bCs/>
                <w:color w:val="FFFFFF"/>
              </w:rPr>
            </w:pPr>
            <w:r>
              <w:rPr>
                <w:rFonts w:eastAsia="Times New Roman" w:cs="Arial"/>
                <w:b/>
                <w:bCs/>
                <w:color w:val="FFFFFF"/>
              </w:rPr>
              <w:t>Concepto</w:t>
            </w:r>
          </w:p>
        </w:tc>
        <w:tc>
          <w:tcPr>
            <w:tcW w:w="2784"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0CBBA616" w14:textId="77777777" w:rsidR="00E02869" w:rsidRDefault="00000000">
            <w:pPr>
              <w:jc w:val="center"/>
              <w:rPr>
                <w:rFonts w:eastAsia="Times New Roman" w:cs="Arial"/>
                <w:b/>
                <w:bCs/>
                <w:color w:val="FFFFFF"/>
              </w:rPr>
            </w:pPr>
            <w:r>
              <w:rPr>
                <w:rFonts w:eastAsia="Times New Roman" w:cs="Arial"/>
                <w:b/>
                <w:bCs/>
                <w:color w:val="FFFFFF"/>
              </w:rPr>
              <w:t>Importe</w:t>
            </w:r>
          </w:p>
        </w:tc>
      </w:tr>
      <w:tr w:rsidR="00E02869" w14:paraId="41A99F63" w14:textId="77777777">
        <w:tblPrEx>
          <w:tblCellMar>
            <w:top w:w="0" w:type="dxa"/>
            <w:bottom w:w="0" w:type="dxa"/>
          </w:tblCellMar>
        </w:tblPrEx>
        <w:trPr>
          <w:trHeight w:val="415"/>
        </w:trPr>
        <w:tc>
          <w:tcPr>
            <w:tcW w:w="52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77B193" w14:textId="77777777" w:rsidR="00E02869" w:rsidRDefault="00000000">
            <w:pPr>
              <w:rPr>
                <w:rFonts w:eastAsia="Times New Roman" w:cs="Arial"/>
                <w:color w:val="000000"/>
              </w:rPr>
            </w:pPr>
            <w:r>
              <w:rPr>
                <w:rFonts w:eastAsia="Times New Roman" w:cs="Arial"/>
                <w:color w:val="000000"/>
              </w:rPr>
              <w:t>Estudios, formulación y evaluación de proyectos</w:t>
            </w:r>
          </w:p>
        </w:tc>
        <w:tc>
          <w:tcPr>
            <w:tcW w:w="27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E42699" w14:textId="77777777" w:rsidR="00E02869" w:rsidRDefault="00000000">
            <w:pPr>
              <w:jc w:val="right"/>
            </w:pPr>
            <w:r>
              <w:rPr>
                <w:color w:val="000000"/>
              </w:rPr>
              <w:t>0</w:t>
            </w:r>
          </w:p>
        </w:tc>
      </w:tr>
      <w:tr w:rsidR="00E02869" w14:paraId="09E331AE" w14:textId="77777777">
        <w:tblPrEx>
          <w:tblCellMar>
            <w:top w:w="0" w:type="dxa"/>
            <w:bottom w:w="0" w:type="dxa"/>
          </w:tblCellMar>
        </w:tblPrEx>
        <w:trPr>
          <w:trHeight w:val="277"/>
        </w:trPr>
        <w:tc>
          <w:tcPr>
            <w:tcW w:w="52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5470B5" w14:textId="77777777" w:rsidR="00E02869" w:rsidRDefault="00000000">
            <w:pPr>
              <w:rPr>
                <w:rFonts w:eastAsia="Times New Roman" w:cs="Arial"/>
                <w:color w:val="000000"/>
              </w:rPr>
            </w:pPr>
            <w:r>
              <w:rPr>
                <w:rFonts w:eastAsia="Times New Roman" w:cs="Arial"/>
                <w:color w:val="000000"/>
              </w:rPr>
              <w:t>Otros activos diferidos (Fianzas)</w:t>
            </w:r>
          </w:p>
        </w:tc>
        <w:tc>
          <w:tcPr>
            <w:tcW w:w="27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749E20" w14:textId="77777777" w:rsidR="00E02869" w:rsidRDefault="00000000">
            <w:pPr>
              <w:jc w:val="right"/>
            </w:pPr>
            <w:r>
              <w:rPr>
                <w:color w:val="000000"/>
              </w:rPr>
              <w:t>0</w:t>
            </w:r>
          </w:p>
        </w:tc>
      </w:tr>
      <w:tr w:rsidR="00E02869" w14:paraId="6FF49E39" w14:textId="77777777">
        <w:tblPrEx>
          <w:tblCellMar>
            <w:top w:w="0" w:type="dxa"/>
            <w:bottom w:w="0" w:type="dxa"/>
          </w:tblCellMar>
        </w:tblPrEx>
        <w:trPr>
          <w:trHeight w:val="271"/>
        </w:trPr>
        <w:tc>
          <w:tcPr>
            <w:tcW w:w="5296" w:type="dxa"/>
            <w:tcBorders>
              <w:left w:val="single" w:sz="4" w:space="0" w:color="000000"/>
              <w:right w:val="single" w:sz="4" w:space="0" w:color="000000"/>
            </w:tcBorders>
            <w:shd w:val="clear" w:color="auto" w:fill="AB0033"/>
            <w:tcMar>
              <w:top w:w="0" w:type="dxa"/>
              <w:left w:w="70" w:type="dxa"/>
              <w:bottom w:w="0" w:type="dxa"/>
              <w:right w:w="70" w:type="dxa"/>
            </w:tcMar>
            <w:vAlign w:val="center"/>
          </w:tcPr>
          <w:p w14:paraId="6BF5A405" w14:textId="77777777" w:rsidR="00E02869" w:rsidRDefault="00000000">
            <w:pPr>
              <w:jc w:val="center"/>
              <w:rPr>
                <w:rFonts w:eastAsia="Times New Roman" w:cs="Arial"/>
                <w:b/>
                <w:bCs/>
                <w:color w:val="FFFFFF"/>
              </w:rPr>
            </w:pPr>
            <w:proofErr w:type="gramStart"/>
            <w:r>
              <w:rPr>
                <w:rFonts w:eastAsia="Times New Roman" w:cs="Arial"/>
                <w:b/>
                <w:bCs/>
                <w:color w:val="FFFFFF"/>
              </w:rPr>
              <w:t>Total</w:t>
            </w:r>
            <w:proofErr w:type="gramEnd"/>
            <w:r>
              <w:rPr>
                <w:rFonts w:eastAsia="Times New Roman" w:cs="Arial"/>
                <w:b/>
                <w:bCs/>
                <w:color w:val="FFFFFF"/>
              </w:rPr>
              <w:t xml:space="preserve"> de depreciación, deterioro y amortización acumulada de bienes.</w:t>
            </w:r>
          </w:p>
        </w:tc>
        <w:tc>
          <w:tcPr>
            <w:tcW w:w="2784" w:type="dxa"/>
            <w:tcBorders>
              <w:right w:val="single" w:sz="4" w:space="0" w:color="000000"/>
            </w:tcBorders>
            <w:shd w:val="clear" w:color="auto" w:fill="AB0033"/>
            <w:noWrap/>
            <w:tcMar>
              <w:top w:w="0" w:type="dxa"/>
              <w:left w:w="70" w:type="dxa"/>
              <w:bottom w:w="0" w:type="dxa"/>
              <w:right w:w="70" w:type="dxa"/>
            </w:tcMar>
            <w:vAlign w:val="center"/>
          </w:tcPr>
          <w:p w14:paraId="49A23C6B" w14:textId="77777777" w:rsidR="00E02869" w:rsidRDefault="00000000">
            <w:pPr>
              <w:jc w:val="right"/>
              <w:rPr>
                <w:rFonts w:eastAsia="Times New Roman" w:cs="Arial"/>
                <w:b/>
                <w:bCs/>
                <w:color w:val="FFFFFF"/>
              </w:rPr>
            </w:pPr>
            <w:r>
              <w:rPr>
                <w:rFonts w:eastAsia="Times New Roman" w:cs="Arial"/>
                <w:b/>
                <w:bCs/>
                <w:color w:val="FFFFFF"/>
              </w:rPr>
              <w:t>0</w:t>
            </w:r>
          </w:p>
        </w:tc>
      </w:tr>
    </w:tbl>
    <w:p w14:paraId="1666EA3E" w14:textId="77777777" w:rsidR="00E02869" w:rsidRDefault="00E02869">
      <w:pPr>
        <w:pStyle w:val="INCISO"/>
        <w:spacing w:after="0" w:line="240" w:lineRule="exact"/>
        <w:ind w:left="432"/>
        <w:rPr>
          <w:rFonts w:ascii="Calibri" w:hAnsi="Calibri"/>
          <w:b/>
          <w:bCs/>
          <w:sz w:val="22"/>
          <w:szCs w:val="22"/>
          <w:lang w:val="es-MX"/>
        </w:rPr>
      </w:pPr>
    </w:p>
    <w:p w14:paraId="053517FB" w14:textId="77777777" w:rsidR="00E02869" w:rsidRDefault="00E02869">
      <w:pPr>
        <w:pStyle w:val="INCISO"/>
        <w:spacing w:after="0" w:line="240" w:lineRule="exact"/>
        <w:ind w:left="432"/>
        <w:rPr>
          <w:rFonts w:ascii="Calibri" w:hAnsi="Calibri"/>
          <w:b/>
          <w:bCs/>
          <w:sz w:val="22"/>
          <w:szCs w:val="22"/>
          <w:lang w:val="es-MX"/>
        </w:rPr>
      </w:pPr>
    </w:p>
    <w:p w14:paraId="60E5A849" w14:textId="77777777" w:rsidR="00E02869" w:rsidRDefault="00E02869">
      <w:pPr>
        <w:pStyle w:val="INCISO"/>
        <w:spacing w:after="0" w:line="240" w:lineRule="exact"/>
        <w:ind w:left="432"/>
        <w:rPr>
          <w:rFonts w:ascii="Calibri" w:hAnsi="Calibri"/>
          <w:b/>
          <w:bCs/>
          <w:sz w:val="22"/>
          <w:szCs w:val="22"/>
          <w:lang w:val="es-MX"/>
        </w:rPr>
      </w:pPr>
    </w:p>
    <w:p w14:paraId="6575E9E2" w14:textId="77777777" w:rsidR="00E02869" w:rsidRDefault="00E02869">
      <w:pPr>
        <w:pStyle w:val="Text"/>
        <w:spacing w:after="80" w:line="203" w:lineRule="exact"/>
        <w:ind w:left="624" w:firstLine="0"/>
        <w:rPr>
          <w:rFonts w:ascii="Calibri" w:hAnsi="Calibri" w:cs="DIN Pro Regular"/>
          <w:b/>
          <w:sz w:val="20"/>
          <w:lang w:val="es-MX"/>
        </w:rPr>
      </w:pPr>
    </w:p>
    <w:p w14:paraId="779A7C7B" w14:textId="77777777" w:rsidR="00E02869" w:rsidRDefault="00E02869">
      <w:pPr>
        <w:pStyle w:val="Text"/>
        <w:spacing w:after="80" w:line="203" w:lineRule="exact"/>
        <w:ind w:left="624" w:firstLine="0"/>
        <w:rPr>
          <w:rFonts w:ascii="Calibri" w:hAnsi="Calibri" w:cs="DIN Pro Regular"/>
          <w:b/>
          <w:sz w:val="20"/>
          <w:lang w:val="es-MX"/>
        </w:rPr>
      </w:pPr>
    </w:p>
    <w:p w14:paraId="7CA684C6" w14:textId="77777777" w:rsidR="00E02869" w:rsidRDefault="00E02869">
      <w:pPr>
        <w:pStyle w:val="Text"/>
        <w:spacing w:after="80" w:line="203" w:lineRule="exact"/>
        <w:ind w:left="624" w:firstLine="0"/>
        <w:rPr>
          <w:rFonts w:ascii="Calibri" w:hAnsi="Calibri" w:cs="DIN Pro Regular"/>
          <w:b/>
          <w:sz w:val="20"/>
          <w:lang w:val="es-MX"/>
        </w:rPr>
      </w:pPr>
    </w:p>
    <w:p w14:paraId="1B409725" w14:textId="77777777" w:rsidR="00E02869" w:rsidRDefault="00E02869">
      <w:pPr>
        <w:pStyle w:val="Text"/>
        <w:spacing w:after="80" w:line="203" w:lineRule="exact"/>
        <w:ind w:left="624" w:firstLine="0"/>
        <w:rPr>
          <w:rFonts w:ascii="Calibri" w:hAnsi="Calibri" w:cs="DIN Pro Regular"/>
          <w:b/>
          <w:sz w:val="20"/>
          <w:lang w:val="es-MX"/>
        </w:rPr>
      </w:pPr>
    </w:p>
    <w:p w14:paraId="17F3199F" w14:textId="77777777" w:rsidR="00E02869" w:rsidRDefault="00000000">
      <w:pPr>
        <w:pStyle w:val="ROMANOS"/>
        <w:spacing w:after="0" w:line="240" w:lineRule="exact"/>
        <w:ind w:left="432"/>
        <w:rPr>
          <w:rFonts w:ascii="Calibri" w:hAnsi="Calibri" w:cs="DIN Pro Regular"/>
          <w:b/>
          <w:sz w:val="20"/>
          <w:szCs w:val="20"/>
          <w:lang w:val="es-MX"/>
        </w:rPr>
      </w:pPr>
      <w:r>
        <w:rPr>
          <w:rFonts w:ascii="Calibri" w:hAnsi="Calibri" w:cs="DIN Pro Regular"/>
          <w:b/>
          <w:sz w:val="20"/>
          <w:szCs w:val="20"/>
          <w:lang w:val="es-MX"/>
        </w:rPr>
        <w:t xml:space="preserve">   </w:t>
      </w:r>
    </w:p>
    <w:p w14:paraId="642A9E8F" w14:textId="77777777" w:rsidR="00E02869" w:rsidRDefault="00000000">
      <w:pPr>
        <w:pStyle w:val="ROMANOS"/>
        <w:spacing w:after="0" w:line="240" w:lineRule="exact"/>
        <w:ind w:left="432"/>
        <w:rPr>
          <w:rFonts w:ascii="Calibri" w:hAnsi="Calibri" w:cs="DIN Pro Regular"/>
          <w:b/>
          <w:sz w:val="20"/>
          <w:szCs w:val="20"/>
          <w:lang w:val="es-MX"/>
        </w:rPr>
      </w:pPr>
      <w:r>
        <w:rPr>
          <w:rFonts w:ascii="Calibri" w:hAnsi="Calibri" w:cs="DIN Pro Regular"/>
          <w:b/>
          <w:sz w:val="20"/>
          <w:szCs w:val="20"/>
          <w:lang w:val="es-MX"/>
        </w:rPr>
        <w:t xml:space="preserve">   Pasivo</w:t>
      </w:r>
    </w:p>
    <w:p w14:paraId="5211BDD2" w14:textId="77777777" w:rsidR="00E02869" w:rsidRDefault="00E02869">
      <w:pPr>
        <w:pStyle w:val="ROMANOS"/>
        <w:spacing w:after="0" w:line="240" w:lineRule="exact"/>
        <w:ind w:left="432"/>
        <w:rPr>
          <w:rFonts w:ascii="Calibri" w:hAnsi="Calibri" w:cs="DIN Pro Regular"/>
          <w:b/>
          <w:sz w:val="20"/>
          <w:szCs w:val="20"/>
          <w:lang w:val="es-MX"/>
        </w:rPr>
      </w:pPr>
    </w:p>
    <w:p w14:paraId="0DAC1462" w14:textId="77777777" w:rsidR="00E02869" w:rsidRDefault="00000000">
      <w:pPr>
        <w:pStyle w:val="ROMANOS"/>
        <w:spacing w:after="0" w:line="240" w:lineRule="exact"/>
        <w:ind w:left="432"/>
      </w:pPr>
      <w:r>
        <w:rPr>
          <w:rFonts w:ascii="Calibri" w:hAnsi="Calibri" w:cs="DIN Pro Regular"/>
          <w:b/>
          <w:bCs/>
          <w:sz w:val="20"/>
          <w:szCs w:val="20"/>
          <w:lang w:val="es-MX"/>
        </w:rPr>
        <w:t>Cuentas y Documentos por pagar, por fecha de vencimiento (a corto y a largo plazo y factibilidad de pago)</w:t>
      </w:r>
    </w:p>
    <w:p w14:paraId="1D96A714" w14:textId="77777777" w:rsidR="00E02869" w:rsidRDefault="00E02869">
      <w:pPr>
        <w:pStyle w:val="INCISO"/>
        <w:spacing w:after="0" w:line="240" w:lineRule="exact"/>
        <w:ind w:left="432"/>
        <w:rPr>
          <w:rFonts w:ascii="Calibri" w:hAnsi="Calibri"/>
          <w:b/>
          <w:bCs/>
          <w:sz w:val="22"/>
          <w:szCs w:val="22"/>
          <w:lang w:val="es-MX"/>
        </w:rPr>
      </w:pPr>
    </w:p>
    <w:p w14:paraId="37947BF0" w14:textId="77777777" w:rsidR="00E02869" w:rsidRDefault="00000000">
      <w:pPr>
        <w:pStyle w:val="INCISO"/>
        <w:numPr>
          <w:ilvl w:val="0"/>
          <w:numId w:val="11"/>
        </w:numPr>
        <w:tabs>
          <w:tab w:val="left" w:pos="1592"/>
        </w:tabs>
        <w:spacing w:line="240" w:lineRule="exact"/>
      </w:pPr>
      <w:r>
        <w:rPr>
          <w:rFonts w:ascii="Calibri" w:hAnsi="Calibri"/>
          <w:b/>
          <w:bCs/>
          <w:sz w:val="20"/>
          <w:szCs w:val="20"/>
        </w:rPr>
        <w:t xml:space="preserve">Cuentas por pagar a corto plazo: </w:t>
      </w:r>
      <w:r>
        <w:rPr>
          <w:rFonts w:ascii="Calibri" w:hAnsi="Calibri"/>
          <w:sz w:val="20"/>
          <w:szCs w:val="20"/>
        </w:rPr>
        <w:t xml:space="preserve">Sin movimiento </w:t>
      </w:r>
      <w:r>
        <w:rPr>
          <w:rFonts w:ascii="Calibri" w:hAnsi="Calibri"/>
          <w:b/>
          <w:bCs/>
          <w:sz w:val="20"/>
          <w:szCs w:val="20"/>
        </w:rPr>
        <w:t>debido la transferencia de los recursos humanos, materiales y financieros,</w:t>
      </w:r>
      <w:r>
        <w:rPr>
          <w:rFonts w:ascii="Calibri" w:hAnsi="Calibri"/>
          <w:sz w:val="20"/>
          <w:szCs w:val="20"/>
        </w:rPr>
        <w:t xml:space="preserve"> derivado a la reestructuración Gubernamental que se suscitó con la expedición de la Ley Orgánica de la Administración Pública del Estado de Tamaulipas, publicada en el Periódico Oficial del Estado el 4 de mayo de 2023, en la que  en términos de los artículos 24 numeral 1 fracción VII, 31 y Séptimo Transitorio se creó a la Secretaría de Recursos Hidráulicos para el Desarrollo Social como la Dependencia que ejercerá las funciones que desempeña el organismo público descentralizado denominado Comisión Estatal del Agua de Tamaulipas.</w:t>
      </w:r>
    </w:p>
    <w:p w14:paraId="56637F93" w14:textId="77777777" w:rsidR="00E02869" w:rsidRDefault="00E02869">
      <w:pPr>
        <w:pStyle w:val="INCISO"/>
        <w:tabs>
          <w:tab w:val="left" w:pos="284"/>
        </w:tabs>
        <w:spacing w:line="240" w:lineRule="exact"/>
        <w:ind w:left="644" w:firstLine="0"/>
      </w:pPr>
    </w:p>
    <w:tbl>
      <w:tblPr>
        <w:tblW w:w="7938" w:type="dxa"/>
        <w:tblInd w:w="1415" w:type="dxa"/>
        <w:tblCellMar>
          <w:left w:w="10" w:type="dxa"/>
          <w:right w:w="10" w:type="dxa"/>
        </w:tblCellMar>
        <w:tblLook w:val="04A0" w:firstRow="1" w:lastRow="0" w:firstColumn="1" w:lastColumn="0" w:noHBand="0" w:noVBand="1"/>
      </w:tblPr>
      <w:tblGrid>
        <w:gridCol w:w="5740"/>
        <w:gridCol w:w="2198"/>
      </w:tblGrid>
      <w:tr w:rsidR="00E02869" w14:paraId="081F5286" w14:textId="77777777">
        <w:tblPrEx>
          <w:tblCellMar>
            <w:top w:w="0" w:type="dxa"/>
            <w:bottom w:w="0" w:type="dxa"/>
          </w:tblCellMar>
        </w:tblPrEx>
        <w:trPr>
          <w:trHeight w:val="300"/>
        </w:trPr>
        <w:tc>
          <w:tcPr>
            <w:tcW w:w="5740"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42221EFE" w14:textId="77777777" w:rsidR="00E02869" w:rsidRDefault="00000000">
            <w:pPr>
              <w:jc w:val="center"/>
              <w:rPr>
                <w:rFonts w:eastAsia="Times New Roman" w:cs="Arial"/>
                <w:b/>
                <w:bCs/>
                <w:color w:val="FFFFFF"/>
              </w:rPr>
            </w:pPr>
            <w:r>
              <w:rPr>
                <w:rFonts w:eastAsia="Times New Roman" w:cs="Arial"/>
                <w:b/>
                <w:bCs/>
                <w:color w:val="FFFFFF"/>
              </w:rPr>
              <w:t>Cuentas por Pagar a Corto Plazo</w:t>
            </w:r>
          </w:p>
        </w:tc>
        <w:tc>
          <w:tcPr>
            <w:tcW w:w="2198"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20BC207" w14:textId="77777777" w:rsidR="00E02869" w:rsidRDefault="00000000">
            <w:pPr>
              <w:jc w:val="center"/>
              <w:rPr>
                <w:rFonts w:eastAsia="Times New Roman" w:cs="Arial"/>
                <w:b/>
                <w:bCs/>
                <w:color w:val="FFFFFF"/>
              </w:rPr>
            </w:pPr>
            <w:r>
              <w:rPr>
                <w:rFonts w:eastAsia="Times New Roman" w:cs="Arial"/>
                <w:b/>
                <w:bCs/>
                <w:color w:val="FFFFFF"/>
              </w:rPr>
              <w:t>Importe</w:t>
            </w:r>
          </w:p>
        </w:tc>
      </w:tr>
      <w:tr w:rsidR="00E02869" w14:paraId="28B6B801" w14:textId="77777777">
        <w:tblPrEx>
          <w:tblCellMar>
            <w:top w:w="0" w:type="dxa"/>
            <w:bottom w:w="0" w:type="dxa"/>
          </w:tblCellMar>
        </w:tblPrEx>
        <w:trPr>
          <w:trHeight w:val="300"/>
        </w:trPr>
        <w:tc>
          <w:tcPr>
            <w:tcW w:w="5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AD9933" w14:textId="77777777" w:rsidR="00E02869" w:rsidRDefault="00000000">
            <w:pPr>
              <w:jc w:val="both"/>
              <w:rPr>
                <w:rFonts w:eastAsia="Times New Roman" w:cs="Arial"/>
                <w:color w:val="000000"/>
              </w:rPr>
            </w:pPr>
            <w:r>
              <w:rPr>
                <w:rFonts w:eastAsia="Times New Roman" w:cs="Arial"/>
                <w:color w:val="000000"/>
              </w:rPr>
              <w:t>Servicios personales por pagar a corto plazo</w:t>
            </w:r>
          </w:p>
        </w:tc>
        <w:tc>
          <w:tcPr>
            <w:tcW w:w="21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DB0E0D" w14:textId="77777777" w:rsidR="00E02869" w:rsidRDefault="00000000">
            <w:pPr>
              <w:jc w:val="right"/>
            </w:pPr>
            <w:r>
              <w:rPr>
                <w:color w:val="000000"/>
              </w:rPr>
              <w:t xml:space="preserve">0 </w:t>
            </w:r>
          </w:p>
        </w:tc>
      </w:tr>
      <w:tr w:rsidR="00E02869" w14:paraId="3190AD8A" w14:textId="77777777">
        <w:tblPrEx>
          <w:tblCellMar>
            <w:top w:w="0" w:type="dxa"/>
            <w:bottom w:w="0" w:type="dxa"/>
          </w:tblCellMar>
        </w:tblPrEx>
        <w:trPr>
          <w:trHeight w:val="300"/>
        </w:trPr>
        <w:tc>
          <w:tcPr>
            <w:tcW w:w="5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BDC973" w14:textId="77777777" w:rsidR="00E02869" w:rsidRDefault="00000000">
            <w:pPr>
              <w:jc w:val="both"/>
              <w:rPr>
                <w:rFonts w:eastAsia="Times New Roman" w:cs="Arial"/>
                <w:color w:val="000000"/>
              </w:rPr>
            </w:pPr>
            <w:r>
              <w:rPr>
                <w:rFonts w:eastAsia="Times New Roman" w:cs="Arial"/>
                <w:color w:val="000000"/>
              </w:rPr>
              <w:t>Proveedores por pagar a corto plazo</w:t>
            </w:r>
          </w:p>
        </w:tc>
        <w:tc>
          <w:tcPr>
            <w:tcW w:w="21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E5E50A" w14:textId="77777777" w:rsidR="00E02869" w:rsidRDefault="00000000">
            <w:pPr>
              <w:jc w:val="right"/>
            </w:pPr>
            <w:r>
              <w:rPr>
                <w:color w:val="000000"/>
              </w:rPr>
              <w:t xml:space="preserve">0 </w:t>
            </w:r>
          </w:p>
        </w:tc>
      </w:tr>
      <w:tr w:rsidR="00E02869" w14:paraId="7DB280BF" w14:textId="77777777">
        <w:tblPrEx>
          <w:tblCellMar>
            <w:top w:w="0" w:type="dxa"/>
            <w:bottom w:w="0" w:type="dxa"/>
          </w:tblCellMar>
        </w:tblPrEx>
        <w:trPr>
          <w:trHeight w:val="285"/>
        </w:trPr>
        <w:tc>
          <w:tcPr>
            <w:tcW w:w="5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5E592F" w14:textId="77777777" w:rsidR="00E02869" w:rsidRDefault="00000000">
            <w:pPr>
              <w:jc w:val="both"/>
              <w:rPr>
                <w:rFonts w:eastAsia="Times New Roman" w:cs="Arial"/>
                <w:color w:val="000000"/>
              </w:rPr>
            </w:pPr>
            <w:r>
              <w:rPr>
                <w:rFonts w:eastAsia="Times New Roman" w:cs="Arial"/>
                <w:color w:val="000000"/>
              </w:rPr>
              <w:t>Contratistas por obras públicas por pagar a corto plazo</w:t>
            </w:r>
          </w:p>
        </w:tc>
        <w:tc>
          <w:tcPr>
            <w:tcW w:w="21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900F94" w14:textId="77777777" w:rsidR="00E02869" w:rsidRDefault="00000000">
            <w:pPr>
              <w:jc w:val="right"/>
              <w:rPr>
                <w:rFonts w:eastAsia="Times New Roman" w:cs="Arial"/>
                <w:color w:val="000000"/>
              </w:rPr>
            </w:pPr>
            <w:r>
              <w:rPr>
                <w:rFonts w:eastAsia="Times New Roman" w:cs="Arial"/>
                <w:color w:val="000000"/>
              </w:rPr>
              <w:t>0</w:t>
            </w:r>
          </w:p>
        </w:tc>
      </w:tr>
      <w:tr w:rsidR="00E02869" w14:paraId="1AA56942" w14:textId="77777777">
        <w:tblPrEx>
          <w:tblCellMar>
            <w:top w:w="0" w:type="dxa"/>
            <w:bottom w:w="0" w:type="dxa"/>
          </w:tblCellMar>
        </w:tblPrEx>
        <w:trPr>
          <w:trHeight w:val="285"/>
        </w:trPr>
        <w:tc>
          <w:tcPr>
            <w:tcW w:w="5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021360" w14:textId="77777777" w:rsidR="00E02869" w:rsidRDefault="00000000">
            <w:pPr>
              <w:jc w:val="both"/>
              <w:rPr>
                <w:rFonts w:eastAsia="Times New Roman" w:cs="Arial"/>
                <w:color w:val="000000"/>
              </w:rPr>
            </w:pPr>
            <w:r>
              <w:rPr>
                <w:rFonts w:eastAsia="Times New Roman" w:cs="Arial"/>
                <w:color w:val="000000"/>
              </w:rPr>
              <w:t>Retenciones y contribuciones por pagar a corto plazo</w:t>
            </w:r>
          </w:p>
        </w:tc>
        <w:tc>
          <w:tcPr>
            <w:tcW w:w="21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EAE2A9C" w14:textId="77777777" w:rsidR="00E02869" w:rsidRDefault="00000000">
            <w:pPr>
              <w:jc w:val="right"/>
            </w:pPr>
            <w:r>
              <w:rPr>
                <w:color w:val="000000"/>
              </w:rPr>
              <w:t>0</w:t>
            </w:r>
          </w:p>
        </w:tc>
      </w:tr>
      <w:tr w:rsidR="00E02869" w14:paraId="190B7E0D" w14:textId="77777777">
        <w:tblPrEx>
          <w:tblCellMar>
            <w:top w:w="0" w:type="dxa"/>
            <w:bottom w:w="0" w:type="dxa"/>
          </w:tblCellMar>
        </w:tblPrEx>
        <w:trPr>
          <w:trHeight w:val="285"/>
        </w:trPr>
        <w:tc>
          <w:tcPr>
            <w:tcW w:w="57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C3C07F" w14:textId="77777777" w:rsidR="00E02869" w:rsidRDefault="00000000">
            <w:pPr>
              <w:jc w:val="both"/>
              <w:rPr>
                <w:rFonts w:eastAsia="Times New Roman" w:cs="Arial"/>
                <w:color w:val="000000"/>
              </w:rPr>
            </w:pPr>
            <w:r>
              <w:rPr>
                <w:rFonts w:eastAsia="Times New Roman" w:cs="Arial"/>
                <w:color w:val="000000"/>
              </w:rPr>
              <w:t>Otras cuentas por pagar a corto plazo</w:t>
            </w:r>
          </w:p>
        </w:tc>
        <w:tc>
          <w:tcPr>
            <w:tcW w:w="21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BCB8D5" w14:textId="77777777" w:rsidR="00E02869" w:rsidRDefault="00000000">
            <w:pPr>
              <w:jc w:val="right"/>
            </w:pPr>
            <w:r>
              <w:rPr>
                <w:color w:val="000000"/>
              </w:rPr>
              <w:t xml:space="preserve">0 </w:t>
            </w:r>
          </w:p>
        </w:tc>
      </w:tr>
      <w:tr w:rsidR="00E02869" w14:paraId="3F60B958" w14:textId="77777777">
        <w:tblPrEx>
          <w:tblCellMar>
            <w:top w:w="0" w:type="dxa"/>
            <w:bottom w:w="0" w:type="dxa"/>
          </w:tblCellMar>
        </w:tblPrEx>
        <w:trPr>
          <w:trHeight w:val="300"/>
        </w:trPr>
        <w:tc>
          <w:tcPr>
            <w:tcW w:w="5740"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68EF74D0" w14:textId="77777777" w:rsidR="00E02869" w:rsidRDefault="00000000">
            <w:pPr>
              <w:jc w:val="center"/>
              <w:rPr>
                <w:rFonts w:eastAsia="Times New Roman" w:cs="Arial"/>
                <w:b/>
                <w:bCs/>
                <w:color w:val="FFFFFF"/>
              </w:rPr>
            </w:pPr>
            <w:proofErr w:type="gramStart"/>
            <w:r>
              <w:rPr>
                <w:rFonts w:eastAsia="Times New Roman" w:cs="Arial"/>
                <w:b/>
                <w:bCs/>
                <w:color w:val="FFFFFF"/>
              </w:rPr>
              <w:t>Total</w:t>
            </w:r>
            <w:proofErr w:type="gramEnd"/>
            <w:r>
              <w:rPr>
                <w:rFonts w:eastAsia="Times New Roman" w:cs="Arial"/>
                <w:b/>
                <w:bCs/>
                <w:color w:val="FFFFFF"/>
              </w:rPr>
              <w:t xml:space="preserve"> de Cuentas por Pagar a Corto Plazo</w:t>
            </w:r>
          </w:p>
        </w:tc>
        <w:tc>
          <w:tcPr>
            <w:tcW w:w="2198"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45614354" w14:textId="77777777" w:rsidR="00E02869" w:rsidRDefault="00000000">
            <w:pPr>
              <w:jc w:val="right"/>
            </w:pPr>
            <w:r>
              <w:rPr>
                <w:b/>
                <w:bCs/>
                <w:color w:val="FFFFFF"/>
              </w:rPr>
              <w:t xml:space="preserve">       0 </w:t>
            </w:r>
          </w:p>
        </w:tc>
      </w:tr>
    </w:tbl>
    <w:p w14:paraId="7CB337E9" w14:textId="77777777" w:rsidR="00E02869" w:rsidRDefault="00E02869">
      <w:pPr>
        <w:pStyle w:val="INCISO"/>
        <w:tabs>
          <w:tab w:val="left" w:pos="284"/>
        </w:tabs>
        <w:spacing w:line="240" w:lineRule="exact"/>
        <w:ind w:left="284" w:firstLine="0"/>
        <w:rPr>
          <w:rFonts w:ascii="Calibri" w:hAnsi="Calibri"/>
          <w:sz w:val="20"/>
          <w:szCs w:val="20"/>
        </w:rPr>
      </w:pPr>
    </w:p>
    <w:p w14:paraId="0274E8C6" w14:textId="77777777" w:rsidR="00E02869" w:rsidRDefault="00E02869">
      <w:pPr>
        <w:pStyle w:val="ROMANOS"/>
        <w:spacing w:after="0" w:line="240" w:lineRule="exact"/>
        <w:ind w:left="0" w:firstLine="0"/>
      </w:pPr>
    </w:p>
    <w:p w14:paraId="5A12A29C" w14:textId="77777777" w:rsidR="00E02869" w:rsidRDefault="00000000">
      <w:pPr>
        <w:pStyle w:val="ROMANOS"/>
        <w:spacing w:after="0" w:line="240" w:lineRule="exact"/>
        <w:ind w:firstLine="0"/>
      </w:pPr>
      <w:proofErr w:type="gramStart"/>
      <w:r>
        <w:rPr>
          <w:rFonts w:ascii="Calibri" w:hAnsi="Calibri" w:cs="DIN Pro Regular"/>
          <w:b/>
          <w:bCs/>
          <w:sz w:val="20"/>
          <w:szCs w:val="20"/>
          <w:lang w:val="es-MX"/>
        </w:rPr>
        <w:t>2  Fondos</w:t>
      </w:r>
      <w:proofErr w:type="gramEnd"/>
      <w:r>
        <w:rPr>
          <w:rFonts w:ascii="Calibri" w:hAnsi="Calibri" w:cs="DIN Pro Regular"/>
          <w:b/>
          <w:bCs/>
          <w:sz w:val="20"/>
          <w:szCs w:val="20"/>
          <w:lang w:val="es-MX"/>
        </w:rPr>
        <w:t xml:space="preserve"> y Bienes de Terceros en Garantía y/o Administración a Corto y Largo Plazo </w:t>
      </w:r>
      <w:r>
        <w:rPr>
          <w:rFonts w:ascii="Calibri" w:hAnsi="Calibri" w:cs="DIN Pro Regular"/>
          <w:sz w:val="20"/>
          <w:szCs w:val="20"/>
          <w:lang w:val="es-MX"/>
        </w:rPr>
        <w:t>(No Aplica)</w:t>
      </w:r>
    </w:p>
    <w:p w14:paraId="17F51ABC" w14:textId="77777777" w:rsidR="00E02869" w:rsidRDefault="00E02869">
      <w:pPr>
        <w:pStyle w:val="ROMANOS"/>
        <w:spacing w:after="0" w:line="240" w:lineRule="exact"/>
        <w:ind w:firstLine="0"/>
      </w:pPr>
    </w:p>
    <w:p w14:paraId="310F6388" w14:textId="77777777" w:rsidR="00E02869" w:rsidRDefault="00000000">
      <w:pPr>
        <w:pStyle w:val="ROMANOS"/>
        <w:spacing w:after="0" w:line="240" w:lineRule="exact"/>
        <w:ind w:firstLine="0"/>
      </w:pPr>
      <w:proofErr w:type="gramStart"/>
      <w:r>
        <w:rPr>
          <w:rFonts w:ascii="Calibri" w:hAnsi="Calibri" w:cs="DIN Pro Regular"/>
          <w:b/>
          <w:bCs/>
          <w:sz w:val="20"/>
          <w:szCs w:val="20"/>
          <w:lang w:val="es-MX"/>
        </w:rPr>
        <w:t>3  Pasivos</w:t>
      </w:r>
      <w:proofErr w:type="gramEnd"/>
      <w:r>
        <w:rPr>
          <w:rFonts w:ascii="Calibri" w:hAnsi="Calibri" w:cs="DIN Pro Regular"/>
          <w:b/>
          <w:bCs/>
          <w:sz w:val="20"/>
          <w:szCs w:val="20"/>
          <w:lang w:val="es-MX"/>
        </w:rPr>
        <w:t xml:space="preserve"> Diferidos  </w:t>
      </w:r>
      <w:r>
        <w:rPr>
          <w:rFonts w:ascii="Calibri" w:hAnsi="Calibri" w:cs="DIN Pro Regular"/>
          <w:sz w:val="20"/>
          <w:szCs w:val="20"/>
          <w:lang w:val="es-MX"/>
        </w:rPr>
        <w:t>(No Aplica)</w:t>
      </w:r>
    </w:p>
    <w:p w14:paraId="366A2BF4" w14:textId="77777777" w:rsidR="00E02869" w:rsidRDefault="00E02869">
      <w:pPr>
        <w:pStyle w:val="ROMANOS"/>
        <w:spacing w:after="0" w:line="240" w:lineRule="exact"/>
        <w:ind w:firstLine="0"/>
      </w:pPr>
    </w:p>
    <w:p w14:paraId="2224F76D" w14:textId="77777777" w:rsidR="00E02869" w:rsidRDefault="00000000">
      <w:pPr>
        <w:pStyle w:val="ROMANOS"/>
        <w:spacing w:after="0" w:line="240" w:lineRule="exact"/>
        <w:ind w:firstLine="0"/>
      </w:pPr>
      <w:proofErr w:type="gramStart"/>
      <w:r>
        <w:rPr>
          <w:rFonts w:ascii="Calibri" w:hAnsi="Calibri" w:cs="DIN Pro Regular"/>
          <w:b/>
          <w:bCs/>
          <w:sz w:val="20"/>
          <w:szCs w:val="20"/>
          <w:lang w:val="es-MX"/>
        </w:rPr>
        <w:t>4  Provisiones</w:t>
      </w:r>
      <w:proofErr w:type="gramEnd"/>
      <w:r>
        <w:rPr>
          <w:rFonts w:ascii="Calibri" w:hAnsi="Calibri" w:cs="DIN Pro Regular"/>
          <w:b/>
          <w:bCs/>
          <w:sz w:val="20"/>
          <w:szCs w:val="20"/>
          <w:lang w:val="es-MX"/>
        </w:rPr>
        <w:t xml:space="preserve"> </w:t>
      </w:r>
      <w:r>
        <w:rPr>
          <w:rFonts w:ascii="Calibri" w:hAnsi="Calibri" w:cs="DIN Pro Regular"/>
          <w:sz w:val="20"/>
          <w:szCs w:val="20"/>
          <w:lang w:val="es-MX"/>
        </w:rPr>
        <w:t>(No Aplica)</w:t>
      </w:r>
    </w:p>
    <w:p w14:paraId="7F34C485" w14:textId="77777777" w:rsidR="00E02869" w:rsidRDefault="00E02869">
      <w:pPr>
        <w:pStyle w:val="ROMANOS"/>
        <w:spacing w:after="0" w:line="240" w:lineRule="exact"/>
        <w:ind w:firstLine="0"/>
      </w:pPr>
    </w:p>
    <w:p w14:paraId="26641DCD" w14:textId="77777777" w:rsidR="00E02869" w:rsidRDefault="00000000">
      <w:pPr>
        <w:pStyle w:val="ROMANOS"/>
        <w:spacing w:after="0" w:line="240" w:lineRule="exact"/>
        <w:ind w:firstLine="0"/>
      </w:pPr>
      <w:proofErr w:type="gramStart"/>
      <w:r>
        <w:rPr>
          <w:rFonts w:ascii="Calibri" w:hAnsi="Calibri" w:cs="DIN Pro Regular"/>
          <w:b/>
          <w:bCs/>
          <w:sz w:val="20"/>
          <w:szCs w:val="20"/>
          <w:lang w:val="es-MX"/>
        </w:rPr>
        <w:t>5  Otros</w:t>
      </w:r>
      <w:proofErr w:type="gramEnd"/>
      <w:r>
        <w:rPr>
          <w:rFonts w:ascii="Calibri" w:hAnsi="Calibri" w:cs="DIN Pro Regular"/>
          <w:b/>
          <w:bCs/>
          <w:sz w:val="20"/>
          <w:szCs w:val="20"/>
          <w:lang w:val="es-MX"/>
        </w:rPr>
        <w:t xml:space="preserve"> Pasivos a corto y largo plazo que impacten en la información financiera </w:t>
      </w:r>
      <w:r>
        <w:rPr>
          <w:rFonts w:ascii="Calibri" w:hAnsi="Calibri" w:cs="DIN Pro Regular"/>
          <w:sz w:val="20"/>
          <w:szCs w:val="20"/>
          <w:lang w:val="es-MX"/>
        </w:rPr>
        <w:t>(No Aplica)</w:t>
      </w:r>
    </w:p>
    <w:p w14:paraId="69D80222" w14:textId="77777777" w:rsidR="00E02869" w:rsidRDefault="00E02869">
      <w:pPr>
        <w:pStyle w:val="ROMANOS"/>
        <w:spacing w:after="0" w:line="240" w:lineRule="exact"/>
        <w:ind w:left="0" w:firstLine="0"/>
        <w:rPr>
          <w:rFonts w:ascii="Calibri" w:hAnsi="Calibri" w:cs="DIN Pro Regular"/>
          <w:sz w:val="20"/>
          <w:szCs w:val="20"/>
          <w:lang w:val="es-MX"/>
        </w:rPr>
      </w:pPr>
    </w:p>
    <w:p w14:paraId="1ED6C931" w14:textId="77777777" w:rsidR="00E02869" w:rsidRDefault="00E02869">
      <w:pPr>
        <w:pStyle w:val="ROMANOS"/>
        <w:spacing w:after="0" w:line="240" w:lineRule="exact"/>
        <w:ind w:left="0" w:firstLine="0"/>
        <w:rPr>
          <w:rFonts w:ascii="Calibri" w:hAnsi="Calibri" w:cs="DIN Pro Regular"/>
          <w:sz w:val="20"/>
          <w:szCs w:val="20"/>
          <w:lang w:val="es-MX"/>
        </w:rPr>
      </w:pPr>
    </w:p>
    <w:p w14:paraId="30F1136D" w14:textId="77777777" w:rsidR="00E02869" w:rsidRDefault="00E02869">
      <w:pPr>
        <w:pStyle w:val="ROMANOS"/>
        <w:spacing w:after="0" w:line="240" w:lineRule="exact"/>
        <w:ind w:left="0" w:firstLine="0"/>
        <w:rPr>
          <w:rFonts w:ascii="Calibri" w:hAnsi="Calibri" w:cs="DIN Pro Regular"/>
          <w:sz w:val="20"/>
          <w:szCs w:val="20"/>
          <w:lang w:val="es-MX"/>
        </w:rPr>
      </w:pPr>
    </w:p>
    <w:p w14:paraId="2B830009" w14:textId="77777777" w:rsidR="00E02869" w:rsidRDefault="00000000">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5BA51F07" w14:textId="77777777" w:rsidR="00E02869" w:rsidRDefault="00E02869">
      <w:pPr>
        <w:pStyle w:val="INCISO"/>
        <w:spacing w:after="0" w:line="240" w:lineRule="exact"/>
        <w:ind w:left="360"/>
        <w:rPr>
          <w:rFonts w:ascii="Calibri" w:hAnsi="Calibri" w:cs="DIN Pro Regular"/>
          <w:b/>
          <w:smallCaps/>
          <w:sz w:val="20"/>
          <w:szCs w:val="20"/>
        </w:rPr>
      </w:pPr>
    </w:p>
    <w:p w14:paraId="68A42D80" w14:textId="77777777" w:rsidR="00E02869" w:rsidRDefault="00000000">
      <w:pPr>
        <w:ind w:left="284"/>
        <w:jc w:val="both"/>
      </w:pPr>
      <w:r>
        <w:rPr>
          <w:rFonts w:cs="Arial"/>
        </w:rPr>
        <w:t xml:space="preserve">En el </w:t>
      </w:r>
      <w:r>
        <w:rPr>
          <w:rFonts w:cs="Arial"/>
          <w:b/>
          <w:bCs/>
        </w:rPr>
        <w:t>Estado de Variaciones en la Hacienda Pública/Patrimonio</w:t>
      </w:r>
      <w:r>
        <w:rPr>
          <w:rFonts w:cs="Arial"/>
        </w:rPr>
        <w:t>: Sin Movimiento</w:t>
      </w:r>
    </w:p>
    <w:p w14:paraId="7D727F28" w14:textId="77777777" w:rsidR="00E02869" w:rsidRDefault="00E02869">
      <w:pPr>
        <w:ind w:left="284"/>
        <w:jc w:val="both"/>
        <w:rPr>
          <w:rFonts w:cs="Arial"/>
          <w:color w:val="FF0000"/>
        </w:rPr>
      </w:pPr>
    </w:p>
    <w:p w14:paraId="2C8524CF" w14:textId="77777777" w:rsidR="00E02869" w:rsidRDefault="00000000">
      <w:pPr>
        <w:ind w:left="284"/>
        <w:jc w:val="both"/>
      </w:pPr>
      <w:r>
        <w:rPr>
          <w:rFonts w:cs="Arial"/>
          <w:b/>
          <w:bCs/>
        </w:rPr>
        <w:t>Patrimonio Contribuido</w:t>
      </w:r>
      <w:r>
        <w:rPr>
          <w:rFonts w:cs="Arial"/>
        </w:rPr>
        <w:t>: Sin Movimiento</w:t>
      </w:r>
    </w:p>
    <w:p w14:paraId="0AE1D5AB" w14:textId="77777777" w:rsidR="00E02869" w:rsidRDefault="00E02869">
      <w:pPr>
        <w:ind w:left="284"/>
        <w:jc w:val="both"/>
        <w:rPr>
          <w:rFonts w:cs="Arial"/>
        </w:rPr>
      </w:pPr>
    </w:p>
    <w:p w14:paraId="14CECB01" w14:textId="77777777" w:rsidR="00E02869" w:rsidRDefault="00E02869">
      <w:pPr>
        <w:ind w:left="284"/>
        <w:jc w:val="both"/>
        <w:rPr>
          <w:rFonts w:cs="Arial"/>
        </w:rPr>
      </w:pPr>
    </w:p>
    <w:tbl>
      <w:tblPr>
        <w:tblW w:w="7088" w:type="dxa"/>
        <w:tblInd w:w="1204" w:type="dxa"/>
        <w:tblCellMar>
          <w:left w:w="10" w:type="dxa"/>
          <w:right w:w="10" w:type="dxa"/>
        </w:tblCellMar>
        <w:tblLook w:val="04A0" w:firstRow="1" w:lastRow="0" w:firstColumn="1" w:lastColumn="0" w:noHBand="0" w:noVBand="1"/>
      </w:tblPr>
      <w:tblGrid>
        <w:gridCol w:w="5444"/>
        <w:gridCol w:w="1644"/>
      </w:tblGrid>
      <w:tr w:rsidR="00E02869" w14:paraId="1B8AF738" w14:textId="77777777">
        <w:tblPrEx>
          <w:tblCellMar>
            <w:top w:w="0" w:type="dxa"/>
            <w:bottom w:w="0" w:type="dxa"/>
          </w:tblCellMar>
        </w:tblPrEx>
        <w:trPr>
          <w:trHeight w:val="300"/>
        </w:trPr>
        <w:tc>
          <w:tcPr>
            <w:tcW w:w="5444"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C4E9C96" w14:textId="77777777" w:rsidR="00E02869" w:rsidRDefault="00000000">
            <w:pPr>
              <w:jc w:val="center"/>
              <w:rPr>
                <w:rFonts w:eastAsia="Times New Roman" w:cs="Arial"/>
                <w:b/>
                <w:bCs/>
                <w:color w:val="FFFFFF"/>
              </w:rPr>
            </w:pPr>
            <w:r>
              <w:rPr>
                <w:rFonts w:eastAsia="Times New Roman" w:cs="Arial"/>
                <w:b/>
                <w:bCs/>
                <w:color w:val="FFFFFF"/>
              </w:rPr>
              <w:t>Hacienda Pública/Patrimonio Contribuido</w:t>
            </w:r>
          </w:p>
        </w:tc>
        <w:tc>
          <w:tcPr>
            <w:tcW w:w="1644"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ED9FB4F" w14:textId="77777777" w:rsidR="00E02869" w:rsidRDefault="00000000">
            <w:pPr>
              <w:jc w:val="center"/>
              <w:rPr>
                <w:rFonts w:eastAsia="Times New Roman" w:cs="Arial"/>
                <w:b/>
                <w:bCs/>
                <w:color w:val="FFFFFF"/>
              </w:rPr>
            </w:pPr>
            <w:r>
              <w:rPr>
                <w:rFonts w:eastAsia="Times New Roman" w:cs="Arial"/>
                <w:b/>
                <w:bCs/>
                <w:color w:val="FFFFFF"/>
              </w:rPr>
              <w:t>Importe</w:t>
            </w:r>
          </w:p>
        </w:tc>
      </w:tr>
      <w:tr w:rsidR="00E02869" w14:paraId="2778695F" w14:textId="77777777">
        <w:tblPrEx>
          <w:tblCellMar>
            <w:top w:w="0" w:type="dxa"/>
            <w:bottom w:w="0" w:type="dxa"/>
          </w:tblCellMar>
        </w:tblPrEx>
        <w:trPr>
          <w:trHeight w:val="300"/>
        </w:trPr>
        <w:tc>
          <w:tcPr>
            <w:tcW w:w="54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3AD9F0" w14:textId="77777777" w:rsidR="00E02869" w:rsidRDefault="00000000">
            <w:pPr>
              <w:rPr>
                <w:rFonts w:eastAsia="Times New Roman" w:cs="Arial"/>
                <w:color w:val="000000"/>
              </w:rPr>
            </w:pPr>
            <w:r>
              <w:rPr>
                <w:rFonts w:eastAsia="Times New Roman" w:cs="Arial"/>
                <w:color w:val="000000"/>
              </w:rPr>
              <w:t>Aportaciones</w:t>
            </w:r>
          </w:p>
        </w:tc>
        <w:tc>
          <w:tcPr>
            <w:tcW w:w="1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C7A7AE" w14:textId="77777777" w:rsidR="00E02869" w:rsidRDefault="00000000">
            <w:pPr>
              <w:jc w:val="right"/>
              <w:rPr>
                <w:rFonts w:eastAsia="Times New Roman" w:cs="Arial"/>
                <w:color w:val="000000"/>
              </w:rPr>
            </w:pPr>
            <w:r>
              <w:rPr>
                <w:rFonts w:eastAsia="Times New Roman" w:cs="Arial"/>
                <w:color w:val="000000"/>
              </w:rPr>
              <w:t>0</w:t>
            </w:r>
          </w:p>
        </w:tc>
      </w:tr>
      <w:tr w:rsidR="00E02869" w14:paraId="3A522D88" w14:textId="77777777">
        <w:tblPrEx>
          <w:tblCellMar>
            <w:top w:w="0" w:type="dxa"/>
            <w:bottom w:w="0" w:type="dxa"/>
          </w:tblCellMar>
        </w:tblPrEx>
        <w:trPr>
          <w:trHeight w:val="300"/>
        </w:trPr>
        <w:tc>
          <w:tcPr>
            <w:tcW w:w="544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6F2CF7" w14:textId="77777777" w:rsidR="00E02869" w:rsidRDefault="00000000">
            <w:pPr>
              <w:rPr>
                <w:rFonts w:eastAsia="Times New Roman" w:cs="Arial"/>
                <w:color w:val="000000"/>
              </w:rPr>
            </w:pPr>
            <w:r>
              <w:rPr>
                <w:rFonts w:eastAsia="Times New Roman" w:cs="Arial"/>
                <w:color w:val="000000"/>
              </w:rPr>
              <w:t xml:space="preserve">Donaciones de Capital </w:t>
            </w:r>
          </w:p>
        </w:tc>
        <w:tc>
          <w:tcPr>
            <w:tcW w:w="1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1CD633" w14:textId="77777777" w:rsidR="00E02869" w:rsidRDefault="00000000">
            <w:pPr>
              <w:jc w:val="right"/>
              <w:rPr>
                <w:rFonts w:eastAsia="Times New Roman" w:cs="Arial"/>
                <w:color w:val="000000"/>
              </w:rPr>
            </w:pPr>
            <w:r>
              <w:rPr>
                <w:rFonts w:eastAsia="Times New Roman" w:cs="Arial"/>
                <w:color w:val="000000"/>
              </w:rPr>
              <w:t>0</w:t>
            </w:r>
          </w:p>
        </w:tc>
      </w:tr>
      <w:tr w:rsidR="00E02869" w14:paraId="5565D15D" w14:textId="77777777">
        <w:tblPrEx>
          <w:tblCellMar>
            <w:top w:w="0" w:type="dxa"/>
            <w:bottom w:w="0" w:type="dxa"/>
          </w:tblCellMar>
        </w:tblPrEx>
        <w:trPr>
          <w:trHeight w:val="247"/>
        </w:trPr>
        <w:tc>
          <w:tcPr>
            <w:tcW w:w="5444" w:type="dxa"/>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DA98D6C" w14:textId="77777777" w:rsidR="00E02869" w:rsidRDefault="00000000">
            <w:pPr>
              <w:jc w:val="center"/>
              <w:rPr>
                <w:rFonts w:eastAsia="Times New Roman" w:cs="Arial"/>
                <w:b/>
                <w:bCs/>
                <w:color w:val="FFFFFF"/>
              </w:rPr>
            </w:pPr>
            <w:proofErr w:type="gramStart"/>
            <w:r>
              <w:rPr>
                <w:rFonts w:eastAsia="Times New Roman" w:cs="Arial"/>
                <w:b/>
                <w:bCs/>
                <w:color w:val="FFFFFF"/>
              </w:rPr>
              <w:t>Total</w:t>
            </w:r>
            <w:proofErr w:type="gramEnd"/>
            <w:r>
              <w:rPr>
                <w:rFonts w:eastAsia="Times New Roman" w:cs="Arial"/>
                <w:b/>
                <w:bCs/>
                <w:color w:val="FFFFFF"/>
              </w:rPr>
              <w:t xml:space="preserve"> Hacienda Pública/Patrimonio Contribuido</w:t>
            </w:r>
          </w:p>
        </w:tc>
        <w:tc>
          <w:tcPr>
            <w:tcW w:w="1644" w:type="dxa"/>
            <w:tcBorders>
              <w:bottom w:val="single" w:sz="4" w:space="0" w:color="000000"/>
              <w:right w:val="single" w:sz="4" w:space="0" w:color="000000"/>
            </w:tcBorders>
            <w:shd w:val="clear" w:color="auto" w:fill="AB0033"/>
            <w:noWrap/>
            <w:tcMar>
              <w:top w:w="0" w:type="dxa"/>
              <w:left w:w="70" w:type="dxa"/>
              <w:bottom w:w="0" w:type="dxa"/>
              <w:right w:w="70" w:type="dxa"/>
            </w:tcMar>
            <w:vAlign w:val="bottom"/>
          </w:tcPr>
          <w:p w14:paraId="6CA37253" w14:textId="77777777" w:rsidR="00E02869" w:rsidRDefault="00000000">
            <w:pPr>
              <w:jc w:val="right"/>
              <w:rPr>
                <w:rFonts w:eastAsia="Times New Roman" w:cs="Arial"/>
                <w:b/>
                <w:bCs/>
                <w:color w:val="FFFFFF"/>
              </w:rPr>
            </w:pPr>
            <w:r>
              <w:rPr>
                <w:rFonts w:eastAsia="Times New Roman" w:cs="Arial"/>
                <w:b/>
                <w:bCs/>
                <w:color w:val="FFFFFF"/>
              </w:rPr>
              <w:t>0</w:t>
            </w:r>
          </w:p>
        </w:tc>
      </w:tr>
    </w:tbl>
    <w:p w14:paraId="3E1DB653" w14:textId="77777777" w:rsidR="00E02869" w:rsidRDefault="00E02869">
      <w:pPr>
        <w:pStyle w:val="INCISO"/>
        <w:tabs>
          <w:tab w:val="left" w:pos="284"/>
        </w:tabs>
        <w:spacing w:line="240" w:lineRule="exact"/>
        <w:ind w:left="0" w:firstLine="0"/>
        <w:rPr>
          <w:rFonts w:ascii="Calibri" w:hAnsi="Calibri"/>
          <w:b/>
          <w:bCs/>
          <w:sz w:val="20"/>
          <w:szCs w:val="20"/>
        </w:rPr>
      </w:pPr>
    </w:p>
    <w:p w14:paraId="14E86A51" w14:textId="77777777" w:rsidR="00E02869" w:rsidRDefault="00E02869">
      <w:pPr>
        <w:pStyle w:val="INCISO"/>
        <w:tabs>
          <w:tab w:val="left" w:pos="284"/>
        </w:tabs>
        <w:spacing w:line="240" w:lineRule="exact"/>
        <w:ind w:left="0" w:firstLine="0"/>
        <w:rPr>
          <w:rFonts w:ascii="Calibri" w:hAnsi="Calibri"/>
          <w:b/>
          <w:bCs/>
          <w:sz w:val="20"/>
          <w:szCs w:val="20"/>
        </w:rPr>
      </w:pPr>
    </w:p>
    <w:p w14:paraId="334368F0" w14:textId="77777777" w:rsidR="00E02869" w:rsidRDefault="00E02869">
      <w:pPr>
        <w:pStyle w:val="INCISO"/>
        <w:tabs>
          <w:tab w:val="left" w:pos="284"/>
        </w:tabs>
        <w:spacing w:line="240" w:lineRule="exact"/>
        <w:ind w:left="0" w:firstLine="0"/>
        <w:rPr>
          <w:rFonts w:ascii="Calibri" w:hAnsi="Calibri"/>
          <w:b/>
          <w:bCs/>
          <w:sz w:val="20"/>
          <w:szCs w:val="20"/>
        </w:rPr>
      </w:pPr>
    </w:p>
    <w:p w14:paraId="3C1D8BEA" w14:textId="77777777" w:rsidR="00E02869" w:rsidRDefault="00000000">
      <w:pPr>
        <w:pStyle w:val="INCISO"/>
        <w:tabs>
          <w:tab w:val="left" w:pos="284"/>
        </w:tabs>
        <w:spacing w:line="240" w:lineRule="exact"/>
        <w:ind w:left="0" w:firstLine="0"/>
        <w:rPr>
          <w:rFonts w:ascii="Calibri" w:hAnsi="Calibri"/>
          <w:b/>
          <w:bCs/>
          <w:sz w:val="20"/>
          <w:szCs w:val="20"/>
        </w:rPr>
      </w:pPr>
      <w:r>
        <w:rPr>
          <w:rFonts w:ascii="Calibri" w:hAnsi="Calibri"/>
          <w:b/>
          <w:bCs/>
          <w:sz w:val="20"/>
          <w:szCs w:val="20"/>
        </w:rPr>
        <w:lastRenderedPageBreak/>
        <w:t>Hacienda Pública / Patrimonio Contribuido</w:t>
      </w:r>
    </w:p>
    <w:p w14:paraId="548D69D9" w14:textId="77777777" w:rsidR="00E02869" w:rsidRDefault="00000000">
      <w:pPr>
        <w:pStyle w:val="INCISO"/>
        <w:tabs>
          <w:tab w:val="left" w:pos="284"/>
        </w:tabs>
        <w:spacing w:line="240" w:lineRule="exact"/>
        <w:ind w:left="284" w:firstLine="0"/>
      </w:pPr>
      <w:r>
        <w:rPr>
          <w:rFonts w:ascii="Calibri" w:hAnsi="Calibri"/>
          <w:b/>
          <w:bCs/>
          <w:sz w:val="20"/>
          <w:szCs w:val="20"/>
        </w:rPr>
        <w:t>Aportaciones</w:t>
      </w:r>
      <w:r>
        <w:rPr>
          <w:rFonts w:ascii="Calibri" w:hAnsi="Calibri"/>
          <w:sz w:val="20"/>
          <w:szCs w:val="20"/>
        </w:rPr>
        <w:t>: Sin Movimiento</w:t>
      </w:r>
    </w:p>
    <w:p w14:paraId="50227B81" w14:textId="77777777" w:rsidR="00E02869" w:rsidRDefault="00000000">
      <w:pPr>
        <w:pStyle w:val="INCISO"/>
        <w:tabs>
          <w:tab w:val="left" w:pos="284"/>
        </w:tabs>
        <w:spacing w:line="240" w:lineRule="exact"/>
        <w:ind w:left="284" w:firstLine="0"/>
      </w:pPr>
      <w:r>
        <w:rPr>
          <w:rFonts w:ascii="Calibri" w:hAnsi="Calibri"/>
          <w:b/>
          <w:bCs/>
          <w:sz w:val="20"/>
          <w:szCs w:val="20"/>
        </w:rPr>
        <w:t xml:space="preserve">Donaciones de capital:  </w:t>
      </w:r>
      <w:r>
        <w:rPr>
          <w:rFonts w:ascii="Calibri" w:hAnsi="Calibri"/>
          <w:sz w:val="20"/>
          <w:szCs w:val="20"/>
        </w:rPr>
        <w:t>Sin Movimiento</w:t>
      </w:r>
    </w:p>
    <w:p w14:paraId="55E8DD40" w14:textId="77777777" w:rsidR="00E02869" w:rsidRDefault="00E02869">
      <w:pPr>
        <w:pStyle w:val="INCISO"/>
        <w:tabs>
          <w:tab w:val="left" w:pos="284"/>
        </w:tabs>
        <w:spacing w:line="240" w:lineRule="exact"/>
        <w:ind w:left="284" w:firstLine="0"/>
        <w:rPr>
          <w:rFonts w:ascii="Calibri" w:hAnsi="Calibri"/>
          <w:sz w:val="20"/>
          <w:szCs w:val="20"/>
        </w:rPr>
      </w:pPr>
    </w:p>
    <w:p w14:paraId="617CD4D6" w14:textId="77777777" w:rsidR="00E02869" w:rsidRDefault="00000000">
      <w:pPr>
        <w:pStyle w:val="INCISO"/>
        <w:tabs>
          <w:tab w:val="left" w:pos="284"/>
        </w:tabs>
        <w:spacing w:line="240" w:lineRule="exact"/>
        <w:ind w:left="0" w:firstLine="0"/>
        <w:rPr>
          <w:rFonts w:ascii="Calibri" w:hAnsi="Calibri"/>
          <w:b/>
          <w:bCs/>
          <w:sz w:val="20"/>
          <w:szCs w:val="20"/>
        </w:rPr>
      </w:pPr>
      <w:r>
        <w:rPr>
          <w:rFonts w:ascii="Calibri" w:hAnsi="Calibri"/>
          <w:b/>
          <w:bCs/>
          <w:sz w:val="20"/>
          <w:szCs w:val="20"/>
        </w:rPr>
        <w:t>Hacienda Pública/patrimonio Generado</w:t>
      </w:r>
    </w:p>
    <w:p w14:paraId="0CFE07DD" w14:textId="77777777" w:rsidR="00E02869" w:rsidRDefault="00E02869">
      <w:pPr>
        <w:pStyle w:val="INCISO"/>
        <w:tabs>
          <w:tab w:val="left" w:pos="284"/>
        </w:tabs>
        <w:spacing w:line="240" w:lineRule="exact"/>
        <w:ind w:left="0" w:firstLine="0"/>
        <w:rPr>
          <w:rFonts w:ascii="Calibri" w:hAnsi="Calibri"/>
          <w:b/>
          <w:bCs/>
          <w:sz w:val="20"/>
          <w:szCs w:val="20"/>
        </w:rPr>
      </w:pPr>
    </w:p>
    <w:p w14:paraId="08804EE7" w14:textId="77777777" w:rsidR="00E02869" w:rsidRDefault="00000000">
      <w:pPr>
        <w:pStyle w:val="INCISO"/>
        <w:tabs>
          <w:tab w:val="left" w:pos="284"/>
        </w:tabs>
        <w:spacing w:line="240" w:lineRule="exact"/>
        <w:ind w:left="284" w:firstLine="0"/>
      </w:pPr>
      <w:r>
        <w:rPr>
          <w:rFonts w:ascii="Calibri" w:hAnsi="Calibri"/>
          <w:b/>
          <w:sz w:val="20"/>
          <w:szCs w:val="20"/>
        </w:rPr>
        <w:t xml:space="preserve">El Patrimonio Generado: </w:t>
      </w:r>
      <w:r>
        <w:rPr>
          <w:rFonts w:ascii="Calibri" w:hAnsi="Calibri"/>
          <w:sz w:val="20"/>
          <w:szCs w:val="20"/>
        </w:rPr>
        <w:t>Sin Movimiento</w:t>
      </w:r>
    </w:p>
    <w:p w14:paraId="3D5FAE70" w14:textId="77777777" w:rsidR="00E02869" w:rsidRDefault="00000000">
      <w:pPr>
        <w:pStyle w:val="INCISO"/>
        <w:tabs>
          <w:tab w:val="left" w:pos="284"/>
        </w:tabs>
        <w:spacing w:after="0" w:line="240" w:lineRule="exact"/>
        <w:ind w:left="284" w:firstLine="0"/>
      </w:pPr>
      <w:r>
        <w:rPr>
          <w:rFonts w:ascii="Calibri" w:hAnsi="Calibri"/>
          <w:b/>
          <w:sz w:val="20"/>
          <w:szCs w:val="20"/>
        </w:rPr>
        <w:t xml:space="preserve">Resultados del ejercicio (Ahorro/Desahorro): </w:t>
      </w:r>
      <w:r>
        <w:rPr>
          <w:rFonts w:ascii="Calibri" w:hAnsi="Calibri"/>
          <w:sz w:val="20"/>
          <w:szCs w:val="20"/>
        </w:rPr>
        <w:t>Sin Movimiento</w:t>
      </w:r>
    </w:p>
    <w:p w14:paraId="1AB3D336" w14:textId="77777777" w:rsidR="00E02869" w:rsidRDefault="00E02869">
      <w:pPr>
        <w:pStyle w:val="INCISO"/>
        <w:spacing w:line="240" w:lineRule="exact"/>
        <w:ind w:left="432"/>
        <w:rPr>
          <w:rFonts w:ascii="Calibri" w:hAnsi="Calibri"/>
          <w:b/>
          <w:sz w:val="20"/>
          <w:szCs w:val="20"/>
        </w:rPr>
      </w:pPr>
    </w:p>
    <w:p w14:paraId="7FBA6DE5" w14:textId="77777777" w:rsidR="00E02869" w:rsidRDefault="00000000">
      <w:pPr>
        <w:pStyle w:val="INCISO"/>
        <w:tabs>
          <w:tab w:val="left" w:pos="284"/>
        </w:tabs>
        <w:spacing w:line="240" w:lineRule="exact"/>
        <w:ind w:left="284" w:firstLine="0"/>
      </w:pPr>
      <w:r>
        <w:rPr>
          <w:rFonts w:ascii="Calibri" w:hAnsi="Calibri"/>
          <w:b/>
          <w:sz w:val="20"/>
          <w:szCs w:val="20"/>
        </w:rPr>
        <w:t xml:space="preserve">Resultado de ejercicios anteriores: </w:t>
      </w:r>
      <w:r>
        <w:rPr>
          <w:rFonts w:ascii="Calibri" w:hAnsi="Calibri"/>
          <w:bCs/>
          <w:sz w:val="20"/>
          <w:szCs w:val="20"/>
        </w:rPr>
        <w:t>Sin Movimiento</w:t>
      </w:r>
    </w:p>
    <w:p w14:paraId="2E16DBA2" w14:textId="77777777" w:rsidR="00E02869" w:rsidRDefault="00E02869">
      <w:pPr>
        <w:tabs>
          <w:tab w:val="left" w:pos="3799"/>
        </w:tabs>
        <w:ind w:left="284"/>
        <w:jc w:val="both"/>
        <w:rPr>
          <w:rFonts w:cs="Arial"/>
          <w:b/>
          <w:lang w:val="es-ES"/>
        </w:rPr>
      </w:pPr>
    </w:p>
    <w:p w14:paraId="3DF4AFFE" w14:textId="77777777" w:rsidR="00E02869" w:rsidRDefault="00000000">
      <w:pPr>
        <w:tabs>
          <w:tab w:val="left" w:pos="3799"/>
        </w:tabs>
        <w:ind w:left="284"/>
        <w:jc w:val="both"/>
      </w:pPr>
      <w:r>
        <w:rPr>
          <w:rFonts w:cs="Arial"/>
          <w:b/>
          <w:lang w:val="es-ES"/>
        </w:rPr>
        <w:t>R</w:t>
      </w:r>
      <w:proofErr w:type="spellStart"/>
      <w:r>
        <w:rPr>
          <w:rFonts w:cs="Arial"/>
          <w:b/>
        </w:rPr>
        <w:t>evalúos</w:t>
      </w:r>
      <w:proofErr w:type="spellEnd"/>
      <w:r>
        <w:rPr>
          <w:rFonts w:cs="Arial"/>
          <w:b/>
        </w:rPr>
        <w:t>:</w:t>
      </w:r>
      <w:r>
        <w:rPr>
          <w:rFonts w:cs="Arial"/>
        </w:rPr>
        <w:t xml:space="preserve"> Sin Movimiento</w:t>
      </w:r>
    </w:p>
    <w:p w14:paraId="6F106A74" w14:textId="77777777" w:rsidR="00E02869" w:rsidRDefault="00E02869">
      <w:pPr>
        <w:tabs>
          <w:tab w:val="left" w:pos="3799"/>
        </w:tabs>
        <w:ind w:left="284"/>
        <w:jc w:val="both"/>
        <w:rPr>
          <w:rFonts w:cs="Arial"/>
        </w:rPr>
      </w:pPr>
    </w:p>
    <w:p w14:paraId="63D0D368" w14:textId="77777777" w:rsidR="00E02869" w:rsidRDefault="00000000">
      <w:pPr>
        <w:tabs>
          <w:tab w:val="left" w:pos="3799"/>
        </w:tabs>
        <w:ind w:left="284"/>
        <w:jc w:val="both"/>
      </w:pPr>
      <w:r>
        <w:rPr>
          <w:rFonts w:cs="Arial"/>
          <w:b/>
          <w:lang w:val="es-ES"/>
        </w:rPr>
        <w:t>Rectificaciones de Resultados de ejercicios Anteriores</w:t>
      </w:r>
      <w:r>
        <w:rPr>
          <w:rFonts w:cs="Arial"/>
          <w:bCs/>
          <w:lang w:val="es-ES"/>
        </w:rPr>
        <w:t>: Sin Movimiento</w:t>
      </w:r>
    </w:p>
    <w:p w14:paraId="5D4B32F1" w14:textId="77777777" w:rsidR="00E02869" w:rsidRDefault="00E02869">
      <w:pPr>
        <w:tabs>
          <w:tab w:val="left" w:pos="3799"/>
        </w:tabs>
        <w:ind w:left="284"/>
        <w:jc w:val="both"/>
        <w:rPr>
          <w:rFonts w:cs="Arial"/>
          <w:bCs/>
          <w:lang w:val="es-ES"/>
        </w:rPr>
      </w:pPr>
    </w:p>
    <w:tbl>
      <w:tblPr>
        <w:tblW w:w="7231" w:type="dxa"/>
        <w:jc w:val="center"/>
        <w:tblCellMar>
          <w:left w:w="10" w:type="dxa"/>
          <w:right w:w="10" w:type="dxa"/>
        </w:tblCellMar>
        <w:tblLook w:val="04A0" w:firstRow="1" w:lastRow="0" w:firstColumn="1" w:lastColumn="0" w:noHBand="0" w:noVBand="1"/>
      </w:tblPr>
      <w:tblGrid>
        <w:gridCol w:w="5457"/>
        <w:gridCol w:w="1774"/>
      </w:tblGrid>
      <w:tr w:rsidR="00E02869" w14:paraId="4A0C515A" w14:textId="77777777">
        <w:tblPrEx>
          <w:tblCellMar>
            <w:top w:w="0" w:type="dxa"/>
            <w:bottom w:w="0" w:type="dxa"/>
          </w:tblCellMar>
        </w:tblPrEx>
        <w:trPr>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vAlign w:val="center"/>
          </w:tcPr>
          <w:p w14:paraId="28EE328D" w14:textId="77777777" w:rsidR="00E02869" w:rsidRDefault="00000000">
            <w:pPr>
              <w:widowControl/>
              <w:jc w:val="center"/>
              <w:textAlignment w:val="auto"/>
              <w:rPr>
                <w:rFonts w:cs="Calibri"/>
                <w:b/>
                <w:bCs/>
              </w:rPr>
            </w:pPr>
            <w:r>
              <w:rPr>
                <w:rFonts w:cs="Calibri"/>
                <w:b/>
                <w:bCs/>
              </w:rPr>
              <w:t>CONCEPTO</w:t>
            </w:r>
          </w:p>
        </w:tc>
        <w:tc>
          <w:tcPr>
            <w:tcW w:w="1774"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vAlign w:val="center"/>
          </w:tcPr>
          <w:p w14:paraId="55160D62" w14:textId="77777777" w:rsidR="00E02869" w:rsidRDefault="00000000">
            <w:pPr>
              <w:widowControl/>
              <w:jc w:val="center"/>
              <w:textAlignment w:val="auto"/>
              <w:rPr>
                <w:rFonts w:cs="Calibri"/>
                <w:b/>
                <w:bCs/>
              </w:rPr>
            </w:pPr>
            <w:r>
              <w:rPr>
                <w:rFonts w:cs="Calibri"/>
                <w:b/>
                <w:bCs/>
              </w:rPr>
              <w:t>IMPORTE</w:t>
            </w:r>
          </w:p>
        </w:tc>
      </w:tr>
      <w:tr w:rsidR="00E02869" w14:paraId="7BC82828" w14:textId="77777777">
        <w:tblPrEx>
          <w:tblCellMar>
            <w:top w:w="0" w:type="dxa"/>
            <w:bottom w:w="0" w:type="dxa"/>
          </w:tblCellMar>
        </w:tblPrEx>
        <w:trPr>
          <w:trHeight w:val="258"/>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9C0FC" w14:textId="77777777" w:rsidR="00E02869" w:rsidRDefault="00000000">
            <w:pPr>
              <w:widowControl/>
              <w:textAlignment w:val="auto"/>
            </w:pPr>
            <w:r>
              <w:rPr>
                <w:rFonts w:eastAsia="Times New Roman" w:cs="Arial"/>
                <w:color w:val="000000"/>
              </w:rPr>
              <w:t>Registro</w:t>
            </w:r>
            <w:r>
              <w:rPr>
                <w:rFonts w:cs="Calibri"/>
              </w:rPr>
              <w:t xml:space="preserve"> de cancelación de Cuentas por Cobrar por Liquidación CEAT</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D74D8" w14:textId="77777777" w:rsidR="00E02869" w:rsidRDefault="00000000">
            <w:pPr>
              <w:widowControl/>
              <w:jc w:val="right"/>
              <w:textAlignment w:val="auto"/>
              <w:rPr>
                <w:rFonts w:eastAsia="Times New Roman" w:cs="Arial"/>
              </w:rPr>
            </w:pPr>
            <w:r>
              <w:rPr>
                <w:rFonts w:eastAsia="Times New Roman" w:cs="Arial"/>
              </w:rPr>
              <w:t>0</w:t>
            </w:r>
          </w:p>
        </w:tc>
      </w:tr>
      <w:tr w:rsidR="00E02869" w14:paraId="1ADD73C3" w14:textId="77777777">
        <w:tblPrEx>
          <w:tblCellMar>
            <w:top w:w="0" w:type="dxa"/>
            <w:bottom w:w="0" w:type="dxa"/>
          </w:tblCellMar>
        </w:tblPrEx>
        <w:trPr>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96E62" w14:textId="77777777" w:rsidR="00E02869" w:rsidRDefault="00000000">
            <w:pPr>
              <w:widowControl/>
              <w:textAlignment w:val="auto"/>
              <w:rPr>
                <w:rFonts w:eastAsia="Times New Roman" w:cs="Arial"/>
                <w:color w:val="000000"/>
              </w:rPr>
            </w:pPr>
            <w:r>
              <w:rPr>
                <w:rFonts w:eastAsia="Times New Roman" w:cs="Arial"/>
                <w:color w:val="000000"/>
              </w:rPr>
              <w:t>Registro la de cancelación de Almacén de Materiales por Liquidación CEAT</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C7627" w14:textId="77777777" w:rsidR="00E02869" w:rsidRDefault="00000000">
            <w:pPr>
              <w:widowControl/>
              <w:jc w:val="right"/>
              <w:textAlignment w:val="auto"/>
              <w:rPr>
                <w:rFonts w:eastAsia="Times New Roman" w:cs="Arial"/>
              </w:rPr>
            </w:pPr>
            <w:r>
              <w:rPr>
                <w:rFonts w:eastAsia="Times New Roman" w:cs="Arial"/>
              </w:rPr>
              <w:t>0</w:t>
            </w:r>
          </w:p>
        </w:tc>
      </w:tr>
      <w:tr w:rsidR="00E02869" w14:paraId="63467F32" w14:textId="77777777">
        <w:tblPrEx>
          <w:tblCellMar>
            <w:top w:w="0" w:type="dxa"/>
            <w:bottom w:w="0" w:type="dxa"/>
          </w:tblCellMar>
        </w:tblPrEx>
        <w:trPr>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EBF28" w14:textId="77777777" w:rsidR="00E02869" w:rsidRDefault="00000000">
            <w:pPr>
              <w:widowControl/>
              <w:textAlignment w:val="auto"/>
              <w:rPr>
                <w:rFonts w:eastAsia="Times New Roman" w:cs="Arial"/>
                <w:color w:val="000000"/>
              </w:rPr>
            </w:pPr>
            <w:r>
              <w:rPr>
                <w:rFonts w:eastAsia="Times New Roman" w:cs="Arial"/>
                <w:color w:val="000000"/>
              </w:rPr>
              <w:t>Registro de cancelación de Cuentas por Pagar</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827AB" w14:textId="77777777" w:rsidR="00E02869" w:rsidRDefault="00000000">
            <w:pPr>
              <w:widowControl/>
              <w:jc w:val="right"/>
              <w:textAlignment w:val="auto"/>
              <w:rPr>
                <w:rFonts w:eastAsia="Times New Roman" w:cs="Arial"/>
              </w:rPr>
            </w:pPr>
            <w:r>
              <w:rPr>
                <w:rFonts w:eastAsia="Times New Roman" w:cs="Arial"/>
              </w:rPr>
              <w:t>0</w:t>
            </w:r>
          </w:p>
        </w:tc>
      </w:tr>
      <w:tr w:rsidR="00E02869" w14:paraId="77F2BE35" w14:textId="77777777">
        <w:tblPrEx>
          <w:tblCellMar>
            <w:top w:w="0" w:type="dxa"/>
            <w:bottom w:w="0" w:type="dxa"/>
          </w:tblCellMar>
        </w:tblPrEx>
        <w:trPr>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A8439" w14:textId="77777777" w:rsidR="00E02869" w:rsidRDefault="00000000">
            <w:pPr>
              <w:widowControl/>
              <w:textAlignment w:val="auto"/>
              <w:rPr>
                <w:rFonts w:eastAsia="Times New Roman" w:cs="Arial"/>
                <w:color w:val="000000"/>
              </w:rPr>
            </w:pPr>
            <w:r>
              <w:rPr>
                <w:rFonts w:eastAsia="Times New Roman" w:cs="Arial"/>
                <w:color w:val="000000"/>
              </w:rPr>
              <w:t>Registro de cancelación de Bienes Muebles e Inmuebles e Intangibles por Liquidación CEAT</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F3721" w14:textId="77777777" w:rsidR="00E02869" w:rsidRDefault="00000000">
            <w:pPr>
              <w:widowControl/>
              <w:jc w:val="right"/>
              <w:textAlignment w:val="auto"/>
              <w:rPr>
                <w:rFonts w:eastAsia="Times New Roman" w:cs="Arial"/>
              </w:rPr>
            </w:pPr>
            <w:r>
              <w:rPr>
                <w:rFonts w:eastAsia="Times New Roman" w:cs="Arial"/>
              </w:rPr>
              <w:t>0</w:t>
            </w:r>
          </w:p>
        </w:tc>
      </w:tr>
      <w:tr w:rsidR="00E02869" w14:paraId="2EB7964B" w14:textId="77777777">
        <w:tblPrEx>
          <w:tblCellMar>
            <w:top w:w="0" w:type="dxa"/>
            <w:bottom w:w="0" w:type="dxa"/>
          </w:tblCellMar>
        </w:tblPrEx>
        <w:trPr>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7F390" w14:textId="77777777" w:rsidR="00E02869" w:rsidRDefault="00000000">
            <w:pPr>
              <w:widowControl/>
              <w:textAlignment w:val="auto"/>
              <w:rPr>
                <w:rFonts w:eastAsia="Times New Roman" w:cs="Arial"/>
                <w:color w:val="000000"/>
              </w:rPr>
            </w:pPr>
            <w:r>
              <w:rPr>
                <w:rFonts w:eastAsia="Times New Roman" w:cs="Arial"/>
                <w:color w:val="000000"/>
              </w:rPr>
              <w:t>Registro de cancelación de Activo Diferido por Liquidación CEAT</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79BFA" w14:textId="77777777" w:rsidR="00E02869" w:rsidRDefault="00000000">
            <w:pPr>
              <w:widowControl/>
              <w:jc w:val="right"/>
              <w:textAlignment w:val="auto"/>
              <w:rPr>
                <w:rFonts w:eastAsia="Times New Roman" w:cs="Arial"/>
              </w:rPr>
            </w:pPr>
            <w:r>
              <w:rPr>
                <w:rFonts w:eastAsia="Times New Roman" w:cs="Arial"/>
              </w:rPr>
              <w:t>0</w:t>
            </w:r>
          </w:p>
        </w:tc>
      </w:tr>
      <w:tr w:rsidR="00E02869" w14:paraId="1C87388F" w14:textId="77777777">
        <w:tblPrEx>
          <w:tblCellMar>
            <w:top w:w="0" w:type="dxa"/>
            <w:bottom w:w="0" w:type="dxa"/>
          </w:tblCellMar>
        </w:tblPrEx>
        <w:trPr>
          <w:trHeight w:val="397"/>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vAlign w:val="center"/>
          </w:tcPr>
          <w:p w14:paraId="540D983B" w14:textId="77777777" w:rsidR="00E02869" w:rsidRDefault="00000000">
            <w:pPr>
              <w:widowControl/>
              <w:textAlignment w:val="auto"/>
              <w:rPr>
                <w:rFonts w:eastAsia="Times New Roman" w:cs="Arial"/>
                <w:b/>
                <w:bCs/>
                <w:color w:val="FFFFFF"/>
              </w:rPr>
            </w:pPr>
            <w:proofErr w:type="gramStart"/>
            <w:r>
              <w:rPr>
                <w:rFonts w:eastAsia="Times New Roman" w:cs="Arial"/>
                <w:b/>
                <w:bCs/>
                <w:color w:val="FFFFFF"/>
              </w:rPr>
              <w:t>Total</w:t>
            </w:r>
            <w:proofErr w:type="gramEnd"/>
            <w:r>
              <w:rPr>
                <w:rFonts w:eastAsia="Times New Roman" w:cs="Arial"/>
                <w:b/>
                <w:bCs/>
                <w:color w:val="FFFFFF"/>
              </w:rPr>
              <w:t xml:space="preserve"> Rectificaciones de Resultados de ejercicios Anteriores</w:t>
            </w:r>
          </w:p>
        </w:tc>
        <w:tc>
          <w:tcPr>
            <w:tcW w:w="1774"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vAlign w:val="center"/>
          </w:tcPr>
          <w:p w14:paraId="2895F93C" w14:textId="77777777" w:rsidR="00E02869" w:rsidRDefault="00000000">
            <w:pPr>
              <w:widowControl/>
              <w:jc w:val="right"/>
              <w:textAlignment w:val="auto"/>
              <w:rPr>
                <w:rFonts w:eastAsia="Times New Roman" w:cs="Arial"/>
                <w:b/>
                <w:bCs/>
                <w:color w:val="FFFFFF"/>
              </w:rPr>
            </w:pPr>
            <w:r>
              <w:rPr>
                <w:rFonts w:eastAsia="Times New Roman" w:cs="Arial"/>
                <w:b/>
                <w:bCs/>
                <w:color w:val="FFFFFF"/>
              </w:rPr>
              <w:t>0</w:t>
            </w:r>
          </w:p>
        </w:tc>
      </w:tr>
    </w:tbl>
    <w:p w14:paraId="0A917D8D" w14:textId="77777777" w:rsidR="00E02869" w:rsidRDefault="00E02869">
      <w:pPr>
        <w:tabs>
          <w:tab w:val="left" w:pos="3799"/>
        </w:tabs>
        <w:ind w:left="284"/>
        <w:jc w:val="both"/>
        <w:rPr>
          <w:rFonts w:cs="Arial"/>
        </w:rPr>
      </w:pPr>
    </w:p>
    <w:tbl>
      <w:tblPr>
        <w:tblW w:w="7160" w:type="dxa"/>
        <w:tblInd w:w="1093" w:type="dxa"/>
        <w:tblCellMar>
          <w:left w:w="10" w:type="dxa"/>
          <w:right w:w="10" w:type="dxa"/>
        </w:tblCellMar>
        <w:tblLook w:val="04A0" w:firstRow="1" w:lastRow="0" w:firstColumn="1" w:lastColumn="0" w:noHBand="0" w:noVBand="1"/>
      </w:tblPr>
      <w:tblGrid>
        <w:gridCol w:w="5516"/>
        <w:gridCol w:w="1644"/>
      </w:tblGrid>
      <w:tr w:rsidR="00E02869" w14:paraId="181DFDE2" w14:textId="77777777">
        <w:tblPrEx>
          <w:tblCellMar>
            <w:top w:w="0" w:type="dxa"/>
            <w:bottom w:w="0" w:type="dxa"/>
          </w:tblCellMar>
        </w:tblPrEx>
        <w:trPr>
          <w:trHeight w:val="300"/>
        </w:trPr>
        <w:tc>
          <w:tcPr>
            <w:tcW w:w="551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A8A3529" w14:textId="77777777" w:rsidR="00E02869" w:rsidRDefault="00000000">
            <w:pPr>
              <w:jc w:val="center"/>
              <w:rPr>
                <w:rFonts w:eastAsia="Times New Roman" w:cs="Arial"/>
                <w:b/>
                <w:bCs/>
                <w:color w:val="FFFFFF"/>
              </w:rPr>
            </w:pPr>
            <w:r>
              <w:rPr>
                <w:rFonts w:eastAsia="Times New Roman" w:cs="Arial"/>
                <w:b/>
                <w:bCs/>
                <w:color w:val="FFFFFF"/>
              </w:rPr>
              <w:t>Hacienda Pública/Patrimonio Generado</w:t>
            </w:r>
          </w:p>
        </w:tc>
        <w:tc>
          <w:tcPr>
            <w:tcW w:w="1644"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3261C71" w14:textId="77777777" w:rsidR="00E02869" w:rsidRDefault="00000000">
            <w:pPr>
              <w:jc w:val="center"/>
              <w:rPr>
                <w:rFonts w:eastAsia="Times New Roman" w:cs="Arial"/>
                <w:b/>
                <w:bCs/>
                <w:color w:val="FFFFFF"/>
              </w:rPr>
            </w:pPr>
            <w:r>
              <w:rPr>
                <w:rFonts w:eastAsia="Times New Roman" w:cs="Arial"/>
                <w:b/>
                <w:bCs/>
                <w:color w:val="FFFFFF"/>
              </w:rPr>
              <w:t>Importe</w:t>
            </w:r>
          </w:p>
        </w:tc>
      </w:tr>
      <w:tr w:rsidR="00E02869" w14:paraId="380D2647" w14:textId="77777777">
        <w:tblPrEx>
          <w:tblCellMar>
            <w:top w:w="0" w:type="dxa"/>
            <w:bottom w:w="0" w:type="dxa"/>
          </w:tblCellMar>
        </w:tblPrEx>
        <w:trPr>
          <w:trHeight w:val="300"/>
        </w:trPr>
        <w:tc>
          <w:tcPr>
            <w:tcW w:w="551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A1910E" w14:textId="77777777" w:rsidR="00E02869" w:rsidRDefault="00000000">
            <w:pPr>
              <w:rPr>
                <w:rFonts w:eastAsia="Times New Roman" w:cs="Arial"/>
                <w:color w:val="000000"/>
              </w:rPr>
            </w:pPr>
            <w:r>
              <w:rPr>
                <w:rFonts w:eastAsia="Times New Roman" w:cs="Arial"/>
                <w:color w:val="000000"/>
              </w:rPr>
              <w:t>Resultados del ejercicio (Ahorro/Desahorro</w:t>
            </w:r>
          </w:p>
        </w:tc>
        <w:tc>
          <w:tcPr>
            <w:tcW w:w="1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46AAA4" w14:textId="77777777" w:rsidR="00E02869" w:rsidRDefault="00000000">
            <w:pPr>
              <w:jc w:val="right"/>
              <w:rPr>
                <w:rFonts w:eastAsia="Times New Roman" w:cs="Arial"/>
                <w:color w:val="000000"/>
              </w:rPr>
            </w:pPr>
            <w:r>
              <w:rPr>
                <w:rFonts w:eastAsia="Times New Roman" w:cs="Arial"/>
                <w:color w:val="000000"/>
              </w:rPr>
              <w:t>0</w:t>
            </w:r>
          </w:p>
        </w:tc>
      </w:tr>
      <w:tr w:rsidR="00E02869" w14:paraId="424D8807" w14:textId="77777777">
        <w:tblPrEx>
          <w:tblCellMar>
            <w:top w:w="0" w:type="dxa"/>
            <w:bottom w:w="0" w:type="dxa"/>
          </w:tblCellMar>
        </w:tblPrEx>
        <w:trPr>
          <w:trHeight w:val="300"/>
        </w:trPr>
        <w:tc>
          <w:tcPr>
            <w:tcW w:w="551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823D51" w14:textId="77777777" w:rsidR="00E02869" w:rsidRDefault="00000000">
            <w:pPr>
              <w:rPr>
                <w:rFonts w:eastAsia="Times New Roman" w:cs="Arial"/>
                <w:color w:val="000000"/>
              </w:rPr>
            </w:pPr>
            <w:r>
              <w:rPr>
                <w:rFonts w:eastAsia="Times New Roman" w:cs="Arial"/>
                <w:color w:val="000000"/>
              </w:rPr>
              <w:t>Resultado de ejercicios anteriores</w:t>
            </w:r>
          </w:p>
        </w:tc>
        <w:tc>
          <w:tcPr>
            <w:tcW w:w="1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775039" w14:textId="77777777" w:rsidR="00E02869" w:rsidRDefault="00000000">
            <w:pPr>
              <w:jc w:val="right"/>
            </w:pPr>
            <w:r>
              <w:rPr>
                <w:bCs/>
              </w:rPr>
              <w:t>0</w:t>
            </w:r>
          </w:p>
        </w:tc>
      </w:tr>
      <w:tr w:rsidR="00E02869" w14:paraId="0BE9C0F3" w14:textId="77777777">
        <w:tblPrEx>
          <w:tblCellMar>
            <w:top w:w="0" w:type="dxa"/>
            <w:bottom w:w="0" w:type="dxa"/>
          </w:tblCellMar>
        </w:tblPrEx>
        <w:trPr>
          <w:trHeight w:val="300"/>
        </w:trPr>
        <w:tc>
          <w:tcPr>
            <w:tcW w:w="551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684EFC" w14:textId="77777777" w:rsidR="00E02869" w:rsidRDefault="00000000">
            <w:r>
              <w:rPr>
                <w:rFonts w:cs="Arial"/>
                <w:bCs/>
                <w:lang w:val="es-ES"/>
              </w:rPr>
              <w:t>R</w:t>
            </w:r>
            <w:proofErr w:type="spellStart"/>
            <w:r>
              <w:rPr>
                <w:rFonts w:cs="Arial"/>
                <w:bCs/>
              </w:rPr>
              <w:t>evalúos</w:t>
            </w:r>
            <w:proofErr w:type="spellEnd"/>
          </w:p>
        </w:tc>
        <w:tc>
          <w:tcPr>
            <w:tcW w:w="1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AAD63D" w14:textId="77777777" w:rsidR="00E02869" w:rsidRDefault="00000000">
            <w:pPr>
              <w:jc w:val="right"/>
              <w:rPr>
                <w:rFonts w:eastAsia="Times New Roman" w:cs="Arial"/>
                <w:color w:val="000000"/>
              </w:rPr>
            </w:pPr>
            <w:r>
              <w:rPr>
                <w:rFonts w:eastAsia="Times New Roman" w:cs="Arial"/>
                <w:color w:val="000000"/>
              </w:rPr>
              <w:t>0</w:t>
            </w:r>
          </w:p>
        </w:tc>
      </w:tr>
      <w:tr w:rsidR="00E02869" w14:paraId="7A4A94FB" w14:textId="77777777">
        <w:tblPrEx>
          <w:tblCellMar>
            <w:top w:w="0" w:type="dxa"/>
            <w:bottom w:w="0" w:type="dxa"/>
          </w:tblCellMar>
        </w:tblPrEx>
        <w:trPr>
          <w:trHeight w:val="300"/>
        </w:trPr>
        <w:tc>
          <w:tcPr>
            <w:tcW w:w="551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9BD523" w14:textId="77777777" w:rsidR="00E02869" w:rsidRDefault="00000000">
            <w:pPr>
              <w:rPr>
                <w:rFonts w:cs="Arial"/>
                <w:bCs/>
                <w:lang w:val="es-ES"/>
              </w:rPr>
            </w:pPr>
            <w:r>
              <w:rPr>
                <w:rFonts w:cs="Arial"/>
                <w:bCs/>
                <w:lang w:val="es-ES"/>
              </w:rPr>
              <w:t>Rectificaciones de Resultados de ejercicios Anteriores</w:t>
            </w:r>
          </w:p>
        </w:tc>
        <w:tc>
          <w:tcPr>
            <w:tcW w:w="164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4C75A8" w14:textId="77777777" w:rsidR="00E02869" w:rsidRDefault="00000000">
            <w:pPr>
              <w:jc w:val="right"/>
              <w:rPr>
                <w:rFonts w:eastAsia="Times New Roman" w:cs="Arial"/>
                <w:color w:val="000000"/>
                <w:lang w:val="es-ES"/>
              </w:rPr>
            </w:pPr>
            <w:r>
              <w:rPr>
                <w:rFonts w:eastAsia="Times New Roman" w:cs="Arial"/>
                <w:color w:val="000000"/>
                <w:lang w:val="es-ES"/>
              </w:rPr>
              <w:t>0</w:t>
            </w:r>
          </w:p>
        </w:tc>
      </w:tr>
      <w:tr w:rsidR="00E02869" w14:paraId="024FA219" w14:textId="77777777">
        <w:tblPrEx>
          <w:tblCellMar>
            <w:top w:w="0" w:type="dxa"/>
            <w:bottom w:w="0" w:type="dxa"/>
          </w:tblCellMar>
        </w:tblPrEx>
        <w:trPr>
          <w:trHeight w:val="247"/>
        </w:trPr>
        <w:tc>
          <w:tcPr>
            <w:tcW w:w="5516" w:type="dxa"/>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A425134" w14:textId="77777777" w:rsidR="00E02869" w:rsidRDefault="00000000">
            <w:pPr>
              <w:jc w:val="center"/>
              <w:rPr>
                <w:rFonts w:eastAsia="Times New Roman" w:cs="Arial"/>
                <w:b/>
                <w:bCs/>
                <w:color w:val="FFFFFF"/>
              </w:rPr>
            </w:pPr>
            <w:proofErr w:type="gramStart"/>
            <w:r>
              <w:rPr>
                <w:rFonts w:eastAsia="Times New Roman" w:cs="Arial"/>
                <w:b/>
                <w:bCs/>
                <w:color w:val="FFFFFF"/>
              </w:rPr>
              <w:t>Total</w:t>
            </w:r>
            <w:proofErr w:type="gramEnd"/>
            <w:r>
              <w:rPr>
                <w:rFonts w:eastAsia="Times New Roman" w:cs="Arial"/>
                <w:b/>
                <w:bCs/>
                <w:color w:val="FFFFFF"/>
              </w:rPr>
              <w:t xml:space="preserve"> Hacienda Pública/Patrimonio Generado</w:t>
            </w:r>
          </w:p>
        </w:tc>
        <w:tc>
          <w:tcPr>
            <w:tcW w:w="1644" w:type="dxa"/>
            <w:tcBorders>
              <w:bottom w:val="single" w:sz="4" w:space="0" w:color="000000"/>
              <w:right w:val="single" w:sz="4" w:space="0" w:color="000000"/>
            </w:tcBorders>
            <w:shd w:val="clear" w:color="auto" w:fill="AB0033"/>
            <w:noWrap/>
            <w:tcMar>
              <w:top w:w="0" w:type="dxa"/>
              <w:left w:w="70" w:type="dxa"/>
              <w:bottom w:w="0" w:type="dxa"/>
              <w:right w:w="70" w:type="dxa"/>
            </w:tcMar>
            <w:vAlign w:val="bottom"/>
          </w:tcPr>
          <w:p w14:paraId="7D3200A5" w14:textId="77777777" w:rsidR="00E02869" w:rsidRDefault="00000000">
            <w:pPr>
              <w:jc w:val="right"/>
              <w:rPr>
                <w:rFonts w:eastAsia="Times New Roman" w:cs="Arial"/>
                <w:b/>
                <w:bCs/>
                <w:color w:val="FFFFFF"/>
              </w:rPr>
            </w:pPr>
            <w:r>
              <w:rPr>
                <w:rFonts w:eastAsia="Times New Roman" w:cs="Arial"/>
                <w:b/>
                <w:bCs/>
                <w:color w:val="FFFFFF"/>
              </w:rPr>
              <w:t>0</w:t>
            </w:r>
          </w:p>
        </w:tc>
      </w:tr>
    </w:tbl>
    <w:p w14:paraId="440A38C7" w14:textId="77777777" w:rsidR="00E02869" w:rsidRDefault="00E02869">
      <w:pPr>
        <w:tabs>
          <w:tab w:val="left" w:pos="3799"/>
        </w:tabs>
        <w:ind w:left="284"/>
        <w:jc w:val="both"/>
        <w:rPr>
          <w:rFonts w:cs="Arial"/>
        </w:rPr>
      </w:pPr>
    </w:p>
    <w:p w14:paraId="5730FDC4" w14:textId="77777777" w:rsidR="00E02869" w:rsidRDefault="00E02869">
      <w:pPr>
        <w:tabs>
          <w:tab w:val="left" w:pos="3799"/>
        </w:tabs>
        <w:ind w:left="284"/>
        <w:jc w:val="both"/>
        <w:rPr>
          <w:rFonts w:cs="Arial"/>
        </w:rPr>
      </w:pPr>
    </w:p>
    <w:p w14:paraId="0D842006" w14:textId="77777777" w:rsidR="00E02869" w:rsidRDefault="00E02869">
      <w:pPr>
        <w:pStyle w:val="INCISO"/>
        <w:spacing w:after="0" w:line="240" w:lineRule="exact"/>
        <w:ind w:left="360"/>
        <w:rPr>
          <w:rFonts w:ascii="Calibri" w:hAnsi="Calibri" w:cs="DIN Pro Regular"/>
          <w:b/>
          <w:smallCaps/>
          <w:sz w:val="20"/>
          <w:szCs w:val="20"/>
        </w:rPr>
      </w:pPr>
    </w:p>
    <w:p w14:paraId="20CD3529" w14:textId="77777777" w:rsidR="00E02869"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7B7D3B76" w14:textId="77777777" w:rsidR="00E02869" w:rsidRDefault="00E02869">
      <w:pPr>
        <w:pStyle w:val="INCISO"/>
        <w:spacing w:after="0" w:line="240" w:lineRule="exact"/>
        <w:ind w:left="360"/>
        <w:rPr>
          <w:rFonts w:ascii="Calibri" w:hAnsi="Calibri" w:cs="DIN Pro Regular"/>
          <w:smallCaps/>
          <w:sz w:val="20"/>
          <w:szCs w:val="20"/>
        </w:rPr>
      </w:pPr>
    </w:p>
    <w:p w14:paraId="0E5F0858" w14:textId="77777777" w:rsidR="00E02869" w:rsidRDefault="00000000">
      <w:pPr>
        <w:pStyle w:val="ROMANOS"/>
        <w:spacing w:after="0" w:line="240" w:lineRule="exact"/>
        <w:ind w:left="1140"/>
      </w:pPr>
      <w:r>
        <w:rPr>
          <w:rFonts w:ascii="Calibri" w:hAnsi="Calibri" w:cs="DIN Pro Regular"/>
          <w:b/>
          <w:sz w:val="20"/>
          <w:szCs w:val="20"/>
          <w:lang w:val="es-MX"/>
        </w:rPr>
        <w:t>Efectivo y equivalentes</w:t>
      </w:r>
    </w:p>
    <w:p w14:paraId="6ECFCFCA" w14:textId="77777777" w:rsidR="00E02869" w:rsidRDefault="00000000">
      <w:pPr>
        <w:pStyle w:val="INCISO"/>
        <w:tabs>
          <w:tab w:val="left" w:pos="284"/>
        </w:tabs>
        <w:spacing w:after="0" w:line="240" w:lineRule="exact"/>
        <w:ind w:left="284" w:firstLine="0"/>
      </w:pPr>
      <w:r>
        <w:rPr>
          <w:rFonts w:ascii="Calibri" w:hAnsi="Calibri" w:cs="DIN Pro Regular"/>
          <w:sz w:val="20"/>
          <w:szCs w:val="20"/>
          <w:lang w:val="es-MX"/>
        </w:rPr>
        <w:t xml:space="preserve">El análisis de los saldos inicial y final, del Estado de Flujo de Efectivo en la cuenta de efectivo y equivalentes: </w:t>
      </w:r>
      <w:r>
        <w:rPr>
          <w:rFonts w:ascii="Calibri" w:hAnsi="Calibri"/>
          <w:sz w:val="20"/>
          <w:szCs w:val="20"/>
        </w:rPr>
        <w:t>Sin Movimiento.</w:t>
      </w:r>
    </w:p>
    <w:p w14:paraId="35635E96" w14:textId="77777777" w:rsidR="00E02869" w:rsidRDefault="00E02869">
      <w:pPr>
        <w:pStyle w:val="INCISO"/>
        <w:tabs>
          <w:tab w:val="left" w:pos="284"/>
        </w:tabs>
        <w:spacing w:after="0" w:line="240" w:lineRule="exact"/>
        <w:ind w:left="284" w:firstLine="0"/>
        <w:rPr>
          <w:rFonts w:ascii="Calibri" w:hAnsi="Calibri"/>
          <w:sz w:val="20"/>
          <w:szCs w:val="20"/>
        </w:rPr>
      </w:pPr>
    </w:p>
    <w:p w14:paraId="4030710A" w14:textId="77777777" w:rsidR="00E02869" w:rsidRDefault="00000000">
      <w:pPr>
        <w:ind w:left="284"/>
        <w:jc w:val="both"/>
      </w:pPr>
      <w:r>
        <w:rPr>
          <w:rFonts w:cs="Arial"/>
          <w:b/>
          <w:bCs/>
        </w:rPr>
        <w:t xml:space="preserve">Representa la cancelación de cuentas bancarias y caja: </w:t>
      </w:r>
      <w:r>
        <w:rPr>
          <w:rFonts w:cs="Arial"/>
        </w:rPr>
        <w:t xml:space="preserve">   Sin movimiento</w:t>
      </w:r>
    </w:p>
    <w:p w14:paraId="1D6D7097" w14:textId="77777777" w:rsidR="00E02869" w:rsidRDefault="00E02869">
      <w:pPr>
        <w:ind w:left="284"/>
        <w:jc w:val="both"/>
      </w:pPr>
    </w:p>
    <w:p w14:paraId="0A85102C" w14:textId="77777777" w:rsidR="00E02869" w:rsidRDefault="00E02869">
      <w:pPr>
        <w:jc w:val="both"/>
        <w:rPr>
          <w:rFonts w:cs="Arial"/>
        </w:rPr>
      </w:pPr>
    </w:p>
    <w:p w14:paraId="2DCA2E1E" w14:textId="77777777" w:rsidR="00E02869" w:rsidRDefault="00E02869">
      <w:pPr>
        <w:jc w:val="both"/>
        <w:rPr>
          <w:rFonts w:cs="Arial"/>
        </w:rPr>
      </w:pPr>
    </w:p>
    <w:tbl>
      <w:tblPr>
        <w:tblW w:w="5197" w:type="dxa"/>
        <w:jc w:val="center"/>
        <w:tblLayout w:type="fixed"/>
        <w:tblCellMar>
          <w:left w:w="10" w:type="dxa"/>
          <w:right w:w="10" w:type="dxa"/>
        </w:tblCellMar>
        <w:tblLook w:val="04A0" w:firstRow="1" w:lastRow="0" w:firstColumn="1" w:lastColumn="0" w:noHBand="0" w:noVBand="1"/>
      </w:tblPr>
      <w:tblGrid>
        <w:gridCol w:w="3122"/>
        <w:gridCol w:w="1015"/>
        <w:gridCol w:w="1060"/>
      </w:tblGrid>
      <w:tr w:rsidR="00E02869" w14:paraId="7F92AEE9"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0580F56" w14:textId="77777777" w:rsidR="00E02869" w:rsidRDefault="00E02869">
            <w:pPr>
              <w:pStyle w:val="Standard"/>
              <w:widowControl w:val="0"/>
              <w:spacing w:after="0" w:line="224" w:lineRule="exact"/>
              <w:jc w:val="both"/>
              <w:rPr>
                <w:rFonts w:eastAsia="Times New Roman" w:cs="DIN Pro Regular"/>
                <w:sz w:val="20"/>
                <w:szCs w:val="20"/>
                <w:lang w:eastAsia="es-ES"/>
              </w:rPr>
            </w:pPr>
          </w:p>
        </w:tc>
        <w:tc>
          <w:tcPr>
            <w:tcW w:w="10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D51394D" w14:textId="77777777" w:rsidR="00E02869"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06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00FF766" w14:textId="77777777" w:rsidR="00E02869"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E02869" w14:paraId="1E08CF4A"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4D1CF4" w14:textId="77777777" w:rsidR="00E02869"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5C8AF0"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4B1246"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448D1279"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504C7" w14:textId="77777777" w:rsidR="00E02869"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5174B"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B5949"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191C67AB"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0A8B57" w14:textId="77777777" w:rsidR="00E02869"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906B35"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6DD1F5"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5442CEB0"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C1BF6B" w14:textId="77777777" w:rsidR="00E028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D963D5"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D7B4E1"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4838B818"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00238F" w14:textId="77777777" w:rsidR="00E028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60F4D2"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9D0E41"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5D675D00"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FB3A86" w14:textId="77777777" w:rsidR="00E028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00FD4C"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02258D"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53F4DE97" w14:textId="77777777">
        <w:tblPrEx>
          <w:tblCellMar>
            <w:top w:w="0" w:type="dxa"/>
            <w:bottom w:w="0" w:type="dxa"/>
          </w:tblCellMar>
        </w:tblPrEx>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7AD7A" w14:textId="77777777" w:rsidR="00E02869" w:rsidRDefault="00000000">
            <w:pPr>
              <w:pStyle w:val="Standard"/>
              <w:widowControl w:val="0"/>
              <w:rPr>
                <w:rFonts w:cs="DIN Pro Regular"/>
                <w:sz w:val="20"/>
                <w:szCs w:val="20"/>
              </w:rPr>
            </w:pPr>
            <w:r>
              <w:rPr>
                <w:rFonts w:cs="DIN Pro Regular"/>
                <w:sz w:val="20"/>
                <w:szCs w:val="20"/>
              </w:rPr>
              <w:t>Otros Efectivos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771169" w14:textId="77777777" w:rsidR="00E02869" w:rsidRDefault="00000000">
            <w:pPr>
              <w:pStyle w:val="Standard"/>
              <w:widowControl w:val="0"/>
              <w:jc w:val="right"/>
              <w:rPr>
                <w:rFonts w:cs="DIN Pro Regular"/>
                <w:sz w:val="20"/>
                <w:szCs w:val="20"/>
              </w:rPr>
            </w:pPr>
            <w:r>
              <w:rPr>
                <w:rFonts w:cs="DIN Pro Regular"/>
                <w:sz w:val="20"/>
                <w:szCs w:val="20"/>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E3DF28" w14:textId="77777777" w:rsidR="00E02869" w:rsidRDefault="00000000">
            <w:pPr>
              <w:pStyle w:val="Standard"/>
              <w:widowControl w:val="0"/>
              <w:jc w:val="right"/>
              <w:rPr>
                <w:rFonts w:cs="DIN Pro Regular"/>
                <w:sz w:val="20"/>
                <w:szCs w:val="20"/>
              </w:rPr>
            </w:pPr>
            <w:r>
              <w:rPr>
                <w:rFonts w:cs="DIN Pro Regular"/>
                <w:sz w:val="20"/>
                <w:szCs w:val="20"/>
              </w:rPr>
              <w:t>0</w:t>
            </w:r>
          </w:p>
        </w:tc>
      </w:tr>
      <w:tr w:rsidR="00E02869" w14:paraId="4FE2CD1F"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0C379F" w14:textId="77777777" w:rsidR="00E02869" w:rsidRDefault="00000000">
            <w:pPr>
              <w:pStyle w:val="Standard"/>
              <w:widowControl w:val="0"/>
              <w:spacing w:after="101" w:line="224" w:lineRule="exact"/>
              <w:jc w:val="both"/>
              <w:rPr>
                <w:rFonts w:eastAsia="Times New Roman" w:cs="DIN Pro Regular"/>
                <w:b/>
                <w:sz w:val="20"/>
                <w:szCs w:val="20"/>
                <w:lang w:eastAsia="es-ES"/>
              </w:rPr>
            </w:pPr>
            <w:proofErr w:type="gramStart"/>
            <w:r>
              <w:rPr>
                <w:rFonts w:eastAsia="Times New Roman" w:cs="DIN Pro Regular"/>
                <w:b/>
                <w:sz w:val="20"/>
                <w:szCs w:val="20"/>
                <w:lang w:eastAsia="es-ES"/>
              </w:rPr>
              <w:t>Total</w:t>
            </w:r>
            <w:proofErr w:type="gramEnd"/>
            <w:r>
              <w:rPr>
                <w:rFonts w:eastAsia="Times New Roman" w:cs="DIN Pro Regular"/>
                <w:b/>
                <w:sz w:val="20"/>
                <w:szCs w:val="20"/>
                <w:lang w:eastAsia="es-ES"/>
              </w:rPr>
              <w:t xml:space="preserve"> de Efectivo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BEB6C4" w14:textId="77777777" w:rsidR="00E02869"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76352D" w14:textId="77777777" w:rsidR="00E02869"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bl>
    <w:p w14:paraId="4AE40CEE" w14:textId="77777777" w:rsidR="00E02869" w:rsidRDefault="00E02869">
      <w:pPr>
        <w:pStyle w:val="ROMANOS"/>
        <w:spacing w:after="0" w:line="240" w:lineRule="exact"/>
        <w:ind w:left="1140"/>
        <w:rPr>
          <w:rFonts w:ascii="Calibri" w:hAnsi="Calibri" w:cs="DIN Pro Regular"/>
          <w:b/>
          <w:sz w:val="20"/>
          <w:szCs w:val="20"/>
          <w:lang w:val="es-MX"/>
        </w:rPr>
      </w:pPr>
    </w:p>
    <w:p w14:paraId="29D0EB2B" w14:textId="77777777" w:rsidR="00E02869" w:rsidRDefault="00E02869">
      <w:pPr>
        <w:pStyle w:val="ROMANOS"/>
        <w:spacing w:after="0" w:line="240" w:lineRule="exact"/>
        <w:ind w:left="1140"/>
        <w:rPr>
          <w:rFonts w:ascii="Calibri" w:hAnsi="Calibri" w:cs="DIN Pro Regular"/>
          <w:b/>
          <w:sz w:val="20"/>
          <w:szCs w:val="20"/>
          <w:lang w:val="es-MX"/>
        </w:rPr>
      </w:pPr>
    </w:p>
    <w:p w14:paraId="4EDA88E4" w14:textId="77777777" w:rsidR="00E02869" w:rsidRDefault="0000000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30C27C7A" w14:textId="77777777" w:rsidR="00E02869" w:rsidRDefault="00E02869">
      <w:pPr>
        <w:pStyle w:val="ROMANOS"/>
        <w:spacing w:after="0" w:line="240" w:lineRule="exact"/>
        <w:ind w:left="1140"/>
        <w:rPr>
          <w:rFonts w:ascii="Calibri" w:hAnsi="Calibri" w:cs="DIN Pro Regular"/>
          <w:b/>
          <w:sz w:val="20"/>
          <w:szCs w:val="20"/>
          <w:lang w:val="es-MX"/>
        </w:rPr>
      </w:pPr>
    </w:p>
    <w:tbl>
      <w:tblPr>
        <w:tblW w:w="5186" w:type="dxa"/>
        <w:jc w:val="center"/>
        <w:tblLayout w:type="fixed"/>
        <w:tblCellMar>
          <w:left w:w="10" w:type="dxa"/>
          <w:right w:w="10" w:type="dxa"/>
        </w:tblCellMar>
        <w:tblLook w:val="04A0" w:firstRow="1" w:lastRow="0" w:firstColumn="1" w:lastColumn="0" w:noHBand="0" w:noVBand="1"/>
      </w:tblPr>
      <w:tblGrid>
        <w:gridCol w:w="3115"/>
        <w:gridCol w:w="1013"/>
        <w:gridCol w:w="1058"/>
      </w:tblGrid>
      <w:tr w:rsidR="00E02869" w14:paraId="1239563D"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02E3282" w14:textId="77777777" w:rsidR="00E02869" w:rsidRDefault="00000000">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7546510" w14:textId="77777777" w:rsidR="00E02869" w:rsidRDefault="00E02869">
            <w:pPr>
              <w:pStyle w:val="Standard"/>
              <w:widowControl w:val="0"/>
              <w:spacing w:after="0" w:line="224" w:lineRule="exact"/>
              <w:jc w:val="center"/>
              <w:rPr>
                <w:rFonts w:eastAsia="Times New Roman" w:cs="DIN Pro Regular"/>
                <w:b/>
                <w:color w:val="FFFFFF"/>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BB60DB8" w14:textId="77777777" w:rsidR="00E02869" w:rsidRDefault="00E02869">
            <w:pPr>
              <w:pStyle w:val="Standard"/>
              <w:widowControl w:val="0"/>
              <w:spacing w:after="0" w:line="224" w:lineRule="exact"/>
              <w:rPr>
                <w:rFonts w:eastAsia="Times New Roman" w:cs="DIN Pro Regular"/>
                <w:b/>
                <w:color w:val="FFFFFF"/>
                <w:sz w:val="20"/>
                <w:szCs w:val="20"/>
                <w:lang w:eastAsia="es-ES"/>
              </w:rPr>
            </w:pPr>
          </w:p>
        </w:tc>
      </w:tr>
      <w:tr w:rsidR="00E02869" w14:paraId="3EF2F2E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CAE2885" w14:textId="77777777" w:rsidR="00E02869" w:rsidRDefault="00000000">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0553F4D" w14:textId="77777777" w:rsidR="00E02869"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16A1D4D" w14:textId="77777777" w:rsidR="00E02869"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E02869" w14:paraId="560FA05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5C9D26" w14:textId="77777777" w:rsidR="00E02869" w:rsidRDefault="00000000">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057480" w14:textId="77777777" w:rsidR="00E02869"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532719" w14:textId="77777777" w:rsidR="00E02869"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E02869" w14:paraId="02179A1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86A3D6" w14:textId="77777777" w:rsidR="00E02869" w:rsidRDefault="00000000">
            <w:pPr>
              <w:pStyle w:val="Standard"/>
              <w:widowControl w:val="0"/>
              <w:spacing w:after="101" w:line="224" w:lineRule="exact"/>
              <w:jc w:val="both"/>
              <w:rPr>
                <w:rFonts w:cs="DIN Pro Regular"/>
                <w:sz w:val="20"/>
                <w:szCs w:val="20"/>
              </w:rPr>
            </w:pPr>
            <w:r>
              <w:rPr>
                <w:rFonts w:cs="DIN Pro Regular"/>
                <w:sz w:val="20"/>
                <w:szCs w:val="20"/>
              </w:rPr>
              <w:t>Terrenos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48231B"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779EE5"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5B64322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7F81EE" w14:textId="77777777" w:rsidR="00E02869" w:rsidRDefault="00000000">
            <w:pPr>
              <w:pStyle w:val="Standard"/>
              <w:widowControl w:val="0"/>
              <w:spacing w:after="101" w:line="224" w:lineRule="exact"/>
              <w:jc w:val="both"/>
              <w:rPr>
                <w:rFonts w:cs="DIN Pro Regular"/>
                <w:sz w:val="20"/>
                <w:szCs w:val="20"/>
              </w:rPr>
            </w:pPr>
            <w:r>
              <w:rPr>
                <w:rFonts w:cs="DIN Pro Regular"/>
                <w:sz w:val="20"/>
                <w:szCs w:val="20"/>
              </w:rPr>
              <w:t>Viviendas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A860ED"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9B504B"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5B8E944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E5B586" w14:textId="77777777" w:rsidR="00E028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71B2F7"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EB8D0B"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3F5CC35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DAFA87" w14:textId="77777777" w:rsidR="00E028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C9D040"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4724D5"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2A1185AD"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BEB0C7" w14:textId="77777777" w:rsidR="00E028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0A9C6"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CDBE7D"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18E078CE" w14:textId="77777777">
        <w:tblPrEx>
          <w:tblCellMar>
            <w:top w:w="0" w:type="dxa"/>
            <w:bottom w:w="0" w:type="dxa"/>
          </w:tblCellMar>
        </w:tblPrEx>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41F42A" w14:textId="77777777" w:rsidR="00E02869" w:rsidRDefault="00000000">
            <w:pPr>
              <w:pStyle w:val="Standard"/>
              <w:widowControl w:val="0"/>
              <w:rPr>
                <w:rFonts w:cs="DIN Pro Regular"/>
                <w:sz w:val="20"/>
                <w:szCs w:val="20"/>
              </w:rPr>
            </w:pPr>
            <w:r>
              <w:rPr>
                <w:rFonts w:cs="DIN Pro Regular"/>
                <w:sz w:val="20"/>
                <w:szCs w:val="20"/>
              </w:rPr>
              <w:t>Construcciones en Proceso de Bienes Propios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40DBE7" w14:textId="77777777" w:rsidR="00E02869" w:rsidRDefault="00000000">
            <w:pPr>
              <w:pStyle w:val="Standard"/>
              <w:widowControl w:val="0"/>
              <w:jc w:val="right"/>
              <w:rPr>
                <w:rFonts w:cs="DIN Pro Regular"/>
                <w:sz w:val="20"/>
                <w:szCs w:val="20"/>
              </w:rPr>
            </w:pPr>
            <w:r>
              <w:rPr>
                <w:rFonts w:cs="DIN Pro Regular"/>
                <w:sz w:val="20"/>
                <w:szCs w:val="20"/>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411571" w14:textId="77777777" w:rsidR="00E02869" w:rsidRDefault="00000000">
            <w:pPr>
              <w:pStyle w:val="Standard"/>
              <w:widowControl w:val="0"/>
              <w:jc w:val="right"/>
              <w:rPr>
                <w:rFonts w:cs="DIN Pro Regular"/>
                <w:sz w:val="20"/>
                <w:szCs w:val="20"/>
              </w:rPr>
            </w:pPr>
            <w:r>
              <w:rPr>
                <w:rFonts w:cs="DIN Pro Regular"/>
                <w:sz w:val="20"/>
                <w:szCs w:val="20"/>
              </w:rPr>
              <w:t>0</w:t>
            </w:r>
          </w:p>
        </w:tc>
      </w:tr>
      <w:tr w:rsidR="00E02869" w14:paraId="6FACE84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8727C3" w14:textId="77777777" w:rsidR="00E028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0D5522"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87C568"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3746C87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576F77" w14:textId="77777777" w:rsidR="00E02869"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5BFE53" w14:textId="77777777" w:rsidR="00E02869"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3884AD" w14:textId="77777777" w:rsidR="00E02869"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E02869" w14:paraId="2B16A48F"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ABE4" w14:textId="77777777" w:rsidR="00E028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200CD0"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98703D"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6AB05C5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B3D7F8" w14:textId="77777777" w:rsidR="00E028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710CA6"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FF280E"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37A6C6A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D3DC8A" w14:textId="77777777" w:rsidR="00E028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C04690"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5FF77F"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0D631E2B"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1F2CAA" w14:textId="77777777" w:rsidR="00E028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013A3F"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24371D"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1003322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8907CD" w14:textId="77777777" w:rsidR="00E028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FD1571"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2C8550"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1C6914D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A868DF" w14:textId="77777777" w:rsidR="00E028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CC1745"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A566E5"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0BB7BF1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51580C" w14:textId="77777777" w:rsidR="00E028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lastRenderedPageBreak/>
              <w:t>Colecciones, Obras de Arte y Objetos Valiosos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AB72F6"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6646D2"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6F79A97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2A4579" w14:textId="77777777" w:rsidR="00E028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B7F951"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E46168"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4C1AE02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6766DE" w14:textId="77777777" w:rsidR="00E028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E2194D"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F1AA31" w14:textId="77777777" w:rsidR="00E02869"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E02869" w14:paraId="058177A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164DE0" w14:textId="77777777" w:rsidR="00E02869"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B66110" w14:textId="77777777" w:rsidR="00E02869"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B6A916" w14:textId="77777777" w:rsidR="00E02869"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bl>
    <w:p w14:paraId="52D80028" w14:textId="77777777" w:rsidR="00E02869" w:rsidRDefault="00E02869">
      <w:pPr>
        <w:pStyle w:val="ROMANOS"/>
        <w:spacing w:after="0" w:line="240" w:lineRule="exact"/>
        <w:ind w:left="1140"/>
        <w:rPr>
          <w:rFonts w:ascii="Calibri" w:hAnsi="Calibri" w:cs="DIN Pro Regular"/>
          <w:b/>
          <w:sz w:val="20"/>
          <w:szCs w:val="20"/>
          <w:lang w:val="es-MX"/>
        </w:rPr>
      </w:pPr>
    </w:p>
    <w:p w14:paraId="438AEB1A" w14:textId="77777777" w:rsidR="00E02869" w:rsidRDefault="00E02869">
      <w:pPr>
        <w:pStyle w:val="ROMANOS"/>
        <w:spacing w:after="0" w:line="240" w:lineRule="exact"/>
        <w:ind w:left="1140"/>
        <w:rPr>
          <w:rFonts w:ascii="Calibri" w:hAnsi="Calibri" w:cs="DIN Pro Regular"/>
          <w:b/>
          <w:sz w:val="20"/>
          <w:szCs w:val="20"/>
          <w:lang w:val="es-MX"/>
        </w:rPr>
      </w:pPr>
    </w:p>
    <w:p w14:paraId="436A25DA" w14:textId="77777777" w:rsidR="00E02869"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tbl>
      <w:tblPr>
        <w:tblW w:w="8292" w:type="dxa"/>
        <w:tblCellMar>
          <w:left w:w="10" w:type="dxa"/>
          <w:right w:w="10" w:type="dxa"/>
        </w:tblCellMar>
        <w:tblLook w:val="04A0" w:firstRow="1" w:lastRow="0" w:firstColumn="1" w:lastColumn="0" w:noHBand="0" w:noVBand="1"/>
      </w:tblPr>
      <w:tblGrid>
        <w:gridCol w:w="4644"/>
        <w:gridCol w:w="1805"/>
        <w:gridCol w:w="1843"/>
      </w:tblGrid>
      <w:tr w:rsidR="00E02869" w14:paraId="3F3B5F90" w14:textId="77777777">
        <w:tblPrEx>
          <w:tblCellMar>
            <w:top w:w="0" w:type="dxa"/>
            <w:bottom w:w="0" w:type="dxa"/>
          </w:tblCellMar>
        </w:tblPrEx>
        <w:trPr>
          <w:trHeight w:val="330"/>
        </w:trPr>
        <w:tc>
          <w:tcPr>
            <w:tcW w:w="4644"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A3AFB21" w14:textId="77777777" w:rsidR="00E02869" w:rsidRDefault="00000000">
            <w:pPr>
              <w:rPr>
                <w:rFonts w:ascii="Cambria" w:eastAsia="Times New Roman" w:hAnsi="Cambria" w:cs="Calibri"/>
                <w:color w:val="000000"/>
              </w:rPr>
            </w:pPr>
            <w:r>
              <w:rPr>
                <w:rFonts w:ascii="Cambria" w:eastAsia="Times New Roman" w:hAnsi="Cambria" w:cs="Calibri"/>
                <w:color w:val="000000"/>
              </w:rPr>
              <w:t> </w:t>
            </w:r>
          </w:p>
        </w:tc>
        <w:tc>
          <w:tcPr>
            <w:tcW w:w="1805"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3C10026" w14:textId="77777777" w:rsidR="00E02869" w:rsidRDefault="00000000">
            <w:pPr>
              <w:jc w:val="center"/>
              <w:rPr>
                <w:rFonts w:eastAsia="Times New Roman" w:cs="Calibri"/>
                <w:b/>
                <w:bCs/>
                <w:color w:val="FFFFFF"/>
                <w:sz w:val="24"/>
                <w:szCs w:val="24"/>
              </w:rPr>
            </w:pPr>
            <w:r>
              <w:rPr>
                <w:rFonts w:eastAsia="Times New Roman" w:cs="Calibri"/>
                <w:b/>
                <w:bCs/>
                <w:color w:val="FFFFFF"/>
                <w:sz w:val="24"/>
                <w:szCs w:val="24"/>
              </w:rPr>
              <w:t>2024</w:t>
            </w:r>
          </w:p>
        </w:tc>
        <w:tc>
          <w:tcPr>
            <w:tcW w:w="1843"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E2F7F81" w14:textId="77777777" w:rsidR="00E02869" w:rsidRDefault="00000000">
            <w:pPr>
              <w:jc w:val="center"/>
              <w:rPr>
                <w:rFonts w:eastAsia="Times New Roman" w:cs="Calibri"/>
                <w:b/>
                <w:bCs/>
                <w:color w:val="FFFFFF"/>
                <w:sz w:val="24"/>
                <w:szCs w:val="24"/>
              </w:rPr>
            </w:pPr>
            <w:r>
              <w:rPr>
                <w:rFonts w:eastAsia="Times New Roman" w:cs="Calibri"/>
                <w:b/>
                <w:bCs/>
                <w:color w:val="FFFFFF"/>
                <w:sz w:val="24"/>
                <w:szCs w:val="24"/>
              </w:rPr>
              <w:t>2023</w:t>
            </w:r>
          </w:p>
        </w:tc>
      </w:tr>
      <w:tr w:rsidR="00E02869" w14:paraId="585D11FD" w14:textId="77777777">
        <w:tblPrEx>
          <w:tblCellMar>
            <w:top w:w="0" w:type="dxa"/>
            <w:bottom w:w="0" w:type="dxa"/>
          </w:tblCellMar>
        </w:tblPrEx>
        <w:trPr>
          <w:trHeight w:val="330"/>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3CE0023" w14:textId="77777777" w:rsidR="00E02869" w:rsidRDefault="00000000">
            <w:pPr>
              <w:jc w:val="both"/>
              <w:rPr>
                <w:rFonts w:eastAsia="Times New Roman" w:cs="Calibri"/>
                <w:b/>
                <w:bCs/>
                <w:color w:val="000000"/>
              </w:rPr>
            </w:pPr>
            <w:r>
              <w:rPr>
                <w:rFonts w:eastAsia="Times New Roman" w:cs="Calibri"/>
                <w:b/>
                <w:bCs/>
                <w:color w:val="000000"/>
              </w:rPr>
              <w:t>Resultados del Ejercicio Ahorro/Desahorro</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0E81CF9" w14:textId="77777777" w:rsidR="00E02869" w:rsidRDefault="00000000">
            <w:pPr>
              <w:jc w:val="right"/>
              <w:rPr>
                <w:rFonts w:eastAsia="Times New Roman" w:cs="Calibri"/>
                <w:b/>
                <w:bCs/>
                <w:color w:val="000000"/>
              </w:rPr>
            </w:pPr>
            <w:r>
              <w:rPr>
                <w:rFonts w:eastAsia="Times New Roman" w:cs="Calibri"/>
                <w:b/>
                <w:bCs/>
                <w:color w:val="000000"/>
              </w:rPr>
              <w:t>0</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3AC69A1" w14:textId="77777777" w:rsidR="00E02869" w:rsidRDefault="00000000">
            <w:pPr>
              <w:jc w:val="right"/>
              <w:rPr>
                <w:rFonts w:eastAsia="Times New Roman" w:cs="Calibri"/>
                <w:b/>
                <w:bCs/>
                <w:color w:val="000000"/>
              </w:rPr>
            </w:pPr>
            <w:r>
              <w:rPr>
                <w:rFonts w:eastAsia="Times New Roman" w:cs="Calibri"/>
                <w:b/>
                <w:bCs/>
                <w:color w:val="000000"/>
              </w:rPr>
              <w:t>-8,806,667</w:t>
            </w:r>
          </w:p>
        </w:tc>
      </w:tr>
      <w:tr w:rsidR="00E02869" w14:paraId="149FEE99" w14:textId="77777777">
        <w:tblPrEx>
          <w:tblCellMar>
            <w:top w:w="0" w:type="dxa"/>
            <w:bottom w:w="0" w:type="dxa"/>
          </w:tblCellMar>
        </w:tblPrEx>
        <w:trPr>
          <w:trHeight w:val="52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5880236" w14:textId="77777777" w:rsidR="00E02869" w:rsidRDefault="00000000">
            <w:pPr>
              <w:jc w:val="both"/>
              <w:rPr>
                <w:rFonts w:eastAsia="Times New Roman" w:cs="Calibri"/>
                <w:color w:val="000000"/>
              </w:rPr>
            </w:pPr>
            <w:r>
              <w:rPr>
                <w:rFonts w:eastAsia="Times New Roman" w:cs="Calibri"/>
                <w:color w:val="000000"/>
              </w:rPr>
              <w:t>Movimientos de partidas (o rubros) que no afectan al efectivo:</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DC9894A" w14:textId="77777777" w:rsidR="00E02869" w:rsidRDefault="00E02869">
            <w:pPr>
              <w:rPr>
                <w:rFonts w:ascii="Cambria" w:eastAsia="Times New Roman" w:hAnsi="Cambria" w:cs="Calibri"/>
                <w:color w:val="000000"/>
              </w:rPr>
            </w:pP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7A4B426" w14:textId="77777777" w:rsidR="00E02869" w:rsidRDefault="00E02869">
            <w:pPr>
              <w:rPr>
                <w:rFonts w:ascii="Cambria" w:eastAsia="Times New Roman" w:hAnsi="Cambria" w:cs="Calibri"/>
                <w:color w:val="000000"/>
              </w:rPr>
            </w:pPr>
          </w:p>
        </w:tc>
      </w:tr>
      <w:tr w:rsidR="00E02869" w14:paraId="32A6903D" w14:textId="77777777">
        <w:tblPrEx>
          <w:tblCellMar>
            <w:top w:w="0" w:type="dxa"/>
            <w:bottom w:w="0" w:type="dxa"/>
          </w:tblCellMar>
        </w:tblPrEx>
        <w:trPr>
          <w:trHeight w:val="31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691206C" w14:textId="77777777" w:rsidR="00E02869" w:rsidRDefault="00000000">
            <w:pPr>
              <w:jc w:val="both"/>
              <w:rPr>
                <w:rFonts w:eastAsia="Times New Roman" w:cs="Calibri"/>
                <w:color w:val="000000"/>
              </w:rPr>
            </w:pPr>
            <w:r>
              <w:rPr>
                <w:rFonts w:eastAsia="Times New Roman" w:cs="Calibri"/>
                <w:color w:val="000000"/>
              </w:rPr>
              <w:t>+ Depreciación</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895BBF5" w14:textId="77777777" w:rsidR="00E02869" w:rsidRDefault="00000000">
            <w:pPr>
              <w:jc w:val="right"/>
              <w:rPr>
                <w:rFonts w:eastAsia="Times New Roman" w:cs="Calibri"/>
                <w:color w:val="000000"/>
              </w:rPr>
            </w:pPr>
            <w:r>
              <w:rPr>
                <w:rFonts w:eastAsia="Times New Roman" w:cs="Calibri"/>
                <w:color w:val="000000"/>
              </w:rPr>
              <w:t>0</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3586EFC" w14:textId="77777777" w:rsidR="00E02869" w:rsidRDefault="00000000">
            <w:pPr>
              <w:jc w:val="right"/>
              <w:rPr>
                <w:rFonts w:eastAsia="Times New Roman" w:cs="Calibri"/>
                <w:color w:val="000000"/>
              </w:rPr>
            </w:pPr>
            <w:r>
              <w:rPr>
                <w:rFonts w:eastAsia="Times New Roman" w:cs="Calibri"/>
                <w:color w:val="000000"/>
              </w:rPr>
              <w:t>2,934,721</w:t>
            </w:r>
          </w:p>
        </w:tc>
      </w:tr>
      <w:tr w:rsidR="00E02869" w14:paraId="4F1C2206" w14:textId="77777777">
        <w:tblPrEx>
          <w:tblCellMar>
            <w:top w:w="0" w:type="dxa"/>
            <w:bottom w:w="0" w:type="dxa"/>
          </w:tblCellMar>
        </w:tblPrEx>
        <w:trPr>
          <w:trHeight w:val="31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AF85412" w14:textId="77777777" w:rsidR="00E02869" w:rsidRDefault="00000000">
            <w:pPr>
              <w:jc w:val="both"/>
              <w:rPr>
                <w:rFonts w:eastAsia="Times New Roman" w:cs="Calibri"/>
                <w:color w:val="000000"/>
              </w:rPr>
            </w:pPr>
            <w:r>
              <w:rPr>
                <w:rFonts w:eastAsia="Times New Roman" w:cs="Calibri"/>
                <w:color w:val="000000"/>
              </w:rPr>
              <w:t>+ Amortización</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3BDFD32" w14:textId="77777777" w:rsidR="00E02869" w:rsidRDefault="00000000">
            <w:pPr>
              <w:jc w:val="right"/>
              <w:rPr>
                <w:rFonts w:eastAsia="Times New Roman" w:cs="Calibri"/>
                <w:color w:val="000000"/>
              </w:rPr>
            </w:pPr>
            <w:r>
              <w:rPr>
                <w:rFonts w:eastAsia="Times New Roman" w:cs="Calibri"/>
                <w:color w:val="000000"/>
              </w:rPr>
              <w:t>0</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AA74C05" w14:textId="77777777" w:rsidR="00E02869" w:rsidRDefault="00000000">
            <w:pPr>
              <w:jc w:val="right"/>
              <w:rPr>
                <w:rFonts w:eastAsia="Times New Roman" w:cs="Calibri"/>
                <w:color w:val="000000"/>
              </w:rPr>
            </w:pPr>
            <w:r>
              <w:rPr>
                <w:rFonts w:eastAsia="Times New Roman" w:cs="Calibri"/>
                <w:color w:val="000000"/>
              </w:rPr>
              <w:t>19,622</w:t>
            </w:r>
          </w:p>
        </w:tc>
      </w:tr>
      <w:tr w:rsidR="00E02869" w14:paraId="10564A2E" w14:textId="77777777">
        <w:tblPrEx>
          <w:tblCellMar>
            <w:top w:w="0" w:type="dxa"/>
            <w:bottom w:w="0" w:type="dxa"/>
          </w:tblCellMar>
        </w:tblPrEx>
        <w:trPr>
          <w:trHeight w:val="31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5522197" w14:textId="77777777" w:rsidR="00E02869" w:rsidRDefault="00000000">
            <w:pPr>
              <w:jc w:val="both"/>
              <w:rPr>
                <w:rFonts w:eastAsia="Times New Roman" w:cs="Calibri"/>
                <w:color w:val="000000"/>
              </w:rPr>
            </w:pPr>
            <w:r>
              <w:rPr>
                <w:rFonts w:eastAsia="Times New Roman" w:cs="Calibri"/>
                <w:color w:val="000000"/>
              </w:rPr>
              <w:t>+ Cuentas por pagar</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ADF566D" w14:textId="77777777" w:rsidR="00E02869" w:rsidRDefault="00000000">
            <w:pPr>
              <w:jc w:val="right"/>
              <w:rPr>
                <w:rFonts w:eastAsia="Times New Roman" w:cs="Calibri"/>
              </w:rPr>
            </w:pPr>
            <w:r>
              <w:rPr>
                <w:rFonts w:eastAsia="Times New Roman" w:cs="Calibri"/>
              </w:rPr>
              <w:t>0</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50372C2" w14:textId="77777777" w:rsidR="00E02869" w:rsidRDefault="00000000">
            <w:pPr>
              <w:jc w:val="right"/>
              <w:rPr>
                <w:rFonts w:eastAsia="Times New Roman" w:cs="Calibri"/>
              </w:rPr>
            </w:pPr>
            <w:r>
              <w:rPr>
                <w:rFonts w:eastAsia="Times New Roman" w:cs="Calibri"/>
              </w:rPr>
              <w:t>68,816</w:t>
            </w:r>
          </w:p>
        </w:tc>
      </w:tr>
      <w:tr w:rsidR="00E02869" w14:paraId="0C63140E" w14:textId="77777777">
        <w:tblPrEx>
          <w:tblCellMar>
            <w:top w:w="0" w:type="dxa"/>
            <w:bottom w:w="0" w:type="dxa"/>
          </w:tblCellMar>
        </w:tblPrEx>
        <w:trPr>
          <w:trHeight w:val="31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968880C" w14:textId="77777777" w:rsidR="00E02869" w:rsidRDefault="00000000">
            <w:pPr>
              <w:jc w:val="both"/>
              <w:rPr>
                <w:rFonts w:eastAsia="Times New Roman" w:cs="Calibri"/>
                <w:color w:val="000000"/>
              </w:rPr>
            </w:pPr>
            <w:r>
              <w:rPr>
                <w:rFonts w:eastAsia="Times New Roman" w:cs="Calibri"/>
                <w:color w:val="000000"/>
              </w:rPr>
              <w:t>+ Inversión Pública No Capitalizable</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A381D30" w14:textId="77777777" w:rsidR="00E02869" w:rsidRDefault="00000000">
            <w:pPr>
              <w:jc w:val="right"/>
              <w:rPr>
                <w:rFonts w:eastAsia="Times New Roman" w:cs="Calibri"/>
              </w:rPr>
            </w:pPr>
            <w:r>
              <w:rPr>
                <w:rFonts w:eastAsia="Times New Roman" w:cs="Calibri"/>
              </w:rPr>
              <w:t>0</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5C47255" w14:textId="77777777" w:rsidR="00E02869" w:rsidRDefault="00000000">
            <w:pPr>
              <w:jc w:val="right"/>
              <w:rPr>
                <w:rFonts w:eastAsia="Times New Roman" w:cs="Calibri"/>
              </w:rPr>
            </w:pPr>
            <w:r>
              <w:rPr>
                <w:rFonts w:eastAsia="Times New Roman" w:cs="Calibri"/>
              </w:rPr>
              <w:t>12, 189,856</w:t>
            </w:r>
          </w:p>
        </w:tc>
      </w:tr>
      <w:tr w:rsidR="00E02869" w14:paraId="76D74A64" w14:textId="77777777">
        <w:tblPrEx>
          <w:tblCellMar>
            <w:top w:w="0" w:type="dxa"/>
            <w:bottom w:w="0" w:type="dxa"/>
          </w:tblCellMar>
        </w:tblPrEx>
        <w:trPr>
          <w:trHeight w:val="31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0050339" w14:textId="77777777" w:rsidR="00E02869" w:rsidRDefault="00000000">
            <w:pPr>
              <w:jc w:val="both"/>
              <w:rPr>
                <w:rFonts w:eastAsia="Times New Roman" w:cs="Calibri"/>
                <w:color w:val="000000"/>
              </w:rPr>
            </w:pPr>
            <w:r>
              <w:rPr>
                <w:rFonts w:eastAsia="Times New Roman" w:cs="Calibri"/>
                <w:color w:val="000000"/>
              </w:rPr>
              <w:t>+ Otros gastos</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598D01" w14:textId="77777777" w:rsidR="00E02869" w:rsidRDefault="00000000">
            <w:pPr>
              <w:jc w:val="right"/>
              <w:rPr>
                <w:rFonts w:eastAsia="Times New Roman" w:cs="Calibri"/>
              </w:rPr>
            </w:pPr>
            <w:r>
              <w:rPr>
                <w:rFonts w:eastAsia="Times New Roman" w:cs="Calibri"/>
              </w:rPr>
              <w:t>0</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5833D65" w14:textId="77777777" w:rsidR="00E02869" w:rsidRDefault="00000000">
            <w:pPr>
              <w:jc w:val="right"/>
              <w:rPr>
                <w:rFonts w:eastAsia="Times New Roman" w:cs="Calibri"/>
              </w:rPr>
            </w:pPr>
            <w:r>
              <w:rPr>
                <w:rFonts w:eastAsia="Times New Roman" w:cs="Calibri"/>
              </w:rPr>
              <w:t>446</w:t>
            </w:r>
          </w:p>
        </w:tc>
      </w:tr>
      <w:tr w:rsidR="00E02869" w14:paraId="04BE680F" w14:textId="77777777">
        <w:tblPrEx>
          <w:tblCellMar>
            <w:top w:w="0" w:type="dxa"/>
            <w:bottom w:w="0" w:type="dxa"/>
          </w:tblCellMar>
        </w:tblPrEx>
        <w:trPr>
          <w:trHeight w:val="31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C4DE473" w14:textId="77777777" w:rsidR="00E02869" w:rsidRDefault="00000000">
            <w:pPr>
              <w:pStyle w:val="Prrafodelista"/>
              <w:numPr>
                <w:ilvl w:val="0"/>
                <w:numId w:val="12"/>
              </w:numPr>
              <w:suppressAutoHyphens w:val="0"/>
              <w:spacing w:after="0" w:line="240" w:lineRule="auto"/>
              <w:jc w:val="both"/>
              <w:textAlignment w:val="auto"/>
              <w:rPr>
                <w:rFonts w:eastAsia="Times New Roman" w:cs="Calibri"/>
                <w:color w:val="000000"/>
                <w:sz w:val="20"/>
                <w:szCs w:val="20"/>
                <w:lang w:eastAsia="es-MX"/>
              </w:rPr>
            </w:pPr>
            <w:r>
              <w:rPr>
                <w:rFonts w:eastAsia="Times New Roman" w:cs="Calibri"/>
                <w:color w:val="000000"/>
                <w:sz w:val="20"/>
                <w:szCs w:val="20"/>
                <w:lang w:eastAsia="es-MX"/>
              </w:rPr>
              <w:t>Ingresos financieros</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341EF04" w14:textId="77777777" w:rsidR="00E02869" w:rsidRDefault="00000000">
            <w:pPr>
              <w:jc w:val="right"/>
              <w:rPr>
                <w:rFonts w:eastAsia="Times New Roman" w:cs="Calibri"/>
                <w:color w:val="000000"/>
              </w:rPr>
            </w:pPr>
            <w:r>
              <w:rPr>
                <w:rFonts w:eastAsia="Times New Roman" w:cs="Calibri"/>
                <w:color w:val="000000"/>
              </w:rPr>
              <w:t>0</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37B1AC2" w14:textId="77777777" w:rsidR="00E02869" w:rsidRDefault="00000000">
            <w:pPr>
              <w:jc w:val="right"/>
              <w:rPr>
                <w:rFonts w:eastAsia="Times New Roman" w:cs="Calibri"/>
                <w:color w:val="000000"/>
              </w:rPr>
            </w:pPr>
            <w:r>
              <w:rPr>
                <w:rFonts w:eastAsia="Times New Roman" w:cs="Calibri"/>
                <w:color w:val="000000"/>
              </w:rPr>
              <w:t>18,665</w:t>
            </w:r>
          </w:p>
        </w:tc>
      </w:tr>
      <w:tr w:rsidR="00E02869" w14:paraId="7FFF43CB" w14:textId="77777777">
        <w:tblPrEx>
          <w:tblCellMar>
            <w:top w:w="0" w:type="dxa"/>
            <w:bottom w:w="0" w:type="dxa"/>
          </w:tblCellMar>
        </w:tblPrEx>
        <w:trPr>
          <w:trHeight w:val="31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7AACA4A" w14:textId="77777777" w:rsidR="00E02869" w:rsidRDefault="00000000">
            <w:pPr>
              <w:pStyle w:val="Prrafodelista"/>
              <w:numPr>
                <w:ilvl w:val="0"/>
                <w:numId w:val="12"/>
              </w:numPr>
              <w:suppressAutoHyphens w:val="0"/>
              <w:spacing w:after="0" w:line="240" w:lineRule="auto"/>
              <w:jc w:val="both"/>
              <w:textAlignment w:val="auto"/>
              <w:rPr>
                <w:rFonts w:eastAsia="Times New Roman" w:cs="Calibri"/>
                <w:color w:val="000000"/>
                <w:sz w:val="20"/>
                <w:szCs w:val="20"/>
                <w:lang w:eastAsia="es-MX"/>
              </w:rPr>
            </w:pPr>
            <w:r>
              <w:rPr>
                <w:rFonts w:eastAsia="Times New Roman" w:cs="Calibri"/>
                <w:color w:val="000000"/>
                <w:sz w:val="20"/>
                <w:szCs w:val="20"/>
                <w:lang w:eastAsia="es-MX"/>
              </w:rPr>
              <w:t>Cuentas por cobrar</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E1F2D43" w14:textId="77777777" w:rsidR="00E02869" w:rsidRDefault="00000000">
            <w:pPr>
              <w:jc w:val="right"/>
            </w:pPr>
            <w:r>
              <w:rPr>
                <w:rFonts w:eastAsia="Times New Roman" w:cs="Calibri"/>
              </w:rPr>
              <w:t>0</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D18158A" w14:textId="77777777" w:rsidR="00E02869" w:rsidRDefault="00000000">
            <w:pPr>
              <w:jc w:val="right"/>
            </w:pPr>
            <w:r>
              <w:rPr>
                <w:rFonts w:eastAsia="Times New Roman" w:cs="Calibri"/>
              </w:rPr>
              <w:t>0</w:t>
            </w:r>
          </w:p>
        </w:tc>
      </w:tr>
      <w:tr w:rsidR="00E02869" w14:paraId="01B0FEF5" w14:textId="77777777">
        <w:tblPrEx>
          <w:tblCellMar>
            <w:top w:w="0" w:type="dxa"/>
            <w:bottom w:w="0" w:type="dxa"/>
          </w:tblCellMar>
        </w:tblPrEx>
        <w:trPr>
          <w:trHeight w:val="31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D8BBD4" w14:textId="77777777" w:rsidR="00E02869" w:rsidRDefault="00000000">
            <w:pPr>
              <w:pStyle w:val="Prrafodelista"/>
              <w:numPr>
                <w:ilvl w:val="0"/>
                <w:numId w:val="12"/>
              </w:numPr>
              <w:suppressAutoHyphens w:val="0"/>
              <w:spacing w:after="0" w:line="240" w:lineRule="auto"/>
              <w:jc w:val="both"/>
              <w:textAlignment w:val="auto"/>
              <w:rPr>
                <w:rFonts w:eastAsia="Times New Roman" w:cs="Calibri"/>
                <w:color w:val="000000"/>
                <w:sz w:val="20"/>
                <w:szCs w:val="20"/>
                <w:lang w:eastAsia="es-MX"/>
              </w:rPr>
            </w:pPr>
            <w:r>
              <w:rPr>
                <w:rFonts w:eastAsia="Times New Roman" w:cs="Calibri"/>
                <w:color w:val="000000"/>
                <w:sz w:val="20"/>
                <w:szCs w:val="20"/>
                <w:lang w:eastAsia="es-MX"/>
              </w:rPr>
              <w:t>Otras aplicaciones de operación</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BAAA23C" w14:textId="77777777" w:rsidR="00E02869" w:rsidRDefault="00000000">
            <w:pPr>
              <w:jc w:val="right"/>
              <w:rPr>
                <w:rFonts w:eastAsia="Times New Roman" w:cs="Calibri"/>
                <w:color w:val="000000"/>
              </w:rPr>
            </w:pPr>
            <w:r>
              <w:rPr>
                <w:rFonts w:eastAsia="Times New Roman" w:cs="Calibri"/>
                <w:color w:val="000000"/>
              </w:rPr>
              <w:t>0</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C1EB921" w14:textId="77777777" w:rsidR="00E02869" w:rsidRDefault="00000000">
            <w:pPr>
              <w:jc w:val="right"/>
              <w:rPr>
                <w:rFonts w:eastAsia="Times New Roman" w:cs="Calibri"/>
                <w:color w:val="000000"/>
              </w:rPr>
            </w:pPr>
            <w:r>
              <w:rPr>
                <w:rFonts w:eastAsia="Times New Roman" w:cs="Calibri"/>
                <w:color w:val="000000"/>
              </w:rPr>
              <w:t>6,254,211</w:t>
            </w:r>
          </w:p>
        </w:tc>
      </w:tr>
      <w:tr w:rsidR="00E02869" w14:paraId="7B6B97B7" w14:textId="77777777">
        <w:tblPrEx>
          <w:tblCellMar>
            <w:top w:w="0" w:type="dxa"/>
            <w:bottom w:w="0" w:type="dxa"/>
          </w:tblCellMar>
        </w:tblPrEx>
        <w:trPr>
          <w:trHeight w:val="404"/>
        </w:trPr>
        <w:tc>
          <w:tcPr>
            <w:tcW w:w="4644" w:type="dxa"/>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E31B9EB" w14:textId="77777777" w:rsidR="00E02869" w:rsidRDefault="00000000">
            <w:pPr>
              <w:jc w:val="both"/>
              <w:rPr>
                <w:rFonts w:eastAsia="Times New Roman" w:cs="Calibri"/>
                <w:b/>
                <w:bCs/>
                <w:color w:val="FFFFFF"/>
              </w:rPr>
            </w:pPr>
            <w:r>
              <w:rPr>
                <w:rFonts w:eastAsia="Times New Roman" w:cs="Calibri"/>
                <w:b/>
                <w:bCs/>
                <w:color w:val="FFFFFF"/>
              </w:rPr>
              <w:t>Flujos de Efectivo Netos de las Actividades de Operación</w:t>
            </w:r>
          </w:p>
        </w:tc>
        <w:tc>
          <w:tcPr>
            <w:tcW w:w="1805" w:type="dxa"/>
            <w:tcBorders>
              <w:bottom w:val="single" w:sz="8" w:space="0" w:color="000000"/>
              <w:right w:val="single" w:sz="8" w:space="0" w:color="000000"/>
            </w:tcBorders>
            <w:shd w:val="clear" w:color="auto" w:fill="AB0033"/>
            <w:tcMar>
              <w:top w:w="0" w:type="dxa"/>
              <w:left w:w="70" w:type="dxa"/>
              <w:bottom w:w="0" w:type="dxa"/>
              <w:right w:w="70" w:type="dxa"/>
            </w:tcMar>
            <w:vAlign w:val="center"/>
          </w:tcPr>
          <w:p w14:paraId="54B66010" w14:textId="77777777" w:rsidR="00E02869" w:rsidRDefault="00000000">
            <w:pPr>
              <w:jc w:val="right"/>
              <w:rPr>
                <w:rFonts w:eastAsia="Times New Roman" w:cs="Calibri"/>
                <w:b/>
                <w:bCs/>
                <w:color w:val="FFFFFF"/>
              </w:rPr>
            </w:pPr>
            <w:r>
              <w:rPr>
                <w:rFonts w:eastAsia="Times New Roman" w:cs="Calibri"/>
                <w:b/>
                <w:bCs/>
                <w:color w:val="FFFFFF"/>
              </w:rPr>
              <w:t>0</w:t>
            </w:r>
          </w:p>
        </w:tc>
        <w:tc>
          <w:tcPr>
            <w:tcW w:w="1843" w:type="dxa"/>
            <w:tcBorders>
              <w:bottom w:val="single" w:sz="8" w:space="0" w:color="000000"/>
              <w:right w:val="single" w:sz="8" w:space="0" w:color="000000"/>
            </w:tcBorders>
            <w:shd w:val="clear" w:color="auto" w:fill="AB0033"/>
            <w:tcMar>
              <w:top w:w="0" w:type="dxa"/>
              <w:left w:w="70" w:type="dxa"/>
              <w:bottom w:w="0" w:type="dxa"/>
              <w:right w:w="70" w:type="dxa"/>
            </w:tcMar>
            <w:vAlign w:val="center"/>
          </w:tcPr>
          <w:p w14:paraId="739021BF" w14:textId="77777777" w:rsidR="00E02869" w:rsidRDefault="00000000">
            <w:pPr>
              <w:jc w:val="right"/>
              <w:rPr>
                <w:rFonts w:eastAsia="Times New Roman" w:cs="Calibri"/>
                <w:b/>
                <w:bCs/>
                <w:color w:val="FFFFFF"/>
              </w:rPr>
            </w:pPr>
            <w:r>
              <w:rPr>
                <w:rFonts w:eastAsia="Times New Roman" w:cs="Calibri"/>
                <w:b/>
                <w:bCs/>
                <w:color w:val="FFFFFF"/>
              </w:rPr>
              <w:t>133,919</w:t>
            </w:r>
          </w:p>
        </w:tc>
      </w:tr>
    </w:tbl>
    <w:p w14:paraId="69A84715" w14:textId="77777777" w:rsidR="00E02869" w:rsidRDefault="00E02869">
      <w:pPr>
        <w:pStyle w:val="ROMANOS"/>
        <w:spacing w:after="0" w:line="240" w:lineRule="exact"/>
        <w:ind w:left="1140"/>
      </w:pPr>
    </w:p>
    <w:p w14:paraId="77BBD75A" w14:textId="77777777" w:rsidR="00E02869" w:rsidRDefault="00E02869">
      <w:pPr>
        <w:pStyle w:val="INCISO"/>
        <w:spacing w:after="0" w:line="240" w:lineRule="exact"/>
        <w:ind w:left="360"/>
        <w:rPr>
          <w:rFonts w:ascii="Calibri" w:hAnsi="Calibri" w:cs="DIN Pro Regular"/>
          <w:b/>
          <w:smallCaps/>
          <w:sz w:val="20"/>
          <w:szCs w:val="20"/>
        </w:rPr>
      </w:pPr>
    </w:p>
    <w:p w14:paraId="7C419905" w14:textId="77777777" w:rsidR="00E02869" w:rsidRDefault="00000000">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tbl>
      <w:tblPr>
        <w:tblW w:w="6449" w:type="dxa"/>
        <w:tblCellMar>
          <w:left w:w="10" w:type="dxa"/>
          <w:right w:w="10" w:type="dxa"/>
        </w:tblCellMar>
        <w:tblLook w:val="04A0" w:firstRow="1" w:lastRow="0" w:firstColumn="1" w:lastColumn="0" w:noHBand="0" w:noVBand="1"/>
      </w:tblPr>
      <w:tblGrid>
        <w:gridCol w:w="4644"/>
        <w:gridCol w:w="1805"/>
      </w:tblGrid>
      <w:tr w:rsidR="00E02869" w14:paraId="0ABB49DD" w14:textId="77777777">
        <w:tblPrEx>
          <w:tblCellMar>
            <w:top w:w="0" w:type="dxa"/>
            <w:bottom w:w="0" w:type="dxa"/>
          </w:tblCellMar>
        </w:tblPrEx>
        <w:trPr>
          <w:trHeight w:val="330"/>
        </w:trPr>
        <w:tc>
          <w:tcPr>
            <w:tcW w:w="4644"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B98426F" w14:textId="77777777" w:rsidR="00E02869" w:rsidRDefault="00000000">
            <w:pPr>
              <w:rPr>
                <w:rFonts w:ascii="Cambria" w:eastAsia="Times New Roman" w:hAnsi="Cambria" w:cs="Calibri"/>
                <w:color w:val="000000"/>
              </w:rPr>
            </w:pPr>
            <w:r>
              <w:rPr>
                <w:rFonts w:ascii="Cambria" w:eastAsia="Times New Roman" w:hAnsi="Cambria" w:cs="Calibri"/>
                <w:color w:val="000000"/>
              </w:rPr>
              <w:t> </w:t>
            </w:r>
          </w:p>
        </w:tc>
        <w:tc>
          <w:tcPr>
            <w:tcW w:w="1805"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B3992A3" w14:textId="77777777" w:rsidR="00E02869" w:rsidRDefault="00000000">
            <w:pPr>
              <w:jc w:val="center"/>
              <w:rPr>
                <w:rFonts w:eastAsia="Times New Roman" w:cs="Calibri"/>
                <w:b/>
                <w:bCs/>
                <w:color w:val="FFFFFF"/>
                <w:sz w:val="24"/>
                <w:szCs w:val="24"/>
              </w:rPr>
            </w:pPr>
            <w:r>
              <w:rPr>
                <w:rFonts w:eastAsia="Times New Roman" w:cs="Calibri"/>
                <w:b/>
                <w:bCs/>
                <w:color w:val="FFFFFF"/>
                <w:sz w:val="24"/>
                <w:szCs w:val="24"/>
              </w:rPr>
              <w:t>2024</w:t>
            </w:r>
          </w:p>
        </w:tc>
      </w:tr>
      <w:tr w:rsidR="00E02869" w14:paraId="1D14AD69" w14:textId="77777777">
        <w:tblPrEx>
          <w:tblCellMar>
            <w:top w:w="0" w:type="dxa"/>
            <w:bottom w:w="0" w:type="dxa"/>
          </w:tblCellMar>
        </w:tblPrEx>
        <w:trPr>
          <w:trHeight w:val="330"/>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E0D642C" w14:textId="77777777" w:rsidR="00E02869" w:rsidRDefault="00000000">
            <w:pPr>
              <w:jc w:val="both"/>
              <w:rPr>
                <w:rFonts w:eastAsia="Times New Roman" w:cs="Calibri"/>
                <w:b/>
                <w:bCs/>
                <w:color w:val="000000"/>
              </w:rPr>
            </w:pPr>
            <w:r>
              <w:rPr>
                <w:rFonts w:eastAsia="Times New Roman" w:cs="Calibri"/>
                <w:b/>
                <w:bCs/>
                <w:color w:val="000000"/>
              </w:rPr>
              <w:t>Resultados del Ejercicio Ahorro/Desahorro</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2C8D15C" w14:textId="77777777" w:rsidR="00E02869" w:rsidRDefault="00000000">
            <w:pPr>
              <w:jc w:val="right"/>
              <w:rPr>
                <w:rFonts w:eastAsia="Times New Roman" w:cs="Calibri"/>
                <w:b/>
                <w:bCs/>
                <w:color w:val="000000"/>
              </w:rPr>
            </w:pPr>
            <w:r>
              <w:rPr>
                <w:rFonts w:eastAsia="Times New Roman" w:cs="Calibri"/>
                <w:b/>
                <w:bCs/>
                <w:color w:val="000000"/>
              </w:rPr>
              <w:t>0</w:t>
            </w:r>
          </w:p>
        </w:tc>
      </w:tr>
      <w:tr w:rsidR="00E02869" w14:paraId="067743CA" w14:textId="77777777">
        <w:tblPrEx>
          <w:tblCellMar>
            <w:top w:w="0" w:type="dxa"/>
            <w:bottom w:w="0" w:type="dxa"/>
          </w:tblCellMar>
        </w:tblPrEx>
        <w:trPr>
          <w:trHeight w:val="52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D4D59B4" w14:textId="77777777" w:rsidR="00E02869" w:rsidRDefault="00000000">
            <w:pPr>
              <w:jc w:val="both"/>
              <w:rPr>
                <w:rFonts w:eastAsia="Times New Roman" w:cs="Calibri"/>
                <w:color w:val="000000"/>
              </w:rPr>
            </w:pPr>
            <w:r>
              <w:rPr>
                <w:rFonts w:eastAsia="Times New Roman" w:cs="Calibri"/>
                <w:color w:val="000000"/>
              </w:rPr>
              <w:t>Movimientos de partidas (o rubros) que no afectan al efectivo:</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B772FF2" w14:textId="77777777" w:rsidR="00E02869" w:rsidRDefault="00E02869">
            <w:pPr>
              <w:rPr>
                <w:rFonts w:ascii="Cambria" w:eastAsia="Times New Roman" w:hAnsi="Cambria" w:cs="Calibri"/>
                <w:color w:val="000000"/>
              </w:rPr>
            </w:pPr>
          </w:p>
        </w:tc>
      </w:tr>
      <w:tr w:rsidR="00E02869" w14:paraId="15628AE0" w14:textId="77777777">
        <w:tblPrEx>
          <w:tblCellMar>
            <w:top w:w="0" w:type="dxa"/>
            <w:bottom w:w="0" w:type="dxa"/>
          </w:tblCellMar>
        </w:tblPrEx>
        <w:trPr>
          <w:trHeight w:val="31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8704CF0" w14:textId="77777777" w:rsidR="00E02869" w:rsidRDefault="00000000">
            <w:pPr>
              <w:jc w:val="both"/>
              <w:rPr>
                <w:rFonts w:eastAsia="Times New Roman" w:cs="Calibri"/>
                <w:color w:val="000000"/>
              </w:rPr>
            </w:pPr>
            <w:r>
              <w:rPr>
                <w:rFonts w:eastAsia="Times New Roman" w:cs="Calibri"/>
                <w:color w:val="000000"/>
              </w:rPr>
              <w:t>+ Depreciación</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74461A2" w14:textId="77777777" w:rsidR="00E02869" w:rsidRDefault="00000000">
            <w:pPr>
              <w:jc w:val="right"/>
              <w:rPr>
                <w:rFonts w:eastAsia="Times New Roman" w:cs="Calibri"/>
                <w:color w:val="000000"/>
              </w:rPr>
            </w:pPr>
            <w:r>
              <w:rPr>
                <w:rFonts w:eastAsia="Times New Roman" w:cs="Calibri"/>
                <w:color w:val="000000"/>
              </w:rPr>
              <w:t>0</w:t>
            </w:r>
          </w:p>
        </w:tc>
      </w:tr>
      <w:tr w:rsidR="00E02869" w14:paraId="407C161C" w14:textId="77777777">
        <w:tblPrEx>
          <w:tblCellMar>
            <w:top w:w="0" w:type="dxa"/>
            <w:bottom w:w="0" w:type="dxa"/>
          </w:tblCellMar>
        </w:tblPrEx>
        <w:trPr>
          <w:trHeight w:val="31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0767325" w14:textId="77777777" w:rsidR="00E02869" w:rsidRDefault="00000000">
            <w:pPr>
              <w:jc w:val="both"/>
              <w:rPr>
                <w:rFonts w:eastAsia="Times New Roman" w:cs="Calibri"/>
                <w:color w:val="000000"/>
              </w:rPr>
            </w:pPr>
            <w:r>
              <w:rPr>
                <w:rFonts w:eastAsia="Times New Roman" w:cs="Calibri"/>
                <w:color w:val="000000"/>
              </w:rPr>
              <w:t>+ Amortización</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B2BF5A8" w14:textId="77777777" w:rsidR="00E02869" w:rsidRDefault="00000000">
            <w:pPr>
              <w:jc w:val="right"/>
              <w:rPr>
                <w:rFonts w:eastAsia="Times New Roman" w:cs="Calibri"/>
                <w:color w:val="000000"/>
              </w:rPr>
            </w:pPr>
            <w:r>
              <w:rPr>
                <w:rFonts w:eastAsia="Times New Roman" w:cs="Calibri"/>
                <w:color w:val="000000"/>
              </w:rPr>
              <w:t>0</w:t>
            </w:r>
          </w:p>
        </w:tc>
      </w:tr>
      <w:tr w:rsidR="00E02869" w14:paraId="4A456AC1" w14:textId="77777777">
        <w:tblPrEx>
          <w:tblCellMar>
            <w:top w:w="0" w:type="dxa"/>
            <w:bottom w:w="0" w:type="dxa"/>
          </w:tblCellMar>
        </w:tblPrEx>
        <w:trPr>
          <w:trHeight w:val="31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68FA93" w14:textId="77777777" w:rsidR="00E02869" w:rsidRDefault="00000000">
            <w:pPr>
              <w:jc w:val="both"/>
              <w:rPr>
                <w:rFonts w:eastAsia="Times New Roman" w:cs="Calibri"/>
                <w:color w:val="000000"/>
              </w:rPr>
            </w:pPr>
            <w:r>
              <w:rPr>
                <w:rFonts w:eastAsia="Times New Roman" w:cs="Calibri"/>
                <w:color w:val="000000"/>
              </w:rPr>
              <w:t>+ Cuentas por pagar</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D61C168" w14:textId="77777777" w:rsidR="00E02869" w:rsidRDefault="00000000">
            <w:pPr>
              <w:jc w:val="right"/>
              <w:rPr>
                <w:rFonts w:eastAsia="Times New Roman" w:cs="Calibri"/>
              </w:rPr>
            </w:pPr>
            <w:r>
              <w:rPr>
                <w:rFonts w:eastAsia="Times New Roman" w:cs="Calibri"/>
              </w:rPr>
              <w:t>0</w:t>
            </w:r>
          </w:p>
        </w:tc>
      </w:tr>
      <w:tr w:rsidR="00E02869" w14:paraId="27B4970F" w14:textId="77777777">
        <w:tblPrEx>
          <w:tblCellMar>
            <w:top w:w="0" w:type="dxa"/>
            <w:bottom w:w="0" w:type="dxa"/>
          </w:tblCellMar>
        </w:tblPrEx>
        <w:trPr>
          <w:trHeight w:val="31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41D3BE3" w14:textId="77777777" w:rsidR="00E02869" w:rsidRDefault="00000000">
            <w:pPr>
              <w:jc w:val="both"/>
              <w:rPr>
                <w:rFonts w:eastAsia="Times New Roman" w:cs="Calibri"/>
                <w:color w:val="000000"/>
              </w:rPr>
            </w:pPr>
            <w:r>
              <w:rPr>
                <w:rFonts w:eastAsia="Times New Roman" w:cs="Calibri"/>
                <w:color w:val="000000"/>
              </w:rPr>
              <w:t>+ Inversión Pública No Capitalizable</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08F6222" w14:textId="77777777" w:rsidR="00E02869" w:rsidRDefault="00000000">
            <w:pPr>
              <w:jc w:val="right"/>
              <w:rPr>
                <w:rFonts w:eastAsia="Times New Roman" w:cs="Calibri"/>
              </w:rPr>
            </w:pPr>
            <w:r>
              <w:rPr>
                <w:rFonts w:eastAsia="Times New Roman" w:cs="Calibri"/>
              </w:rPr>
              <w:t>0</w:t>
            </w:r>
          </w:p>
        </w:tc>
      </w:tr>
      <w:tr w:rsidR="00E02869" w14:paraId="60D6ADF5" w14:textId="77777777">
        <w:tblPrEx>
          <w:tblCellMar>
            <w:top w:w="0" w:type="dxa"/>
            <w:bottom w:w="0" w:type="dxa"/>
          </w:tblCellMar>
        </w:tblPrEx>
        <w:trPr>
          <w:trHeight w:val="31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613D2B8" w14:textId="77777777" w:rsidR="00E02869" w:rsidRDefault="00000000">
            <w:pPr>
              <w:jc w:val="both"/>
              <w:rPr>
                <w:rFonts w:eastAsia="Times New Roman" w:cs="Calibri"/>
                <w:color w:val="000000"/>
              </w:rPr>
            </w:pPr>
            <w:r>
              <w:rPr>
                <w:rFonts w:eastAsia="Times New Roman" w:cs="Calibri"/>
                <w:color w:val="000000"/>
              </w:rPr>
              <w:t>+ Otros gastos</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187C67E" w14:textId="77777777" w:rsidR="00E02869" w:rsidRDefault="00000000">
            <w:pPr>
              <w:jc w:val="right"/>
              <w:rPr>
                <w:rFonts w:eastAsia="Times New Roman" w:cs="Calibri"/>
              </w:rPr>
            </w:pPr>
            <w:r>
              <w:rPr>
                <w:rFonts w:eastAsia="Times New Roman" w:cs="Calibri"/>
              </w:rPr>
              <w:t>0</w:t>
            </w:r>
          </w:p>
        </w:tc>
      </w:tr>
      <w:tr w:rsidR="00E02869" w14:paraId="56925F6D" w14:textId="77777777">
        <w:tblPrEx>
          <w:tblCellMar>
            <w:top w:w="0" w:type="dxa"/>
            <w:bottom w:w="0" w:type="dxa"/>
          </w:tblCellMar>
        </w:tblPrEx>
        <w:trPr>
          <w:trHeight w:val="31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6DC7635" w14:textId="77777777" w:rsidR="00E02869" w:rsidRDefault="00000000">
            <w:pPr>
              <w:pStyle w:val="Prrafodelista"/>
              <w:numPr>
                <w:ilvl w:val="0"/>
                <w:numId w:val="13"/>
              </w:numPr>
              <w:suppressAutoHyphens w:val="0"/>
              <w:spacing w:after="0" w:line="240" w:lineRule="auto"/>
              <w:jc w:val="both"/>
              <w:textAlignment w:val="auto"/>
              <w:rPr>
                <w:rFonts w:eastAsia="Times New Roman" w:cs="Calibri"/>
                <w:color w:val="000000"/>
                <w:sz w:val="20"/>
                <w:szCs w:val="20"/>
                <w:lang w:eastAsia="es-MX"/>
              </w:rPr>
            </w:pPr>
            <w:r>
              <w:rPr>
                <w:rFonts w:eastAsia="Times New Roman" w:cs="Calibri"/>
                <w:color w:val="000000"/>
                <w:sz w:val="20"/>
                <w:szCs w:val="20"/>
                <w:lang w:eastAsia="es-MX"/>
              </w:rPr>
              <w:t>Ingresos financieros</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2AF9FCD" w14:textId="77777777" w:rsidR="00E02869" w:rsidRDefault="00000000">
            <w:pPr>
              <w:jc w:val="right"/>
              <w:rPr>
                <w:rFonts w:eastAsia="Times New Roman" w:cs="Calibri"/>
                <w:color w:val="000000"/>
              </w:rPr>
            </w:pPr>
            <w:r>
              <w:rPr>
                <w:rFonts w:eastAsia="Times New Roman" w:cs="Calibri"/>
                <w:color w:val="000000"/>
              </w:rPr>
              <w:t>0</w:t>
            </w:r>
          </w:p>
        </w:tc>
      </w:tr>
      <w:tr w:rsidR="00E02869" w14:paraId="046A8552" w14:textId="77777777">
        <w:tblPrEx>
          <w:tblCellMar>
            <w:top w:w="0" w:type="dxa"/>
            <w:bottom w:w="0" w:type="dxa"/>
          </w:tblCellMar>
        </w:tblPrEx>
        <w:trPr>
          <w:trHeight w:val="31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63BE6D" w14:textId="77777777" w:rsidR="00E02869" w:rsidRDefault="00000000">
            <w:pPr>
              <w:pStyle w:val="Prrafodelista"/>
              <w:numPr>
                <w:ilvl w:val="0"/>
                <w:numId w:val="13"/>
              </w:numPr>
              <w:suppressAutoHyphens w:val="0"/>
              <w:spacing w:after="0" w:line="240" w:lineRule="auto"/>
              <w:jc w:val="both"/>
              <w:textAlignment w:val="auto"/>
              <w:rPr>
                <w:rFonts w:eastAsia="Times New Roman" w:cs="Calibri"/>
                <w:color w:val="000000"/>
                <w:sz w:val="20"/>
                <w:szCs w:val="20"/>
                <w:lang w:eastAsia="es-MX"/>
              </w:rPr>
            </w:pPr>
            <w:r>
              <w:rPr>
                <w:rFonts w:eastAsia="Times New Roman" w:cs="Calibri"/>
                <w:color w:val="000000"/>
                <w:sz w:val="20"/>
                <w:szCs w:val="20"/>
                <w:lang w:eastAsia="es-MX"/>
              </w:rPr>
              <w:t>Cuentas por cobrar</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8D2FAB" w14:textId="77777777" w:rsidR="00E02869" w:rsidRDefault="00000000">
            <w:pPr>
              <w:jc w:val="right"/>
            </w:pPr>
            <w:r>
              <w:rPr>
                <w:rFonts w:eastAsia="Times New Roman" w:cs="Calibri"/>
              </w:rPr>
              <w:t>0</w:t>
            </w:r>
          </w:p>
        </w:tc>
      </w:tr>
      <w:tr w:rsidR="00E02869" w14:paraId="10BC37BA" w14:textId="77777777">
        <w:tblPrEx>
          <w:tblCellMar>
            <w:top w:w="0" w:type="dxa"/>
            <w:bottom w:w="0" w:type="dxa"/>
          </w:tblCellMar>
        </w:tblPrEx>
        <w:trPr>
          <w:trHeight w:val="315"/>
        </w:trPr>
        <w:tc>
          <w:tcPr>
            <w:tcW w:w="4644"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589583C" w14:textId="77777777" w:rsidR="00E02869" w:rsidRDefault="00000000">
            <w:pPr>
              <w:pStyle w:val="Prrafodelista"/>
              <w:numPr>
                <w:ilvl w:val="0"/>
                <w:numId w:val="13"/>
              </w:numPr>
              <w:suppressAutoHyphens w:val="0"/>
              <w:spacing w:after="0" w:line="240" w:lineRule="auto"/>
              <w:jc w:val="both"/>
              <w:textAlignment w:val="auto"/>
              <w:rPr>
                <w:rFonts w:eastAsia="Times New Roman" w:cs="Calibri"/>
                <w:color w:val="000000"/>
                <w:sz w:val="20"/>
                <w:szCs w:val="20"/>
                <w:lang w:eastAsia="es-MX"/>
              </w:rPr>
            </w:pPr>
            <w:r>
              <w:rPr>
                <w:rFonts w:eastAsia="Times New Roman" w:cs="Calibri"/>
                <w:color w:val="000000"/>
                <w:sz w:val="20"/>
                <w:szCs w:val="20"/>
                <w:lang w:eastAsia="es-MX"/>
              </w:rPr>
              <w:t>Otras aplicaciones de operación</w:t>
            </w:r>
          </w:p>
        </w:tc>
        <w:tc>
          <w:tcPr>
            <w:tcW w:w="1805"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0AA72E" w14:textId="77777777" w:rsidR="00E02869" w:rsidRDefault="00000000">
            <w:pPr>
              <w:jc w:val="right"/>
              <w:rPr>
                <w:rFonts w:eastAsia="Times New Roman" w:cs="Calibri"/>
                <w:color w:val="000000"/>
              </w:rPr>
            </w:pPr>
            <w:r>
              <w:rPr>
                <w:rFonts w:eastAsia="Times New Roman" w:cs="Calibri"/>
                <w:color w:val="000000"/>
              </w:rPr>
              <w:t>0</w:t>
            </w:r>
          </w:p>
        </w:tc>
      </w:tr>
      <w:tr w:rsidR="00E02869" w14:paraId="680558A9" w14:textId="77777777">
        <w:tblPrEx>
          <w:tblCellMar>
            <w:top w:w="0" w:type="dxa"/>
            <w:bottom w:w="0" w:type="dxa"/>
          </w:tblCellMar>
        </w:tblPrEx>
        <w:trPr>
          <w:trHeight w:val="404"/>
        </w:trPr>
        <w:tc>
          <w:tcPr>
            <w:tcW w:w="4644" w:type="dxa"/>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FB28DE6" w14:textId="77777777" w:rsidR="00E02869" w:rsidRDefault="00000000">
            <w:pPr>
              <w:jc w:val="both"/>
              <w:rPr>
                <w:rFonts w:eastAsia="Times New Roman" w:cs="Calibri"/>
                <w:b/>
                <w:bCs/>
                <w:color w:val="FFFFFF"/>
              </w:rPr>
            </w:pPr>
            <w:r>
              <w:rPr>
                <w:rFonts w:eastAsia="Times New Roman" w:cs="Calibri"/>
                <w:b/>
                <w:bCs/>
                <w:color w:val="FFFFFF"/>
              </w:rPr>
              <w:t>Flujos de Efectivo Netos de las Actividades de Operación</w:t>
            </w:r>
          </w:p>
        </w:tc>
        <w:tc>
          <w:tcPr>
            <w:tcW w:w="1805" w:type="dxa"/>
            <w:tcBorders>
              <w:bottom w:val="single" w:sz="8" w:space="0" w:color="000000"/>
              <w:right w:val="single" w:sz="8" w:space="0" w:color="000000"/>
            </w:tcBorders>
            <w:shd w:val="clear" w:color="auto" w:fill="AB0033"/>
            <w:tcMar>
              <w:top w:w="0" w:type="dxa"/>
              <w:left w:w="70" w:type="dxa"/>
              <w:bottom w:w="0" w:type="dxa"/>
              <w:right w:w="70" w:type="dxa"/>
            </w:tcMar>
            <w:vAlign w:val="center"/>
          </w:tcPr>
          <w:p w14:paraId="1FFA7FCB" w14:textId="77777777" w:rsidR="00E02869" w:rsidRDefault="00000000">
            <w:pPr>
              <w:jc w:val="right"/>
              <w:rPr>
                <w:rFonts w:eastAsia="Times New Roman" w:cs="Calibri"/>
                <w:b/>
                <w:bCs/>
                <w:color w:val="FFFFFF"/>
              </w:rPr>
            </w:pPr>
            <w:r>
              <w:rPr>
                <w:rFonts w:eastAsia="Times New Roman" w:cs="Calibri"/>
                <w:b/>
                <w:bCs/>
                <w:color w:val="FFFFFF"/>
              </w:rPr>
              <w:t>0</w:t>
            </w:r>
          </w:p>
        </w:tc>
      </w:tr>
    </w:tbl>
    <w:p w14:paraId="30273FA6" w14:textId="77777777" w:rsidR="00E02869" w:rsidRDefault="00000000">
      <w:pPr>
        <w:tabs>
          <w:tab w:val="left" w:pos="1953"/>
        </w:tabs>
        <w:rPr>
          <w:b/>
          <w:bCs/>
          <w:lang w:val="es-ES" w:eastAsia="es-ES"/>
        </w:rPr>
      </w:pPr>
      <w:r>
        <w:rPr>
          <w:b/>
          <w:bCs/>
          <w:lang w:val="es-ES" w:eastAsia="es-ES"/>
        </w:rPr>
        <w:lastRenderedPageBreak/>
        <w:t>Ingresos:</w:t>
      </w:r>
    </w:p>
    <w:p w14:paraId="6CC182D7" w14:textId="77777777" w:rsidR="00E02869" w:rsidRDefault="00000000">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3C685F3C" wp14:editId="0B1A5026">
                <wp:simplePos x="0" y="0"/>
                <wp:positionH relativeFrom="column">
                  <wp:posOffset>357502</wp:posOffset>
                </wp:positionH>
                <wp:positionV relativeFrom="paragraph">
                  <wp:posOffset>142244</wp:posOffset>
                </wp:positionV>
                <wp:extent cx="5819141" cy="6057269"/>
                <wp:effectExtent l="0" t="0" r="10159" b="631"/>
                <wp:wrapSquare wrapText="bothSides"/>
                <wp:docPr id="1994680480" name="Marco3"/>
                <wp:cNvGraphicFramePr/>
                <a:graphic xmlns:a="http://schemas.openxmlformats.org/drawingml/2006/main">
                  <a:graphicData uri="http://schemas.microsoft.com/office/word/2010/wordprocessingShape">
                    <wps:wsp>
                      <wps:cNvSpPr txBox="1"/>
                      <wps:spPr>
                        <a:xfrm>
                          <a:off x="0" y="0"/>
                          <a:ext cx="5819141" cy="6057269"/>
                        </a:xfrm>
                        <a:prstGeom prst="rect">
                          <a:avLst/>
                        </a:prstGeom>
                        <a:noFill/>
                        <a:ln>
                          <a:noFill/>
                          <a:prstDash/>
                        </a:ln>
                      </wps:spPr>
                      <wps:txbx>
                        <w:txbxContent>
                          <w:tbl>
                            <w:tblPr>
                              <w:tblW w:w="8474" w:type="dxa"/>
                              <w:tblInd w:w="-10" w:type="dxa"/>
                              <w:tblLayout w:type="fixed"/>
                              <w:tblCellMar>
                                <w:left w:w="10" w:type="dxa"/>
                                <w:right w:w="10" w:type="dxa"/>
                              </w:tblCellMar>
                              <w:tblLook w:val="04A0" w:firstRow="1" w:lastRow="0" w:firstColumn="1" w:lastColumn="0" w:noHBand="0" w:noVBand="1"/>
                            </w:tblPr>
                            <w:tblGrid>
                              <w:gridCol w:w="588"/>
                              <w:gridCol w:w="4909"/>
                              <w:gridCol w:w="2656"/>
                              <w:gridCol w:w="161"/>
                              <w:gridCol w:w="160"/>
                            </w:tblGrid>
                            <w:tr w:rsidR="00E02869" w14:paraId="3A4FDC3E" w14:textId="77777777">
                              <w:tblPrEx>
                                <w:tblCellMar>
                                  <w:top w:w="0" w:type="dxa"/>
                                  <w:bottom w:w="0" w:type="dxa"/>
                                </w:tblCellMar>
                              </w:tblPrEx>
                              <w:trPr>
                                <w:trHeight w:val="307"/>
                              </w:trPr>
                              <w:tc>
                                <w:tcPr>
                                  <w:tcW w:w="8314"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1E8C864B" w14:textId="77777777" w:rsidR="00E02869"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Comisión Estatal del Agua de Tamaulipas</w:t>
                                  </w:r>
                                </w:p>
                              </w:tc>
                              <w:tc>
                                <w:tcPr>
                                  <w:tcW w:w="160" w:type="dxa"/>
                                  <w:shd w:val="clear" w:color="auto" w:fill="auto"/>
                                  <w:tcMar>
                                    <w:top w:w="0" w:type="dxa"/>
                                    <w:left w:w="70" w:type="dxa"/>
                                    <w:bottom w:w="0" w:type="dxa"/>
                                    <w:right w:w="70" w:type="dxa"/>
                                  </w:tcMar>
                                </w:tcPr>
                                <w:p w14:paraId="1008BD39" w14:textId="77777777" w:rsidR="00E02869" w:rsidRDefault="00E02869">
                                  <w:pPr>
                                    <w:pStyle w:val="Standard"/>
                                    <w:widowControl w:val="0"/>
                                  </w:pPr>
                                </w:p>
                              </w:tc>
                            </w:tr>
                            <w:tr w:rsidR="00E02869" w14:paraId="4490B9EA" w14:textId="77777777">
                              <w:tblPrEx>
                                <w:tblCellMar>
                                  <w:top w:w="0" w:type="dxa"/>
                                  <w:bottom w:w="0" w:type="dxa"/>
                                </w:tblCellMar>
                              </w:tblPrEx>
                              <w:trPr>
                                <w:trHeight w:val="256"/>
                              </w:trPr>
                              <w:tc>
                                <w:tcPr>
                                  <w:tcW w:w="8314"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4C11AA1" w14:textId="77777777" w:rsidR="00E0286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1F275FBE" w14:textId="77777777" w:rsidR="00E02869" w:rsidRDefault="00E02869">
                                  <w:pPr>
                                    <w:pStyle w:val="Standard"/>
                                    <w:widowControl w:val="0"/>
                                  </w:pPr>
                                </w:p>
                              </w:tc>
                            </w:tr>
                            <w:tr w:rsidR="00E02869" w14:paraId="270C3549" w14:textId="77777777">
                              <w:tblPrEx>
                                <w:tblCellMar>
                                  <w:top w:w="0" w:type="dxa"/>
                                  <w:bottom w:w="0" w:type="dxa"/>
                                </w:tblCellMar>
                              </w:tblPrEx>
                              <w:trPr>
                                <w:trHeight w:val="256"/>
                              </w:trPr>
                              <w:tc>
                                <w:tcPr>
                                  <w:tcW w:w="8314"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F392131" w14:textId="77777777" w:rsidR="00E0286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4DBB572D" w14:textId="77777777" w:rsidR="00E02869" w:rsidRDefault="00E02869">
                                  <w:pPr>
                                    <w:pStyle w:val="Standard"/>
                                    <w:widowControl w:val="0"/>
                                  </w:pPr>
                                </w:p>
                              </w:tc>
                            </w:tr>
                            <w:tr w:rsidR="00E02869" w14:paraId="6E508136" w14:textId="77777777">
                              <w:tblPrEx>
                                <w:tblCellMar>
                                  <w:top w:w="0" w:type="dxa"/>
                                  <w:bottom w:w="0" w:type="dxa"/>
                                </w:tblCellMar>
                              </w:tblPrEx>
                              <w:trPr>
                                <w:trHeight w:val="269"/>
                              </w:trPr>
                              <w:tc>
                                <w:tcPr>
                                  <w:tcW w:w="8314"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A65067E" w14:textId="77777777" w:rsidR="00E0286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30B6C280" w14:textId="77777777" w:rsidR="00E02869" w:rsidRDefault="00E02869">
                                  <w:pPr>
                                    <w:pStyle w:val="Standard"/>
                                    <w:widowControl w:val="0"/>
                                  </w:pPr>
                                </w:p>
                              </w:tc>
                            </w:tr>
                            <w:tr w:rsidR="00E02869" w14:paraId="373307CB" w14:textId="77777777">
                              <w:tblPrEx>
                                <w:tblCellMar>
                                  <w:top w:w="0" w:type="dxa"/>
                                  <w:bottom w:w="0" w:type="dxa"/>
                                </w:tblCellMar>
                              </w:tblPrEx>
                              <w:trPr>
                                <w:trHeight w:val="242"/>
                              </w:trPr>
                              <w:tc>
                                <w:tcPr>
                                  <w:tcW w:w="588" w:type="dxa"/>
                                  <w:shd w:val="clear" w:color="auto" w:fill="auto"/>
                                  <w:tcMar>
                                    <w:top w:w="0" w:type="dxa"/>
                                    <w:left w:w="70" w:type="dxa"/>
                                    <w:bottom w:w="0" w:type="dxa"/>
                                    <w:right w:w="70" w:type="dxa"/>
                                  </w:tcMar>
                                  <w:vAlign w:val="center"/>
                                </w:tcPr>
                                <w:p w14:paraId="2179F738" w14:textId="77777777" w:rsidR="00E02869" w:rsidRDefault="00E02869">
                                  <w:pPr>
                                    <w:pStyle w:val="Standard"/>
                                    <w:widowControl w:val="0"/>
                                    <w:spacing w:after="0" w:line="240" w:lineRule="auto"/>
                                    <w:jc w:val="center"/>
                                    <w:rPr>
                                      <w:rFonts w:eastAsia="Times New Roman" w:cs="DIN Pro Regular"/>
                                      <w:b/>
                                      <w:bCs/>
                                      <w:color w:val="000000"/>
                                      <w:sz w:val="20"/>
                                      <w:szCs w:val="20"/>
                                      <w:lang w:eastAsia="es-MX"/>
                                    </w:rPr>
                                  </w:pPr>
                                </w:p>
                              </w:tc>
                              <w:tc>
                                <w:tcPr>
                                  <w:tcW w:w="4909" w:type="dxa"/>
                                  <w:shd w:val="clear" w:color="auto" w:fill="auto"/>
                                  <w:tcMar>
                                    <w:top w:w="0" w:type="dxa"/>
                                    <w:left w:w="70" w:type="dxa"/>
                                    <w:bottom w:w="0" w:type="dxa"/>
                                    <w:right w:w="70" w:type="dxa"/>
                                  </w:tcMar>
                                  <w:vAlign w:val="bottom"/>
                                </w:tcPr>
                                <w:p w14:paraId="5F0DE9E5"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c>
                                <w:tcPr>
                                  <w:tcW w:w="2656" w:type="dxa"/>
                                  <w:shd w:val="clear" w:color="auto" w:fill="auto"/>
                                  <w:tcMar>
                                    <w:top w:w="0" w:type="dxa"/>
                                    <w:left w:w="70" w:type="dxa"/>
                                    <w:bottom w:w="0" w:type="dxa"/>
                                    <w:right w:w="70" w:type="dxa"/>
                                  </w:tcMar>
                                  <w:vAlign w:val="bottom"/>
                                </w:tcPr>
                                <w:p w14:paraId="33D2EC21"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c>
                                <w:tcPr>
                                  <w:tcW w:w="161" w:type="dxa"/>
                                  <w:shd w:val="clear" w:color="auto" w:fill="auto"/>
                                  <w:tcMar>
                                    <w:top w:w="0" w:type="dxa"/>
                                    <w:left w:w="70" w:type="dxa"/>
                                    <w:bottom w:w="0" w:type="dxa"/>
                                    <w:right w:w="70" w:type="dxa"/>
                                  </w:tcMar>
                                </w:tcPr>
                                <w:p w14:paraId="3DB98415"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110CE828" w14:textId="77777777" w:rsidR="00E02869" w:rsidRDefault="00E02869">
                                  <w:pPr>
                                    <w:pStyle w:val="Standard"/>
                                    <w:widowControl w:val="0"/>
                                  </w:pPr>
                                </w:p>
                              </w:tc>
                            </w:tr>
                            <w:tr w:rsidR="00E02869" w14:paraId="6002F7A4" w14:textId="77777777">
                              <w:tblPrEx>
                                <w:tblCellMar>
                                  <w:top w:w="0" w:type="dxa"/>
                                  <w:bottom w:w="0" w:type="dxa"/>
                                </w:tblCellMar>
                              </w:tblPrEx>
                              <w:trPr>
                                <w:trHeight w:val="267"/>
                              </w:trPr>
                              <w:tc>
                                <w:tcPr>
                                  <w:tcW w:w="549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BBED89A" w14:textId="77777777" w:rsidR="00E0286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6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886E54" w14:textId="77777777" w:rsidR="00E0286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1" w:type="dxa"/>
                                  <w:shd w:val="clear" w:color="auto" w:fill="auto"/>
                                  <w:tcMar>
                                    <w:top w:w="0" w:type="dxa"/>
                                    <w:left w:w="70" w:type="dxa"/>
                                    <w:bottom w:w="0" w:type="dxa"/>
                                    <w:right w:w="70" w:type="dxa"/>
                                  </w:tcMar>
                                </w:tcPr>
                                <w:p w14:paraId="43FD52F3"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68640439" w14:textId="77777777" w:rsidR="00E02869" w:rsidRDefault="00E02869">
                                  <w:pPr>
                                    <w:pStyle w:val="Standard"/>
                                    <w:widowControl w:val="0"/>
                                  </w:pPr>
                                </w:p>
                              </w:tc>
                            </w:tr>
                            <w:tr w:rsidR="00E02869" w14:paraId="736B6E04" w14:textId="77777777">
                              <w:tblPrEx>
                                <w:tblCellMar>
                                  <w:top w:w="0" w:type="dxa"/>
                                  <w:bottom w:w="0" w:type="dxa"/>
                                </w:tblCellMar>
                              </w:tblPrEx>
                              <w:trPr>
                                <w:trHeight w:val="242"/>
                              </w:trPr>
                              <w:tc>
                                <w:tcPr>
                                  <w:tcW w:w="588" w:type="dxa"/>
                                  <w:shd w:val="clear" w:color="auto" w:fill="auto"/>
                                  <w:tcMar>
                                    <w:top w:w="0" w:type="dxa"/>
                                    <w:left w:w="70" w:type="dxa"/>
                                    <w:bottom w:w="0" w:type="dxa"/>
                                    <w:right w:w="70" w:type="dxa"/>
                                  </w:tcMar>
                                  <w:vAlign w:val="center"/>
                                </w:tcPr>
                                <w:p w14:paraId="6CE32EDC" w14:textId="77777777" w:rsidR="00E02869" w:rsidRDefault="00E02869">
                                  <w:pPr>
                                    <w:pStyle w:val="Standard"/>
                                    <w:widowControl w:val="0"/>
                                    <w:spacing w:after="0" w:line="240" w:lineRule="auto"/>
                                    <w:jc w:val="center"/>
                                    <w:rPr>
                                      <w:rFonts w:eastAsia="Times New Roman" w:cs="DIN Pro Regular"/>
                                      <w:b/>
                                      <w:bCs/>
                                      <w:color w:val="000000"/>
                                      <w:sz w:val="20"/>
                                      <w:szCs w:val="20"/>
                                      <w:lang w:eastAsia="es-MX"/>
                                    </w:rPr>
                                  </w:pPr>
                                </w:p>
                              </w:tc>
                              <w:tc>
                                <w:tcPr>
                                  <w:tcW w:w="4909" w:type="dxa"/>
                                  <w:shd w:val="clear" w:color="auto" w:fill="auto"/>
                                  <w:tcMar>
                                    <w:top w:w="0" w:type="dxa"/>
                                    <w:left w:w="70" w:type="dxa"/>
                                    <w:bottom w:w="0" w:type="dxa"/>
                                    <w:right w:w="70" w:type="dxa"/>
                                  </w:tcMar>
                                  <w:vAlign w:val="bottom"/>
                                </w:tcPr>
                                <w:p w14:paraId="6289976B"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c>
                                <w:tcPr>
                                  <w:tcW w:w="2656" w:type="dxa"/>
                                  <w:shd w:val="clear" w:color="auto" w:fill="auto"/>
                                  <w:tcMar>
                                    <w:top w:w="0" w:type="dxa"/>
                                    <w:left w:w="70" w:type="dxa"/>
                                    <w:bottom w:w="0" w:type="dxa"/>
                                    <w:right w:w="70" w:type="dxa"/>
                                  </w:tcMar>
                                  <w:vAlign w:val="bottom"/>
                                </w:tcPr>
                                <w:p w14:paraId="5382DA7B" w14:textId="77777777" w:rsidR="00E02869" w:rsidRDefault="00E02869">
                                  <w:pPr>
                                    <w:pStyle w:val="Standard"/>
                                    <w:widowControl w:val="0"/>
                                    <w:spacing w:after="0" w:line="240" w:lineRule="auto"/>
                                    <w:jc w:val="right"/>
                                    <w:rPr>
                                      <w:rFonts w:eastAsia="Times New Roman" w:cs="DIN Pro Regular"/>
                                      <w:color w:val="000000"/>
                                      <w:sz w:val="20"/>
                                      <w:szCs w:val="20"/>
                                      <w:lang w:eastAsia="es-MX"/>
                                    </w:rPr>
                                  </w:pPr>
                                </w:p>
                              </w:tc>
                              <w:tc>
                                <w:tcPr>
                                  <w:tcW w:w="161" w:type="dxa"/>
                                  <w:shd w:val="clear" w:color="auto" w:fill="auto"/>
                                  <w:tcMar>
                                    <w:top w:w="0" w:type="dxa"/>
                                    <w:left w:w="70" w:type="dxa"/>
                                    <w:bottom w:w="0" w:type="dxa"/>
                                    <w:right w:w="70" w:type="dxa"/>
                                  </w:tcMar>
                                </w:tcPr>
                                <w:p w14:paraId="5E048F20"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6FF3B4C9" w14:textId="77777777" w:rsidR="00E02869" w:rsidRDefault="00E02869">
                                  <w:pPr>
                                    <w:pStyle w:val="Standard"/>
                                    <w:widowControl w:val="0"/>
                                  </w:pPr>
                                </w:p>
                              </w:tc>
                            </w:tr>
                            <w:tr w:rsidR="00E02869" w14:paraId="3E89F037" w14:textId="77777777">
                              <w:tblPrEx>
                                <w:tblCellMar>
                                  <w:top w:w="0" w:type="dxa"/>
                                  <w:bottom w:w="0" w:type="dxa"/>
                                </w:tblCellMar>
                              </w:tblPrEx>
                              <w:trPr>
                                <w:trHeight w:val="267"/>
                              </w:trPr>
                              <w:tc>
                                <w:tcPr>
                                  <w:tcW w:w="549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B6877FA" w14:textId="77777777" w:rsidR="00E0286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6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CF9AA4" w14:textId="77777777" w:rsidR="00E0286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1" w:type="dxa"/>
                                  <w:shd w:val="clear" w:color="auto" w:fill="auto"/>
                                  <w:tcMar>
                                    <w:top w:w="0" w:type="dxa"/>
                                    <w:left w:w="70" w:type="dxa"/>
                                    <w:bottom w:w="0" w:type="dxa"/>
                                    <w:right w:w="70" w:type="dxa"/>
                                  </w:tcMar>
                                </w:tcPr>
                                <w:p w14:paraId="446C8A47"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130193A6" w14:textId="77777777" w:rsidR="00E02869" w:rsidRDefault="00E02869">
                                  <w:pPr>
                                    <w:pStyle w:val="Standard"/>
                                    <w:widowControl w:val="0"/>
                                  </w:pPr>
                                </w:p>
                              </w:tc>
                            </w:tr>
                            <w:tr w:rsidR="00E02869" w14:paraId="42893000" w14:textId="77777777">
                              <w:tblPrEx>
                                <w:tblCellMar>
                                  <w:top w:w="0" w:type="dxa"/>
                                  <w:bottom w:w="0" w:type="dxa"/>
                                </w:tblCellMar>
                              </w:tblPrEx>
                              <w:trPr>
                                <w:trHeight w:val="242"/>
                              </w:trPr>
                              <w:tc>
                                <w:tcPr>
                                  <w:tcW w:w="58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CD14E90" w14:textId="77777777" w:rsidR="00E02869"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49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BFC953" w14:textId="77777777" w:rsidR="00E028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9B34EB"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1" w:type="dxa"/>
                                  <w:shd w:val="clear" w:color="auto" w:fill="auto"/>
                                  <w:tcMar>
                                    <w:top w:w="0" w:type="dxa"/>
                                    <w:left w:w="70" w:type="dxa"/>
                                    <w:bottom w:w="0" w:type="dxa"/>
                                    <w:right w:w="70" w:type="dxa"/>
                                  </w:tcMar>
                                </w:tcPr>
                                <w:p w14:paraId="0949E4F4"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72E1265A" w14:textId="77777777" w:rsidR="00E02869" w:rsidRDefault="00E02869">
                                  <w:pPr>
                                    <w:pStyle w:val="Standard"/>
                                    <w:widowControl w:val="0"/>
                                  </w:pPr>
                                </w:p>
                              </w:tc>
                            </w:tr>
                            <w:tr w:rsidR="00E02869" w14:paraId="10636086" w14:textId="77777777">
                              <w:tblPrEx>
                                <w:tblCellMar>
                                  <w:top w:w="0" w:type="dxa"/>
                                  <w:bottom w:w="0" w:type="dxa"/>
                                </w:tblCellMar>
                              </w:tblPrEx>
                              <w:trPr>
                                <w:trHeight w:val="242"/>
                              </w:trPr>
                              <w:tc>
                                <w:tcPr>
                                  <w:tcW w:w="58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0339A8" w14:textId="77777777" w:rsidR="00E0286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49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C7AAB7" w14:textId="77777777" w:rsidR="00E028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ECE94D"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1" w:type="dxa"/>
                                  <w:gridSpan w:val="2"/>
                                  <w:shd w:val="clear" w:color="auto" w:fill="auto"/>
                                  <w:tcMar>
                                    <w:top w:w="0" w:type="dxa"/>
                                    <w:left w:w="70" w:type="dxa"/>
                                    <w:bottom w:w="0" w:type="dxa"/>
                                    <w:right w:w="70" w:type="dxa"/>
                                  </w:tcMar>
                                  <w:vAlign w:val="bottom"/>
                                </w:tcPr>
                                <w:p w14:paraId="43BEF900"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r>
                            <w:tr w:rsidR="00E02869" w14:paraId="629983F7" w14:textId="77777777">
                              <w:tblPrEx>
                                <w:tblCellMar>
                                  <w:top w:w="0" w:type="dxa"/>
                                  <w:bottom w:w="0" w:type="dxa"/>
                                </w:tblCellMar>
                              </w:tblPrEx>
                              <w:trPr>
                                <w:trHeight w:val="360"/>
                              </w:trPr>
                              <w:tc>
                                <w:tcPr>
                                  <w:tcW w:w="58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7AC141" w14:textId="77777777" w:rsidR="00E0286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49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54CCE1" w14:textId="77777777" w:rsidR="00E028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44ADA7"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1" w:type="dxa"/>
                                  <w:gridSpan w:val="2"/>
                                  <w:shd w:val="clear" w:color="auto" w:fill="auto"/>
                                  <w:tcMar>
                                    <w:top w:w="0" w:type="dxa"/>
                                    <w:left w:w="70" w:type="dxa"/>
                                    <w:bottom w:w="0" w:type="dxa"/>
                                    <w:right w:w="70" w:type="dxa"/>
                                  </w:tcMar>
                                  <w:vAlign w:val="bottom"/>
                                </w:tcPr>
                                <w:p w14:paraId="00C6B850"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r>
                            <w:tr w:rsidR="00E02869" w14:paraId="75CEB291" w14:textId="77777777">
                              <w:tblPrEx>
                                <w:tblCellMar>
                                  <w:top w:w="0" w:type="dxa"/>
                                  <w:bottom w:w="0" w:type="dxa"/>
                                </w:tblCellMar>
                              </w:tblPrEx>
                              <w:trPr>
                                <w:trHeight w:val="242"/>
                              </w:trPr>
                              <w:tc>
                                <w:tcPr>
                                  <w:tcW w:w="58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688FB2" w14:textId="77777777" w:rsidR="00E0286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49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5D735B" w14:textId="77777777" w:rsidR="00E028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1F6623"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1" w:type="dxa"/>
                                  <w:gridSpan w:val="2"/>
                                  <w:shd w:val="clear" w:color="auto" w:fill="auto"/>
                                  <w:tcMar>
                                    <w:top w:w="0" w:type="dxa"/>
                                    <w:left w:w="70" w:type="dxa"/>
                                    <w:bottom w:w="0" w:type="dxa"/>
                                    <w:right w:w="70" w:type="dxa"/>
                                  </w:tcMar>
                                  <w:vAlign w:val="bottom"/>
                                </w:tcPr>
                                <w:p w14:paraId="7F9E451F"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r>
                            <w:tr w:rsidR="00E02869" w14:paraId="4CC3E113" w14:textId="77777777">
                              <w:tblPrEx>
                                <w:tblCellMar>
                                  <w:top w:w="0" w:type="dxa"/>
                                  <w:bottom w:w="0" w:type="dxa"/>
                                </w:tblCellMar>
                              </w:tblPrEx>
                              <w:trPr>
                                <w:trHeight w:val="242"/>
                              </w:trPr>
                              <w:tc>
                                <w:tcPr>
                                  <w:tcW w:w="58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A54BB5" w14:textId="77777777" w:rsidR="00E0286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49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5608F1" w14:textId="77777777" w:rsidR="00E028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A1C324"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1" w:type="dxa"/>
                                  <w:gridSpan w:val="2"/>
                                  <w:shd w:val="clear" w:color="auto" w:fill="auto"/>
                                  <w:tcMar>
                                    <w:top w:w="0" w:type="dxa"/>
                                    <w:left w:w="70" w:type="dxa"/>
                                    <w:bottom w:w="0" w:type="dxa"/>
                                    <w:right w:w="70" w:type="dxa"/>
                                  </w:tcMar>
                                  <w:vAlign w:val="bottom"/>
                                </w:tcPr>
                                <w:p w14:paraId="44C821C2"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r>
                            <w:tr w:rsidR="00E02869" w14:paraId="30A8D63D" w14:textId="77777777">
                              <w:tblPrEx>
                                <w:tblCellMar>
                                  <w:top w:w="0" w:type="dxa"/>
                                  <w:bottom w:w="0" w:type="dxa"/>
                                </w:tblCellMar>
                              </w:tblPrEx>
                              <w:trPr>
                                <w:trHeight w:val="242"/>
                              </w:trPr>
                              <w:tc>
                                <w:tcPr>
                                  <w:tcW w:w="5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9E6854" w14:textId="77777777" w:rsidR="00E02869"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150A81"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1" w:type="dxa"/>
                                  <w:gridSpan w:val="2"/>
                                  <w:shd w:val="clear" w:color="auto" w:fill="auto"/>
                                  <w:tcMar>
                                    <w:top w:w="0" w:type="dxa"/>
                                    <w:left w:w="70" w:type="dxa"/>
                                    <w:bottom w:w="0" w:type="dxa"/>
                                    <w:right w:w="70" w:type="dxa"/>
                                  </w:tcMar>
                                  <w:vAlign w:val="bottom"/>
                                </w:tcPr>
                                <w:p w14:paraId="13409BE2"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r>
                            <w:tr w:rsidR="00E02869" w14:paraId="66808154" w14:textId="77777777">
                              <w:tblPrEx>
                                <w:tblCellMar>
                                  <w:top w:w="0" w:type="dxa"/>
                                  <w:bottom w:w="0" w:type="dxa"/>
                                </w:tblCellMar>
                              </w:tblPrEx>
                              <w:trPr>
                                <w:trHeight w:val="242"/>
                              </w:trPr>
                              <w:tc>
                                <w:tcPr>
                                  <w:tcW w:w="588" w:type="dxa"/>
                                  <w:shd w:val="clear" w:color="auto" w:fill="auto"/>
                                  <w:tcMar>
                                    <w:top w:w="0" w:type="dxa"/>
                                    <w:left w:w="70" w:type="dxa"/>
                                    <w:bottom w:w="0" w:type="dxa"/>
                                    <w:right w:w="70" w:type="dxa"/>
                                  </w:tcMar>
                                  <w:vAlign w:val="center"/>
                                </w:tcPr>
                                <w:p w14:paraId="582FB149"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c>
                                <w:tcPr>
                                  <w:tcW w:w="4909" w:type="dxa"/>
                                  <w:shd w:val="clear" w:color="auto" w:fill="auto"/>
                                  <w:tcMar>
                                    <w:top w:w="0" w:type="dxa"/>
                                    <w:left w:w="70" w:type="dxa"/>
                                    <w:bottom w:w="0" w:type="dxa"/>
                                    <w:right w:w="70" w:type="dxa"/>
                                  </w:tcMar>
                                  <w:vAlign w:val="center"/>
                                </w:tcPr>
                                <w:p w14:paraId="38B1102B"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c>
                                <w:tcPr>
                                  <w:tcW w:w="2656" w:type="dxa"/>
                                  <w:shd w:val="clear" w:color="auto" w:fill="auto"/>
                                  <w:tcMar>
                                    <w:top w:w="0" w:type="dxa"/>
                                    <w:left w:w="70" w:type="dxa"/>
                                    <w:bottom w:w="0" w:type="dxa"/>
                                    <w:right w:w="70" w:type="dxa"/>
                                  </w:tcMar>
                                  <w:vAlign w:val="center"/>
                                </w:tcPr>
                                <w:p w14:paraId="7BC60281" w14:textId="77777777" w:rsidR="00E02869" w:rsidRDefault="00E02869">
                                  <w:pPr>
                                    <w:pStyle w:val="Standard"/>
                                    <w:widowControl w:val="0"/>
                                    <w:spacing w:after="0" w:line="240" w:lineRule="auto"/>
                                    <w:jc w:val="right"/>
                                    <w:rPr>
                                      <w:rFonts w:eastAsia="Times New Roman" w:cs="DIN Pro Regular"/>
                                      <w:color w:val="000000"/>
                                      <w:sz w:val="20"/>
                                      <w:szCs w:val="20"/>
                                      <w:lang w:eastAsia="es-MX"/>
                                    </w:rPr>
                                  </w:pPr>
                                </w:p>
                              </w:tc>
                              <w:tc>
                                <w:tcPr>
                                  <w:tcW w:w="161" w:type="dxa"/>
                                  <w:shd w:val="clear" w:color="auto" w:fill="auto"/>
                                  <w:tcMar>
                                    <w:top w:w="0" w:type="dxa"/>
                                    <w:left w:w="70" w:type="dxa"/>
                                    <w:bottom w:w="0" w:type="dxa"/>
                                    <w:right w:w="70" w:type="dxa"/>
                                  </w:tcMar>
                                </w:tcPr>
                                <w:p w14:paraId="765B1A9A"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20187D02" w14:textId="77777777" w:rsidR="00E02869" w:rsidRDefault="00E02869">
                                  <w:pPr>
                                    <w:pStyle w:val="Standard"/>
                                    <w:widowControl w:val="0"/>
                                  </w:pPr>
                                </w:p>
                              </w:tc>
                            </w:tr>
                            <w:tr w:rsidR="00E02869" w14:paraId="43BE1C0F" w14:textId="77777777">
                              <w:tblPrEx>
                                <w:tblCellMar>
                                  <w:top w:w="0" w:type="dxa"/>
                                  <w:bottom w:w="0" w:type="dxa"/>
                                </w:tblCellMar>
                              </w:tblPrEx>
                              <w:trPr>
                                <w:trHeight w:val="267"/>
                              </w:trPr>
                              <w:tc>
                                <w:tcPr>
                                  <w:tcW w:w="549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AEE57EB" w14:textId="77777777" w:rsidR="00E0286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6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AFBB7F" w14:textId="77777777" w:rsidR="00E0286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1" w:type="dxa"/>
                                  <w:shd w:val="clear" w:color="auto" w:fill="auto"/>
                                  <w:tcMar>
                                    <w:top w:w="0" w:type="dxa"/>
                                    <w:left w:w="70" w:type="dxa"/>
                                    <w:bottom w:w="0" w:type="dxa"/>
                                    <w:right w:w="70" w:type="dxa"/>
                                  </w:tcMar>
                                </w:tcPr>
                                <w:p w14:paraId="74B8CAFB"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704FE2D6" w14:textId="77777777" w:rsidR="00E02869" w:rsidRDefault="00E02869">
                                  <w:pPr>
                                    <w:pStyle w:val="Standard"/>
                                    <w:widowControl w:val="0"/>
                                  </w:pPr>
                                </w:p>
                              </w:tc>
                            </w:tr>
                            <w:tr w:rsidR="00E02869" w14:paraId="5BA9752F" w14:textId="77777777">
                              <w:tblPrEx>
                                <w:tblCellMar>
                                  <w:top w:w="0" w:type="dxa"/>
                                  <w:bottom w:w="0" w:type="dxa"/>
                                </w:tblCellMar>
                              </w:tblPrEx>
                              <w:trPr>
                                <w:trHeight w:val="242"/>
                              </w:trPr>
                              <w:tc>
                                <w:tcPr>
                                  <w:tcW w:w="58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F475013" w14:textId="77777777" w:rsidR="00E0286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49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D7E6EF" w14:textId="77777777" w:rsidR="00E028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C32661"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1" w:type="dxa"/>
                                  <w:shd w:val="clear" w:color="auto" w:fill="auto"/>
                                  <w:tcMar>
                                    <w:top w:w="0" w:type="dxa"/>
                                    <w:left w:w="70" w:type="dxa"/>
                                    <w:bottom w:w="0" w:type="dxa"/>
                                    <w:right w:w="70" w:type="dxa"/>
                                  </w:tcMar>
                                </w:tcPr>
                                <w:p w14:paraId="1FA442FD"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7BAA9F2D" w14:textId="77777777" w:rsidR="00E02869" w:rsidRDefault="00E02869">
                                  <w:pPr>
                                    <w:pStyle w:val="Standard"/>
                                    <w:widowControl w:val="0"/>
                                  </w:pPr>
                                </w:p>
                              </w:tc>
                            </w:tr>
                            <w:tr w:rsidR="00E02869" w14:paraId="729AFFB6" w14:textId="77777777">
                              <w:tblPrEx>
                                <w:tblCellMar>
                                  <w:top w:w="0" w:type="dxa"/>
                                  <w:bottom w:w="0" w:type="dxa"/>
                                </w:tblCellMar>
                              </w:tblPrEx>
                              <w:trPr>
                                <w:trHeight w:val="242"/>
                              </w:trPr>
                              <w:tc>
                                <w:tcPr>
                                  <w:tcW w:w="58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018563" w14:textId="77777777" w:rsidR="00E0286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49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66DD5D" w14:textId="77777777" w:rsidR="00E028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470DAE"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1" w:type="dxa"/>
                                  <w:gridSpan w:val="2"/>
                                  <w:shd w:val="clear" w:color="auto" w:fill="auto"/>
                                  <w:tcMar>
                                    <w:top w:w="0" w:type="dxa"/>
                                    <w:left w:w="70" w:type="dxa"/>
                                    <w:bottom w:w="0" w:type="dxa"/>
                                    <w:right w:w="70" w:type="dxa"/>
                                  </w:tcMar>
                                  <w:vAlign w:val="bottom"/>
                                </w:tcPr>
                                <w:p w14:paraId="19E49E56"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r>
                            <w:tr w:rsidR="00E02869" w14:paraId="1C122004" w14:textId="77777777">
                              <w:tblPrEx>
                                <w:tblCellMar>
                                  <w:top w:w="0" w:type="dxa"/>
                                  <w:bottom w:w="0" w:type="dxa"/>
                                </w:tblCellMar>
                              </w:tblPrEx>
                              <w:trPr>
                                <w:trHeight w:val="242"/>
                              </w:trPr>
                              <w:tc>
                                <w:tcPr>
                                  <w:tcW w:w="58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50EB58" w14:textId="77777777" w:rsidR="00E0286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49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615D1F" w14:textId="77777777" w:rsidR="00E028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3E330C"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1" w:type="dxa"/>
                                  <w:gridSpan w:val="2"/>
                                  <w:shd w:val="clear" w:color="auto" w:fill="auto"/>
                                  <w:tcMar>
                                    <w:top w:w="0" w:type="dxa"/>
                                    <w:left w:w="70" w:type="dxa"/>
                                    <w:bottom w:w="0" w:type="dxa"/>
                                    <w:right w:w="70" w:type="dxa"/>
                                  </w:tcMar>
                                  <w:vAlign w:val="bottom"/>
                                </w:tcPr>
                                <w:p w14:paraId="25392376"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r>
                            <w:tr w:rsidR="00E02869" w14:paraId="3EA421EE" w14:textId="77777777">
                              <w:tblPrEx>
                                <w:tblCellMar>
                                  <w:top w:w="0" w:type="dxa"/>
                                  <w:bottom w:w="0" w:type="dxa"/>
                                </w:tblCellMar>
                              </w:tblPrEx>
                              <w:trPr>
                                <w:trHeight w:val="242"/>
                              </w:trPr>
                              <w:tc>
                                <w:tcPr>
                                  <w:tcW w:w="5497" w:type="dxa"/>
                                  <w:gridSpan w:val="2"/>
                                  <w:shd w:val="clear" w:color="auto" w:fill="auto"/>
                                  <w:tcMar>
                                    <w:top w:w="0" w:type="dxa"/>
                                    <w:left w:w="70" w:type="dxa"/>
                                    <w:bottom w:w="0" w:type="dxa"/>
                                    <w:right w:w="70" w:type="dxa"/>
                                  </w:tcMar>
                                  <w:vAlign w:val="center"/>
                                </w:tcPr>
                                <w:p w14:paraId="7E62EB21" w14:textId="77777777" w:rsidR="00E02869" w:rsidRDefault="00E02869">
                                  <w:pPr>
                                    <w:pStyle w:val="Standard"/>
                                    <w:widowControl w:val="0"/>
                                    <w:spacing w:after="0" w:line="240" w:lineRule="auto"/>
                                    <w:jc w:val="both"/>
                                    <w:rPr>
                                      <w:rFonts w:eastAsia="Times New Roman" w:cs="DIN Pro Regular"/>
                                      <w:color w:val="000000"/>
                                      <w:sz w:val="20"/>
                                      <w:szCs w:val="20"/>
                                      <w:lang w:eastAsia="es-MX"/>
                                    </w:rPr>
                                  </w:pPr>
                                </w:p>
                              </w:tc>
                              <w:tc>
                                <w:tcPr>
                                  <w:tcW w:w="2656" w:type="dxa"/>
                                  <w:tcBorders>
                                    <w:bottom w:val="single" w:sz="4" w:space="0" w:color="000000"/>
                                  </w:tcBorders>
                                  <w:shd w:val="clear" w:color="auto" w:fill="auto"/>
                                  <w:tcMar>
                                    <w:top w:w="0" w:type="dxa"/>
                                    <w:left w:w="70" w:type="dxa"/>
                                    <w:bottom w:w="0" w:type="dxa"/>
                                    <w:right w:w="70" w:type="dxa"/>
                                  </w:tcMar>
                                  <w:vAlign w:val="center"/>
                                </w:tcPr>
                                <w:p w14:paraId="33E33B3D" w14:textId="77777777" w:rsidR="00E02869" w:rsidRDefault="00E02869">
                                  <w:pPr>
                                    <w:pStyle w:val="Standard"/>
                                    <w:widowControl w:val="0"/>
                                    <w:spacing w:after="0" w:line="240" w:lineRule="auto"/>
                                    <w:jc w:val="right"/>
                                    <w:rPr>
                                      <w:rFonts w:eastAsia="Times New Roman" w:cs="DIN Pro Regular"/>
                                      <w:color w:val="000000"/>
                                      <w:sz w:val="20"/>
                                      <w:szCs w:val="20"/>
                                      <w:lang w:eastAsia="es-MX"/>
                                    </w:rPr>
                                  </w:pPr>
                                </w:p>
                              </w:tc>
                              <w:tc>
                                <w:tcPr>
                                  <w:tcW w:w="161" w:type="dxa"/>
                                  <w:shd w:val="clear" w:color="auto" w:fill="auto"/>
                                  <w:tcMar>
                                    <w:top w:w="0" w:type="dxa"/>
                                    <w:left w:w="70" w:type="dxa"/>
                                    <w:bottom w:w="0" w:type="dxa"/>
                                    <w:right w:w="70" w:type="dxa"/>
                                  </w:tcMar>
                                </w:tcPr>
                                <w:p w14:paraId="2F645C84"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383E0720" w14:textId="77777777" w:rsidR="00E02869" w:rsidRDefault="00E02869">
                                  <w:pPr>
                                    <w:pStyle w:val="Standard"/>
                                    <w:widowControl w:val="0"/>
                                  </w:pPr>
                                </w:p>
                              </w:tc>
                            </w:tr>
                            <w:tr w:rsidR="00E02869" w14:paraId="39578353" w14:textId="77777777">
                              <w:tblPrEx>
                                <w:tblCellMar>
                                  <w:top w:w="0" w:type="dxa"/>
                                  <w:bottom w:w="0" w:type="dxa"/>
                                </w:tblCellMar>
                              </w:tblPrEx>
                              <w:trPr>
                                <w:trHeight w:val="256"/>
                              </w:trPr>
                              <w:tc>
                                <w:tcPr>
                                  <w:tcW w:w="549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9B66FFE" w14:textId="77777777" w:rsidR="00E02869"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6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F33685" w14:textId="77777777" w:rsidR="00E0286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1" w:type="dxa"/>
                                  <w:shd w:val="clear" w:color="auto" w:fill="auto"/>
                                  <w:tcMar>
                                    <w:top w:w="0" w:type="dxa"/>
                                    <w:left w:w="70" w:type="dxa"/>
                                    <w:bottom w:w="0" w:type="dxa"/>
                                    <w:right w:w="70" w:type="dxa"/>
                                  </w:tcMar>
                                </w:tcPr>
                                <w:p w14:paraId="5B7F5E96"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405C8B44" w14:textId="77777777" w:rsidR="00E02869" w:rsidRDefault="00E02869">
                                  <w:pPr>
                                    <w:pStyle w:val="Standard"/>
                                    <w:widowControl w:val="0"/>
                                  </w:pPr>
                                </w:p>
                              </w:tc>
                            </w:tr>
                          </w:tbl>
                          <w:p w14:paraId="6D55D5E6" w14:textId="77777777" w:rsidR="00E02869" w:rsidRDefault="00E02869"/>
                        </w:txbxContent>
                      </wps:txbx>
                      <wps:bodyPr vert="horz" wrap="square" lIns="0" tIns="0" rIns="0" bIns="0" anchor="t" anchorCtr="0" compatLnSpc="0">
                        <a:noAutofit/>
                      </wps:bodyPr>
                    </wps:wsp>
                  </a:graphicData>
                </a:graphic>
              </wp:anchor>
            </w:drawing>
          </mc:Choice>
          <mc:Fallback>
            <w:pict>
              <v:shapetype w14:anchorId="3C685F3C" id="_x0000_t202" coordsize="21600,21600" o:spt="202" path="m,l,21600r21600,l21600,xe">
                <v:stroke joinstyle="miter"/>
                <v:path gradientshapeok="t" o:connecttype="rect"/>
              </v:shapetype>
              <v:shape id="Marco3" o:spid="_x0000_s1026" type="#_x0000_t202" style="position:absolute;left:0;text-align:left;margin-left:28.15pt;margin-top:11.2pt;width:458.2pt;height:476.95pt;z-index: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" filled="f" stroked="f">
                <v:textbox inset="0,0,0,0">
                  <w:txbxContent>
                    <w:tbl>
                      <w:tblPr>
                        <w:tblW w:w="8474" w:type="dxa"/>
                        <w:tblInd w:w="-10" w:type="dxa"/>
                        <w:tblLayout w:type="fixed"/>
                        <w:tblCellMar>
                          <w:left w:w="10" w:type="dxa"/>
                          <w:right w:w="10" w:type="dxa"/>
                        </w:tblCellMar>
                        <w:tblLook w:val="04A0" w:firstRow="1" w:lastRow="0" w:firstColumn="1" w:lastColumn="0" w:noHBand="0" w:noVBand="1"/>
                      </w:tblPr>
                      <w:tblGrid>
                        <w:gridCol w:w="588"/>
                        <w:gridCol w:w="4909"/>
                        <w:gridCol w:w="2656"/>
                        <w:gridCol w:w="161"/>
                        <w:gridCol w:w="160"/>
                      </w:tblGrid>
                      <w:tr w:rsidR="00E02869" w14:paraId="3A4FDC3E" w14:textId="77777777">
                        <w:tblPrEx>
                          <w:tblCellMar>
                            <w:top w:w="0" w:type="dxa"/>
                            <w:bottom w:w="0" w:type="dxa"/>
                          </w:tblCellMar>
                        </w:tblPrEx>
                        <w:trPr>
                          <w:trHeight w:val="307"/>
                        </w:trPr>
                        <w:tc>
                          <w:tcPr>
                            <w:tcW w:w="8314"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1E8C864B" w14:textId="77777777" w:rsidR="00E02869"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Comisión Estatal del Agua de Tamaulipas</w:t>
                            </w:r>
                          </w:p>
                        </w:tc>
                        <w:tc>
                          <w:tcPr>
                            <w:tcW w:w="160" w:type="dxa"/>
                            <w:shd w:val="clear" w:color="auto" w:fill="auto"/>
                            <w:tcMar>
                              <w:top w:w="0" w:type="dxa"/>
                              <w:left w:w="70" w:type="dxa"/>
                              <w:bottom w:w="0" w:type="dxa"/>
                              <w:right w:w="70" w:type="dxa"/>
                            </w:tcMar>
                          </w:tcPr>
                          <w:p w14:paraId="1008BD39" w14:textId="77777777" w:rsidR="00E02869" w:rsidRDefault="00E02869">
                            <w:pPr>
                              <w:pStyle w:val="Standard"/>
                              <w:widowControl w:val="0"/>
                            </w:pPr>
                          </w:p>
                        </w:tc>
                      </w:tr>
                      <w:tr w:rsidR="00E02869" w14:paraId="4490B9EA" w14:textId="77777777">
                        <w:tblPrEx>
                          <w:tblCellMar>
                            <w:top w:w="0" w:type="dxa"/>
                            <w:bottom w:w="0" w:type="dxa"/>
                          </w:tblCellMar>
                        </w:tblPrEx>
                        <w:trPr>
                          <w:trHeight w:val="256"/>
                        </w:trPr>
                        <w:tc>
                          <w:tcPr>
                            <w:tcW w:w="8314"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4C11AA1" w14:textId="77777777" w:rsidR="00E0286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1F275FBE" w14:textId="77777777" w:rsidR="00E02869" w:rsidRDefault="00E02869">
                            <w:pPr>
                              <w:pStyle w:val="Standard"/>
                              <w:widowControl w:val="0"/>
                            </w:pPr>
                          </w:p>
                        </w:tc>
                      </w:tr>
                      <w:tr w:rsidR="00E02869" w14:paraId="270C3549" w14:textId="77777777">
                        <w:tblPrEx>
                          <w:tblCellMar>
                            <w:top w:w="0" w:type="dxa"/>
                            <w:bottom w:w="0" w:type="dxa"/>
                          </w:tblCellMar>
                        </w:tblPrEx>
                        <w:trPr>
                          <w:trHeight w:val="256"/>
                        </w:trPr>
                        <w:tc>
                          <w:tcPr>
                            <w:tcW w:w="8314"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F392131" w14:textId="77777777" w:rsidR="00E0286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4DBB572D" w14:textId="77777777" w:rsidR="00E02869" w:rsidRDefault="00E02869">
                            <w:pPr>
                              <w:pStyle w:val="Standard"/>
                              <w:widowControl w:val="0"/>
                            </w:pPr>
                          </w:p>
                        </w:tc>
                      </w:tr>
                      <w:tr w:rsidR="00E02869" w14:paraId="6E508136" w14:textId="77777777">
                        <w:tblPrEx>
                          <w:tblCellMar>
                            <w:top w:w="0" w:type="dxa"/>
                            <w:bottom w:w="0" w:type="dxa"/>
                          </w:tblCellMar>
                        </w:tblPrEx>
                        <w:trPr>
                          <w:trHeight w:val="269"/>
                        </w:trPr>
                        <w:tc>
                          <w:tcPr>
                            <w:tcW w:w="8314"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A65067E" w14:textId="77777777" w:rsidR="00E0286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30B6C280" w14:textId="77777777" w:rsidR="00E02869" w:rsidRDefault="00E02869">
                            <w:pPr>
                              <w:pStyle w:val="Standard"/>
                              <w:widowControl w:val="0"/>
                            </w:pPr>
                          </w:p>
                        </w:tc>
                      </w:tr>
                      <w:tr w:rsidR="00E02869" w14:paraId="373307CB" w14:textId="77777777">
                        <w:tblPrEx>
                          <w:tblCellMar>
                            <w:top w:w="0" w:type="dxa"/>
                            <w:bottom w:w="0" w:type="dxa"/>
                          </w:tblCellMar>
                        </w:tblPrEx>
                        <w:trPr>
                          <w:trHeight w:val="242"/>
                        </w:trPr>
                        <w:tc>
                          <w:tcPr>
                            <w:tcW w:w="588" w:type="dxa"/>
                            <w:shd w:val="clear" w:color="auto" w:fill="auto"/>
                            <w:tcMar>
                              <w:top w:w="0" w:type="dxa"/>
                              <w:left w:w="70" w:type="dxa"/>
                              <w:bottom w:w="0" w:type="dxa"/>
                              <w:right w:w="70" w:type="dxa"/>
                            </w:tcMar>
                            <w:vAlign w:val="center"/>
                          </w:tcPr>
                          <w:p w14:paraId="2179F738" w14:textId="77777777" w:rsidR="00E02869" w:rsidRDefault="00E02869">
                            <w:pPr>
                              <w:pStyle w:val="Standard"/>
                              <w:widowControl w:val="0"/>
                              <w:spacing w:after="0" w:line="240" w:lineRule="auto"/>
                              <w:jc w:val="center"/>
                              <w:rPr>
                                <w:rFonts w:eastAsia="Times New Roman" w:cs="DIN Pro Regular"/>
                                <w:b/>
                                <w:bCs/>
                                <w:color w:val="000000"/>
                                <w:sz w:val="20"/>
                                <w:szCs w:val="20"/>
                                <w:lang w:eastAsia="es-MX"/>
                              </w:rPr>
                            </w:pPr>
                          </w:p>
                        </w:tc>
                        <w:tc>
                          <w:tcPr>
                            <w:tcW w:w="4909" w:type="dxa"/>
                            <w:shd w:val="clear" w:color="auto" w:fill="auto"/>
                            <w:tcMar>
                              <w:top w:w="0" w:type="dxa"/>
                              <w:left w:w="70" w:type="dxa"/>
                              <w:bottom w:w="0" w:type="dxa"/>
                              <w:right w:w="70" w:type="dxa"/>
                            </w:tcMar>
                            <w:vAlign w:val="bottom"/>
                          </w:tcPr>
                          <w:p w14:paraId="5F0DE9E5"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c>
                          <w:tcPr>
                            <w:tcW w:w="2656" w:type="dxa"/>
                            <w:shd w:val="clear" w:color="auto" w:fill="auto"/>
                            <w:tcMar>
                              <w:top w:w="0" w:type="dxa"/>
                              <w:left w:w="70" w:type="dxa"/>
                              <w:bottom w:w="0" w:type="dxa"/>
                              <w:right w:w="70" w:type="dxa"/>
                            </w:tcMar>
                            <w:vAlign w:val="bottom"/>
                          </w:tcPr>
                          <w:p w14:paraId="33D2EC21"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c>
                          <w:tcPr>
                            <w:tcW w:w="161" w:type="dxa"/>
                            <w:shd w:val="clear" w:color="auto" w:fill="auto"/>
                            <w:tcMar>
                              <w:top w:w="0" w:type="dxa"/>
                              <w:left w:w="70" w:type="dxa"/>
                              <w:bottom w:w="0" w:type="dxa"/>
                              <w:right w:w="70" w:type="dxa"/>
                            </w:tcMar>
                          </w:tcPr>
                          <w:p w14:paraId="3DB98415"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110CE828" w14:textId="77777777" w:rsidR="00E02869" w:rsidRDefault="00E02869">
                            <w:pPr>
                              <w:pStyle w:val="Standard"/>
                              <w:widowControl w:val="0"/>
                            </w:pPr>
                          </w:p>
                        </w:tc>
                      </w:tr>
                      <w:tr w:rsidR="00E02869" w14:paraId="6002F7A4" w14:textId="77777777">
                        <w:tblPrEx>
                          <w:tblCellMar>
                            <w:top w:w="0" w:type="dxa"/>
                            <w:bottom w:w="0" w:type="dxa"/>
                          </w:tblCellMar>
                        </w:tblPrEx>
                        <w:trPr>
                          <w:trHeight w:val="267"/>
                        </w:trPr>
                        <w:tc>
                          <w:tcPr>
                            <w:tcW w:w="549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BBED89A" w14:textId="77777777" w:rsidR="00E0286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6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886E54" w14:textId="77777777" w:rsidR="00E0286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1" w:type="dxa"/>
                            <w:shd w:val="clear" w:color="auto" w:fill="auto"/>
                            <w:tcMar>
                              <w:top w:w="0" w:type="dxa"/>
                              <w:left w:w="70" w:type="dxa"/>
                              <w:bottom w:w="0" w:type="dxa"/>
                              <w:right w:w="70" w:type="dxa"/>
                            </w:tcMar>
                          </w:tcPr>
                          <w:p w14:paraId="43FD52F3"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68640439" w14:textId="77777777" w:rsidR="00E02869" w:rsidRDefault="00E02869">
                            <w:pPr>
                              <w:pStyle w:val="Standard"/>
                              <w:widowControl w:val="0"/>
                            </w:pPr>
                          </w:p>
                        </w:tc>
                      </w:tr>
                      <w:tr w:rsidR="00E02869" w14:paraId="736B6E04" w14:textId="77777777">
                        <w:tblPrEx>
                          <w:tblCellMar>
                            <w:top w:w="0" w:type="dxa"/>
                            <w:bottom w:w="0" w:type="dxa"/>
                          </w:tblCellMar>
                        </w:tblPrEx>
                        <w:trPr>
                          <w:trHeight w:val="242"/>
                        </w:trPr>
                        <w:tc>
                          <w:tcPr>
                            <w:tcW w:w="588" w:type="dxa"/>
                            <w:shd w:val="clear" w:color="auto" w:fill="auto"/>
                            <w:tcMar>
                              <w:top w:w="0" w:type="dxa"/>
                              <w:left w:w="70" w:type="dxa"/>
                              <w:bottom w:w="0" w:type="dxa"/>
                              <w:right w:w="70" w:type="dxa"/>
                            </w:tcMar>
                            <w:vAlign w:val="center"/>
                          </w:tcPr>
                          <w:p w14:paraId="6CE32EDC" w14:textId="77777777" w:rsidR="00E02869" w:rsidRDefault="00E02869">
                            <w:pPr>
                              <w:pStyle w:val="Standard"/>
                              <w:widowControl w:val="0"/>
                              <w:spacing w:after="0" w:line="240" w:lineRule="auto"/>
                              <w:jc w:val="center"/>
                              <w:rPr>
                                <w:rFonts w:eastAsia="Times New Roman" w:cs="DIN Pro Regular"/>
                                <w:b/>
                                <w:bCs/>
                                <w:color w:val="000000"/>
                                <w:sz w:val="20"/>
                                <w:szCs w:val="20"/>
                                <w:lang w:eastAsia="es-MX"/>
                              </w:rPr>
                            </w:pPr>
                          </w:p>
                        </w:tc>
                        <w:tc>
                          <w:tcPr>
                            <w:tcW w:w="4909" w:type="dxa"/>
                            <w:shd w:val="clear" w:color="auto" w:fill="auto"/>
                            <w:tcMar>
                              <w:top w:w="0" w:type="dxa"/>
                              <w:left w:w="70" w:type="dxa"/>
                              <w:bottom w:w="0" w:type="dxa"/>
                              <w:right w:w="70" w:type="dxa"/>
                            </w:tcMar>
                            <w:vAlign w:val="bottom"/>
                          </w:tcPr>
                          <w:p w14:paraId="6289976B"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c>
                          <w:tcPr>
                            <w:tcW w:w="2656" w:type="dxa"/>
                            <w:shd w:val="clear" w:color="auto" w:fill="auto"/>
                            <w:tcMar>
                              <w:top w:w="0" w:type="dxa"/>
                              <w:left w:w="70" w:type="dxa"/>
                              <w:bottom w:w="0" w:type="dxa"/>
                              <w:right w:w="70" w:type="dxa"/>
                            </w:tcMar>
                            <w:vAlign w:val="bottom"/>
                          </w:tcPr>
                          <w:p w14:paraId="5382DA7B" w14:textId="77777777" w:rsidR="00E02869" w:rsidRDefault="00E02869">
                            <w:pPr>
                              <w:pStyle w:val="Standard"/>
                              <w:widowControl w:val="0"/>
                              <w:spacing w:after="0" w:line="240" w:lineRule="auto"/>
                              <w:jc w:val="right"/>
                              <w:rPr>
                                <w:rFonts w:eastAsia="Times New Roman" w:cs="DIN Pro Regular"/>
                                <w:color w:val="000000"/>
                                <w:sz w:val="20"/>
                                <w:szCs w:val="20"/>
                                <w:lang w:eastAsia="es-MX"/>
                              </w:rPr>
                            </w:pPr>
                          </w:p>
                        </w:tc>
                        <w:tc>
                          <w:tcPr>
                            <w:tcW w:w="161" w:type="dxa"/>
                            <w:shd w:val="clear" w:color="auto" w:fill="auto"/>
                            <w:tcMar>
                              <w:top w:w="0" w:type="dxa"/>
                              <w:left w:w="70" w:type="dxa"/>
                              <w:bottom w:w="0" w:type="dxa"/>
                              <w:right w:w="70" w:type="dxa"/>
                            </w:tcMar>
                          </w:tcPr>
                          <w:p w14:paraId="5E048F20"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6FF3B4C9" w14:textId="77777777" w:rsidR="00E02869" w:rsidRDefault="00E02869">
                            <w:pPr>
                              <w:pStyle w:val="Standard"/>
                              <w:widowControl w:val="0"/>
                            </w:pPr>
                          </w:p>
                        </w:tc>
                      </w:tr>
                      <w:tr w:rsidR="00E02869" w14:paraId="3E89F037" w14:textId="77777777">
                        <w:tblPrEx>
                          <w:tblCellMar>
                            <w:top w:w="0" w:type="dxa"/>
                            <w:bottom w:w="0" w:type="dxa"/>
                          </w:tblCellMar>
                        </w:tblPrEx>
                        <w:trPr>
                          <w:trHeight w:val="267"/>
                        </w:trPr>
                        <w:tc>
                          <w:tcPr>
                            <w:tcW w:w="549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B6877FA" w14:textId="77777777" w:rsidR="00E0286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6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CF9AA4" w14:textId="77777777" w:rsidR="00E0286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1" w:type="dxa"/>
                            <w:shd w:val="clear" w:color="auto" w:fill="auto"/>
                            <w:tcMar>
                              <w:top w:w="0" w:type="dxa"/>
                              <w:left w:w="70" w:type="dxa"/>
                              <w:bottom w:w="0" w:type="dxa"/>
                              <w:right w:w="70" w:type="dxa"/>
                            </w:tcMar>
                          </w:tcPr>
                          <w:p w14:paraId="446C8A47"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130193A6" w14:textId="77777777" w:rsidR="00E02869" w:rsidRDefault="00E02869">
                            <w:pPr>
                              <w:pStyle w:val="Standard"/>
                              <w:widowControl w:val="0"/>
                            </w:pPr>
                          </w:p>
                        </w:tc>
                      </w:tr>
                      <w:tr w:rsidR="00E02869" w14:paraId="42893000" w14:textId="77777777">
                        <w:tblPrEx>
                          <w:tblCellMar>
                            <w:top w:w="0" w:type="dxa"/>
                            <w:bottom w:w="0" w:type="dxa"/>
                          </w:tblCellMar>
                        </w:tblPrEx>
                        <w:trPr>
                          <w:trHeight w:val="242"/>
                        </w:trPr>
                        <w:tc>
                          <w:tcPr>
                            <w:tcW w:w="58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CD14E90" w14:textId="77777777" w:rsidR="00E02869"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49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BFC953" w14:textId="77777777" w:rsidR="00E028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9B34EB"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1" w:type="dxa"/>
                            <w:shd w:val="clear" w:color="auto" w:fill="auto"/>
                            <w:tcMar>
                              <w:top w:w="0" w:type="dxa"/>
                              <w:left w:w="70" w:type="dxa"/>
                              <w:bottom w:w="0" w:type="dxa"/>
                              <w:right w:w="70" w:type="dxa"/>
                            </w:tcMar>
                          </w:tcPr>
                          <w:p w14:paraId="0949E4F4"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72E1265A" w14:textId="77777777" w:rsidR="00E02869" w:rsidRDefault="00E02869">
                            <w:pPr>
                              <w:pStyle w:val="Standard"/>
                              <w:widowControl w:val="0"/>
                            </w:pPr>
                          </w:p>
                        </w:tc>
                      </w:tr>
                      <w:tr w:rsidR="00E02869" w14:paraId="10636086" w14:textId="77777777">
                        <w:tblPrEx>
                          <w:tblCellMar>
                            <w:top w:w="0" w:type="dxa"/>
                            <w:bottom w:w="0" w:type="dxa"/>
                          </w:tblCellMar>
                        </w:tblPrEx>
                        <w:trPr>
                          <w:trHeight w:val="242"/>
                        </w:trPr>
                        <w:tc>
                          <w:tcPr>
                            <w:tcW w:w="58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0339A8" w14:textId="77777777" w:rsidR="00E0286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49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C7AAB7" w14:textId="77777777" w:rsidR="00E028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ECE94D"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1" w:type="dxa"/>
                            <w:gridSpan w:val="2"/>
                            <w:shd w:val="clear" w:color="auto" w:fill="auto"/>
                            <w:tcMar>
                              <w:top w:w="0" w:type="dxa"/>
                              <w:left w:w="70" w:type="dxa"/>
                              <w:bottom w:w="0" w:type="dxa"/>
                              <w:right w:w="70" w:type="dxa"/>
                            </w:tcMar>
                            <w:vAlign w:val="bottom"/>
                          </w:tcPr>
                          <w:p w14:paraId="43BEF900"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r>
                      <w:tr w:rsidR="00E02869" w14:paraId="629983F7" w14:textId="77777777">
                        <w:tblPrEx>
                          <w:tblCellMar>
                            <w:top w:w="0" w:type="dxa"/>
                            <w:bottom w:w="0" w:type="dxa"/>
                          </w:tblCellMar>
                        </w:tblPrEx>
                        <w:trPr>
                          <w:trHeight w:val="360"/>
                        </w:trPr>
                        <w:tc>
                          <w:tcPr>
                            <w:tcW w:w="58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7AC141" w14:textId="77777777" w:rsidR="00E0286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49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54CCE1" w14:textId="77777777" w:rsidR="00E028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44ADA7"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1" w:type="dxa"/>
                            <w:gridSpan w:val="2"/>
                            <w:shd w:val="clear" w:color="auto" w:fill="auto"/>
                            <w:tcMar>
                              <w:top w:w="0" w:type="dxa"/>
                              <w:left w:w="70" w:type="dxa"/>
                              <w:bottom w:w="0" w:type="dxa"/>
                              <w:right w:w="70" w:type="dxa"/>
                            </w:tcMar>
                            <w:vAlign w:val="bottom"/>
                          </w:tcPr>
                          <w:p w14:paraId="00C6B850"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r>
                      <w:tr w:rsidR="00E02869" w14:paraId="75CEB291" w14:textId="77777777">
                        <w:tblPrEx>
                          <w:tblCellMar>
                            <w:top w:w="0" w:type="dxa"/>
                            <w:bottom w:w="0" w:type="dxa"/>
                          </w:tblCellMar>
                        </w:tblPrEx>
                        <w:trPr>
                          <w:trHeight w:val="242"/>
                        </w:trPr>
                        <w:tc>
                          <w:tcPr>
                            <w:tcW w:w="58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688FB2" w14:textId="77777777" w:rsidR="00E0286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49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5D735B" w14:textId="77777777" w:rsidR="00E028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1F6623"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1" w:type="dxa"/>
                            <w:gridSpan w:val="2"/>
                            <w:shd w:val="clear" w:color="auto" w:fill="auto"/>
                            <w:tcMar>
                              <w:top w:w="0" w:type="dxa"/>
                              <w:left w:w="70" w:type="dxa"/>
                              <w:bottom w:w="0" w:type="dxa"/>
                              <w:right w:w="70" w:type="dxa"/>
                            </w:tcMar>
                            <w:vAlign w:val="bottom"/>
                          </w:tcPr>
                          <w:p w14:paraId="7F9E451F"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r>
                      <w:tr w:rsidR="00E02869" w14:paraId="4CC3E113" w14:textId="77777777">
                        <w:tblPrEx>
                          <w:tblCellMar>
                            <w:top w:w="0" w:type="dxa"/>
                            <w:bottom w:w="0" w:type="dxa"/>
                          </w:tblCellMar>
                        </w:tblPrEx>
                        <w:trPr>
                          <w:trHeight w:val="242"/>
                        </w:trPr>
                        <w:tc>
                          <w:tcPr>
                            <w:tcW w:w="58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A54BB5" w14:textId="77777777" w:rsidR="00E0286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49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5608F1" w14:textId="77777777" w:rsidR="00E028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A1C324"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1" w:type="dxa"/>
                            <w:gridSpan w:val="2"/>
                            <w:shd w:val="clear" w:color="auto" w:fill="auto"/>
                            <w:tcMar>
                              <w:top w:w="0" w:type="dxa"/>
                              <w:left w:w="70" w:type="dxa"/>
                              <w:bottom w:w="0" w:type="dxa"/>
                              <w:right w:w="70" w:type="dxa"/>
                            </w:tcMar>
                            <w:vAlign w:val="bottom"/>
                          </w:tcPr>
                          <w:p w14:paraId="44C821C2"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r>
                      <w:tr w:rsidR="00E02869" w14:paraId="30A8D63D" w14:textId="77777777">
                        <w:tblPrEx>
                          <w:tblCellMar>
                            <w:top w:w="0" w:type="dxa"/>
                            <w:bottom w:w="0" w:type="dxa"/>
                          </w:tblCellMar>
                        </w:tblPrEx>
                        <w:trPr>
                          <w:trHeight w:val="242"/>
                        </w:trPr>
                        <w:tc>
                          <w:tcPr>
                            <w:tcW w:w="5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9E6854" w14:textId="77777777" w:rsidR="00E02869"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150A81"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1" w:type="dxa"/>
                            <w:gridSpan w:val="2"/>
                            <w:shd w:val="clear" w:color="auto" w:fill="auto"/>
                            <w:tcMar>
                              <w:top w:w="0" w:type="dxa"/>
                              <w:left w:w="70" w:type="dxa"/>
                              <w:bottom w:w="0" w:type="dxa"/>
                              <w:right w:w="70" w:type="dxa"/>
                            </w:tcMar>
                            <w:vAlign w:val="bottom"/>
                          </w:tcPr>
                          <w:p w14:paraId="13409BE2"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r>
                      <w:tr w:rsidR="00E02869" w14:paraId="66808154" w14:textId="77777777">
                        <w:tblPrEx>
                          <w:tblCellMar>
                            <w:top w:w="0" w:type="dxa"/>
                            <w:bottom w:w="0" w:type="dxa"/>
                          </w:tblCellMar>
                        </w:tblPrEx>
                        <w:trPr>
                          <w:trHeight w:val="242"/>
                        </w:trPr>
                        <w:tc>
                          <w:tcPr>
                            <w:tcW w:w="588" w:type="dxa"/>
                            <w:shd w:val="clear" w:color="auto" w:fill="auto"/>
                            <w:tcMar>
                              <w:top w:w="0" w:type="dxa"/>
                              <w:left w:w="70" w:type="dxa"/>
                              <w:bottom w:w="0" w:type="dxa"/>
                              <w:right w:w="70" w:type="dxa"/>
                            </w:tcMar>
                            <w:vAlign w:val="center"/>
                          </w:tcPr>
                          <w:p w14:paraId="582FB149"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c>
                          <w:tcPr>
                            <w:tcW w:w="4909" w:type="dxa"/>
                            <w:shd w:val="clear" w:color="auto" w:fill="auto"/>
                            <w:tcMar>
                              <w:top w:w="0" w:type="dxa"/>
                              <w:left w:w="70" w:type="dxa"/>
                              <w:bottom w:w="0" w:type="dxa"/>
                              <w:right w:w="70" w:type="dxa"/>
                            </w:tcMar>
                            <w:vAlign w:val="center"/>
                          </w:tcPr>
                          <w:p w14:paraId="38B1102B"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c>
                          <w:tcPr>
                            <w:tcW w:w="2656" w:type="dxa"/>
                            <w:shd w:val="clear" w:color="auto" w:fill="auto"/>
                            <w:tcMar>
                              <w:top w:w="0" w:type="dxa"/>
                              <w:left w:w="70" w:type="dxa"/>
                              <w:bottom w:w="0" w:type="dxa"/>
                              <w:right w:w="70" w:type="dxa"/>
                            </w:tcMar>
                            <w:vAlign w:val="center"/>
                          </w:tcPr>
                          <w:p w14:paraId="7BC60281" w14:textId="77777777" w:rsidR="00E02869" w:rsidRDefault="00E02869">
                            <w:pPr>
                              <w:pStyle w:val="Standard"/>
                              <w:widowControl w:val="0"/>
                              <w:spacing w:after="0" w:line="240" w:lineRule="auto"/>
                              <w:jc w:val="right"/>
                              <w:rPr>
                                <w:rFonts w:eastAsia="Times New Roman" w:cs="DIN Pro Regular"/>
                                <w:color w:val="000000"/>
                                <w:sz w:val="20"/>
                                <w:szCs w:val="20"/>
                                <w:lang w:eastAsia="es-MX"/>
                              </w:rPr>
                            </w:pPr>
                          </w:p>
                        </w:tc>
                        <w:tc>
                          <w:tcPr>
                            <w:tcW w:w="161" w:type="dxa"/>
                            <w:shd w:val="clear" w:color="auto" w:fill="auto"/>
                            <w:tcMar>
                              <w:top w:w="0" w:type="dxa"/>
                              <w:left w:w="70" w:type="dxa"/>
                              <w:bottom w:w="0" w:type="dxa"/>
                              <w:right w:w="70" w:type="dxa"/>
                            </w:tcMar>
                          </w:tcPr>
                          <w:p w14:paraId="765B1A9A"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20187D02" w14:textId="77777777" w:rsidR="00E02869" w:rsidRDefault="00E02869">
                            <w:pPr>
                              <w:pStyle w:val="Standard"/>
                              <w:widowControl w:val="0"/>
                            </w:pPr>
                          </w:p>
                        </w:tc>
                      </w:tr>
                      <w:tr w:rsidR="00E02869" w14:paraId="43BE1C0F" w14:textId="77777777">
                        <w:tblPrEx>
                          <w:tblCellMar>
                            <w:top w:w="0" w:type="dxa"/>
                            <w:bottom w:w="0" w:type="dxa"/>
                          </w:tblCellMar>
                        </w:tblPrEx>
                        <w:trPr>
                          <w:trHeight w:val="267"/>
                        </w:trPr>
                        <w:tc>
                          <w:tcPr>
                            <w:tcW w:w="549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AEE57EB" w14:textId="77777777" w:rsidR="00E0286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6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AFBB7F" w14:textId="77777777" w:rsidR="00E0286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1" w:type="dxa"/>
                            <w:shd w:val="clear" w:color="auto" w:fill="auto"/>
                            <w:tcMar>
                              <w:top w:w="0" w:type="dxa"/>
                              <w:left w:w="70" w:type="dxa"/>
                              <w:bottom w:w="0" w:type="dxa"/>
                              <w:right w:w="70" w:type="dxa"/>
                            </w:tcMar>
                          </w:tcPr>
                          <w:p w14:paraId="74B8CAFB"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704FE2D6" w14:textId="77777777" w:rsidR="00E02869" w:rsidRDefault="00E02869">
                            <w:pPr>
                              <w:pStyle w:val="Standard"/>
                              <w:widowControl w:val="0"/>
                            </w:pPr>
                          </w:p>
                        </w:tc>
                      </w:tr>
                      <w:tr w:rsidR="00E02869" w14:paraId="5BA9752F" w14:textId="77777777">
                        <w:tblPrEx>
                          <w:tblCellMar>
                            <w:top w:w="0" w:type="dxa"/>
                            <w:bottom w:w="0" w:type="dxa"/>
                          </w:tblCellMar>
                        </w:tblPrEx>
                        <w:trPr>
                          <w:trHeight w:val="242"/>
                        </w:trPr>
                        <w:tc>
                          <w:tcPr>
                            <w:tcW w:w="58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F475013" w14:textId="77777777" w:rsidR="00E0286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49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D7E6EF" w14:textId="77777777" w:rsidR="00E028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C32661"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1" w:type="dxa"/>
                            <w:shd w:val="clear" w:color="auto" w:fill="auto"/>
                            <w:tcMar>
                              <w:top w:w="0" w:type="dxa"/>
                              <w:left w:w="70" w:type="dxa"/>
                              <w:bottom w:w="0" w:type="dxa"/>
                              <w:right w:w="70" w:type="dxa"/>
                            </w:tcMar>
                          </w:tcPr>
                          <w:p w14:paraId="1FA442FD"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7BAA9F2D" w14:textId="77777777" w:rsidR="00E02869" w:rsidRDefault="00E02869">
                            <w:pPr>
                              <w:pStyle w:val="Standard"/>
                              <w:widowControl w:val="0"/>
                            </w:pPr>
                          </w:p>
                        </w:tc>
                      </w:tr>
                      <w:tr w:rsidR="00E02869" w14:paraId="729AFFB6" w14:textId="77777777">
                        <w:tblPrEx>
                          <w:tblCellMar>
                            <w:top w:w="0" w:type="dxa"/>
                            <w:bottom w:w="0" w:type="dxa"/>
                          </w:tblCellMar>
                        </w:tblPrEx>
                        <w:trPr>
                          <w:trHeight w:val="242"/>
                        </w:trPr>
                        <w:tc>
                          <w:tcPr>
                            <w:tcW w:w="58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018563" w14:textId="77777777" w:rsidR="00E0286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49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66DD5D" w14:textId="77777777" w:rsidR="00E028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470DAE"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1" w:type="dxa"/>
                            <w:gridSpan w:val="2"/>
                            <w:shd w:val="clear" w:color="auto" w:fill="auto"/>
                            <w:tcMar>
                              <w:top w:w="0" w:type="dxa"/>
                              <w:left w:w="70" w:type="dxa"/>
                              <w:bottom w:w="0" w:type="dxa"/>
                              <w:right w:w="70" w:type="dxa"/>
                            </w:tcMar>
                            <w:vAlign w:val="bottom"/>
                          </w:tcPr>
                          <w:p w14:paraId="19E49E56"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r>
                      <w:tr w:rsidR="00E02869" w14:paraId="1C122004" w14:textId="77777777">
                        <w:tblPrEx>
                          <w:tblCellMar>
                            <w:top w:w="0" w:type="dxa"/>
                            <w:bottom w:w="0" w:type="dxa"/>
                          </w:tblCellMar>
                        </w:tblPrEx>
                        <w:trPr>
                          <w:trHeight w:val="242"/>
                        </w:trPr>
                        <w:tc>
                          <w:tcPr>
                            <w:tcW w:w="58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50EB58" w14:textId="77777777" w:rsidR="00E0286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49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615D1F" w14:textId="77777777" w:rsidR="00E028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6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3E330C" w14:textId="77777777" w:rsidR="00E028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1" w:type="dxa"/>
                            <w:gridSpan w:val="2"/>
                            <w:shd w:val="clear" w:color="auto" w:fill="auto"/>
                            <w:tcMar>
                              <w:top w:w="0" w:type="dxa"/>
                              <w:left w:w="70" w:type="dxa"/>
                              <w:bottom w:w="0" w:type="dxa"/>
                              <w:right w:w="70" w:type="dxa"/>
                            </w:tcMar>
                            <w:vAlign w:val="bottom"/>
                          </w:tcPr>
                          <w:p w14:paraId="25392376" w14:textId="77777777" w:rsidR="00E02869" w:rsidRDefault="00E02869">
                            <w:pPr>
                              <w:pStyle w:val="Standard"/>
                              <w:widowControl w:val="0"/>
                              <w:spacing w:after="0" w:line="240" w:lineRule="auto"/>
                              <w:rPr>
                                <w:rFonts w:eastAsia="Times New Roman" w:cs="DIN Pro Regular"/>
                                <w:color w:val="000000"/>
                                <w:sz w:val="20"/>
                                <w:szCs w:val="20"/>
                                <w:lang w:eastAsia="es-MX"/>
                              </w:rPr>
                            </w:pPr>
                          </w:p>
                        </w:tc>
                      </w:tr>
                      <w:tr w:rsidR="00E02869" w14:paraId="3EA421EE" w14:textId="77777777">
                        <w:tblPrEx>
                          <w:tblCellMar>
                            <w:top w:w="0" w:type="dxa"/>
                            <w:bottom w:w="0" w:type="dxa"/>
                          </w:tblCellMar>
                        </w:tblPrEx>
                        <w:trPr>
                          <w:trHeight w:val="242"/>
                        </w:trPr>
                        <w:tc>
                          <w:tcPr>
                            <w:tcW w:w="5497" w:type="dxa"/>
                            <w:gridSpan w:val="2"/>
                            <w:shd w:val="clear" w:color="auto" w:fill="auto"/>
                            <w:tcMar>
                              <w:top w:w="0" w:type="dxa"/>
                              <w:left w:w="70" w:type="dxa"/>
                              <w:bottom w:w="0" w:type="dxa"/>
                              <w:right w:w="70" w:type="dxa"/>
                            </w:tcMar>
                            <w:vAlign w:val="center"/>
                          </w:tcPr>
                          <w:p w14:paraId="7E62EB21" w14:textId="77777777" w:rsidR="00E02869" w:rsidRDefault="00E02869">
                            <w:pPr>
                              <w:pStyle w:val="Standard"/>
                              <w:widowControl w:val="0"/>
                              <w:spacing w:after="0" w:line="240" w:lineRule="auto"/>
                              <w:jc w:val="both"/>
                              <w:rPr>
                                <w:rFonts w:eastAsia="Times New Roman" w:cs="DIN Pro Regular"/>
                                <w:color w:val="000000"/>
                                <w:sz w:val="20"/>
                                <w:szCs w:val="20"/>
                                <w:lang w:eastAsia="es-MX"/>
                              </w:rPr>
                            </w:pPr>
                          </w:p>
                        </w:tc>
                        <w:tc>
                          <w:tcPr>
                            <w:tcW w:w="2656" w:type="dxa"/>
                            <w:tcBorders>
                              <w:bottom w:val="single" w:sz="4" w:space="0" w:color="000000"/>
                            </w:tcBorders>
                            <w:shd w:val="clear" w:color="auto" w:fill="auto"/>
                            <w:tcMar>
                              <w:top w:w="0" w:type="dxa"/>
                              <w:left w:w="70" w:type="dxa"/>
                              <w:bottom w:w="0" w:type="dxa"/>
                              <w:right w:w="70" w:type="dxa"/>
                            </w:tcMar>
                            <w:vAlign w:val="center"/>
                          </w:tcPr>
                          <w:p w14:paraId="33E33B3D" w14:textId="77777777" w:rsidR="00E02869" w:rsidRDefault="00E02869">
                            <w:pPr>
                              <w:pStyle w:val="Standard"/>
                              <w:widowControl w:val="0"/>
                              <w:spacing w:after="0" w:line="240" w:lineRule="auto"/>
                              <w:jc w:val="right"/>
                              <w:rPr>
                                <w:rFonts w:eastAsia="Times New Roman" w:cs="DIN Pro Regular"/>
                                <w:color w:val="000000"/>
                                <w:sz w:val="20"/>
                                <w:szCs w:val="20"/>
                                <w:lang w:eastAsia="es-MX"/>
                              </w:rPr>
                            </w:pPr>
                          </w:p>
                        </w:tc>
                        <w:tc>
                          <w:tcPr>
                            <w:tcW w:w="161" w:type="dxa"/>
                            <w:shd w:val="clear" w:color="auto" w:fill="auto"/>
                            <w:tcMar>
                              <w:top w:w="0" w:type="dxa"/>
                              <w:left w:w="70" w:type="dxa"/>
                              <w:bottom w:w="0" w:type="dxa"/>
                              <w:right w:w="70" w:type="dxa"/>
                            </w:tcMar>
                          </w:tcPr>
                          <w:p w14:paraId="2F645C84"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383E0720" w14:textId="77777777" w:rsidR="00E02869" w:rsidRDefault="00E02869">
                            <w:pPr>
                              <w:pStyle w:val="Standard"/>
                              <w:widowControl w:val="0"/>
                            </w:pPr>
                          </w:p>
                        </w:tc>
                      </w:tr>
                      <w:tr w:rsidR="00E02869" w14:paraId="39578353" w14:textId="77777777">
                        <w:tblPrEx>
                          <w:tblCellMar>
                            <w:top w:w="0" w:type="dxa"/>
                            <w:bottom w:w="0" w:type="dxa"/>
                          </w:tblCellMar>
                        </w:tblPrEx>
                        <w:trPr>
                          <w:trHeight w:val="256"/>
                        </w:trPr>
                        <w:tc>
                          <w:tcPr>
                            <w:tcW w:w="549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9B66FFE" w14:textId="77777777" w:rsidR="00E02869"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6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F33685" w14:textId="77777777" w:rsidR="00E0286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1" w:type="dxa"/>
                            <w:shd w:val="clear" w:color="auto" w:fill="auto"/>
                            <w:tcMar>
                              <w:top w:w="0" w:type="dxa"/>
                              <w:left w:w="70" w:type="dxa"/>
                              <w:bottom w:w="0" w:type="dxa"/>
                              <w:right w:w="70" w:type="dxa"/>
                            </w:tcMar>
                          </w:tcPr>
                          <w:p w14:paraId="5B7F5E96" w14:textId="77777777" w:rsidR="00E02869" w:rsidRDefault="00E02869">
                            <w:pPr>
                              <w:pStyle w:val="Standard"/>
                              <w:widowControl w:val="0"/>
                            </w:pPr>
                          </w:p>
                        </w:tc>
                        <w:tc>
                          <w:tcPr>
                            <w:tcW w:w="160" w:type="dxa"/>
                            <w:shd w:val="clear" w:color="auto" w:fill="auto"/>
                            <w:tcMar>
                              <w:top w:w="0" w:type="dxa"/>
                              <w:left w:w="70" w:type="dxa"/>
                              <w:bottom w:w="0" w:type="dxa"/>
                              <w:right w:w="70" w:type="dxa"/>
                            </w:tcMar>
                          </w:tcPr>
                          <w:p w14:paraId="405C8B44" w14:textId="77777777" w:rsidR="00E02869" w:rsidRDefault="00E02869">
                            <w:pPr>
                              <w:pStyle w:val="Standard"/>
                              <w:widowControl w:val="0"/>
                            </w:pPr>
                          </w:p>
                        </w:tc>
                      </w:tr>
                    </w:tbl>
                    <w:p w14:paraId="6D55D5E6" w14:textId="77777777" w:rsidR="00E02869" w:rsidRDefault="00E02869"/>
                  </w:txbxContent>
                </v:textbox>
                <w10:wrap type="square"/>
              </v:shape>
            </w:pict>
          </mc:Fallback>
        </mc:AlternateContent>
      </w:r>
    </w:p>
    <w:p w14:paraId="56C57381" w14:textId="77777777" w:rsidR="00E02869" w:rsidRDefault="00E02869">
      <w:pPr>
        <w:rPr>
          <w:lang w:val="es-ES" w:eastAsia="es-ES"/>
        </w:rPr>
      </w:pPr>
    </w:p>
    <w:p w14:paraId="6FED1060" w14:textId="77777777" w:rsidR="00E02869" w:rsidRDefault="00E02869">
      <w:pPr>
        <w:rPr>
          <w:lang w:val="es-ES" w:eastAsia="es-ES"/>
        </w:rPr>
      </w:pPr>
    </w:p>
    <w:p w14:paraId="749A1E05" w14:textId="77777777" w:rsidR="00E02869" w:rsidRDefault="00E02869">
      <w:pPr>
        <w:rPr>
          <w:lang w:val="es-ES" w:eastAsia="es-ES"/>
        </w:rPr>
      </w:pPr>
    </w:p>
    <w:p w14:paraId="577E9C6D" w14:textId="77777777" w:rsidR="00E02869" w:rsidRDefault="00E02869">
      <w:pPr>
        <w:rPr>
          <w:lang w:val="es-ES" w:eastAsia="es-ES"/>
        </w:rPr>
      </w:pPr>
    </w:p>
    <w:p w14:paraId="2F43F01E" w14:textId="77777777" w:rsidR="00E02869" w:rsidRDefault="00E02869">
      <w:pPr>
        <w:rPr>
          <w:lang w:val="es-ES" w:eastAsia="es-ES"/>
        </w:rPr>
      </w:pPr>
    </w:p>
    <w:p w14:paraId="5C5F85AA" w14:textId="77777777" w:rsidR="00E02869" w:rsidRDefault="00E02869">
      <w:pPr>
        <w:rPr>
          <w:lang w:val="es-ES" w:eastAsia="es-ES"/>
        </w:rPr>
      </w:pPr>
    </w:p>
    <w:p w14:paraId="5797B1A2" w14:textId="77777777" w:rsidR="00E02869" w:rsidRDefault="00E02869">
      <w:pPr>
        <w:rPr>
          <w:lang w:val="es-ES" w:eastAsia="es-ES"/>
        </w:rPr>
      </w:pPr>
    </w:p>
    <w:p w14:paraId="71867CC0" w14:textId="77777777" w:rsidR="00E02869" w:rsidRDefault="00E02869">
      <w:pPr>
        <w:rPr>
          <w:lang w:val="es-ES" w:eastAsia="es-ES"/>
        </w:rPr>
      </w:pPr>
    </w:p>
    <w:p w14:paraId="4F6CB6FA" w14:textId="77777777" w:rsidR="00E02869" w:rsidRDefault="00E02869">
      <w:pPr>
        <w:rPr>
          <w:lang w:val="es-ES" w:eastAsia="es-ES"/>
        </w:rPr>
      </w:pPr>
    </w:p>
    <w:p w14:paraId="18B47DF3" w14:textId="77777777" w:rsidR="00E02869" w:rsidRDefault="00E02869">
      <w:pPr>
        <w:rPr>
          <w:lang w:val="es-ES" w:eastAsia="es-ES"/>
        </w:rPr>
      </w:pPr>
    </w:p>
    <w:p w14:paraId="5F5080AF" w14:textId="77777777" w:rsidR="00E02869" w:rsidRDefault="00E02869">
      <w:pPr>
        <w:rPr>
          <w:lang w:val="es-ES" w:eastAsia="es-ES"/>
        </w:rPr>
      </w:pPr>
    </w:p>
    <w:p w14:paraId="2E659643" w14:textId="77777777" w:rsidR="00E02869" w:rsidRDefault="00E02869">
      <w:pPr>
        <w:rPr>
          <w:lang w:val="es-ES" w:eastAsia="es-ES"/>
        </w:rPr>
      </w:pPr>
    </w:p>
    <w:p w14:paraId="0A425645" w14:textId="77777777" w:rsidR="00E02869" w:rsidRDefault="00E02869">
      <w:pPr>
        <w:rPr>
          <w:lang w:val="es-ES" w:eastAsia="es-ES"/>
        </w:rPr>
      </w:pPr>
    </w:p>
    <w:p w14:paraId="2DF444F2" w14:textId="77777777" w:rsidR="00E02869" w:rsidRDefault="00E02869">
      <w:pPr>
        <w:rPr>
          <w:lang w:val="es-ES" w:eastAsia="es-ES"/>
        </w:rPr>
      </w:pPr>
    </w:p>
    <w:p w14:paraId="0F05D461" w14:textId="77777777" w:rsidR="00E02869" w:rsidRDefault="00E02869">
      <w:pPr>
        <w:rPr>
          <w:lang w:val="es-ES" w:eastAsia="es-ES"/>
        </w:rPr>
      </w:pPr>
    </w:p>
    <w:p w14:paraId="6DB14642" w14:textId="77777777" w:rsidR="00E02869" w:rsidRDefault="00E02869">
      <w:pPr>
        <w:rPr>
          <w:lang w:val="es-ES" w:eastAsia="es-ES"/>
        </w:rPr>
      </w:pPr>
    </w:p>
    <w:p w14:paraId="44E13495" w14:textId="77777777" w:rsidR="00E02869" w:rsidRDefault="00E02869">
      <w:pPr>
        <w:rPr>
          <w:lang w:val="es-ES" w:eastAsia="es-ES"/>
        </w:rPr>
      </w:pPr>
    </w:p>
    <w:p w14:paraId="0EAB1378" w14:textId="77777777" w:rsidR="00E02869" w:rsidRDefault="00E02869">
      <w:pPr>
        <w:rPr>
          <w:lang w:val="es-ES" w:eastAsia="es-ES"/>
        </w:rPr>
      </w:pPr>
    </w:p>
    <w:p w14:paraId="5416A62E" w14:textId="77777777" w:rsidR="00E02869" w:rsidRDefault="00E02869">
      <w:pPr>
        <w:rPr>
          <w:lang w:val="es-ES" w:eastAsia="es-ES"/>
        </w:rPr>
      </w:pPr>
    </w:p>
    <w:p w14:paraId="03F20669" w14:textId="77777777" w:rsidR="00E02869" w:rsidRDefault="00E02869">
      <w:pPr>
        <w:rPr>
          <w:lang w:val="es-ES" w:eastAsia="es-ES"/>
        </w:rPr>
      </w:pPr>
    </w:p>
    <w:p w14:paraId="76EC997F" w14:textId="77777777" w:rsidR="00E02869" w:rsidRDefault="00E02869">
      <w:pPr>
        <w:rPr>
          <w:lang w:val="es-ES" w:eastAsia="es-ES"/>
        </w:rPr>
      </w:pPr>
    </w:p>
    <w:p w14:paraId="6DC9958B" w14:textId="77777777" w:rsidR="00E02869" w:rsidRDefault="00E02869">
      <w:pPr>
        <w:rPr>
          <w:lang w:val="es-ES" w:eastAsia="es-ES"/>
        </w:rPr>
      </w:pPr>
    </w:p>
    <w:p w14:paraId="697AF1CD" w14:textId="77777777" w:rsidR="00E02869" w:rsidRDefault="00E02869">
      <w:pPr>
        <w:rPr>
          <w:lang w:val="es-ES" w:eastAsia="es-ES"/>
        </w:rPr>
      </w:pPr>
    </w:p>
    <w:p w14:paraId="2C9B2C80" w14:textId="77777777" w:rsidR="00E02869" w:rsidRDefault="00E02869">
      <w:pPr>
        <w:rPr>
          <w:lang w:val="es-ES" w:eastAsia="es-ES"/>
        </w:rPr>
      </w:pPr>
    </w:p>
    <w:p w14:paraId="5806FAF9" w14:textId="77777777" w:rsidR="00E02869" w:rsidRDefault="00E02869">
      <w:pPr>
        <w:rPr>
          <w:lang w:val="es-ES" w:eastAsia="es-ES"/>
        </w:rPr>
      </w:pPr>
    </w:p>
    <w:p w14:paraId="1ED6FF72" w14:textId="77777777" w:rsidR="00E02869" w:rsidRDefault="00E02869">
      <w:pPr>
        <w:rPr>
          <w:lang w:val="es-ES" w:eastAsia="es-ES"/>
        </w:rPr>
      </w:pPr>
    </w:p>
    <w:p w14:paraId="39127BDA" w14:textId="77777777" w:rsidR="00E02869" w:rsidRDefault="00E02869">
      <w:pPr>
        <w:rPr>
          <w:lang w:val="es-ES" w:eastAsia="es-ES"/>
        </w:rPr>
      </w:pPr>
    </w:p>
    <w:p w14:paraId="15261FF5" w14:textId="77777777" w:rsidR="00E02869" w:rsidRDefault="00E02869">
      <w:pPr>
        <w:rPr>
          <w:lang w:val="es-ES" w:eastAsia="es-ES"/>
        </w:rPr>
      </w:pPr>
    </w:p>
    <w:p w14:paraId="72A4B199" w14:textId="77777777" w:rsidR="00E02869" w:rsidRDefault="00E02869">
      <w:pPr>
        <w:rPr>
          <w:lang w:val="es-ES" w:eastAsia="es-ES"/>
        </w:rPr>
      </w:pPr>
    </w:p>
    <w:p w14:paraId="333E323E" w14:textId="77777777" w:rsidR="00E02869" w:rsidRDefault="00E02869">
      <w:pPr>
        <w:rPr>
          <w:lang w:val="es-ES" w:eastAsia="es-ES"/>
        </w:rPr>
      </w:pPr>
    </w:p>
    <w:p w14:paraId="741A5182" w14:textId="77777777" w:rsidR="00E02869" w:rsidRDefault="00E02869">
      <w:pPr>
        <w:rPr>
          <w:lang w:val="es-ES" w:eastAsia="es-ES"/>
        </w:rPr>
      </w:pPr>
    </w:p>
    <w:p w14:paraId="30B5D207" w14:textId="77777777" w:rsidR="00E02869" w:rsidRDefault="00E02869">
      <w:pPr>
        <w:rPr>
          <w:lang w:val="es-ES" w:eastAsia="es-ES"/>
        </w:rPr>
      </w:pPr>
    </w:p>
    <w:p w14:paraId="4A471C4D" w14:textId="77777777" w:rsidR="00E02869" w:rsidRDefault="00E02869">
      <w:pPr>
        <w:rPr>
          <w:lang w:val="es-ES" w:eastAsia="es-ES"/>
        </w:rPr>
      </w:pPr>
    </w:p>
    <w:p w14:paraId="251593EF" w14:textId="77777777" w:rsidR="00E02869" w:rsidRDefault="00E02869">
      <w:pPr>
        <w:rPr>
          <w:lang w:val="es-ES" w:eastAsia="es-ES"/>
        </w:rPr>
      </w:pPr>
    </w:p>
    <w:p w14:paraId="47D9091F" w14:textId="77777777" w:rsidR="00E02869" w:rsidRDefault="00E02869">
      <w:pPr>
        <w:rPr>
          <w:lang w:val="es-ES" w:eastAsia="es-ES"/>
        </w:rPr>
      </w:pPr>
    </w:p>
    <w:p w14:paraId="6C3FC72C" w14:textId="77777777" w:rsidR="00E02869" w:rsidRDefault="00E02869">
      <w:pPr>
        <w:rPr>
          <w:lang w:val="es-ES" w:eastAsia="es-ES"/>
        </w:rPr>
      </w:pPr>
    </w:p>
    <w:p w14:paraId="65C8C5D0" w14:textId="77777777" w:rsidR="00E02869" w:rsidRDefault="00E02869">
      <w:pPr>
        <w:rPr>
          <w:lang w:val="es-ES" w:eastAsia="es-ES"/>
        </w:rPr>
      </w:pPr>
    </w:p>
    <w:p w14:paraId="6259ACE1" w14:textId="77777777" w:rsidR="00E02869" w:rsidRDefault="00E02869">
      <w:pPr>
        <w:rPr>
          <w:lang w:val="es-ES" w:eastAsia="es-ES"/>
        </w:rPr>
      </w:pPr>
    </w:p>
    <w:p w14:paraId="254A184B" w14:textId="77777777" w:rsidR="00E02869" w:rsidRDefault="00E02869">
      <w:pPr>
        <w:rPr>
          <w:lang w:val="es-ES" w:eastAsia="es-ES"/>
        </w:rPr>
      </w:pPr>
    </w:p>
    <w:p w14:paraId="2692C5F2" w14:textId="77777777" w:rsidR="00E02869" w:rsidRDefault="00E02869">
      <w:pPr>
        <w:rPr>
          <w:lang w:val="es-ES" w:eastAsia="es-ES"/>
        </w:rPr>
      </w:pPr>
    </w:p>
    <w:p w14:paraId="67C0A071" w14:textId="77777777" w:rsidR="00E02869" w:rsidRDefault="00E02869">
      <w:pPr>
        <w:rPr>
          <w:lang w:val="es-ES" w:eastAsia="es-ES"/>
        </w:rPr>
      </w:pPr>
    </w:p>
    <w:p w14:paraId="63D7EC7C" w14:textId="77777777" w:rsidR="00E02869" w:rsidRDefault="00E02869">
      <w:pPr>
        <w:rPr>
          <w:lang w:val="es-ES" w:eastAsia="es-ES"/>
        </w:rPr>
      </w:pPr>
    </w:p>
    <w:p w14:paraId="6D983E4A" w14:textId="77777777" w:rsidR="00E02869" w:rsidRDefault="00000000">
      <w:pPr>
        <w:tabs>
          <w:tab w:val="left" w:pos="0"/>
        </w:tabs>
        <w:spacing w:before="150" w:after="150"/>
        <w:jc w:val="both"/>
        <w:rPr>
          <w:rFonts w:eastAsia="Times New Roman" w:cs="Arial"/>
        </w:rPr>
      </w:pPr>
      <w:r>
        <w:rPr>
          <w:rFonts w:eastAsia="Times New Roman" w:cs="Arial"/>
        </w:rPr>
        <w:t>El 2 de agosto de 2023, se inició el proceso de liquidación por extinción de la Comisión Estatal del Agua de Tamaulipas, de conformidad con el Acuerdo mediante el cual se establecen las Bases para el proceso de liquidación por extinción del organismo público descentralizado denominado Comisión Estatal del Agua de Tamaulipas, publicado en el Periódico Oficial del Estado Núm. 91, de fecha 1 de agosto de 2023.</w:t>
      </w:r>
    </w:p>
    <w:p w14:paraId="049A96A5" w14:textId="77777777" w:rsidR="00E02869" w:rsidRDefault="00E02869">
      <w:pPr>
        <w:tabs>
          <w:tab w:val="left" w:pos="0"/>
        </w:tabs>
        <w:spacing w:before="150" w:after="150"/>
        <w:jc w:val="both"/>
        <w:rPr>
          <w:rFonts w:eastAsia="Times New Roman" w:cs="Arial"/>
        </w:rPr>
      </w:pPr>
    </w:p>
    <w:p w14:paraId="3991F1DD" w14:textId="77777777" w:rsidR="00E02869" w:rsidRDefault="00000000">
      <w:pPr>
        <w:rPr>
          <w:b/>
          <w:bCs/>
          <w:lang w:eastAsia="es-ES"/>
        </w:rPr>
      </w:pPr>
      <w:r>
        <w:rPr>
          <w:b/>
          <w:bCs/>
          <w:lang w:eastAsia="es-ES"/>
        </w:rPr>
        <w:lastRenderedPageBreak/>
        <w:t>Egresos:</w:t>
      </w:r>
    </w:p>
    <w:p w14:paraId="2EF86E6C" w14:textId="77777777" w:rsidR="00E02869" w:rsidRDefault="00E02869">
      <w:pPr>
        <w:rPr>
          <w:lang w:val="es-ES" w:eastAsia="es-ES"/>
        </w:rPr>
      </w:pPr>
    </w:p>
    <w:tbl>
      <w:tblPr>
        <w:tblW w:w="7564" w:type="dxa"/>
        <w:jc w:val="center"/>
        <w:tblCellMar>
          <w:left w:w="10" w:type="dxa"/>
          <w:right w:w="10" w:type="dxa"/>
        </w:tblCellMar>
        <w:tblLook w:val="04A0" w:firstRow="1" w:lastRow="0" w:firstColumn="1" w:lastColumn="0" w:noHBand="0" w:noVBand="1"/>
      </w:tblPr>
      <w:tblGrid>
        <w:gridCol w:w="540"/>
        <w:gridCol w:w="6279"/>
        <w:gridCol w:w="585"/>
        <w:gridCol w:w="160"/>
      </w:tblGrid>
      <w:tr w:rsidR="00E02869" w14:paraId="3B15E7CA" w14:textId="77777777">
        <w:tblPrEx>
          <w:tblCellMar>
            <w:top w:w="0" w:type="dxa"/>
            <w:bottom w:w="0" w:type="dxa"/>
          </w:tblCellMar>
        </w:tblPrEx>
        <w:trPr>
          <w:trHeight w:val="175"/>
          <w:jc w:val="center"/>
        </w:trPr>
        <w:tc>
          <w:tcPr>
            <w:tcW w:w="7404"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BB0F57C" w14:textId="77777777" w:rsidR="00E02869" w:rsidRDefault="00000000">
            <w:pPr>
              <w:jc w:val="center"/>
              <w:rPr>
                <w:rFonts w:eastAsia="Times New Roman" w:cs="Arial"/>
                <w:b/>
                <w:bCs/>
                <w:color w:val="FFFFFF"/>
              </w:rPr>
            </w:pPr>
            <w:r>
              <w:rPr>
                <w:rFonts w:eastAsia="Times New Roman" w:cs="Arial"/>
                <w:b/>
                <w:bCs/>
                <w:color w:val="FFFFFF"/>
              </w:rPr>
              <w:t>Comisión Estatal del Agua de Tamaulipas</w:t>
            </w:r>
          </w:p>
        </w:tc>
        <w:tc>
          <w:tcPr>
            <w:tcW w:w="160" w:type="dxa"/>
            <w:shd w:val="clear" w:color="auto" w:fill="auto"/>
            <w:tcMar>
              <w:top w:w="0" w:type="dxa"/>
              <w:left w:w="10" w:type="dxa"/>
              <w:bottom w:w="0" w:type="dxa"/>
              <w:right w:w="10" w:type="dxa"/>
            </w:tcMar>
          </w:tcPr>
          <w:p w14:paraId="1EC65E21" w14:textId="77777777" w:rsidR="00E02869" w:rsidRDefault="00E02869">
            <w:pPr>
              <w:jc w:val="center"/>
              <w:rPr>
                <w:rFonts w:eastAsia="Times New Roman" w:cs="Arial"/>
                <w:b/>
                <w:bCs/>
                <w:color w:val="FFFFFF"/>
              </w:rPr>
            </w:pPr>
          </w:p>
        </w:tc>
      </w:tr>
      <w:tr w:rsidR="00E02869" w14:paraId="2A529992" w14:textId="77777777">
        <w:tblPrEx>
          <w:tblCellMar>
            <w:top w:w="0" w:type="dxa"/>
            <w:bottom w:w="0" w:type="dxa"/>
          </w:tblCellMar>
        </w:tblPrEx>
        <w:trPr>
          <w:trHeight w:val="210"/>
          <w:jc w:val="center"/>
        </w:trPr>
        <w:tc>
          <w:tcPr>
            <w:tcW w:w="7404"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269F504" w14:textId="77777777" w:rsidR="00E02869" w:rsidRDefault="00000000">
            <w:pPr>
              <w:jc w:val="center"/>
              <w:rPr>
                <w:rFonts w:eastAsia="Times New Roman" w:cs="Arial"/>
                <w:b/>
                <w:color w:val="FFFFFF"/>
              </w:rPr>
            </w:pPr>
            <w:r>
              <w:rPr>
                <w:rFonts w:eastAsia="Times New Roman" w:cs="Arial"/>
                <w:b/>
                <w:color w:val="FFFFFF"/>
              </w:rPr>
              <w:t>Conciliación entre los Egresos Presupuestarios y los Gastos Contables</w:t>
            </w:r>
          </w:p>
        </w:tc>
        <w:tc>
          <w:tcPr>
            <w:tcW w:w="160" w:type="dxa"/>
            <w:shd w:val="clear" w:color="auto" w:fill="auto"/>
            <w:tcMar>
              <w:top w:w="0" w:type="dxa"/>
              <w:left w:w="10" w:type="dxa"/>
              <w:bottom w:w="0" w:type="dxa"/>
              <w:right w:w="10" w:type="dxa"/>
            </w:tcMar>
          </w:tcPr>
          <w:p w14:paraId="45E982FA" w14:textId="77777777" w:rsidR="00E02869" w:rsidRDefault="00E02869">
            <w:pPr>
              <w:jc w:val="center"/>
              <w:rPr>
                <w:rFonts w:eastAsia="Times New Roman" w:cs="Arial"/>
                <w:b/>
                <w:color w:val="FFFFFF"/>
              </w:rPr>
            </w:pPr>
          </w:p>
        </w:tc>
      </w:tr>
      <w:tr w:rsidR="00E02869" w14:paraId="6BBB5140" w14:textId="77777777">
        <w:tblPrEx>
          <w:tblCellMar>
            <w:top w:w="0" w:type="dxa"/>
            <w:bottom w:w="0" w:type="dxa"/>
          </w:tblCellMar>
        </w:tblPrEx>
        <w:trPr>
          <w:trHeight w:val="99"/>
          <w:jc w:val="center"/>
        </w:trPr>
        <w:tc>
          <w:tcPr>
            <w:tcW w:w="7404"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DDA4D55" w14:textId="77777777" w:rsidR="00E02869" w:rsidRDefault="00000000">
            <w:pPr>
              <w:jc w:val="center"/>
              <w:rPr>
                <w:rFonts w:eastAsia="Times New Roman" w:cs="Arial"/>
                <w:b/>
                <w:color w:val="FFFFFF"/>
              </w:rPr>
            </w:pPr>
            <w:r>
              <w:rPr>
                <w:rFonts w:eastAsia="Times New Roman" w:cs="Arial"/>
                <w:b/>
                <w:color w:val="FFFFFF"/>
              </w:rPr>
              <w:t>del 01 de enero al 30 septiembre de 2024</w:t>
            </w:r>
          </w:p>
        </w:tc>
        <w:tc>
          <w:tcPr>
            <w:tcW w:w="160" w:type="dxa"/>
            <w:shd w:val="clear" w:color="auto" w:fill="auto"/>
            <w:tcMar>
              <w:top w:w="0" w:type="dxa"/>
              <w:left w:w="10" w:type="dxa"/>
              <w:bottom w:w="0" w:type="dxa"/>
              <w:right w:w="10" w:type="dxa"/>
            </w:tcMar>
          </w:tcPr>
          <w:p w14:paraId="7AD580CE" w14:textId="77777777" w:rsidR="00E02869" w:rsidRDefault="00E02869">
            <w:pPr>
              <w:jc w:val="center"/>
              <w:rPr>
                <w:rFonts w:eastAsia="Times New Roman" w:cs="Arial"/>
                <w:b/>
                <w:color w:val="FFFFFF"/>
              </w:rPr>
            </w:pPr>
          </w:p>
        </w:tc>
      </w:tr>
      <w:tr w:rsidR="00E02869" w14:paraId="2FC38B40" w14:textId="77777777">
        <w:tblPrEx>
          <w:tblCellMar>
            <w:top w:w="0" w:type="dxa"/>
            <w:bottom w:w="0" w:type="dxa"/>
          </w:tblCellMar>
        </w:tblPrEx>
        <w:trPr>
          <w:trHeight w:val="176"/>
          <w:jc w:val="center"/>
        </w:trPr>
        <w:tc>
          <w:tcPr>
            <w:tcW w:w="7404"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C28EC2E" w14:textId="77777777" w:rsidR="00E02869" w:rsidRDefault="00000000">
            <w:pPr>
              <w:jc w:val="center"/>
              <w:rPr>
                <w:rFonts w:eastAsia="Times New Roman" w:cs="Arial"/>
                <w:b/>
                <w:color w:val="FFFFFF"/>
              </w:rPr>
            </w:pPr>
            <w:r>
              <w:rPr>
                <w:rFonts w:eastAsia="Times New Roman" w:cs="Arial"/>
                <w:b/>
                <w:color w:val="FFFFFF"/>
              </w:rPr>
              <w:t>(Cifras en pesos)</w:t>
            </w:r>
          </w:p>
        </w:tc>
        <w:tc>
          <w:tcPr>
            <w:tcW w:w="160" w:type="dxa"/>
            <w:shd w:val="clear" w:color="auto" w:fill="auto"/>
            <w:tcMar>
              <w:top w:w="0" w:type="dxa"/>
              <w:left w:w="10" w:type="dxa"/>
              <w:bottom w:w="0" w:type="dxa"/>
              <w:right w:w="10" w:type="dxa"/>
            </w:tcMar>
          </w:tcPr>
          <w:p w14:paraId="18F951CB" w14:textId="77777777" w:rsidR="00E02869" w:rsidRDefault="00E02869">
            <w:pPr>
              <w:jc w:val="center"/>
              <w:rPr>
                <w:rFonts w:eastAsia="Times New Roman" w:cs="Arial"/>
                <w:b/>
                <w:color w:val="FFFFFF"/>
              </w:rPr>
            </w:pPr>
          </w:p>
        </w:tc>
      </w:tr>
      <w:tr w:rsidR="00E02869" w14:paraId="71D9C86F" w14:textId="77777777">
        <w:tblPrEx>
          <w:tblCellMar>
            <w:top w:w="0" w:type="dxa"/>
            <w:bottom w:w="0" w:type="dxa"/>
          </w:tblCellMar>
        </w:tblPrEx>
        <w:trPr>
          <w:trHeight w:val="90"/>
          <w:jc w:val="center"/>
        </w:trPr>
        <w:tc>
          <w:tcPr>
            <w:tcW w:w="681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C1DA0F" w14:textId="77777777" w:rsidR="00E02869" w:rsidRDefault="00000000">
            <w:pPr>
              <w:jc w:val="center"/>
              <w:rPr>
                <w:rFonts w:eastAsia="Times New Roman" w:cs="Arial"/>
                <w:b/>
                <w:color w:val="000000"/>
              </w:rPr>
            </w:pPr>
            <w:r>
              <w:rPr>
                <w:rFonts w:eastAsia="Times New Roman" w:cs="Arial"/>
                <w:b/>
                <w:color w:val="000000"/>
              </w:rPr>
              <w:t>Concepto</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D75A0C" w14:textId="77777777" w:rsidR="00E02869" w:rsidRDefault="00000000">
            <w:pPr>
              <w:jc w:val="center"/>
              <w:rPr>
                <w:rFonts w:eastAsia="Times New Roman" w:cs="Arial"/>
                <w:b/>
                <w:color w:val="000000"/>
              </w:rPr>
            </w:pPr>
            <w:r>
              <w:rPr>
                <w:rFonts w:eastAsia="Times New Roman" w:cs="Arial"/>
                <w:b/>
                <w:color w:val="000000"/>
              </w:rPr>
              <w:t>20XN</w:t>
            </w:r>
          </w:p>
        </w:tc>
        <w:tc>
          <w:tcPr>
            <w:tcW w:w="160" w:type="dxa"/>
            <w:shd w:val="clear" w:color="auto" w:fill="auto"/>
            <w:tcMar>
              <w:top w:w="0" w:type="dxa"/>
              <w:left w:w="10" w:type="dxa"/>
              <w:bottom w:w="0" w:type="dxa"/>
              <w:right w:w="10" w:type="dxa"/>
            </w:tcMar>
          </w:tcPr>
          <w:p w14:paraId="1EA66E14" w14:textId="77777777" w:rsidR="00E02869" w:rsidRDefault="00E02869">
            <w:pPr>
              <w:jc w:val="center"/>
              <w:rPr>
                <w:rFonts w:eastAsia="Times New Roman" w:cs="Arial"/>
                <w:b/>
                <w:color w:val="000000"/>
              </w:rPr>
            </w:pPr>
          </w:p>
        </w:tc>
      </w:tr>
      <w:tr w:rsidR="00E02869" w14:paraId="4EB5CACA" w14:textId="77777777">
        <w:tblPrEx>
          <w:tblCellMar>
            <w:top w:w="0" w:type="dxa"/>
            <w:bottom w:w="0" w:type="dxa"/>
          </w:tblCellMar>
        </w:tblPrEx>
        <w:trPr>
          <w:trHeight w:val="300"/>
          <w:jc w:val="center"/>
        </w:trPr>
        <w:tc>
          <w:tcPr>
            <w:tcW w:w="6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EB3BFD" w14:textId="77777777" w:rsidR="00E02869" w:rsidRDefault="00000000">
            <w:pPr>
              <w:rPr>
                <w:rFonts w:eastAsia="Times New Roman" w:cs="Calibri"/>
                <w:b/>
                <w:color w:val="000000"/>
              </w:rPr>
            </w:pPr>
            <w:r>
              <w:rPr>
                <w:rFonts w:eastAsia="Times New Roman" w:cs="Calibri"/>
                <w:b/>
                <w:color w:val="000000"/>
              </w:rPr>
              <w:t xml:space="preserve">1.- Total de Egresos Presupuestarios </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6947E1" w14:textId="77777777" w:rsidR="00E02869" w:rsidRDefault="00000000">
            <w:pPr>
              <w:jc w:val="right"/>
              <w:rPr>
                <w:rFonts w:eastAsia="Times New Roman" w:cs="Calibri"/>
                <w:b/>
                <w:color w:val="000000"/>
              </w:rPr>
            </w:pPr>
            <w:r>
              <w:rPr>
                <w:rFonts w:eastAsia="Times New Roman" w:cs="Calibri"/>
                <w:b/>
                <w:color w:val="000000"/>
              </w:rPr>
              <w:t>0</w:t>
            </w:r>
          </w:p>
        </w:tc>
        <w:tc>
          <w:tcPr>
            <w:tcW w:w="160" w:type="dxa"/>
            <w:shd w:val="clear" w:color="auto" w:fill="auto"/>
            <w:tcMar>
              <w:top w:w="0" w:type="dxa"/>
              <w:left w:w="10" w:type="dxa"/>
              <w:bottom w:w="0" w:type="dxa"/>
              <w:right w:w="10" w:type="dxa"/>
            </w:tcMar>
          </w:tcPr>
          <w:p w14:paraId="0AF75CF5" w14:textId="77777777" w:rsidR="00E02869" w:rsidRDefault="00E02869">
            <w:pPr>
              <w:jc w:val="right"/>
              <w:rPr>
                <w:rFonts w:eastAsia="Times New Roman" w:cs="Calibri"/>
                <w:b/>
                <w:color w:val="000000"/>
              </w:rPr>
            </w:pPr>
          </w:p>
        </w:tc>
      </w:tr>
      <w:tr w:rsidR="00E02869" w14:paraId="297F138C" w14:textId="77777777">
        <w:tblPrEx>
          <w:tblCellMar>
            <w:top w:w="0" w:type="dxa"/>
            <w:bottom w:w="0" w:type="dxa"/>
          </w:tblCellMar>
        </w:tblPrEx>
        <w:trPr>
          <w:trHeight w:val="135"/>
          <w:jc w:val="center"/>
        </w:trPr>
        <w:tc>
          <w:tcPr>
            <w:tcW w:w="540" w:type="dxa"/>
            <w:shd w:val="clear" w:color="auto" w:fill="auto"/>
            <w:noWrap/>
            <w:tcMar>
              <w:top w:w="0" w:type="dxa"/>
              <w:left w:w="70" w:type="dxa"/>
              <w:bottom w:w="0" w:type="dxa"/>
              <w:right w:w="70" w:type="dxa"/>
            </w:tcMar>
            <w:vAlign w:val="bottom"/>
          </w:tcPr>
          <w:p w14:paraId="2F319288" w14:textId="77777777" w:rsidR="00E02869" w:rsidRDefault="00E02869">
            <w:pPr>
              <w:rPr>
                <w:rFonts w:eastAsia="Times New Roman" w:cs="Calibri"/>
                <w:color w:val="000000"/>
              </w:rPr>
            </w:pPr>
          </w:p>
        </w:tc>
        <w:tc>
          <w:tcPr>
            <w:tcW w:w="6279" w:type="dxa"/>
            <w:shd w:val="clear" w:color="auto" w:fill="auto"/>
            <w:noWrap/>
            <w:tcMar>
              <w:top w:w="0" w:type="dxa"/>
              <w:left w:w="70" w:type="dxa"/>
              <w:bottom w:w="0" w:type="dxa"/>
              <w:right w:w="70" w:type="dxa"/>
            </w:tcMar>
            <w:vAlign w:val="bottom"/>
          </w:tcPr>
          <w:p w14:paraId="1BCF3B82" w14:textId="77777777" w:rsidR="00E02869" w:rsidRDefault="00E02869">
            <w:pPr>
              <w:rPr>
                <w:rFonts w:eastAsia="Times New Roman" w:cs="Calibri"/>
                <w:color w:val="000000"/>
              </w:rPr>
            </w:pPr>
          </w:p>
        </w:tc>
        <w:tc>
          <w:tcPr>
            <w:tcW w:w="585" w:type="dxa"/>
            <w:shd w:val="clear" w:color="auto" w:fill="auto"/>
            <w:noWrap/>
            <w:tcMar>
              <w:top w:w="0" w:type="dxa"/>
              <w:left w:w="70" w:type="dxa"/>
              <w:bottom w:w="0" w:type="dxa"/>
              <w:right w:w="70" w:type="dxa"/>
            </w:tcMar>
            <w:vAlign w:val="bottom"/>
          </w:tcPr>
          <w:p w14:paraId="782AA45E" w14:textId="77777777" w:rsidR="00E02869" w:rsidRDefault="00E02869">
            <w:pPr>
              <w:rPr>
                <w:rFonts w:eastAsia="Times New Roman" w:cs="Calibri"/>
                <w:color w:val="000000"/>
              </w:rPr>
            </w:pPr>
          </w:p>
        </w:tc>
        <w:tc>
          <w:tcPr>
            <w:tcW w:w="160" w:type="dxa"/>
            <w:shd w:val="clear" w:color="auto" w:fill="auto"/>
            <w:tcMar>
              <w:top w:w="0" w:type="dxa"/>
              <w:left w:w="10" w:type="dxa"/>
              <w:bottom w:w="0" w:type="dxa"/>
              <w:right w:w="10" w:type="dxa"/>
            </w:tcMar>
          </w:tcPr>
          <w:p w14:paraId="16F0A88E" w14:textId="77777777" w:rsidR="00E02869" w:rsidRDefault="00E02869">
            <w:pPr>
              <w:rPr>
                <w:rFonts w:eastAsia="Times New Roman" w:cs="Calibri"/>
                <w:color w:val="000000"/>
              </w:rPr>
            </w:pPr>
          </w:p>
        </w:tc>
      </w:tr>
      <w:tr w:rsidR="00E02869" w14:paraId="377A53F1" w14:textId="77777777">
        <w:tblPrEx>
          <w:tblCellMar>
            <w:top w:w="0" w:type="dxa"/>
            <w:bottom w:w="0" w:type="dxa"/>
          </w:tblCellMar>
        </w:tblPrEx>
        <w:trPr>
          <w:trHeight w:val="300"/>
          <w:jc w:val="center"/>
        </w:trPr>
        <w:tc>
          <w:tcPr>
            <w:tcW w:w="6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1DB209" w14:textId="77777777" w:rsidR="00E02869" w:rsidRDefault="00000000">
            <w:pPr>
              <w:rPr>
                <w:rFonts w:eastAsia="Times New Roman" w:cs="Calibri"/>
                <w:b/>
                <w:color w:val="000000"/>
              </w:rPr>
            </w:pPr>
            <w:r>
              <w:rPr>
                <w:rFonts w:eastAsia="Times New Roman" w:cs="Calibri"/>
                <w:b/>
                <w:color w:val="000000"/>
              </w:rPr>
              <w:t>2.- Menos egresos presupuestarios no contables</w:t>
            </w:r>
          </w:p>
        </w:tc>
        <w:tc>
          <w:tcPr>
            <w:tcW w:w="58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43C463" w14:textId="77777777" w:rsidR="00E02869" w:rsidRDefault="00000000">
            <w:pPr>
              <w:jc w:val="right"/>
              <w:rPr>
                <w:rFonts w:eastAsia="Times New Roman" w:cs="Calibri"/>
                <w:b/>
                <w:color w:val="000000"/>
              </w:rPr>
            </w:pPr>
            <w:r>
              <w:rPr>
                <w:rFonts w:eastAsia="Times New Roman" w:cs="Calibri"/>
                <w:b/>
                <w:color w:val="000000"/>
              </w:rPr>
              <w:t xml:space="preserve">0  </w:t>
            </w:r>
          </w:p>
        </w:tc>
        <w:tc>
          <w:tcPr>
            <w:tcW w:w="160" w:type="dxa"/>
            <w:shd w:val="clear" w:color="auto" w:fill="auto"/>
            <w:tcMar>
              <w:top w:w="0" w:type="dxa"/>
              <w:left w:w="10" w:type="dxa"/>
              <w:bottom w:w="0" w:type="dxa"/>
              <w:right w:w="10" w:type="dxa"/>
            </w:tcMar>
          </w:tcPr>
          <w:p w14:paraId="7BD1B785" w14:textId="77777777" w:rsidR="00E02869" w:rsidRDefault="00E02869">
            <w:pPr>
              <w:jc w:val="right"/>
              <w:rPr>
                <w:rFonts w:eastAsia="Times New Roman" w:cs="Calibri"/>
                <w:b/>
                <w:color w:val="000000"/>
              </w:rPr>
            </w:pPr>
          </w:p>
        </w:tc>
      </w:tr>
      <w:tr w:rsidR="00E02869" w14:paraId="0CB5B762" w14:textId="77777777">
        <w:tblPrEx>
          <w:tblCellMar>
            <w:top w:w="0" w:type="dxa"/>
            <w:bottom w:w="0" w:type="dxa"/>
          </w:tblCellMar>
        </w:tblPrEx>
        <w:trPr>
          <w:trHeight w:val="283"/>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F30A4F" w14:textId="77777777" w:rsidR="00E02869" w:rsidRDefault="00000000">
            <w:pPr>
              <w:jc w:val="both"/>
              <w:rPr>
                <w:rFonts w:eastAsia="Times New Roman" w:cs="Calibri"/>
                <w:bCs/>
                <w:color w:val="000000"/>
              </w:rPr>
            </w:pPr>
            <w:r>
              <w:rPr>
                <w:rFonts w:eastAsia="Times New Roman" w:cs="Calibri"/>
                <w:bCs/>
                <w:color w:val="000000"/>
              </w:rPr>
              <w:t>2.1</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DF56AA" w14:textId="77777777" w:rsidR="00E02869" w:rsidRDefault="00000000">
            <w:pPr>
              <w:ind w:left="-195" w:firstLine="195"/>
              <w:jc w:val="both"/>
              <w:rPr>
                <w:rFonts w:eastAsia="Times New Roman" w:cs="Calibri"/>
                <w:color w:val="000000"/>
              </w:rPr>
            </w:pPr>
            <w:r>
              <w:rPr>
                <w:rFonts w:eastAsia="Times New Roman" w:cs="Calibri"/>
                <w:color w:val="000000"/>
              </w:rPr>
              <w:t>Materias Primas y Materiales de Producción y Comercialización.</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0C62D7"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2538BCF5" w14:textId="77777777" w:rsidR="00E02869" w:rsidRDefault="00E02869">
            <w:pPr>
              <w:rPr>
                <w:rFonts w:eastAsia="Times New Roman" w:cs="Calibri"/>
                <w:color w:val="000000"/>
              </w:rPr>
            </w:pPr>
          </w:p>
        </w:tc>
      </w:tr>
      <w:tr w:rsidR="00E02869" w14:paraId="3AFD5BC1" w14:textId="77777777">
        <w:tblPrEx>
          <w:tblCellMar>
            <w:top w:w="0" w:type="dxa"/>
            <w:bottom w:w="0" w:type="dxa"/>
          </w:tblCellMar>
        </w:tblPrEx>
        <w:trPr>
          <w:trHeight w:val="283"/>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48DCCE" w14:textId="77777777" w:rsidR="00E02869" w:rsidRDefault="00000000">
            <w:pPr>
              <w:jc w:val="both"/>
              <w:rPr>
                <w:rFonts w:eastAsia="Times New Roman" w:cs="Calibri"/>
                <w:bCs/>
                <w:color w:val="000000"/>
              </w:rPr>
            </w:pPr>
            <w:r>
              <w:rPr>
                <w:rFonts w:eastAsia="Times New Roman" w:cs="Calibri"/>
                <w:bCs/>
                <w:color w:val="000000"/>
              </w:rPr>
              <w:t>2.2</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4B9923" w14:textId="77777777" w:rsidR="00E02869" w:rsidRDefault="00000000">
            <w:pPr>
              <w:jc w:val="both"/>
              <w:rPr>
                <w:rFonts w:eastAsia="Times New Roman" w:cs="Calibri"/>
                <w:color w:val="000000"/>
              </w:rPr>
            </w:pPr>
            <w:r>
              <w:rPr>
                <w:rFonts w:eastAsia="Times New Roman" w:cs="Calibri"/>
                <w:color w:val="000000"/>
              </w:rPr>
              <w:t>Materiales y Suministros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3EA66F"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0183DE8C" w14:textId="77777777" w:rsidR="00E02869" w:rsidRDefault="00E02869">
            <w:pPr>
              <w:rPr>
                <w:rFonts w:eastAsia="Times New Roman" w:cs="Calibri"/>
                <w:color w:val="000000"/>
              </w:rPr>
            </w:pPr>
          </w:p>
        </w:tc>
      </w:tr>
      <w:tr w:rsidR="00E02869" w14:paraId="246DFF62" w14:textId="77777777">
        <w:tblPrEx>
          <w:tblCellMar>
            <w:top w:w="0" w:type="dxa"/>
            <w:bottom w:w="0" w:type="dxa"/>
          </w:tblCellMar>
        </w:tblPrEx>
        <w:trPr>
          <w:trHeight w:val="283"/>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B5CC1D" w14:textId="77777777" w:rsidR="00E02869" w:rsidRDefault="00000000">
            <w:pPr>
              <w:jc w:val="both"/>
              <w:rPr>
                <w:rFonts w:eastAsia="Times New Roman" w:cs="Calibri"/>
                <w:bCs/>
                <w:color w:val="000000"/>
              </w:rPr>
            </w:pPr>
            <w:r>
              <w:rPr>
                <w:rFonts w:eastAsia="Times New Roman" w:cs="Calibri"/>
                <w:bCs/>
                <w:color w:val="000000"/>
              </w:rPr>
              <w:t>2.3</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644109" w14:textId="77777777" w:rsidR="00E02869" w:rsidRDefault="00000000">
            <w:pPr>
              <w:jc w:val="both"/>
              <w:rPr>
                <w:rFonts w:eastAsia="Times New Roman" w:cs="Calibri"/>
                <w:color w:val="000000"/>
              </w:rPr>
            </w:pPr>
            <w:r>
              <w:rPr>
                <w:rFonts w:eastAsia="Times New Roman" w:cs="Calibri"/>
                <w:color w:val="000000"/>
              </w:rPr>
              <w:t>Mobiliario y Equipo de Administración</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1FE191"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741D55B5" w14:textId="77777777" w:rsidR="00E02869" w:rsidRDefault="00E02869">
            <w:pPr>
              <w:rPr>
                <w:rFonts w:eastAsia="Times New Roman" w:cs="Calibri"/>
                <w:color w:val="000000"/>
              </w:rPr>
            </w:pPr>
          </w:p>
        </w:tc>
      </w:tr>
      <w:tr w:rsidR="00E02869" w14:paraId="584AF586" w14:textId="77777777">
        <w:tblPrEx>
          <w:tblCellMar>
            <w:top w:w="0" w:type="dxa"/>
            <w:bottom w:w="0" w:type="dxa"/>
          </w:tblCellMar>
        </w:tblPrEx>
        <w:trPr>
          <w:trHeight w:val="283"/>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AEB2B8B" w14:textId="77777777" w:rsidR="00E02869" w:rsidRDefault="00000000">
            <w:pPr>
              <w:jc w:val="both"/>
              <w:rPr>
                <w:rFonts w:eastAsia="Times New Roman" w:cs="Calibri"/>
                <w:bCs/>
                <w:color w:val="000000"/>
              </w:rPr>
            </w:pPr>
            <w:r>
              <w:rPr>
                <w:rFonts w:eastAsia="Times New Roman" w:cs="Calibri"/>
                <w:bCs/>
                <w:color w:val="000000"/>
              </w:rPr>
              <w:t>2.4</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F23E47" w14:textId="77777777" w:rsidR="00E02869" w:rsidRDefault="00000000">
            <w:pPr>
              <w:jc w:val="both"/>
              <w:rPr>
                <w:rFonts w:eastAsia="Times New Roman" w:cs="Calibri"/>
                <w:color w:val="000000"/>
              </w:rPr>
            </w:pPr>
            <w:r>
              <w:rPr>
                <w:rFonts w:eastAsia="Times New Roman" w:cs="Calibri"/>
                <w:color w:val="000000"/>
              </w:rPr>
              <w:t>Mobiliario y Equipo Educacional y Recreativo</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4BE7E8"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2D0C9F60" w14:textId="77777777" w:rsidR="00E02869" w:rsidRDefault="00E02869">
            <w:pPr>
              <w:rPr>
                <w:rFonts w:eastAsia="Times New Roman" w:cs="Calibri"/>
                <w:color w:val="000000"/>
              </w:rPr>
            </w:pPr>
          </w:p>
        </w:tc>
      </w:tr>
      <w:tr w:rsidR="00E02869" w14:paraId="7DA38A25" w14:textId="77777777">
        <w:tblPrEx>
          <w:tblCellMar>
            <w:top w:w="0" w:type="dxa"/>
            <w:bottom w:w="0" w:type="dxa"/>
          </w:tblCellMar>
        </w:tblPrEx>
        <w:trPr>
          <w:trHeight w:val="283"/>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EB9F2BD" w14:textId="77777777" w:rsidR="00E02869" w:rsidRDefault="00000000">
            <w:pPr>
              <w:jc w:val="both"/>
              <w:rPr>
                <w:rFonts w:eastAsia="Times New Roman" w:cs="Calibri"/>
                <w:bCs/>
                <w:color w:val="000000"/>
              </w:rPr>
            </w:pPr>
            <w:r>
              <w:rPr>
                <w:rFonts w:eastAsia="Times New Roman" w:cs="Calibri"/>
                <w:bCs/>
                <w:color w:val="000000"/>
              </w:rPr>
              <w:t>2.5</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A22D6D" w14:textId="77777777" w:rsidR="00E02869" w:rsidRDefault="00000000">
            <w:pPr>
              <w:jc w:val="both"/>
              <w:rPr>
                <w:rFonts w:eastAsia="Times New Roman" w:cs="Calibri"/>
                <w:color w:val="000000"/>
              </w:rPr>
            </w:pPr>
            <w:r>
              <w:rPr>
                <w:rFonts w:eastAsia="Times New Roman" w:cs="Calibri"/>
                <w:color w:val="000000"/>
              </w:rPr>
              <w:t>Equipo e Instrumental Médico y de Laboratorio</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B59699"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575F49EA" w14:textId="77777777" w:rsidR="00E02869" w:rsidRDefault="00E02869">
            <w:pPr>
              <w:rPr>
                <w:rFonts w:eastAsia="Times New Roman" w:cs="Calibri"/>
                <w:color w:val="000000"/>
              </w:rPr>
            </w:pPr>
          </w:p>
        </w:tc>
      </w:tr>
      <w:tr w:rsidR="00E02869" w14:paraId="19CDE944" w14:textId="77777777">
        <w:tblPrEx>
          <w:tblCellMar>
            <w:top w:w="0" w:type="dxa"/>
            <w:bottom w:w="0" w:type="dxa"/>
          </w:tblCellMar>
        </w:tblPrEx>
        <w:trPr>
          <w:trHeight w:val="283"/>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5F79C1D" w14:textId="77777777" w:rsidR="00E02869" w:rsidRDefault="00000000">
            <w:pPr>
              <w:jc w:val="both"/>
              <w:rPr>
                <w:rFonts w:eastAsia="Times New Roman" w:cs="Calibri"/>
                <w:bCs/>
                <w:color w:val="000000"/>
              </w:rPr>
            </w:pPr>
            <w:r>
              <w:rPr>
                <w:rFonts w:eastAsia="Times New Roman" w:cs="Calibri"/>
                <w:bCs/>
                <w:color w:val="000000"/>
              </w:rPr>
              <w:t>2.6</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2CC2F4" w14:textId="77777777" w:rsidR="00E02869" w:rsidRDefault="00000000">
            <w:pPr>
              <w:jc w:val="both"/>
              <w:rPr>
                <w:rFonts w:eastAsia="Times New Roman" w:cs="Calibri"/>
                <w:color w:val="000000"/>
              </w:rPr>
            </w:pPr>
            <w:r>
              <w:rPr>
                <w:rFonts w:eastAsia="Times New Roman" w:cs="Calibri"/>
                <w:color w:val="000000"/>
              </w:rPr>
              <w:t>Vehículos y Equipo de Transporte</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3FC9E1"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3930A244" w14:textId="77777777" w:rsidR="00E02869" w:rsidRDefault="00E02869">
            <w:pPr>
              <w:rPr>
                <w:rFonts w:eastAsia="Times New Roman" w:cs="Calibri"/>
                <w:color w:val="000000"/>
              </w:rPr>
            </w:pPr>
          </w:p>
        </w:tc>
      </w:tr>
      <w:tr w:rsidR="00E02869" w14:paraId="6775F4AA" w14:textId="77777777">
        <w:tblPrEx>
          <w:tblCellMar>
            <w:top w:w="0" w:type="dxa"/>
            <w:bottom w:w="0" w:type="dxa"/>
          </w:tblCellMar>
        </w:tblPrEx>
        <w:trPr>
          <w:trHeight w:val="283"/>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7A9206" w14:textId="77777777" w:rsidR="00E02869" w:rsidRDefault="00000000">
            <w:pPr>
              <w:jc w:val="both"/>
              <w:rPr>
                <w:rFonts w:eastAsia="Times New Roman" w:cs="Calibri"/>
                <w:bCs/>
                <w:color w:val="000000"/>
              </w:rPr>
            </w:pPr>
            <w:r>
              <w:rPr>
                <w:rFonts w:eastAsia="Times New Roman" w:cs="Calibri"/>
                <w:bCs/>
                <w:color w:val="000000"/>
              </w:rPr>
              <w:t> 2.7</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40AC1F" w14:textId="77777777" w:rsidR="00E02869" w:rsidRDefault="00000000">
            <w:pPr>
              <w:jc w:val="both"/>
              <w:rPr>
                <w:rFonts w:eastAsia="Times New Roman" w:cs="Calibri"/>
                <w:color w:val="000000"/>
              </w:rPr>
            </w:pPr>
            <w:r>
              <w:rPr>
                <w:rFonts w:eastAsia="Times New Roman" w:cs="Calibri"/>
                <w:color w:val="000000"/>
              </w:rPr>
              <w:t>Equipo de Defensa y Seguridad</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180716"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08D4D181" w14:textId="77777777" w:rsidR="00E02869" w:rsidRDefault="00E02869">
            <w:pPr>
              <w:rPr>
                <w:rFonts w:eastAsia="Times New Roman" w:cs="Calibri"/>
                <w:color w:val="000000"/>
              </w:rPr>
            </w:pPr>
          </w:p>
        </w:tc>
      </w:tr>
      <w:tr w:rsidR="00E02869" w14:paraId="1245A065" w14:textId="77777777">
        <w:tblPrEx>
          <w:tblCellMar>
            <w:top w:w="0" w:type="dxa"/>
            <w:bottom w:w="0" w:type="dxa"/>
          </w:tblCellMar>
        </w:tblPrEx>
        <w:trPr>
          <w:trHeight w:val="184"/>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337FD71" w14:textId="77777777" w:rsidR="00E02869" w:rsidRDefault="00000000">
            <w:pPr>
              <w:jc w:val="both"/>
              <w:rPr>
                <w:rFonts w:eastAsia="Times New Roman" w:cs="Calibri"/>
                <w:bCs/>
                <w:color w:val="000000"/>
              </w:rPr>
            </w:pPr>
            <w:r>
              <w:rPr>
                <w:rFonts w:eastAsia="Times New Roman" w:cs="Calibri"/>
                <w:bCs/>
                <w:color w:val="000000"/>
              </w:rPr>
              <w:t>2.8</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02B02C" w14:textId="77777777" w:rsidR="00E02869" w:rsidRDefault="00000000">
            <w:pPr>
              <w:jc w:val="both"/>
              <w:rPr>
                <w:rFonts w:eastAsia="Times New Roman" w:cs="Calibri"/>
                <w:color w:val="000000"/>
              </w:rPr>
            </w:pPr>
            <w:r>
              <w:rPr>
                <w:rFonts w:eastAsia="Times New Roman" w:cs="Calibri"/>
                <w:color w:val="000000"/>
              </w:rPr>
              <w:t>Maquinaria, Otros Equipos y Herramientas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2D2C7A"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50100967" w14:textId="77777777" w:rsidR="00E02869" w:rsidRDefault="00E02869">
            <w:pPr>
              <w:rPr>
                <w:rFonts w:eastAsia="Times New Roman" w:cs="Calibri"/>
                <w:color w:val="000000"/>
              </w:rPr>
            </w:pPr>
          </w:p>
        </w:tc>
      </w:tr>
      <w:tr w:rsidR="00E02869" w14:paraId="3FC05F8A" w14:textId="77777777">
        <w:tblPrEx>
          <w:tblCellMar>
            <w:top w:w="0" w:type="dxa"/>
            <w:bottom w:w="0" w:type="dxa"/>
          </w:tblCellMar>
        </w:tblPrEx>
        <w:trPr>
          <w:trHeight w:val="159"/>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26EC5B" w14:textId="77777777" w:rsidR="00E02869" w:rsidRDefault="00000000">
            <w:pPr>
              <w:jc w:val="both"/>
              <w:rPr>
                <w:rFonts w:eastAsia="Times New Roman" w:cs="Calibri"/>
                <w:bCs/>
                <w:color w:val="000000"/>
              </w:rPr>
            </w:pPr>
            <w:r>
              <w:rPr>
                <w:rFonts w:eastAsia="Times New Roman" w:cs="Calibri"/>
                <w:bCs/>
                <w:color w:val="000000"/>
              </w:rPr>
              <w:t>2.9</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46123C" w14:textId="77777777" w:rsidR="00E02869" w:rsidRDefault="00000000">
            <w:pPr>
              <w:jc w:val="both"/>
              <w:rPr>
                <w:rFonts w:eastAsia="Times New Roman" w:cs="Calibri"/>
                <w:color w:val="000000"/>
              </w:rPr>
            </w:pPr>
            <w:r>
              <w:rPr>
                <w:rFonts w:eastAsia="Times New Roman" w:cs="Calibri"/>
                <w:color w:val="000000"/>
              </w:rPr>
              <w:t>Activos Biológicos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3663F5"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64A597E0" w14:textId="77777777" w:rsidR="00E02869" w:rsidRDefault="00E02869">
            <w:pPr>
              <w:rPr>
                <w:rFonts w:eastAsia="Times New Roman" w:cs="Calibri"/>
                <w:color w:val="000000"/>
              </w:rPr>
            </w:pPr>
          </w:p>
        </w:tc>
      </w:tr>
      <w:tr w:rsidR="00E02869" w14:paraId="5D53B04C" w14:textId="77777777">
        <w:tblPrEx>
          <w:tblCellMar>
            <w:top w:w="0" w:type="dxa"/>
            <w:bottom w:w="0" w:type="dxa"/>
          </w:tblCellMar>
        </w:tblPrEx>
        <w:trPr>
          <w:trHeight w:val="164"/>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1E11F0" w14:textId="77777777" w:rsidR="00E02869" w:rsidRDefault="00000000">
            <w:pPr>
              <w:jc w:val="both"/>
              <w:rPr>
                <w:rFonts w:eastAsia="Times New Roman" w:cs="Calibri"/>
                <w:bCs/>
                <w:color w:val="000000"/>
              </w:rPr>
            </w:pPr>
            <w:r>
              <w:rPr>
                <w:rFonts w:eastAsia="Times New Roman" w:cs="Calibri"/>
                <w:bCs/>
                <w:color w:val="000000"/>
              </w:rPr>
              <w:t>2.10</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A31819" w14:textId="77777777" w:rsidR="00E02869" w:rsidRDefault="00000000">
            <w:pPr>
              <w:jc w:val="both"/>
              <w:rPr>
                <w:rFonts w:eastAsia="Times New Roman" w:cs="Calibri"/>
                <w:color w:val="000000"/>
              </w:rPr>
            </w:pPr>
            <w:r>
              <w:rPr>
                <w:rFonts w:eastAsia="Times New Roman" w:cs="Calibri"/>
                <w:color w:val="000000"/>
              </w:rPr>
              <w:t>Bienes Inmuebles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E07736"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534A1D52" w14:textId="77777777" w:rsidR="00E02869" w:rsidRDefault="00E02869">
            <w:pPr>
              <w:rPr>
                <w:rFonts w:eastAsia="Times New Roman" w:cs="Calibri"/>
                <w:color w:val="000000"/>
              </w:rPr>
            </w:pPr>
          </w:p>
        </w:tc>
      </w:tr>
      <w:tr w:rsidR="00E02869" w14:paraId="25298433" w14:textId="77777777">
        <w:tblPrEx>
          <w:tblCellMar>
            <w:top w:w="0" w:type="dxa"/>
            <w:bottom w:w="0" w:type="dxa"/>
          </w:tblCellMar>
        </w:tblPrEx>
        <w:trPr>
          <w:trHeight w:val="238"/>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9F47D2" w14:textId="77777777" w:rsidR="00E02869" w:rsidRDefault="00000000">
            <w:pPr>
              <w:jc w:val="both"/>
              <w:rPr>
                <w:rFonts w:eastAsia="Times New Roman" w:cs="Calibri"/>
                <w:bCs/>
                <w:color w:val="000000"/>
              </w:rPr>
            </w:pPr>
            <w:r>
              <w:rPr>
                <w:rFonts w:eastAsia="Times New Roman" w:cs="Calibri"/>
                <w:bCs/>
                <w:color w:val="000000"/>
              </w:rPr>
              <w:t>2.11</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9338ED" w14:textId="77777777" w:rsidR="00E02869" w:rsidRDefault="00000000">
            <w:pPr>
              <w:jc w:val="both"/>
              <w:rPr>
                <w:rFonts w:eastAsia="Times New Roman" w:cs="Calibri"/>
                <w:color w:val="000000"/>
              </w:rPr>
            </w:pPr>
            <w:r>
              <w:rPr>
                <w:rFonts w:eastAsia="Times New Roman" w:cs="Calibri"/>
                <w:color w:val="000000"/>
              </w:rPr>
              <w:t>Activos Intangibles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FBBCD4"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3D87FE09" w14:textId="77777777" w:rsidR="00E02869" w:rsidRDefault="00E02869">
            <w:pPr>
              <w:rPr>
                <w:rFonts w:eastAsia="Times New Roman" w:cs="Calibri"/>
                <w:color w:val="000000"/>
              </w:rPr>
            </w:pPr>
          </w:p>
        </w:tc>
      </w:tr>
      <w:tr w:rsidR="00E02869" w14:paraId="01D85216" w14:textId="77777777">
        <w:tblPrEx>
          <w:tblCellMar>
            <w:top w:w="0" w:type="dxa"/>
            <w:bottom w:w="0" w:type="dxa"/>
          </w:tblCellMar>
        </w:tblPrEx>
        <w:trPr>
          <w:trHeight w:val="283"/>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4C165B4" w14:textId="77777777" w:rsidR="00E02869" w:rsidRDefault="00000000">
            <w:pPr>
              <w:jc w:val="both"/>
              <w:rPr>
                <w:rFonts w:eastAsia="Times New Roman" w:cs="Calibri"/>
                <w:bCs/>
                <w:color w:val="000000"/>
              </w:rPr>
            </w:pPr>
            <w:r>
              <w:rPr>
                <w:rFonts w:eastAsia="Times New Roman" w:cs="Calibri"/>
                <w:bCs/>
                <w:color w:val="000000"/>
              </w:rPr>
              <w:t>2.12</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6787AD" w14:textId="77777777" w:rsidR="00E02869" w:rsidRDefault="00000000">
            <w:pPr>
              <w:jc w:val="both"/>
              <w:rPr>
                <w:rFonts w:eastAsia="Times New Roman" w:cs="Calibri"/>
                <w:color w:val="000000"/>
              </w:rPr>
            </w:pPr>
            <w:r>
              <w:rPr>
                <w:rFonts w:eastAsia="Times New Roman" w:cs="Calibri"/>
                <w:color w:val="000000"/>
              </w:rPr>
              <w:t>Obra Pública en Bienes de Dominio Público</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CCD729"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4D66F52B" w14:textId="77777777" w:rsidR="00E02869" w:rsidRDefault="00E02869">
            <w:pPr>
              <w:rPr>
                <w:rFonts w:eastAsia="Times New Roman" w:cs="Calibri"/>
                <w:color w:val="000000"/>
              </w:rPr>
            </w:pPr>
          </w:p>
        </w:tc>
      </w:tr>
      <w:tr w:rsidR="00E02869" w14:paraId="437CB41F" w14:textId="77777777">
        <w:tblPrEx>
          <w:tblCellMar>
            <w:top w:w="0" w:type="dxa"/>
            <w:bottom w:w="0" w:type="dxa"/>
          </w:tblCellMar>
        </w:tblPrEx>
        <w:trPr>
          <w:trHeight w:val="283"/>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2D1BE4D" w14:textId="77777777" w:rsidR="00E02869" w:rsidRDefault="00000000">
            <w:pPr>
              <w:jc w:val="both"/>
              <w:rPr>
                <w:rFonts w:eastAsia="Times New Roman" w:cs="Calibri"/>
                <w:bCs/>
                <w:color w:val="000000"/>
              </w:rPr>
            </w:pPr>
            <w:r>
              <w:rPr>
                <w:rFonts w:eastAsia="Times New Roman" w:cs="Calibri"/>
                <w:bCs/>
                <w:color w:val="000000"/>
              </w:rPr>
              <w:t>2.13 </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7E858A" w14:textId="77777777" w:rsidR="00E02869" w:rsidRDefault="00000000">
            <w:pPr>
              <w:jc w:val="both"/>
              <w:rPr>
                <w:rFonts w:eastAsia="Times New Roman" w:cs="Calibri"/>
                <w:color w:val="000000"/>
              </w:rPr>
            </w:pPr>
            <w:r>
              <w:rPr>
                <w:rFonts w:eastAsia="Times New Roman" w:cs="Calibri"/>
                <w:color w:val="000000"/>
              </w:rPr>
              <w:t>Obra Pública en Bienes Propios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D5C963"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6F9BB507" w14:textId="77777777" w:rsidR="00E02869" w:rsidRDefault="00E02869">
            <w:pPr>
              <w:rPr>
                <w:rFonts w:eastAsia="Times New Roman" w:cs="Calibri"/>
                <w:color w:val="000000"/>
              </w:rPr>
            </w:pPr>
          </w:p>
        </w:tc>
      </w:tr>
      <w:tr w:rsidR="00E02869" w14:paraId="23D42832" w14:textId="77777777">
        <w:tblPrEx>
          <w:tblCellMar>
            <w:top w:w="0" w:type="dxa"/>
            <w:bottom w:w="0" w:type="dxa"/>
          </w:tblCellMar>
        </w:tblPrEx>
        <w:trPr>
          <w:trHeight w:val="236"/>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216D65D" w14:textId="77777777" w:rsidR="00E02869" w:rsidRDefault="00000000">
            <w:pPr>
              <w:jc w:val="both"/>
              <w:rPr>
                <w:rFonts w:eastAsia="Times New Roman" w:cs="Calibri"/>
                <w:bCs/>
                <w:color w:val="000000"/>
              </w:rPr>
            </w:pPr>
            <w:r>
              <w:rPr>
                <w:rFonts w:eastAsia="Times New Roman" w:cs="Calibri"/>
                <w:bCs/>
                <w:color w:val="000000"/>
              </w:rPr>
              <w:t>2.14 </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2A841A" w14:textId="77777777" w:rsidR="00E02869" w:rsidRDefault="00000000">
            <w:pPr>
              <w:jc w:val="both"/>
              <w:rPr>
                <w:rFonts w:eastAsia="Times New Roman" w:cs="Calibri"/>
                <w:color w:val="000000"/>
              </w:rPr>
            </w:pPr>
            <w:r>
              <w:rPr>
                <w:rFonts w:eastAsia="Times New Roman" w:cs="Calibri"/>
                <w:color w:val="000000"/>
              </w:rPr>
              <w:t>Acciones y Participaciones de Capital</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1ABCE0"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17CCB8A4" w14:textId="77777777" w:rsidR="00E02869" w:rsidRDefault="00E02869">
            <w:pPr>
              <w:rPr>
                <w:rFonts w:eastAsia="Times New Roman" w:cs="Calibri"/>
                <w:color w:val="000000"/>
              </w:rPr>
            </w:pPr>
          </w:p>
        </w:tc>
      </w:tr>
      <w:tr w:rsidR="00E02869" w14:paraId="79CADF8C" w14:textId="77777777">
        <w:tblPrEx>
          <w:tblCellMar>
            <w:top w:w="0" w:type="dxa"/>
            <w:bottom w:w="0" w:type="dxa"/>
          </w:tblCellMar>
        </w:tblPrEx>
        <w:trPr>
          <w:trHeight w:val="169"/>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D16DDFC" w14:textId="77777777" w:rsidR="00E02869" w:rsidRDefault="00000000">
            <w:pPr>
              <w:jc w:val="both"/>
              <w:rPr>
                <w:rFonts w:eastAsia="Times New Roman" w:cs="Calibri"/>
                <w:bCs/>
                <w:color w:val="000000"/>
              </w:rPr>
            </w:pPr>
            <w:r>
              <w:rPr>
                <w:rFonts w:eastAsia="Times New Roman" w:cs="Calibri"/>
                <w:bCs/>
                <w:color w:val="000000"/>
              </w:rPr>
              <w:t>2.15</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4EBB88" w14:textId="77777777" w:rsidR="00E02869" w:rsidRDefault="00000000">
            <w:pPr>
              <w:jc w:val="both"/>
              <w:rPr>
                <w:rFonts w:eastAsia="Times New Roman" w:cs="Calibri"/>
                <w:color w:val="000000"/>
              </w:rPr>
            </w:pPr>
            <w:r>
              <w:rPr>
                <w:rFonts w:eastAsia="Times New Roman" w:cs="Calibri"/>
                <w:color w:val="000000"/>
              </w:rPr>
              <w:t>Compra de Títulos y Valores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7CFF9D"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1A66EE26" w14:textId="77777777" w:rsidR="00E02869" w:rsidRDefault="00E02869">
            <w:pPr>
              <w:rPr>
                <w:rFonts w:eastAsia="Times New Roman" w:cs="Calibri"/>
                <w:color w:val="000000"/>
              </w:rPr>
            </w:pPr>
          </w:p>
        </w:tc>
      </w:tr>
      <w:tr w:rsidR="00E02869" w14:paraId="7A79766B" w14:textId="77777777">
        <w:tblPrEx>
          <w:tblCellMar>
            <w:top w:w="0" w:type="dxa"/>
            <w:bottom w:w="0" w:type="dxa"/>
          </w:tblCellMar>
        </w:tblPrEx>
        <w:trPr>
          <w:trHeight w:val="202"/>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6EF0374" w14:textId="77777777" w:rsidR="00E02869" w:rsidRDefault="00000000">
            <w:pPr>
              <w:jc w:val="both"/>
              <w:rPr>
                <w:rFonts w:eastAsia="Times New Roman" w:cs="Calibri"/>
                <w:bCs/>
                <w:color w:val="000000"/>
              </w:rPr>
            </w:pPr>
            <w:r>
              <w:rPr>
                <w:rFonts w:eastAsia="Times New Roman" w:cs="Calibri"/>
                <w:bCs/>
                <w:color w:val="000000"/>
              </w:rPr>
              <w:t>2.16</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64743F" w14:textId="77777777" w:rsidR="00E02869" w:rsidRDefault="00000000">
            <w:pPr>
              <w:jc w:val="both"/>
              <w:rPr>
                <w:rFonts w:eastAsia="Times New Roman" w:cs="Calibri"/>
                <w:bCs/>
                <w:color w:val="000000"/>
              </w:rPr>
            </w:pPr>
            <w:r>
              <w:rPr>
                <w:rFonts w:eastAsia="Times New Roman" w:cs="Calibri"/>
                <w:bCs/>
                <w:color w:val="000000"/>
              </w:rPr>
              <w:t>Concesión de Préstamos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CC7F83" w14:textId="77777777" w:rsidR="00E02869" w:rsidRDefault="00000000">
            <w:pPr>
              <w:jc w:val="right"/>
              <w:rPr>
                <w:rFonts w:eastAsia="Times New Roman" w:cs="Calibri"/>
                <w:bCs/>
                <w:color w:val="000000"/>
              </w:rPr>
            </w:pPr>
            <w:r>
              <w:rPr>
                <w:rFonts w:eastAsia="Times New Roman" w:cs="Calibri"/>
                <w:bCs/>
                <w:color w:val="000000"/>
              </w:rPr>
              <w:t>0</w:t>
            </w:r>
          </w:p>
        </w:tc>
        <w:tc>
          <w:tcPr>
            <w:tcW w:w="160" w:type="dxa"/>
            <w:shd w:val="clear" w:color="auto" w:fill="auto"/>
            <w:noWrap/>
            <w:tcMar>
              <w:top w:w="0" w:type="dxa"/>
              <w:left w:w="70" w:type="dxa"/>
              <w:bottom w:w="0" w:type="dxa"/>
              <w:right w:w="70" w:type="dxa"/>
            </w:tcMar>
            <w:vAlign w:val="bottom"/>
          </w:tcPr>
          <w:p w14:paraId="62448A45" w14:textId="77777777" w:rsidR="00E02869" w:rsidRDefault="00E02869">
            <w:pPr>
              <w:rPr>
                <w:rFonts w:eastAsia="Times New Roman" w:cs="Calibri"/>
                <w:color w:val="000000"/>
              </w:rPr>
            </w:pPr>
          </w:p>
        </w:tc>
      </w:tr>
      <w:tr w:rsidR="00E02869" w14:paraId="2797F771" w14:textId="77777777">
        <w:tblPrEx>
          <w:tblCellMar>
            <w:top w:w="0" w:type="dxa"/>
            <w:bottom w:w="0" w:type="dxa"/>
          </w:tblCellMar>
        </w:tblPrEx>
        <w:trPr>
          <w:trHeight w:val="219"/>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0C0E2A8" w14:textId="77777777" w:rsidR="00E02869" w:rsidRDefault="00000000">
            <w:pPr>
              <w:jc w:val="both"/>
              <w:rPr>
                <w:rFonts w:eastAsia="Times New Roman" w:cs="Calibri"/>
                <w:bCs/>
                <w:color w:val="000000"/>
              </w:rPr>
            </w:pPr>
            <w:r>
              <w:rPr>
                <w:rFonts w:eastAsia="Times New Roman" w:cs="Calibri"/>
                <w:bCs/>
                <w:color w:val="000000"/>
              </w:rPr>
              <w:t>2.17</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C3FD35" w14:textId="77777777" w:rsidR="00E02869" w:rsidRDefault="00000000">
            <w:pPr>
              <w:jc w:val="both"/>
              <w:rPr>
                <w:rFonts w:eastAsia="Times New Roman" w:cs="Calibri"/>
                <w:color w:val="000000"/>
              </w:rPr>
            </w:pPr>
            <w:r>
              <w:rPr>
                <w:rFonts w:eastAsia="Times New Roman" w:cs="Calibri"/>
                <w:color w:val="000000"/>
              </w:rPr>
              <w:t>Inversiones en Fideicomisos. Mandatos y Otros Análogos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D59A3E"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448B1B02" w14:textId="77777777" w:rsidR="00E02869" w:rsidRDefault="00E02869">
            <w:pPr>
              <w:rPr>
                <w:rFonts w:eastAsia="Times New Roman" w:cs="Calibri"/>
                <w:color w:val="000000"/>
              </w:rPr>
            </w:pPr>
          </w:p>
        </w:tc>
      </w:tr>
      <w:tr w:rsidR="00E02869" w14:paraId="68EE30C6" w14:textId="77777777">
        <w:tblPrEx>
          <w:tblCellMar>
            <w:top w:w="0" w:type="dxa"/>
            <w:bottom w:w="0" w:type="dxa"/>
          </w:tblCellMar>
        </w:tblPrEx>
        <w:trPr>
          <w:trHeight w:val="268"/>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FC6A1E" w14:textId="77777777" w:rsidR="00E02869" w:rsidRDefault="00000000">
            <w:pPr>
              <w:jc w:val="both"/>
              <w:rPr>
                <w:rFonts w:eastAsia="Times New Roman" w:cs="Calibri"/>
                <w:bCs/>
                <w:color w:val="000000"/>
              </w:rPr>
            </w:pPr>
            <w:r>
              <w:rPr>
                <w:rFonts w:eastAsia="Times New Roman" w:cs="Calibri"/>
                <w:bCs/>
                <w:color w:val="000000"/>
              </w:rPr>
              <w:t>2.18</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7FBFFC" w14:textId="77777777" w:rsidR="00E02869" w:rsidRDefault="00000000">
            <w:pPr>
              <w:jc w:val="both"/>
              <w:rPr>
                <w:rFonts w:eastAsia="Times New Roman" w:cs="Calibri"/>
                <w:color w:val="000000"/>
              </w:rPr>
            </w:pPr>
            <w:r>
              <w:rPr>
                <w:rFonts w:eastAsia="Times New Roman" w:cs="Calibri"/>
                <w:color w:val="000000"/>
              </w:rPr>
              <w:t>Provisiones para Contingencias y Otras Erogaciones Especiales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F52480"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4F862960" w14:textId="77777777" w:rsidR="00E02869" w:rsidRDefault="00E02869">
            <w:pPr>
              <w:rPr>
                <w:rFonts w:eastAsia="Times New Roman" w:cs="Calibri"/>
                <w:color w:val="000000"/>
              </w:rPr>
            </w:pPr>
          </w:p>
        </w:tc>
      </w:tr>
      <w:tr w:rsidR="00E02869" w14:paraId="1C40179F" w14:textId="77777777">
        <w:tblPrEx>
          <w:tblCellMar>
            <w:top w:w="0" w:type="dxa"/>
            <w:bottom w:w="0" w:type="dxa"/>
          </w:tblCellMar>
        </w:tblPrEx>
        <w:trPr>
          <w:trHeight w:val="228"/>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D20129" w14:textId="77777777" w:rsidR="00E02869" w:rsidRDefault="00000000">
            <w:pPr>
              <w:jc w:val="both"/>
              <w:rPr>
                <w:rFonts w:eastAsia="Times New Roman" w:cs="Calibri"/>
                <w:bCs/>
                <w:color w:val="000000"/>
              </w:rPr>
            </w:pPr>
            <w:r>
              <w:rPr>
                <w:rFonts w:eastAsia="Times New Roman" w:cs="Calibri"/>
                <w:bCs/>
                <w:color w:val="000000"/>
              </w:rPr>
              <w:t>2.19</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834494" w14:textId="77777777" w:rsidR="00E02869" w:rsidRDefault="00000000">
            <w:pPr>
              <w:jc w:val="both"/>
              <w:rPr>
                <w:rFonts w:eastAsia="Times New Roman" w:cs="Calibri"/>
                <w:color w:val="000000"/>
              </w:rPr>
            </w:pPr>
            <w:r>
              <w:rPr>
                <w:rFonts w:eastAsia="Times New Roman" w:cs="Calibri"/>
                <w:color w:val="000000"/>
              </w:rPr>
              <w:t>Amortización de la Deuda Pública</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EAD4EE"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08F78F46" w14:textId="77777777" w:rsidR="00E02869" w:rsidRDefault="00E02869">
            <w:pPr>
              <w:rPr>
                <w:rFonts w:eastAsia="Times New Roman" w:cs="Calibri"/>
                <w:color w:val="000000"/>
              </w:rPr>
            </w:pPr>
          </w:p>
        </w:tc>
      </w:tr>
      <w:tr w:rsidR="00E02869" w14:paraId="0D48B622" w14:textId="77777777">
        <w:tblPrEx>
          <w:tblCellMar>
            <w:top w:w="0" w:type="dxa"/>
            <w:bottom w:w="0" w:type="dxa"/>
          </w:tblCellMar>
        </w:tblPrEx>
        <w:trPr>
          <w:trHeight w:val="283"/>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1D6E229" w14:textId="77777777" w:rsidR="00E02869" w:rsidRDefault="00000000">
            <w:pPr>
              <w:jc w:val="both"/>
              <w:rPr>
                <w:rFonts w:eastAsia="Times New Roman" w:cs="Calibri"/>
                <w:bCs/>
                <w:color w:val="000000"/>
              </w:rPr>
            </w:pPr>
            <w:r>
              <w:rPr>
                <w:rFonts w:eastAsia="Times New Roman" w:cs="Calibri"/>
                <w:bCs/>
                <w:color w:val="000000"/>
              </w:rPr>
              <w:t>2.20</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AF2FF7" w14:textId="77777777" w:rsidR="00E02869" w:rsidRDefault="00000000">
            <w:pPr>
              <w:jc w:val="both"/>
              <w:rPr>
                <w:rFonts w:eastAsia="Times New Roman" w:cs="Calibri"/>
                <w:color w:val="000000"/>
              </w:rPr>
            </w:pPr>
            <w:r>
              <w:rPr>
                <w:rFonts w:eastAsia="Times New Roman" w:cs="Calibri"/>
                <w:color w:val="000000"/>
              </w:rPr>
              <w:t>Adeudos de Ejercicios Fiscales Anteriores (ADEFAS)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CFCDE0"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7119FE96" w14:textId="77777777" w:rsidR="00E02869" w:rsidRDefault="00E02869">
            <w:pPr>
              <w:rPr>
                <w:rFonts w:eastAsia="Times New Roman" w:cs="Calibri"/>
                <w:color w:val="000000"/>
              </w:rPr>
            </w:pPr>
          </w:p>
        </w:tc>
      </w:tr>
      <w:tr w:rsidR="00E02869" w14:paraId="6F26C697" w14:textId="77777777">
        <w:tblPrEx>
          <w:tblCellMar>
            <w:top w:w="0" w:type="dxa"/>
            <w:bottom w:w="0" w:type="dxa"/>
          </w:tblCellMar>
        </w:tblPrEx>
        <w:trPr>
          <w:trHeight w:val="222"/>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97FF0B9" w14:textId="77777777" w:rsidR="00E02869" w:rsidRDefault="00000000">
            <w:pPr>
              <w:jc w:val="both"/>
              <w:rPr>
                <w:rFonts w:eastAsia="Times New Roman" w:cs="Calibri"/>
                <w:bCs/>
                <w:color w:val="000000"/>
              </w:rPr>
            </w:pPr>
            <w:r>
              <w:rPr>
                <w:rFonts w:eastAsia="Times New Roman" w:cs="Calibri"/>
                <w:bCs/>
                <w:color w:val="000000"/>
              </w:rPr>
              <w:t>2.21</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42AFC9" w14:textId="77777777" w:rsidR="00E02869" w:rsidRDefault="00000000">
            <w:pPr>
              <w:jc w:val="both"/>
              <w:rPr>
                <w:rFonts w:eastAsia="Times New Roman" w:cs="Calibri"/>
                <w:color w:val="000000"/>
              </w:rPr>
            </w:pPr>
            <w:r>
              <w:rPr>
                <w:rFonts w:eastAsia="Times New Roman" w:cs="Calibri"/>
                <w:color w:val="000000"/>
              </w:rPr>
              <w:t>Otros Egresos Presupuestales No Contables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5EB645" w14:textId="77777777" w:rsidR="00E02869" w:rsidRDefault="00000000">
            <w:pPr>
              <w:jc w:val="right"/>
              <w:rPr>
                <w:rFonts w:eastAsia="Times New Roman" w:cs="Calibri"/>
                <w:color w:val="000000"/>
              </w:rPr>
            </w:pPr>
            <w:r>
              <w:rPr>
                <w:rFonts w:eastAsia="Times New Roman" w:cs="Calibri"/>
                <w:color w:val="000000"/>
              </w:rPr>
              <w:t xml:space="preserve">0  </w:t>
            </w:r>
          </w:p>
        </w:tc>
        <w:tc>
          <w:tcPr>
            <w:tcW w:w="160" w:type="dxa"/>
            <w:shd w:val="clear" w:color="auto" w:fill="auto"/>
            <w:noWrap/>
            <w:tcMar>
              <w:top w:w="0" w:type="dxa"/>
              <w:left w:w="70" w:type="dxa"/>
              <w:bottom w:w="0" w:type="dxa"/>
              <w:right w:w="70" w:type="dxa"/>
            </w:tcMar>
            <w:vAlign w:val="bottom"/>
          </w:tcPr>
          <w:p w14:paraId="3D833F78" w14:textId="77777777" w:rsidR="00E02869" w:rsidRDefault="00E02869">
            <w:pPr>
              <w:rPr>
                <w:rFonts w:eastAsia="Times New Roman" w:cs="Calibri"/>
                <w:color w:val="000000"/>
              </w:rPr>
            </w:pPr>
          </w:p>
        </w:tc>
      </w:tr>
      <w:tr w:rsidR="00E02869" w14:paraId="34E3ED4A" w14:textId="77777777">
        <w:tblPrEx>
          <w:tblCellMar>
            <w:top w:w="0" w:type="dxa"/>
            <w:bottom w:w="0" w:type="dxa"/>
          </w:tblCellMar>
        </w:tblPrEx>
        <w:trPr>
          <w:trHeight w:val="103"/>
          <w:jc w:val="center"/>
        </w:trPr>
        <w:tc>
          <w:tcPr>
            <w:tcW w:w="540"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D9D938E" w14:textId="77777777" w:rsidR="00E02869" w:rsidRDefault="00000000">
            <w:pPr>
              <w:rPr>
                <w:rFonts w:eastAsia="Times New Roman" w:cs="Calibri"/>
                <w:color w:val="000000"/>
              </w:rPr>
            </w:pPr>
            <w:r>
              <w:rPr>
                <w:rFonts w:eastAsia="Times New Roman" w:cs="Calibri"/>
                <w:color w:val="000000"/>
              </w:rPr>
              <w:t> </w:t>
            </w:r>
          </w:p>
        </w:tc>
        <w:tc>
          <w:tcPr>
            <w:tcW w:w="6279"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61327C6F" w14:textId="77777777" w:rsidR="00E02869" w:rsidRDefault="00E02869">
            <w:pPr>
              <w:rPr>
                <w:rFonts w:eastAsia="Times New Roman" w:cs="Calibri"/>
                <w:color w:val="000000"/>
              </w:rPr>
            </w:pPr>
          </w:p>
        </w:tc>
        <w:tc>
          <w:tcPr>
            <w:tcW w:w="585"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68DCA3F6" w14:textId="77777777" w:rsidR="00E02869" w:rsidRDefault="00000000">
            <w:pPr>
              <w:rPr>
                <w:rFonts w:eastAsia="Times New Roman" w:cs="Calibri"/>
                <w:color w:val="000000"/>
              </w:rPr>
            </w:pPr>
            <w:r>
              <w:rPr>
                <w:rFonts w:eastAsia="Times New Roman" w:cs="Calibri"/>
                <w:color w:val="000000"/>
              </w:rPr>
              <w:t> </w:t>
            </w:r>
          </w:p>
        </w:tc>
        <w:tc>
          <w:tcPr>
            <w:tcW w:w="160" w:type="dxa"/>
            <w:shd w:val="clear" w:color="auto" w:fill="auto"/>
            <w:noWrap/>
            <w:tcMar>
              <w:top w:w="0" w:type="dxa"/>
              <w:left w:w="70" w:type="dxa"/>
              <w:bottom w:w="0" w:type="dxa"/>
              <w:right w:w="70" w:type="dxa"/>
            </w:tcMar>
            <w:vAlign w:val="bottom"/>
          </w:tcPr>
          <w:p w14:paraId="738AF4F2" w14:textId="77777777" w:rsidR="00E02869" w:rsidRDefault="00E02869">
            <w:pPr>
              <w:rPr>
                <w:rFonts w:eastAsia="Times New Roman" w:cs="Calibri"/>
                <w:color w:val="000000"/>
              </w:rPr>
            </w:pPr>
          </w:p>
        </w:tc>
      </w:tr>
      <w:tr w:rsidR="00E02869" w14:paraId="2CE2EDA7" w14:textId="77777777">
        <w:tblPrEx>
          <w:tblCellMar>
            <w:top w:w="0" w:type="dxa"/>
            <w:bottom w:w="0" w:type="dxa"/>
          </w:tblCellMar>
        </w:tblPrEx>
        <w:trPr>
          <w:trHeight w:val="300"/>
          <w:jc w:val="center"/>
        </w:trPr>
        <w:tc>
          <w:tcPr>
            <w:tcW w:w="6819"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12EFA6" w14:textId="77777777" w:rsidR="00E02869" w:rsidRDefault="00000000">
            <w:pPr>
              <w:rPr>
                <w:rFonts w:eastAsia="Times New Roman" w:cs="Calibri"/>
                <w:b/>
                <w:bCs/>
                <w:color w:val="000000"/>
              </w:rPr>
            </w:pPr>
            <w:r>
              <w:rPr>
                <w:rFonts w:eastAsia="Times New Roman" w:cs="Calibri"/>
                <w:b/>
                <w:bCs/>
                <w:color w:val="000000"/>
              </w:rPr>
              <w:t>3. Más Gastos Contables No Presupuestarios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807CE3" w14:textId="77777777" w:rsidR="00E02869" w:rsidRDefault="00000000">
            <w:pPr>
              <w:jc w:val="right"/>
              <w:rPr>
                <w:rFonts w:eastAsia="Times New Roman" w:cs="Calibri"/>
                <w:b/>
                <w:color w:val="000000"/>
              </w:rPr>
            </w:pPr>
            <w:r>
              <w:rPr>
                <w:rFonts w:eastAsia="Times New Roman" w:cs="Calibri"/>
                <w:b/>
                <w:color w:val="000000"/>
              </w:rPr>
              <w:t>0</w:t>
            </w:r>
          </w:p>
        </w:tc>
        <w:tc>
          <w:tcPr>
            <w:tcW w:w="160" w:type="dxa"/>
            <w:shd w:val="clear" w:color="auto" w:fill="auto"/>
            <w:tcMar>
              <w:top w:w="0" w:type="dxa"/>
              <w:left w:w="10" w:type="dxa"/>
              <w:bottom w:w="0" w:type="dxa"/>
              <w:right w:w="10" w:type="dxa"/>
            </w:tcMar>
          </w:tcPr>
          <w:p w14:paraId="0843D22E" w14:textId="77777777" w:rsidR="00E02869" w:rsidRDefault="00E02869">
            <w:pPr>
              <w:jc w:val="right"/>
              <w:rPr>
                <w:rFonts w:eastAsia="Times New Roman" w:cs="Calibri"/>
                <w:b/>
                <w:color w:val="000000"/>
              </w:rPr>
            </w:pPr>
          </w:p>
        </w:tc>
      </w:tr>
      <w:tr w:rsidR="00E02869" w14:paraId="3B409821" w14:textId="77777777">
        <w:tblPrEx>
          <w:tblCellMar>
            <w:top w:w="0" w:type="dxa"/>
            <w:bottom w:w="0" w:type="dxa"/>
          </w:tblCellMar>
        </w:tblPrEx>
        <w:trPr>
          <w:trHeight w:val="217"/>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8C3E953" w14:textId="77777777" w:rsidR="00E02869" w:rsidRDefault="00000000">
            <w:pPr>
              <w:rPr>
                <w:rFonts w:eastAsia="Times New Roman" w:cs="Calibri"/>
                <w:bCs/>
                <w:color w:val="000000"/>
              </w:rPr>
            </w:pPr>
            <w:r>
              <w:rPr>
                <w:rFonts w:eastAsia="Times New Roman" w:cs="Calibri"/>
                <w:bCs/>
                <w:color w:val="000000"/>
              </w:rPr>
              <w:t>3.1 </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DADDD6" w14:textId="77777777" w:rsidR="00E02869" w:rsidRDefault="00000000">
            <w:pPr>
              <w:jc w:val="both"/>
              <w:rPr>
                <w:rFonts w:eastAsia="Times New Roman" w:cs="Calibri"/>
                <w:color w:val="000000"/>
              </w:rPr>
            </w:pPr>
            <w:r>
              <w:rPr>
                <w:rFonts w:eastAsia="Times New Roman" w:cs="Calibri"/>
                <w:color w:val="000000"/>
              </w:rPr>
              <w:t>Estimaciones, Depreciaciones y Deterioros, Obsolescencia y Amortizaciones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7D1590"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62B0FF57" w14:textId="77777777" w:rsidR="00E02869" w:rsidRDefault="00E02869">
            <w:pPr>
              <w:rPr>
                <w:rFonts w:eastAsia="Times New Roman" w:cs="Calibri"/>
                <w:color w:val="000000"/>
              </w:rPr>
            </w:pPr>
          </w:p>
        </w:tc>
      </w:tr>
      <w:tr w:rsidR="00E02869" w14:paraId="2C95D277" w14:textId="77777777">
        <w:tblPrEx>
          <w:tblCellMar>
            <w:top w:w="0" w:type="dxa"/>
            <w:bottom w:w="0" w:type="dxa"/>
          </w:tblCellMar>
        </w:tblPrEx>
        <w:trPr>
          <w:trHeight w:val="214"/>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818F691" w14:textId="77777777" w:rsidR="00E02869" w:rsidRDefault="00000000">
            <w:pPr>
              <w:rPr>
                <w:rFonts w:eastAsia="Times New Roman" w:cs="Calibri"/>
                <w:bCs/>
                <w:color w:val="000000"/>
              </w:rPr>
            </w:pPr>
            <w:r>
              <w:rPr>
                <w:rFonts w:eastAsia="Times New Roman" w:cs="Calibri"/>
                <w:bCs/>
                <w:color w:val="000000"/>
              </w:rPr>
              <w:t>3.2</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B7E494" w14:textId="77777777" w:rsidR="00E02869" w:rsidRDefault="00000000">
            <w:pPr>
              <w:jc w:val="both"/>
              <w:rPr>
                <w:rFonts w:eastAsia="Times New Roman" w:cs="Calibri"/>
                <w:color w:val="000000"/>
              </w:rPr>
            </w:pPr>
            <w:r>
              <w:rPr>
                <w:rFonts w:eastAsia="Times New Roman" w:cs="Calibri"/>
                <w:color w:val="000000"/>
              </w:rPr>
              <w:t>Provisiones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C8DBAF"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49A07ADA" w14:textId="77777777" w:rsidR="00E02869" w:rsidRDefault="00E02869">
            <w:pPr>
              <w:rPr>
                <w:rFonts w:eastAsia="Times New Roman" w:cs="Calibri"/>
                <w:color w:val="000000"/>
              </w:rPr>
            </w:pPr>
          </w:p>
        </w:tc>
      </w:tr>
      <w:tr w:rsidR="00E02869" w14:paraId="5EBEB30B" w14:textId="77777777">
        <w:tblPrEx>
          <w:tblCellMar>
            <w:top w:w="0" w:type="dxa"/>
            <w:bottom w:w="0" w:type="dxa"/>
          </w:tblCellMar>
        </w:tblPrEx>
        <w:trPr>
          <w:trHeight w:val="283"/>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AB7EDD5" w14:textId="77777777" w:rsidR="00E02869" w:rsidRDefault="00000000">
            <w:pPr>
              <w:rPr>
                <w:rFonts w:eastAsia="Times New Roman" w:cs="Calibri"/>
                <w:bCs/>
                <w:color w:val="000000"/>
              </w:rPr>
            </w:pPr>
            <w:r>
              <w:rPr>
                <w:rFonts w:eastAsia="Times New Roman" w:cs="Calibri"/>
                <w:bCs/>
                <w:color w:val="000000"/>
              </w:rPr>
              <w:t>3.3 </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2BCC9C" w14:textId="77777777" w:rsidR="00E02869" w:rsidRDefault="00000000">
            <w:pPr>
              <w:jc w:val="both"/>
              <w:rPr>
                <w:rFonts w:eastAsia="Times New Roman" w:cs="Calibri"/>
                <w:color w:val="000000"/>
              </w:rPr>
            </w:pPr>
            <w:r>
              <w:rPr>
                <w:rFonts w:eastAsia="Times New Roman" w:cs="Calibri"/>
                <w:color w:val="000000"/>
              </w:rPr>
              <w:t>Disminución de Inventarios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555A69"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797A2A89" w14:textId="77777777" w:rsidR="00E02869" w:rsidRDefault="00E02869">
            <w:pPr>
              <w:rPr>
                <w:rFonts w:eastAsia="Times New Roman" w:cs="Calibri"/>
                <w:color w:val="000000"/>
              </w:rPr>
            </w:pPr>
          </w:p>
        </w:tc>
      </w:tr>
      <w:tr w:rsidR="00E02869" w14:paraId="2CF2AA86" w14:textId="77777777">
        <w:tblPrEx>
          <w:tblCellMar>
            <w:top w:w="0" w:type="dxa"/>
            <w:bottom w:w="0" w:type="dxa"/>
          </w:tblCellMar>
        </w:tblPrEx>
        <w:trPr>
          <w:trHeight w:val="265"/>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4E78EC7" w14:textId="77777777" w:rsidR="00E02869" w:rsidRDefault="00000000">
            <w:pPr>
              <w:rPr>
                <w:rFonts w:eastAsia="Times New Roman" w:cs="Calibri"/>
                <w:bCs/>
                <w:color w:val="000000"/>
              </w:rPr>
            </w:pPr>
            <w:r>
              <w:rPr>
                <w:rFonts w:eastAsia="Times New Roman" w:cs="Calibri"/>
                <w:bCs/>
                <w:color w:val="000000"/>
              </w:rPr>
              <w:t>3.4</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5D43B4" w14:textId="77777777" w:rsidR="00E02869" w:rsidRDefault="00000000">
            <w:pPr>
              <w:jc w:val="both"/>
              <w:rPr>
                <w:rFonts w:eastAsia="Times New Roman" w:cs="Calibri"/>
                <w:color w:val="000000"/>
              </w:rPr>
            </w:pPr>
            <w:r>
              <w:rPr>
                <w:rFonts w:eastAsia="Times New Roman" w:cs="Calibri"/>
                <w:color w:val="000000"/>
              </w:rPr>
              <w:t>Otros Gastos</w:t>
            </w:r>
          </w:p>
        </w:tc>
        <w:tc>
          <w:tcPr>
            <w:tcW w:w="58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FB414E" w14:textId="77777777" w:rsidR="00E02869" w:rsidRDefault="00000000">
            <w:pPr>
              <w:jc w:val="right"/>
              <w:rPr>
                <w:rFonts w:eastAsia="Times New Roman" w:cs="Calibri"/>
                <w:color w:val="000000"/>
              </w:rPr>
            </w:pPr>
            <w:r>
              <w:rPr>
                <w:rFonts w:eastAsia="Times New Roman" w:cs="Calibri"/>
                <w:color w:val="000000"/>
              </w:rPr>
              <w:t>0</w:t>
            </w:r>
          </w:p>
        </w:tc>
        <w:tc>
          <w:tcPr>
            <w:tcW w:w="160" w:type="dxa"/>
            <w:tcBorders>
              <w:left w:val="single" w:sz="4" w:space="0" w:color="000000"/>
            </w:tcBorders>
            <w:shd w:val="clear" w:color="auto" w:fill="auto"/>
            <w:noWrap/>
            <w:tcMar>
              <w:top w:w="0" w:type="dxa"/>
              <w:left w:w="70" w:type="dxa"/>
              <w:bottom w:w="0" w:type="dxa"/>
              <w:right w:w="70" w:type="dxa"/>
            </w:tcMar>
            <w:vAlign w:val="bottom"/>
          </w:tcPr>
          <w:p w14:paraId="68054345" w14:textId="77777777" w:rsidR="00E02869" w:rsidRDefault="00E02869">
            <w:pPr>
              <w:rPr>
                <w:rFonts w:eastAsia="Times New Roman" w:cs="Calibri"/>
                <w:color w:val="000000"/>
              </w:rPr>
            </w:pPr>
          </w:p>
        </w:tc>
      </w:tr>
      <w:tr w:rsidR="00E02869" w14:paraId="74354F73" w14:textId="77777777">
        <w:tblPrEx>
          <w:tblCellMar>
            <w:top w:w="0" w:type="dxa"/>
            <w:bottom w:w="0" w:type="dxa"/>
          </w:tblCellMar>
        </w:tblPrEx>
        <w:trPr>
          <w:trHeight w:val="230"/>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84A534" w14:textId="77777777" w:rsidR="00E02869" w:rsidRDefault="00000000">
            <w:pPr>
              <w:rPr>
                <w:rFonts w:eastAsia="Times New Roman" w:cs="Calibri"/>
                <w:bCs/>
                <w:color w:val="000000"/>
              </w:rPr>
            </w:pPr>
            <w:r>
              <w:rPr>
                <w:rFonts w:eastAsia="Times New Roman" w:cs="Calibri"/>
                <w:bCs/>
                <w:color w:val="000000"/>
              </w:rPr>
              <w:t>3.5 </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C2A385" w14:textId="77777777" w:rsidR="00E02869" w:rsidRDefault="00000000">
            <w:pPr>
              <w:jc w:val="both"/>
              <w:rPr>
                <w:rFonts w:eastAsia="Times New Roman" w:cs="Calibri"/>
              </w:rPr>
            </w:pPr>
            <w:r>
              <w:rPr>
                <w:rFonts w:eastAsia="Times New Roman" w:cs="Calibri"/>
              </w:rPr>
              <w:t>Inversión Pública no Capitalizable</w:t>
            </w:r>
          </w:p>
        </w:tc>
        <w:tc>
          <w:tcPr>
            <w:tcW w:w="58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07E0E3" w14:textId="77777777" w:rsidR="00E02869" w:rsidRDefault="00000000">
            <w:pPr>
              <w:jc w:val="right"/>
              <w:rPr>
                <w:rFonts w:eastAsia="Times New Roman" w:cs="Calibri"/>
                <w:color w:val="000000"/>
              </w:rPr>
            </w:pPr>
            <w:r>
              <w:rPr>
                <w:rFonts w:eastAsia="Times New Roman" w:cs="Calibri"/>
                <w:color w:val="000000"/>
              </w:rPr>
              <w:t>0</w:t>
            </w:r>
          </w:p>
        </w:tc>
        <w:tc>
          <w:tcPr>
            <w:tcW w:w="160" w:type="dxa"/>
            <w:tcBorders>
              <w:left w:val="single" w:sz="4" w:space="0" w:color="000000"/>
            </w:tcBorders>
            <w:shd w:val="clear" w:color="auto" w:fill="auto"/>
            <w:noWrap/>
            <w:tcMar>
              <w:top w:w="0" w:type="dxa"/>
              <w:left w:w="70" w:type="dxa"/>
              <w:bottom w:w="0" w:type="dxa"/>
              <w:right w:w="70" w:type="dxa"/>
            </w:tcMar>
            <w:vAlign w:val="bottom"/>
          </w:tcPr>
          <w:p w14:paraId="0E4B2774" w14:textId="77777777" w:rsidR="00E02869" w:rsidRDefault="00E02869">
            <w:pPr>
              <w:rPr>
                <w:rFonts w:eastAsia="Times New Roman" w:cs="Calibri"/>
                <w:color w:val="000000"/>
              </w:rPr>
            </w:pPr>
          </w:p>
        </w:tc>
      </w:tr>
      <w:tr w:rsidR="00E02869" w14:paraId="169E4E93" w14:textId="77777777">
        <w:tblPrEx>
          <w:tblCellMar>
            <w:top w:w="0" w:type="dxa"/>
            <w:bottom w:w="0" w:type="dxa"/>
          </w:tblCellMar>
        </w:tblPrEx>
        <w:trPr>
          <w:trHeight w:val="283"/>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C35E577" w14:textId="77777777" w:rsidR="00E02869" w:rsidRDefault="00000000">
            <w:pPr>
              <w:rPr>
                <w:rFonts w:eastAsia="Times New Roman" w:cs="Calibri"/>
                <w:bCs/>
                <w:color w:val="000000"/>
              </w:rPr>
            </w:pPr>
            <w:r>
              <w:rPr>
                <w:rFonts w:eastAsia="Times New Roman" w:cs="Calibri"/>
                <w:bCs/>
                <w:color w:val="000000"/>
              </w:rPr>
              <w:t>3.6</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B0D547" w14:textId="77777777" w:rsidR="00E02869" w:rsidRDefault="00000000">
            <w:pPr>
              <w:jc w:val="both"/>
              <w:rPr>
                <w:rFonts w:eastAsia="Times New Roman" w:cs="Calibri"/>
              </w:rPr>
            </w:pPr>
            <w:r>
              <w:rPr>
                <w:rFonts w:eastAsia="Times New Roman" w:cs="Calibri"/>
              </w:rPr>
              <w:t>Materiales y Suministros (consumos)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F2F6D5"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3FF434E7" w14:textId="77777777" w:rsidR="00E02869" w:rsidRDefault="00E02869">
            <w:pPr>
              <w:rPr>
                <w:rFonts w:eastAsia="Times New Roman" w:cs="Calibri"/>
                <w:color w:val="000000"/>
              </w:rPr>
            </w:pPr>
          </w:p>
        </w:tc>
      </w:tr>
      <w:tr w:rsidR="00E02869" w14:paraId="72E76025" w14:textId="77777777">
        <w:tblPrEx>
          <w:tblCellMar>
            <w:top w:w="0" w:type="dxa"/>
            <w:bottom w:w="0" w:type="dxa"/>
          </w:tblCellMar>
        </w:tblPrEx>
        <w:trPr>
          <w:trHeight w:val="283"/>
          <w:jc w:val="center"/>
        </w:trPr>
        <w:tc>
          <w:tcPr>
            <w:tcW w:w="54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3909E9" w14:textId="77777777" w:rsidR="00E02869" w:rsidRDefault="00000000">
            <w:pPr>
              <w:rPr>
                <w:rFonts w:eastAsia="Times New Roman" w:cs="Calibri"/>
                <w:bCs/>
                <w:color w:val="000000"/>
              </w:rPr>
            </w:pPr>
            <w:r>
              <w:rPr>
                <w:rFonts w:eastAsia="Times New Roman" w:cs="Calibri"/>
                <w:bCs/>
                <w:color w:val="000000"/>
              </w:rPr>
              <w:t>3.7</w:t>
            </w:r>
          </w:p>
        </w:tc>
        <w:tc>
          <w:tcPr>
            <w:tcW w:w="627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3E056F" w14:textId="77777777" w:rsidR="00E02869" w:rsidRDefault="00000000">
            <w:pPr>
              <w:rPr>
                <w:rFonts w:eastAsia="Times New Roman" w:cs="Calibri"/>
                <w:color w:val="000000"/>
              </w:rPr>
            </w:pPr>
            <w:r>
              <w:rPr>
                <w:rFonts w:eastAsia="Times New Roman" w:cs="Calibri"/>
                <w:color w:val="000000"/>
              </w:rPr>
              <w:t>Otros Gastos Contables No Presupuestales</w:t>
            </w:r>
          </w:p>
        </w:tc>
        <w:tc>
          <w:tcPr>
            <w:tcW w:w="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6372B3" w14:textId="77777777" w:rsidR="00E02869" w:rsidRDefault="00000000">
            <w:pPr>
              <w:jc w:val="right"/>
              <w:rPr>
                <w:rFonts w:eastAsia="Times New Roman" w:cs="Calibri"/>
                <w:color w:val="000000"/>
              </w:rPr>
            </w:pPr>
            <w:r>
              <w:rPr>
                <w:rFonts w:eastAsia="Times New Roman" w:cs="Calibri"/>
                <w:color w:val="000000"/>
              </w:rPr>
              <w:t>0</w:t>
            </w:r>
          </w:p>
        </w:tc>
        <w:tc>
          <w:tcPr>
            <w:tcW w:w="160" w:type="dxa"/>
            <w:shd w:val="clear" w:color="auto" w:fill="auto"/>
            <w:noWrap/>
            <w:tcMar>
              <w:top w:w="0" w:type="dxa"/>
              <w:left w:w="70" w:type="dxa"/>
              <w:bottom w:w="0" w:type="dxa"/>
              <w:right w:w="70" w:type="dxa"/>
            </w:tcMar>
            <w:vAlign w:val="bottom"/>
          </w:tcPr>
          <w:p w14:paraId="49343523" w14:textId="77777777" w:rsidR="00E02869" w:rsidRDefault="00E02869">
            <w:pPr>
              <w:rPr>
                <w:rFonts w:eastAsia="Times New Roman" w:cs="Calibri"/>
                <w:color w:val="000000"/>
              </w:rPr>
            </w:pPr>
          </w:p>
        </w:tc>
      </w:tr>
      <w:tr w:rsidR="00E02869" w14:paraId="7991C5B6" w14:textId="77777777">
        <w:tblPrEx>
          <w:tblCellMar>
            <w:top w:w="0" w:type="dxa"/>
            <w:bottom w:w="0" w:type="dxa"/>
          </w:tblCellMar>
        </w:tblPrEx>
        <w:trPr>
          <w:trHeight w:val="58"/>
          <w:jc w:val="center"/>
        </w:trPr>
        <w:tc>
          <w:tcPr>
            <w:tcW w:w="540" w:type="dxa"/>
            <w:shd w:val="clear" w:color="auto" w:fill="auto"/>
            <w:noWrap/>
            <w:tcMar>
              <w:top w:w="0" w:type="dxa"/>
              <w:left w:w="70" w:type="dxa"/>
              <w:bottom w:w="0" w:type="dxa"/>
              <w:right w:w="70" w:type="dxa"/>
            </w:tcMar>
            <w:vAlign w:val="bottom"/>
          </w:tcPr>
          <w:p w14:paraId="316062E1" w14:textId="77777777" w:rsidR="00E02869" w:rsidRDefault="00E02869">
            <w:pPr>
              <w:rPr>
                <w:rFonts w:eastAsia="Times New Roman" w:cs="Calibri"/>
                <w:color w:val="000000"/>
              </w:rPr>
            </w:pPr>
          </w:p>
        </w:tc>
        <w:tc>
          <w:tcPr>
            <w:tcW w:w="6279" w:type="dxa"/>
            <w:shd w:val="clear" w:color="auto" w:fill="auto"/>
            <w:noWrap/>
            <w:tcMar>
              <w:top w:w="0" w:type="dxa"/>
              <w:left w:w="70" w:type="dxa"/>
              <w:bottom w:w="0" w:type="dxa"/>
              <w:right w:w="70" w:type="dxa"/>
            </w:tcMar>
            <w:vAlign w:val="bottom"/>
          </w:tcPr>
          <w:p w14:paraId="59BE19E5" w14:textId="77777777" w:rsidR="00E02869" w:rsidRDefault="00E02869">
            <w:pPr>
              <w:rPr>
                <w:rFonts w:eastAsia="Times New Roman" w:cs="Calibri"/>
                <w:color w:val="000000"/>
              </w:rPr>
            </w:pPr>
          </w:p>
        </w:tc>
        <w:tc>
          <w:tcPr>
            <w:tcW w:w="585" w:type="dxa"/>
            <w:tcBorders>
              <w:bottom w:val="single" w:sz="4" w:space="0" w:color="000000"/>
            </w:tcBorders>
            <w:shd w:val="clear" w:color="auto" w:fill="auto"/>
            <w:noWrap/>
            <w:tcMar>
              <w:top w:w="0" w:type="dxa"/>
              <w:left w:w="70" w:type="dxa"/>
              <w:bottom w:w="0" w:type="dxa"/>
              <w:right w:w="70" w:type="dxa"/>
            </w:tcMar>
            <w:vAlign w:val="bottom"/>
          </w:tcPr>
          <w:p w14:paraId="6CF43CF5" w14:textId="77777777" w:rsidR="00E02869" w:rsidRDefault="00E02869">
            <w:pPr>
              <w:rPr>
                <w:rFonts w:eastAsia="Times New Roman" w:cs="Calibri"/>
                <w:color w:val="000000"/>
              </w:rPr>
            </w:pPr>
          </w:p>
        </w:tc>
        <w:tc>
          <w:tcPr>
            <w:tcW w:w="160" w:type="dxa"/>
            <w:shd w:val="clear" w:color="auto" w:fill="auto"/>
            <w:noWrap/>
            <w:tcMar>
              <w:top w:w="0" w:type="dxa"/>
              <w:left w:w="70" w:type="dxa"/>
              <w:bottom w:w="0" w:type="dxa"/>
              <w:right w:w="70" w:type="dxa"/>
            </w:tcMar>
            <w:vAlign w:val="bottom"/>
          </w:tcPr>
          <w:p w14:paraId="70D369E1" w14:textId="77777777" w:rsidR="00E02869" w:rsidRDefault="00E02869">
            <w:pPr>
              <w:rPr>
                <w:rFonts w:eastAsia="Times New Roman" w:cs="Calibri"/>
                <w:color w:val="000000"/>
              </w:rPr>
            </w:pPr>
          </w:p>
        </w:tc>
      </w:tr>
      <w:tr w:rsidR="00E02869" w14:paraId="29BC9428" w14:textId="77777777">
        <w:tblPrEx>
          <w:tblCellMar>
            <w:top w:w="0" w:type="dxa"/>
            <w:bottom w:w="0" w:type="dxa"/>
          </w:tblCellMar>
        </w:tblPrEx>
        <w:trPr>
          <w:trHeight w:val="58"/>
          <w:jc w:val="center"/>
        </w:trPr>
        <w:tc>
          <w:tcPr>
            <w:tcW w:w="6819" w:type="dxa"/>
            <w:gridSpan w:val="2"/>
            <w:tcBorders>
              <w:top w:val="single" w:sz="4" w:space="0" w:color="000000"/>
              <w:left w:val="single" w:sz="4" w:space="0" w:color="000000"/>
              <w:bottom w:val="single" w:sz="4" w:space="0" w:color="000000"/>
            </w:tcBorders>
            <w:shd w:val="clear" w:color="auto" w:fill="AB0033"/>
            <w:noWrap/>
            <w:tcMar>
              <w:top w:w="0" w:type="dxa"/>
              <w:left w:w="70" w:type="dxa"/>
              <w:bottom w:w="0" w:type="dxa"/>
              <w:right w:w="70" w:type="dxa"/>
            </w:tcMar>
            <w:vAlign w:val="center"/>
          </w:tcPr>
          <w:p w14:paraId="685AC363" w14:textId="77777777" w:rsidR="00E02869" w:rsidRDefault="00000000">
            <w:pPr>
              <w:rPr>
                <w:rFonts w:eastAsia="Times New Roman" w:cs="Calibri"/>
                <w:b/>
                <w:color w:val="FFFFFF"/>
              </w:rPr>
            </w:pPr>
            <w:r>
              <w:rPr>
                <w:rFonts w:eastAsia="Times New Roman" w:cs="Calibri"/>
                <w:b/>
                <w:color w:val="FFFFFF"/>
              </w:rPr>
              <w:t>4. Total de Gastos Contables</w:t>
            </w:r>
          </w:p>
        </w:tc>
        <w:tc>
          <w:tcPr>
            <w:tcW w:w="585"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7D0698EF" w14:textId="77777777" w:rsidR="00E02869" w:rsidRDefault="00000000">
            <w:pPr>
              <w:jc w:val="right"/>
            </w:pPr>
            <w:r>
              <w:rPr>
                <w:rFonts w:eastAsia="Times New Roman" w:cs="Calibri"/>
                <w:b/>
                <w:color w:val="FFFFFF"/>
              </w:rPr>
              <w:t>0</w:t>
            </w:r>
          </w:p>
        </w:tc>
        <w:tc>
          <w:tcPr>
            <w:tcW w:w="160" w:type="dxa"/>
            <w:shd w:val="clear" w:color="auto" w:fill="auto"/>
            <w:tcMar>
              <w:top w:w="0" w:type="dxa"/>
              <w:left w:w="10" w:type="dxa"/>
              <w:bottom w:w="0" w:type="dxa"/>
              <w:right w:w="10" w:type="dxa"/>
            </w:tcMar>
          </w:tcPr>
          <w:p w14:paraId="0125FF37" w14:textId="77777777" w:rsidR="00E02869" w:rsidRDefault="00E02869">
            <w:pPr>
              <w:jc w:val="right"/>
            </w:pPr>
          </w:p>
        </w:tc>
      </w:tr>
    </w:tbl>
    <w:p w14:paraId="428C9EB2" w14:textId="77777777" w:rsidR="00E02869" w:rsidRDefault="00000000">
      <w:pPr>
        <w:tabs>
          <w:tab w:val="left" w:pos="2104"/>
        </w:tabs>
      </w:pPr>
      <w:r>
        <w:rPr>
          <w:lang w:val="es-ES" w:eastAsia="es-ES"/>
        </w:rPr>
        <w:tab/>
      </w:r>
    </w:p>
    <w:p w14:paraId="27B0E1AE" w14:textId="77777777" w:rsidR="00E02869" w:rsidRDefault="00E02869">
      <w:pPr>
        <w:pStyle w:val="Text"/>
        <w:spacing w:after="0" w:line="240" w:lineRule="exact"/>
        <w:ind w:firstLine="0"/>
        <w:rPr>
          <w:rFonts w:ascii="Calibri" w:hAnsi="Calibri" w:cs="DIN Pro Regular"/>
          <w:sz w:val="20"/>
        </w:rPr>
      </w:pPr>
    </w:p>
    <w:p w14:paraId="47CE8543" w14:textId="77777777" w:rsidR="00E02869" w:rsidRDefault="00E02869">
      <w:pPr>
        <w:pStyle w:val="Text"/>
        <w:spacing w:after="0" w:line="240" w:lineRule="exact"/>
        <w:ind w:firstLine="0"/>
        <w:rPr>
          <w:rFonts w:ascii="Calibri" w:hAnsi="Calibri" w:cs="DIN Pro Regular"/>
          <w:sz w:val="20"/>
        </w:rPr>
      </w:pPr>
    </w:p>
    <w:p w14:paraId="58DB25E4" w14:textId="77777777" w:rsidR="00E02869"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6A4991C3" w14:textId="77777777" w:rsidR="00E02869" w:rsidRDefault="00000000">
      <w:pPr>
        <w:pStyle w:val="Text"/>
        <w:spacing w:after="0" w:line="240" w:lineRule="exact"/>
        <w:jc w:val="center"/>
      </w:pPr>
      <w:r>
        <w:rPr>
          <w:rFonts w:ascii="Calibri" w:hAnsi="Calibri" w:cs="DIN Pro Regular"/>
          <w:b/>
          <w:sz w:val="24"/>
          <w:szCs w:val="24"/>
        </w:rPr>
        <w:lastRenderedPageBreak/>
        <w:t>Cuenta Pública 2024</w:t>
      </w:r>
    </w:p>
    <w:p w14:paraId="2369E24C" w14:textId="77777777" w:rsidR="00E02869" w:rsidRDefault="00E02869">
      <w:pPr>
        <w:pStyle w:val="Text"/>
        <w:spacing w:after="0" w:line="240" w:lineRule="exact"/>
        <w:jc w:val="center"/>
        <w:rPr>
          <w:rFonts w:ascii="Calibri" w:hAnsi="Calibri" w:cs="DIN Pro Regular"/>
          <w:b/>
          <w:sz w:val="24"/>
          <w:szCs w:val="24"/>
        </w:rPr>
      </w:pPr>
    </w:p>
    <w:p w14:paraId="301B4C23" w14:textId="77777777" w:rsidR="00E02869" w:rsidRDefault="00000000">
      <w:pPr>
        <w:pStyle w:val="Text"/>
        <w:spacing w:after="0" w:line="240" w:lineRule="exact"/>
        <w:jc w:val="center"/>
      </w:pPr>
      <w:r>
        <w:rPr>
          <w:rFonts w:ascii="Calibri" w:hAnsi="Calibri" w:cs="DIN Pro Regular"/>
          <w:b/>
          <w:sz w:val="24"/>
          <w:szCs w:val="24"/>
        </w:rPr>
        <w:t>Notas a los Estados Financieros</w:t>
      </w:r>
    </w:p>
    <w:p w14:paraId="22449BFB" w14:textId="77777777" w:rsidR="00E02869" w:rsidRDefault="00E02869">
      <w:pPr>
        <w:pStyle w:val="Text"/>
        <w:spacing w:after="0" w:line="240" w:lineRule="exact"/>
        <w:ind w:firstLine="0"/>
        <w:rPr>
          <w:rFonts w:ascii="Calibri" w:hAnsi="Calibri" w:cs="DIN Pro Regular"/>
          <w:b/>
          <w:smallCaps/>
          <w:sz w:val="20"/>
        </w:rPr>
      </w:pPr>
    </w:p>
    <w:p w14:paraId="3D20A7AD" w14:textId="77777777" w:rsidR="00E02869"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28CD7A3B" w14:textId="77777777" w:rsidR="00E02869" w:rsidRDefault="00E02869">
      <w:pPr>
        <w:pStyle w:val="Text"/>
        <w:spacing w:after="0" w:line="240" w:lineRule="exact"/>
        <w:rPr>
          <w:rFonts w:ascii="Calibri" w:hAnsi="Calibri" w:cs="DIN Pro Regular"/>
          <w:sz w:val="20"/>
          <w:lang w:val="es-MX"/>
        </w:rPr>
      </w:pPr>
    </w:p>
    <w:p w14:paraId="6DD6EFDD" w14:textId="77777777" w:rsidR="00E02869" w:rsidRDefault="00E02869">
      <w:pPr>
        <w:pStyle w:val="Text"/>
        <w:spacing w:after="0" w:line="240" w:lineRule="exact"/>
        <w:rPr>
          <w:rFonts w:ascii="Calibri" w:hAnsi="Calibri" w:cs="DIN Pro Regular"/>
          <w:sz w:val="20"/>
          <w:lang w:val="es-MX"/>
        </w:rPr>
      </w:pPr>
    </w:p>
    <w:p w14:paraId="69BCE798" w14:textId="77777777" w:rsidR="00E02869" w:rsidRDefault="00000000">
      <w:pPr>
        <w:pStyle w:val="Text"/>
        <w:spacing w:after="0" w:line="240" w:lineRule="exact"/>
      </w:pPr>
      <w:r>
        <w:rPr>
          <w:rFonts w:ascii="Calibri" w:hAnsi="Calibri" w:cs="DIN Pro Regular"/>
          <w:b/>
          <w:sz w:val="22"/>
          <w:szCs w:val="22"/>
        </w:rPr>
        <w:t>Cuentas de Orden Contables y Presupuestarias:</w:t>
      </w:r>
    </w:p>
    <w:p w14:paraId="0F0DAB3B" w14:textId="77777777" w:rsidR="00E02869" w:rsidRDefault="00E02869">
      <w:pPr>
        <w:pStyle w:val="Text"/>
        <w:spacing w:after="0" w:line="240" w:lineRule="exact"/>
        <w:rPr>
          <w:rFonts w:ascii="Calibri" w:hAnsi="Calibri" w:cs="DIN Pro Regular"/>
          <w:b/>
          <w:sz w:val="22"/>
          <w:szCs w:val="22"/>
        </w:rPr>
      </w:pPr>
    </w:p>
    <w:p w14:paraId="1A6EB753" w14:textId="77777777" w:rsidR="00E02869" w:rsidRDefault="00000000">
      <w:pPr>
        <w:pStyle w:val="Text"/>
        <w:spacing w:after="0" w:line="240" w:lineRule="exact"/>
        <w:ind w:left="2160" w:hanging="540"/>
      </w:pPr>
      <w:r>
        <w:rPr>
          <w:rFonts w:ascii="Calibri" w:hAnsi="Calibri" w:cs="DIN Pro Regular"/>
          <w:b/>
          <w:sz w:val="22"/>
          <w:szCs w:val="22"/>
        </w:rPr>
        <w:t>Contables:</w:t>
      </w:r>
    </w:p>
    <w:p w14:paraId="247BAA2B" w14:textId="77777777" w:rsidR="00E02869" w:rsidRDefault="00000000">
      <w:pPr>
        <w:pStyle w:val="Text"/>
        <w:spacing w:after="0" w:line="240" w:lineRule="exact"/>
        <w:ind w:left="2160" w:hanging="540"/>
      </w:pPr>
      <w:r>
        <w:rPr>
          <w:rFonts w:ascii="Calibri" w:hAnsi="Calibri" w:cs="DIN Pro Regular"/>
          <w:sz w:val="20"/>
        </w:rPr>
        <w:tab/>
        <w:t>Valores</w:t>
      </w:r>
    </w:p>
    <w:p w14:paraId="373C043F" w14:textId="77777777" w:rsidR="00E02869" w:rsidRDefault="00000000">
      <w:pPr>
        <w:pStyle w:val="Text"/>
        <w:spacing w:after="0" w:line="240" w:lineRule="exact"/>
        <w:ind w:left="2160" w:hanging="540"/>
      </w:pPr>
      <w:r>
        <w:rPr>
          <w:rFonts w:ascii="Calibri" w:hAnsi="Calibri" w:cs="DIN Pro Regular"/>
          <w:sz w:val="20"/>
        </w:rPr>
        <w:tab/>
        <w:t>Emisión de obligaciones</w:t>
      </w:r>
    </w:p>
    <w:p w14:paraId="147BA973" w14:textId="77777777" w:rsidR="00E02869" w:rsidRDefault="00000000">
      <w:pPr>
        <w:pStyle w:val="Text"/>
        <w:spacing w:after="0" w:line="240" w:lineRule="exact"/>
        <w:ind w:left="2160" w:hanging="540"/>
      </w:pPr>
      <w:r>
        <w:rPr>
          <w:rFonts w:ascii="Calibri" w:hAnsi="Calibri" w:cs="DIN Pro Regular"/>
          <w:sz w:val="20"/>
        </w:rPr>
        <w:tab/>
        <w:t>Avales y garantías</w:t>
      </w:r>
    </w:p>
    <w:p w14:paraId="67205BF8" w14:textId="77777777" w:rsidR="00E02869" w:rsidRDefault="00000000">
      <w:pPr>
        <w:pStyle w:val="Text"/>
        <w:spacing w:after="0" w:line="240" w:lineRule="exact"/>
        <w:ind w:left="2160" w:hanging="540"/>
      </w:pPr>
      <w:r>
        <w:rPr>
          <w:rFonts w:ascii="Calibri" w:hAnsi="Calibri" w:cs="DIN Pro Regular"/>
          <w:sz w:val="20"/>
        </w:rPr>
        <w:tab/>
        <w:t>Juicios</w:t>
      </w:r>
    </w:p>
    <w:p w14:paraId="5F7525F7" w14:textId="77777777" w:rsidR="00E02869"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w:t>
      </w:r>
    </w:p>
    <w:p w14:paraId="2C3E4BA6" w14:textId="77777777" w:rsidR="00E02869"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w:t>
      </w:r>
    </w:p>
    <w:p w14:paraId="6CE8EDC1" w14:textId="77777777" w:rsidR="00E02869" w:rsidRDefault="00E02869">
      <w:pPr>
        <w:pStyle w:val="Text"/>
        <w:spacing w:after="0" w:line="240" w:lineRule="exact"/>
        <w:ind w:left="2160" w:hanging="540"/>
        <w:rPr>
          <w:rFonts w:ascii="Calibri" w:hAnsi="Calibri" w:cs="DIN Pro Regular"/>
          <w:sz w:val="20"/>
        </w:rPr>
      </w:pPr>
    </w:p>
    <w:p w14:paraId="3EF5E5C5" w14:textId="77777777" w:rsidR="00E02869" w:rsidRDefault="00000000">
      <w:pPr>
        <w:tabs>
          <w:tab w:val="left" w:pos="0"/>
        </w:tabs>
        <w:spacing w:before="150" w:after="150"/>
        <w:jc w:val="both"/>
        <w:rPr>
          <w:rFonts w:eastAsia="Times New Roman" w:cs="Arial"/>
        </w:rPr>
      </w:pPr>
      <w:r>
        <w:rPr>
          <w:rFonts w:eastAsia="Times New Roman" w:cs="Arial"/>
        </w:rPr>
        <w:t>El 2 de agosto de 2023, se inició el proceso de liquidación por extinción de la Comisión Estatal del Agua de Tamaulipas, de conformidad con el Acuerdo mediante el cual se establecen las Bases para el proceso de liquidación por extinción del organismo público descentralizado denominado Comisión Estatal del Agua de Tamaulipas, publicado en el Periódico Oficial del Estado Núm. 91, de fecha 1 de agosto de 2023.</w:t>
      </w:r>
    </w:p>
    <w:p w14:paraId="7A7C9CB1" w14:textId="77777777" w:rsidR="00E02869" w:rsidRDefault="00000000">
      <w:pPr>
        <w:tabs>
          <w:tab w:val="left" w:pos="0"/>
        </w:tabs>
        <w:spacing w:before="150" w:after="150"/>
        <w:jc w:val="both"/>
        <w:rPr>
          <w:rFonts w:eastAsia="Times New Roman" w:cs="Arial"/>
        </w:rPr>
      </w:pPr>
      <w:r>
        <w:rPr>
          <w:rFonts w:eastAsia="Times New Roman" w:cs="Arial"/>
        </w:rPr>
        <w:t>Durante el tercer trimestre de 2024 no se realizaron movimientos contables y presupuestales.</w:t>
      </w:r>
    </w:p>
    <w:p w14:paraId="1994223F" w14:textId="77777777" w:rsidR="00E02869" w:rsidRDefault="00E02869">
      <w:pPr>
        <w:pStyle w:val="Text"/>
        <w:spacing w:after="0" w:line="240" w:lineRule="exact"/>
        <w:ind w:left="2160" w:hanging="540"/>
        <w:rPr>
          <w:rFonts w:ascii="Calibri" w:hAnsi="Calibri" w:cs="DIN Pro Regular"/>
          <w:b/>
          <w:sz w:val="22"/>
          <w:szCs w:val="22"/>
          <w:lang w:val="es-MX"/>
        </w:rPr>
      </w:pPr>
    </w:p>
    <w:p w14:paraId="62F28CBF" w14:textId="77777777" w:rsidR="00E02869"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0E0E6EA1" w14:textId="77777777" w:rsidR="00E02869" w:rsidRDefault="00E02869">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E02869" w14:paraId="33858259"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5AB6D7E6" w14:textId="77777777" w:rsidR="00E0286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E02869" w14:paraId="2C14EF4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66A79" w14:textId="77777777" w:rsidR="00E0286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F6B23" w14:textId="77777777" w:rsidR="00E0286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CFB" w14:textId="77777777" w:rsidR="00E0286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E02869" w14:paraId="34D92AB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C0E19" w14:textId="77777777" w:rsidR="00E028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9B5D" w14:textId="77777777" w:rsidR="00E02869"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6272A" w14:textId="77777777" w:rsidR="00E02869"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E02869" w14:paraId="3114F4FB"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8414B" w14:textId="77777777" w:rsidR="00E028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D7E11" w14:textId="77777777" w:rsidR="00E02869"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FEE8" w14:textId="77777777" w:rsidR="00E02869"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E02869" w14:paraId="68E84F0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70DD7" w14:textId="77777777" w:rsidR="00E028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A9D9E" w14:textId="77777777" w:rsidR="00E02869"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D65D3" w14:textId="77777777" w:rsidR="00E02869"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E02869" w14:paraId="66155C6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CB7A7" w14:textId="77777777" w:rsidR="00E028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6206" w14:textId="77777777" w:rsidR="00E02869"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370A5" w14:textId="77777777" w:rsidR="00E02869"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E02869" w14:paraId="27AAE56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D6C7" w14:textId="77777777" w:rsidR="00E028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782EE" w14:textId="77777777" w:rsidR="00E02869"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6E137" w14:textId="77777777" w:rsidR="00E02869"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bl>
    <w:p w14:paraId="622E9161" w14:textId="77777777" w:rsidR="00E02869"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p w14:paraId="2F8C1998" w14:textId="77777777" w:rsidR="00E02869" w:rsidRDefault="00E02869">
      <w:pPr>
        <w:pStyle w:val="Text"/>
        <w:spacing w:after="0" w:line="240" w:lineRule="exact"/>
        <w:ind w:left="540" w:hanging="540"/>
      </w:pPr>
    </w:p>
    <w:tbl>
      <w:tblPr>
        <w:tblW w:w="7083" w:type="dxa"/>
        <w:jc w:val="center"/>
        <w:tblLayout w:type="fixed"/>
        <w:tblCellMar>
          <w:left w:w="10" w:type="dxa"/>
          <w:right w:w="10" w:type="dxa"/>
        </w:tblCellMar>
        <w:tblLook w:val="04A0" w:firstRow="1" w:lastRow="0" w:firstColumn="1" w:lastColumn="0" w:noHBand="0" w:noVBand="1"/>
      </w:tblPr>
      <w:tblGrid>
        <w:gridCol w:w="988"/>
        <w:gridCol w:w="4961"/>
        <w:gridCol w:w="1134"/>
      </w:tblGrid>
      <w:tr w:rsidR="00E02869" w14:paraId="2A8678B1" w14:textId="77777777">
        <w:tblPrEx>
          <w:tblCellMar>
            <w:top w:w="0" w:type="dxa"/>
            <w:bottom w:w="0" w:type="dxa"/>
          </w:tblCellMar>
        </w:tblPrEx>
        <w:trPr>
          <w:jc w:val="center"/>
        </w:trPr>
        <w:tc>
          <w:tcPr>
            <w:tcW w:w="7083"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2CBEB084" w14:textId="77777777" w:rsidR="00E0286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E02869" w14:paraId="77402DD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F5BF" w14:textId="77777777" w:rsidR="00E0286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052E4" w14:textId="77777777" w:rsidR="00E0286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8B8A4" w14:textId="77777777" w:rsidR="00E0286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E02869" w14:paraId="6BC5E8B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8B48" w14:textId="77777777" w:rsidR="00E028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E39C7" w14:textId="77777777" w:rsidR="00E028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B3B11" w14:textId="77777777" w:rsidR="00E02869"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E02869" w14:paraId="758F7EE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CA1D" w14:textId="77777777" w:rsidR="00E028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F8A55" w14:textId="77777777" w:rsidR="00E028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AC9E1" w14:textId="77777777" w:rsidR="00E02869"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E02869" w14:paraId="0AA6C4B5"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4264F" w14:textId="77777777" w:rsidR="00E028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55C7" w14:textId="77777777" w:rsidR="00E028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C28" w14:textId="77777777" w:rsidR="00E02869"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E02869" w14:paraId="2D572FB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515FE" w14:textId="77777777" w:rsidR="00E028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97AA1" w14:textId="77777777" w:rsidR="00E028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45A9" w14:textId="77777777" w:rsidR="00E02869"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E02869" w14:paraId="3E350C1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AE90" w14:textId="77777777" w:rsidR="00E028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7731" w14:textId="77777777" w:rsidR="00E028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8B6F" w14:textId="77777777" w:rsidR="00E02869"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E02869" w14:paraId="022DB39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DEEC8" w14:textId="77777777" w:rsidR="00E028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E1E02" w14:textId="77777777" w:rsidR="00E028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22B23" w14:textId="77777777" w:rsidR="00E02869"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E02869" w14:paraId="79672D5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F3B1D" w14:textId="77777777" w:rsidR="00E028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B952A" w14:textId="77777777" w:rsidR="00E028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63DA1" w14:textId="77777777" w:rsidR="00E02869"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bl>
    <w:p w14:paraId="06444DDD" w14:textId="77777777" w:rsidR="00E02869"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056BBB2E" w14:textId="77777777" w:rsidR="00E02869" w:rsidRDefault="00E02869">
      <w:pPr>
        <w:pStyle w:val="Text"/>
        <w:spacing w:after="0" w:line="240" w:lineRule="exact"/>
        <w:ind w:firstLine="0"/>
        <w:rPr>
          <w:rFonts w:ascii="Calibri" w:hAnsi="Calibri" w:cs="DIN Pro Regular"/>
          <w:sz w:val="20"/>
        </w:rPr>
      </w:pPr>
    </w:p>
    <w:p w14:paraId="10F8876A" w14:textId="77777777" w:rsidR="00E02869" w:rsidRDefault="00E02869">
      <w:pPr>
        <w:pStyle w:val="Text"/>
        <w:spacing w:after="0" w:line="240" w:lineRule="exact"/>
        <w:ind w:firstLine="0"/>
        <w:rPr>
          <w:rFonts w:ascii="Calibri" w:hAnsi="Calibri" w:cs="DIN Pro Regular"/>
          <w:sz w:val="20"/>
        </w:rPr>
      </w:pPr>
    </w:p>
    <w:p w14:paraId="296FADB9" w14:textId="77777777" w:rsidR="00E02869"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sectPr w:rsidR="00E02869">
      <w:headerReference w:type="default" r:id="rId7"/>
      <w:footerReference w:type="default" r:id="rId8"/>
      <w:pgSz w:w="12240" w:h="15840"/>
      <w:pgMar w:top="2230" w:right="1440" w:bottom="709" w:left="1440"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9A3BA" w14:textId="77777777" w:rsidR="00BB32A8" w:rsidRDefault="00BB32A8">
      <w:r>
        <w:separator/>
      </w:r>
    </w:p>
  </w:endnote>
  <w:endnote w:type="continuationSeparator" w:id="0">
    <w:p w14:paraId="73CC87D1" w14:textId="77777777" w:rsidR="00BB32A8" w:rsidRDefault="00BB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Cambria">
    <w:panose1 w:val="02040503050406030204"/>
    <w:charset w:val="00"/>
    <w:family w:val="roman"/>
    <w:pitch w:val="variable"/>
    <w:sig w:usb0="E00006FF" w:usb1="420024FF" w:usb2="02000000" w:usb3="00000000" w:csb0="0000019F" w:csb1="00000000"/>
  </w:font>
  <w:font w:name="Encode Sans">
    <w:altName w:val="Calibri"/>
    <w:charset w:val="00"/>
    <w:family w:val="auto"/>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2E8EA"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3E3328AB" wp14:editId="4BABF2C0">
              <wp:simplePos x="0" y="0"/>
              <wp:positionH relativeFrom="column">
                <wp:posOffset>4315</wp:posOffset>
              </wp:positionH>
              <wp:positionV relativeFrom="paragraph">
                <wp:posOffset>-55796</wp:posOffset>
              </wp:positionV>
              <wp:extent cx="6191888" cy="0"/>
              <wp:effectExtent l="0" t="0" r="0" b="0"/>
              <wp:wrapNone/>
              <wp:docPr id="1561721266"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3AF16557"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C084E" w14:textId="77777777" w:rsidR="00BB32A8" w:rsidRDefault="00BB32A8">
      <w:r>
        <w:rPr>
          <w:color w:val="000000"/>
        </w:rPr>
        <w:separator/>
      </w:r>
    </w:p>
  </w:footnote>
  <w:footnote w:type="continuationSeparator" w:id="0">
    <w:p w14:paraId="33BA15FC" w14:textId="77777777" w:rsidR="00BB32A8" w:rsidRDefault="00BB3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C01D" w14:textId="77777777" w:rsidR="00000000" w:rsidRDefault="00000000">
    <w:pPr>
      <w:pStyle w:val="Encabezado"/>
      <w:tabs>
        <w:tab w:val="clear" w:pos="8838"/>
        <w:tab w:val="left" w:pos="7965"/>
      </w:tabs>
    </w:pPr>
    <w:r>
      <w:rPr>
        <w:noProof/>
      </w:rPr>
      <w:drawing>
        <wp:anchor distT="0" distB="0" distL="114300" distR="114300" simplePos="0" relativeHeight="251661312" behindDoc="0" locked="0" layoutInCell="1" allowOverlap="1" wp14:anchorId="692E2AA8" wp14:editId="2B276665">
          <wp:simplePos x="0" y="0"/>
          <wp:positionH relativeFrom="margin">
            <wp:posOffset>4848221</wp:posOffset>
          </wp:positionH>
          <wp:positionV relativeFrom="paragraph">
            <wp:posOffset>190496</wp:posOffset>
          </wp:positionV>
          <wp:extent cx="1047746" cy="349099"/>
          <wp:effectExtent l="0" t="0" r="4" b="0"/>
          <wp:wrapNone/>
          <wp:docPr id="818323327" name="Imagen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47746" cy="349099"/>
                  </a:xfrm>
                  <a:prstGeom prst="rect">
                    <a:avLst/>
                  </a:prstGeom>
                  <a:noFill/>
                  <a:ln>
                    <a:noFill/>
                    <a:prstDash/>
                  </a:ln>
                </pic:spPr>
              </pic:pic>
            </a:graphicData>
          </a:graphic>
        </wp:anchor>
      </w:drawing>
    </w:r>
    <w:r>
      <w:rPr>
        <w:rFonts w:ascii="Arial" w:hAnsi="Arial" w:cs="Arial"/>
        <w:noProof/>
        <w:lang w:eastAsia="es-MX"/>
      </w:rPr>
      <w:drawing>
        <wp:anchor distT="0" distB="0" distL="114300" distR="114300" simplePos="0" relativeHeight="251659264" behindDoc="0" locked="0" layoutInCell="1" allowOverlap="1" wp14:anchorId="218FF1BB" wp14:editId="2A395FE3">
          <wp:simplePos x="0" y="0"/>
          <wp:positionH relativeFrom="column">
            <wp:posOffset>-485775</wp:posOffset>
          </wp:positionH>
          <wp:positionV relativeFrom="paragraph">
            <wp:posOffset>-40635</wp:posOffset>
          </wp:positionV>
          <wp:extent cx="1988189" cy="663570"/>
          <wp:effectExtent l="0" t="0" r="0" b="3180"/>
          <wp:wrapTopAndBottom/>
          <wp:docPr id="37042799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988189" cy="663570"/>
                  </a:xfrm>
                  <a:prstGeom prst="rect">
                    <a:avLst/>
                  </a:prstGeom>
                  <a:noFill/>
                  <a:ln>
                    <a:noFill/>
                    <a:prstDash/>
                  </a:ln>
                </pic:spPr>
              </pic:pic>
            </a:graphicData>
          </a:graphic>
        </wp:anchor>
      </w:drawing>
    </w:r>
  </w:p>
  <w:p w14:paraId="3166CCE9" w14:textId="77777777" w:rsidR="00000000" w:rsidRDefault="00000000">
    <w:pPr>
      <w:pStyle w:val="Encabezado"/>
      <w:tabs>
        <w:tab w:val="clear" w:pos="8838"/>
        <w:tab w:val="left" w:pos="7965"/>
      </w:tabs>
      <w:jc w:val="center"/>
    </w:pPr>
    <w:r>
      <w:rPr>
        <w:b/>
        <w:bCs/>
        <w:noProof/>
        <w:sz w:val="28"/>
        <w:szCs w:val="28"/>
        <w:lang w:eastAsia="es-MX"/>
      </w:rPr>
      <mc:AlternateContent>
        <mc:Choice Requires="wps">
          <w:drawing>
            <wp:anchor distT="0" distB="0" distL="114300" distR="114300" simplePos="0" relativeHeight="251660288" behindDoc="1" locked="0" layoutInCell="1" allowOverlap="1" wp14:anchorId="76204FD8" wp14:editId="50A3FD24">
              <wp:simplePos x="0" y="0"/>
              <wp:positionH relativeFrom="column">
                <wp:posOffset>33174</wp:posOffset>
              </wp:positionH>
              <wp:positionV relativeFrom="paragraph">
                <wp:posOffset>293586</wp:posOffset>
              </wp:positionV>
              <wp:extent cx="6191887" cy="0"/>
              <wp:effectExtent l="0" t="0" r="0" b="0"/>
              <wp:wrapNone/>
              <wp:docPr id="1807974505"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536C5771"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b/>
        <w:bCs/>
        <w:sz w:val="28"/>
        <w:szCs w:val="28"/>
        <w:lang w:eastAsia="es-MX"/>
      </w:rPr>
      <w:t>Comisión Estatal del Agua de Tamaulipas</w:t>
    </w:r>
    <w:r>
      <w:rPr>
        <w:rFonts w:ascii="Encode Sans" w:hAnsi="Encode Sans"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DCE"/>
    <w:multiLevelType w:val="multilevel"/>
    <w:tmpl w:val="2FF4F750"/>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5C1D65"/>
    <w:multiLevelType w:val="multilevel"/>
    <w:tmpl w:val="C15EC86E"/>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03812C6"/>
    <w:multiLevelType w:val="multilevel"/>
    <w:tmpl w:val="F698EA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7F2BC2"/>
    <w:multiLevelType w:val="multilevel"/>
    <w:tmpl w:val="D71AB350"/>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8AA0DDC"/>
    <w:multiLevelType w:val="multilevel"/>
    <w:tmpl w:val="BDA0124A"/>
    <w:lvl w:ilvl="0">
      <w:numFmt w:val="bullet"/>
      <w:lvlText w:val=""/>
      <w:lvlJc w:val="left"/>
      <w:pPr>
        <w:ind w:left="720" w:hanging="360"/>
      </w:pPr>
      <w:rPr>
        <w:rFonts w:ascii="Symbol" w:hAnsi="Symbol"/>
        <w:sz w:val="20"/>
      </w:rPr>
    </w:lvl>
    <w:lvl w:ilvl="1">
      <w:start w:val="1"/>
      <w:numFmt w:val="lowerLetter"/>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3BE5017A"/>
    <w:multiLevelType w:val="multilevel"/>
    <w:tmpl w:val="A95E1394"/>
    <w:lvl w:ilvl="0">
      <w:numFmt w:val="bullet"/>
      <w:lvlText w:val=""/>
      <w:lvlJc w:val="left"/>
      <w:pPr>
        <w:ind w:left="720" w:hanging="360"/>
      </w:pPr>
      <w:rPr>
        <w:rFonts w:ascii="Symbol" w:hAnsi="Symbol"/>
        <w:sz w:val="20"/>
      </w:rPr>
    </w:lvl>
    <w:lvl w:ilvl="1">
      <w:start w:val="1"/>
      <w:numFmt w:val="lowerLetter"/>
      <w:lvlText w:val="%2)"/>
      <w:lvlJc w:val="left"/>
      <w:pPr>
        <w:ind w:left="644" w:hanging="360"/>
      </w:pPr>
      <w:rPr>
        <w:color w:val="auto"/>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47F4CC8"/>
    <w:multiLevelType w:val="multilevel"/>
    <w:tmpl w:val="9DE04B82"/>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54DE1696"/>
    <w:multiLevelType w:val="multilevel"/>
    <w:tmpl w:val="64464678"/>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56EA0ECC"/>
    <w:multiLevelType w:val="multilevel"/>
    <w:tmpl w:val="9376890A"/>
    <w:lvl w:ilvl="0">
      <w:start w:val="2"/>
      <w:numFmt w:val="lowerLetter"/>
      <w:lvlText w:val="%1)"/>
      <w:lvlJc w:val="left"/>
      <w:pPr>
        <w:ind w:left="1778" w:hanging="360"/>
      </w:pPr>
      <w:rPr>
        <w:b/>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9" w15:restartNumberingAfterBreak="0">
    <w:nsid w:val="58CF4B8A"/>
    <w:multiLevelType w:val="multilevel"/>
    <w:tmpl w:val="871EEFCA"/>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9073858"/>
    <w:multiLevelType w:val="multilevel"/>
    <w:tmpl w:val="95D0EBAC"/>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C4923F8"/>
    <w:multiLevelType w:val="multilevel"/>
    <w:tmpl w:val="42B0B86C"/>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A9D5F99"/>
    <w:multiLevelType w:val="multilevel"/>
    <w:tmpl w:val="6EA06F04"/>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567490543">
    <w:abstractNumId w:val="1"/>
  </w:num>
  <w:num w:numId="2" w16cid:durableId="866330121">
    <w:abstractNumId w:val="12"/>
  </w:num>
  <w:num w:numId="3" w16cid:durableId="1630280153">
    <w:abstractNumId w:val="7"/>
  </w:num>
  <w:num w:numId="4" w16cid:durableId="1805921873">
    <w:abstractNumId w:val="10"/>
  </w:num>
  <w:num w:numId="5" w16cid:durableId="520170340">
    <w:abstractNumId w:val="6"/>
  </w:num>
  <w:num w:numId="6" w16cid:durableId="1065838476">
    <w:abstractNumId w:val="0"/>
  </w:num>
  <w:num w:numId="7" w16cid:durableId="1255627382">
    <w:abstractNumId w:val="5"/>
  </w:num>
  <w:num w:numId="8" w16cid:durableId="44525134">
    <w:abstractNumId w:val="4"/>
  </w:num>
  <w:num w:numId="9" w16cid:durableId="716321814">
    <w:abstractNumId w:val="2"/>
  </w:num>
  <w:num w:numId="10" w16cid:durableId="1827435223">
    <w:abstractNumId w:val="8"/>
  </w:num>
  <w:num w:numId="11" w16cid:durableId="1110397880">
    <w:abstractNumId w:val="11"/>
  </w:num>
  <w:num w:numId="12" w16cid:durableId="1301227359">
    <w:abstractNumId w:val="3"/>
  </w:num>
  <w:num w:numId="13" w16cid:durableId="13237720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02869"/>
    <w:rsid w:val="001453F2"/>
    <w:rsid w:val="00413B31"/>
    <w:rsid w:val="00BB32A8"/>
    <w:rsid w:val="00E028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813C"/>
  <w15:docId w15:val="{1DCC4765-56F1-4F1E-80C9-D68CEF1E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5013</Words>
  <Characters>27573</Characters>
  <Application>Microsoft Office Word</Application>
  <DocSecurity>0</DocSecurity>
  <Lines>229</Lines>
  <Paragraphs>65</Paragraphs>
  <ScaleCrop>false</ScaleCrop>
  <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2</cp:revision>
  <cp:lastPrinted>2025-02-13T19:27:00Z</cp:lastPrinted>
  <dcterms:created xsi:type="dcterms:W3CDTF">2025-03-11T20:13:00Z</dcterms:created>
  <dcterms:modified xsi:type="dcterms:W3CDTF">2025-03-11T20:13:00Z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