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2547" w14:textId="77777777" w:rsidR="0064064E" w:rsidRDefault="0064064E">
      <w:pPr>
        <w:pStyle w:val="Text"/>
      </w:pPr>
    </w:p>
    <w:p w14:paraId="3526D336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D817DDC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BC62016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5AC9CA8D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0A6C65E8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7B8E3138" w14:textId="77777777" w:rsidR="0064064E" w:rsidRDefault="00CC4F09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19033D8A" w14:textId="77777777" w:rsidR="0064064E" w:rsidRDefault="0064064E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2C5C84EA" w14:textId="77777777" w:rsidR="0064064E" w:rsidRDefault="00CC4F09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Autorización e Historia</w:t>
      </w:r>
    </w:p>
    <w:p w14:paraId="7463DE2B" w14:textId="77777777" w:rsidR="0064064E" w:rsidRDefault="00CC4F09">
      <w:pPr>
        <w:pStyle w:val="Text"/>
        <w:spacing w:after="0" w:line="240" w:lineRule="exact"/>
        <w:ind w:left="716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Comisión Municipal de Agua Potable y Alcantarillado de San Carlos fue creada mediante decreto gubernamental publicado en el </w:t>
      </w:r>
      <w:r>
        <w:rPr>
          <w:rFonts w:ascii="Calibri" w:hAnsi="Calibri" w:cs="DIN Pro Regular"/>
          <w:sz w:val="20"/>
          <w:lang w:val="es-MX"/>
        </w:rPr>
        <w:t xml:space="preserve">periódico oficial del gobierno del estado de fecha 12 de diciembre de 2001 tomo </w:t>
      </w:r>
      <w:proofErr w:type="spellStart"/>
      <w:r>
        <w:rPr>
          <w:rFonts w:ascii="Calibri" w:hAnsi="Calibri" w:cs="DIN Pro Regular"/>
          <w:sz w:val="20"/>
          <w:lang w:val="es-MX"/>
        </w:rPr>
        <w:t>cxxvi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número 149 actualmente el órgano tiene dentro de su normatividad su estructura orgánica y reglamento interno (aprobado y publicado en el periódico oficial dic-12-2001).</w:t>
      </w:r>
    </w:p>
    <w:p w14:paraId="364F1DAB" w14:textId="77777777" w:rsidR="0064064E" w:rsidRDefault="0064064E">
      <w:pPr>
        <w:pStyle w:val="Text"/>
        <w:spacing w:after="0" w:line="240" w:lineRule="exact"/>
        <w:ind w:left="716" w:firstLine="0"/>
        <w:rPr>
          <w:rFonts w:ascii="Calibri" w:hAnsi="Calibri" w:cs="DIN Pro Regular"/>
          <w:b/>
          <w:sz w:val="20"/>
          <w:lang w:val="es-MX"/>
        </w:rPr>
      </w:pPr>
    </w:p>
    <w:p w14:paraId="14320151" w14:textId="77777777" w:rsidR="0064064E" w:rsidRDefault="00CC4F09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Panorama Económico y Financiero</w:t>
      </w:r>
    </w:p>
    <w:p w14:paraId="5D692BE2" w14:textId="77777777" w:rsidR="0064064E" w:rsidRDefault="00CC4F09">
      <w:pPr>
        <w:pStyle w:val="Text"/>
        <w:spacing w:after="0" w:line="240" w:lineRule="exact"/>
        <w:ind w:left="716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En La Compa de San Carlos el panorama económico no es nada alentador ni satisfactorio esto debido a poca recaudación de ingresos, debido a que la fuente de trabajo es baja en el municipio ocasionando que la población no tenga recurso económico para el pago de servicio de agua potable y alcantarillado y por consecuencia La Comapa se ve afectada en cuanto a la recaudación de sus ingresos.</w:t>
      </w:r>
    </w:p>
    <w:p w14:paraId="26C5646E" w14:textId="77777777" w:rsidR="0064064E" w:rsidRDefault="0064064E">
      <w:pPr>
        <w:pStyle w:val="Text"/>
        <w:spacing w:after="0" w:line="240" w:lineRule="exact"/>
        <w:ind w:left="716" w:firstLine="0"/>
      </w:pPr>
    </w:p>
    <w:p w14:paraId="7DAA95F1" w14:textId="77777777" w:rsidR="0064064E" w:rsidRDefault="00CC4F09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Organización y Objeto Social</w:t>
      </w:r>
    </w:p>
    <w:p w14:paraId="1447316B" w14:textId="77777777" w:rsidR="0064064E" w:rsidRDefault="00CC4F09">
      <w:pPr>
        <w:spacing w:line="240" w:lineRule="exact"/>
        <w:ind w:left="708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>La Comisión Municipal de Agua Potable y Alcantarillado es un organismo operado municipalmente para la presentación del servicio de agua potable y alcantarillado, que tiene el carácter de organismo público descentralizado, con personalidad jurídica y patrimonio propios, el cual presta sus servicios dentro del municipio de San Carlos Tamaulipas y está sujeto a sus decretos de creación, a la ley de aguas del estado de Tamaulipas, a la ley de entidades paraestatales, ley general de contabilidad gubernamental, l</w:t>
      </w:r>
      <w:r>
        <w:rPr>
          <w:rFonts w:eastAsia="Times New Roman" w:cs="Calibri"/>
          <w:lang w:eastAsia="es-ES"/>
        </w:rPr>
        <w:t>eyes fiscales (</w:t>
      </w:r>
      <w:proofErr w:type="spellStart"/>
      <w:r>
        <w:rPr>
          <w:rFonts w:eastAsia="Times New Roman" w:cs="Calibri"/>
          <w:lang w:eastAsia="es-ES"/>
        </w:rPr>
        <w:t>iva</w:t>
      </w:r>
      <w:proofErr w:type="spellEnd"/>
      <w:r>
        <w:rPr>
          <w:rFonts w:eastAsia="Times New Roman" w:cs="Calibri"/>
          <w:lang w:eastAsia="es-ES"/>
        </w:rPr>
        <w:t xml:space="preserve"> e </w:t>
      </w:r>
      <w:proofErr w:type="spellStart"/>
      <w:r>
        <w:rPr>
          <w:rFonts w:eastAsia="Times New Roman" w:cs="Calibri"/>
          <w:lang w:eastAsia="es-ES"/>
        </w:rPr>
        <w:t>isr</w:t>
      </w:r>
      <w:proofErr w:type="spellEnd"/>
      <w:r>
        <w:rPr>
          <w:rFonts w:eastAsia="Times New Roman" w:cs="Calibri"/>
          <w:lang w:eastAsia="es-ES"/>
        </w:rPr>
        <w:t>), entre otras.</w:t>
      </w:r>
    </w:p>
    <w:p w14:paraId="0A3F9AE2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45258EBE" w14:textId="77777777" w:rsidR="0064064E" w:rsidRDefault="00CC4F09">
      <w:pPr>
        <w:pStyle w:val="Text"/>
        <w:numPr>
          <w:ilvl w:val="0"/>
          <w:numId w:val="5"/>
        </w:numPr>
      </w:pPr>
      <w:r>
        <w:rPr>
          <w:rFonts w:ascii="Calibri" w:hAnsi="Calibri" w:cs="DIN Pro Regular"/>
          <w:b/>
          <w:sz w:val="20"/>
          <w:lang w:val="es-MX"/>
        </w:rPr>
        <w:t>Bases de Preparación de los Estados Financieros</w:t>
      </w:r>
      <w:r>
        <w:rPr>
          <w:rFonts w:ascii="Encode Sans" w:hAnsi="Encode Sans" w:cs="Calibri"/>
          <w:b/>
        </w:rPr>
        <w:t xml:space="preserve"> </w:t>
      </w:r>
    </w:p>
    <w:p w14:paraId="4CE1E32B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La base de preparación de los estados financieros está enmarcada en la normatividad emitida por el Consejo Nacional de Armonización Contable y la emitida por la ley general de contabilidad gubernamental.</w:t>
      </w:r>
    </w:p>
    <w:p w14:paraId="10D4C1CA" w14:textId="77777777" w:rsidR="0064064E" w:rsidRDefault="0064064E">
      <w:pPr>
        <w:pStyle w:val="Text"/>
        <w:ind w:left="716" w:firstLine="0"/>
        <w:rPr>
          <w:rFonts w:cs="DIN Pro Regular"/>
        </w:rPr>
      </w:pPr>
    </w:p>
    <w:p w14:paraId="4D1B1BB4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Políticas de Contabilidad Significativas </w:t>
      </w:r>
    </w:p>
    <w:p w14:paraId="2402A082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Las políticas de contabilidad están enmarcadas principalmente en los postulados de contabilidad delineados en la ley general de contabilidad gubernamental, así como a la normatividad indicada por el Consejo Nacional de Armonización Contable.</w:t>
      </w:r>
    </w:p>
    <w:p w14:paraId="13D46615" w14:textId="77777777" w:rsidR="0064064E" w:rsidRDefault="0064064E">
      <w:pPr>
        <w:pStyle w:val="Text"/>
        <w:spacing w:after="0" w:line="240" w:lineRule="exact"/>
      </w:pPr>
    </w:p>
    <w:p w14:paraId="565CF8B6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Posición en Moneda Extranjera y Protección por Riesgo Cambiario</w:t>
      </w:r>
    </w:p>
    <w:p w14:paraId="47BE4A17" w14:textId="77777777" w:rsidR="0064064E" w:rsidRDefault="00CC4F09">
      <w:pPr>
        <w:pStyle w:val="Text"/>
        <w:ind w:left="716" w:firstLine="0"/>
      </w:pPr>
      <w:r>
        <w:rPr>
          <w:rFonts w:ascii="Calibri" w:hAnsi="Calibri" w:cs="DIN Pro Regular"/>
          <w:sz w:val="20"/>
          <w:lang w:val="es-MX"/>
        </w:rPr>
        <w:t xml:space="preserve"> </w:t>
      </w:r>
      <w:r>
        <w:rPr>
          <w:rFonts w:cs="DIN Pro Regular"/>
        </w:rPr>
        <w:t>No aplica.</w:t>
      </w:r>
    </w:p>
    <w:p w14:paraId="6A2D2460" w14:textId="77777777" w:rsidR="0064064E" w:rsidRDefault="0064064E">
      <w:pPr>
        <w:pStyle w:val="Text"/>
        <w:spacing w:after="0" w:line="240" w:lineRule="exact"/>
      </w:pPr>
    </w:p>
    <w:p w14:paraId="60D976C7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Reporte Analítico del Activo </w:t>
      </w:r>
    </w:p>
    <w:p w14:paraId="11AE8C75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Muestran los movimientos que hubo durante del ejercicio 2024 en las cuentas del activo.</w:t>
      </w:r>
    </w:p>
    <w:p w14:paraId="704F2803" w14:textId="77777777" w:rsidR="0064064E" w:rsidRDefault="0064064E">
      <w:pPr>
        <w:pStyle w:val="Text"/>
        <w:spacing w:after="0" w:line="240" w:lineRule="exact"/>
      </w:pPr>
    </w:p>
    <w:p w14:paraId="27BEEE2E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Fideicomisos, Mandatos y Análogos </w:t>
      </w:r>
    </w:p>
    <w:p w14:paraId="62C4348C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No aplica.</w:t>
      </w:r>
    </w:p>
    <w:p w14:paraId="1C20D6E6" w14:textId="77777777" w:rsidR="0064064E" w:rsidRDefault="0064064E">
      <w:pPr>
        <w:pStyle w:val="Text"/>
        <w:rPr>
          <w:rFonts w:cs="DIN Pro Regular"/>
        </w:rPr>
      </w:pPr>
    </w:p>
    <w:p w14:paraId="32E0E895" w14:textId="77777777" w:rsidR="0064064E" w:rsidRDefault="0064064E">
      <w:pPr>
        <w:pStyle w:val="Text"/>
        <w:rPr>
          <w:rFonts w:cs="DIN Pro Regular"/>
        </w:rPr>
      </w:pPr>
    </w:p>
    <w:p w14:paraId="79476A5A" w14:textId="77777777" w:rsidR="0064064E" w:rsidRDefault="0064064E">
      <w:pPr>
        <w:pStyle w:val="Text"/>
        <w:spacing w:after="0" w:line="240" w:lineRule="exact"/>
      </w:pPr>
    </w:p>
    <w:p w14:paraId="43C7F0D0" w14:textId="77777777" w:rsidR="0064064E" w:rsidRDefault="00CC4F09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>9.</w:t>
      </w:r>
      <w:r>
        <w:rPr>
          <w:rFonts w:ascii="Calibri" w:hAnsi="Calibri" w:cs="DIN Pro Regular"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>Reporte de la Recaudación</w:t>
      </w:r>
    </w:p>
    <w:tbl>
      <w:tblPr>
        <w:tblW w:w="65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0"/>
        <w:gridCol w:w="1438"/>
      </w:tblGrid>
      <w:tr w:rsidR="0064064E" w14:paraId="64F299E2" w14:textId="77777777">
        <w:trPr>
          <w:cantSplit/>
          <w:trHeight w:val="200"/>
          <w:jc w:val="center"/>
        </w:trPr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279D" w14:textId="77777777" w:rsidR="0064064E" w:rsidRDefault="0064064E">
            <w:pPr>
              <w:pStyle w:val="Text"/>
              <w:spacing w:line="240" w:lineRule="exact"/>
              <w:rPr>
                <w:rFonts w:cs="DIN Pro Regular"/>
                <w:b/>
              </w:rPr>
            </w:pPr>
          </w:p>
        </w:tc>
      </w:tr>
      <w:tr w:rsidR="0064064E" w14:paraId="7E8F8CE4" w14:textId="77777777">
        <w:trPr>
          <w:cantSplit/>
          <w:jc w:val="center"/>
        </w:trPr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69DD" w14:textId="77777777" w:rsidR="0064064E" w:rsidRDefault="00CC4F09">
            <w:pPr>
              <w:pStyle w:val="Text"/>
              <w:spacing w:after="0" w:line="240" w:lineRule="exact"/>
              <w:rPr>
                <w:rFonts w:cs="DIN Pro Regular"/>
              </w:rPr>
            </w:pPr>
            <w:r>
              <w:rPr>
                <w:rFonts w:cs="DIN Pro Regular"/>
              </w:rPr>
              <w:t>Ingresos por Venta de Bienes y Prestación de Servicios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194D" w14:textId="77777777" w:rsidR="0064064E" w:rsidRDefault="00CC4F09">
            <w:pPr>
              <w:pStyle w:val="Text"/>
              <w:spacing w:after="0" w:line="240" w:lineRule="exact"/>
              <w:rPr>
                <w:rFonts w:cs="DIN Pro Regular"/>
              </w:rPr>
            </w:pPr>
            <w:r>
              <w:rPr>
                <w:rFonts w:cs="DIN Pro Regular"/>
              </w:rPr>
              <w:t>$494,728</w:t>
            </w:r>
          </w:p>
        </w:tc>
      </w:tr>
      <w:tr w:rsidR="0064064E" w14:paraId="1AFA57C5" w14:textId="77777777">
        <w:trPr>
          <w:cantSplit/>
          <w:jc w:val="center"/>
        </w:trPr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F2A6" w14:textId="77777777" w:rsidR="0064064E" w:rsidRDefault="00CC4F09">
            <w:pPr>
              <w:pStyle w:val="Text"/>
              <w:spacing w:after="0" w:line="240" w:lineRule="exact"/>
              <w:rPr>
                <w:rFonts w:cs="DIN Pro Regular"/>
                <w:b/>
                <w:bCs/>
              </w:rPr>
            </w:pPr>
            <w:r>
              <w:rPr>
                <w:rFonts w:cs="DIN Pro Regular"/>
                <w:b/>
                <w:bCs/>
              </w:rPr>
              <w:t>TOTAL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B2D4" w14:textId="77777777" w:rsidR="0064064E" w:rsidRDefault="00CC4F09">
            <w:pPr>
              <w:pStyle w:val="Text"/>
              <w:spacing w:after="0" w:line="240" w:lineRule="exact"/>
              <w:rPr>
                <w:rFonts w:cs="DIN Pro Regular"/>
                <w:b/>
                <w:bCs/>
              </w:rPr>
            </w:pPr>
            <w:r>
              <w:rPr>
                <w:rFonts w:cs="DIN Pro Regular"/>
                <w:b/>
                <w:bCs/>
              </w:rPr>
              <w:t>$494,728</w:t>
            </w:r>
          </w:p>
        </w:tc>
      </w:tr>
    </w:tbl>
    <w:p w14:paraId="1105D17F" w14:textId="77777777" w:rsidR="0064064E" w:rsidRDefault="0064064E">
      <w:pPr>
        <w:pStyle w:val="Text"/>
        <w:spacing w:after="0" w:line="240" w:lineRule="exact"/>
      </w:pPr>
    </w:p>
    <w:p w14:paraId="2742C011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Información sobre la Deuda y el Reporte Analítico de la Deuda </w:t>
      </w:r>
    </w:p>
    <w:p w14:paraId="46CF183A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No aplica.</w:t>
      </w:r>
    </w:p>
    <w:p w14:paraId="11E150ED" w14:textId="77777777" w:rsidR="0064064E" w:rsidRDefault="0064064E">
      <w:pPr>
        <w:pStyle w:val="Text"/>
        <w:spacing w:after="0" w:line="240" w:lineRule="exact"/>
        <w:rPr>
          <w:b/>
        </w:rPr>
      </w:pPr>
    </w:p>
    <w:p w14:paraId="0BEA3E23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Calificaciones otorgadas </w:t>
      </w:r>
    </w:p>
    <w:p w14:paraId="345E745F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No aplica.</w:t>
      </w:r>
    </w:p>
    <w:p w14:paraId="26A32812" w14:textId="77777777" w:rsidR="0064064E" w:rsidRDefault="0064064E">
      <w:pPr>
        <w:pStyle w:val="Text"/>
        <w:spacing w:after="0" w:line="240" w:lineRule="exact"/>
      </w:pPr>
    </w:p>
    <w:p w14:paraId="5C44FFEC" w14:textId="77777777" w:rsidR="0064064E" w:rsidRDefault="00CC4F09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Proceso de Mejora  </w:t>
      </w:r>
    </w:p>
    <w:p w14:paraId="5E1AE237" w14:textId="77777777" w:rsidR="0064064E" w:rsidRDefault="00CC4F09">
      <w:pPr>
        <w:pStyle w:val="Text"/>
        <w:spacing w:after="0" w:line="240" w:lineRule="exact"/>
        <w:ind w:left="716" w:firstLine="0"/>
      </w:pPr>
      <w:r>
        <w:rPr>
          <w:rFonts w:ascii="Calibri" w:hAnsi="Calibri" w:cs="DIN Pro Regular"/>
          <w:sz w:val="20"/>
          <w:lang w:val="es-MX"/>
        </w:rPr>
        <w:t>El presupuesto de egresos e ingresos son ejercidos con economía, transparencia y racionalidad.</w:t>
      </w:r>
    </w:p>
    <w:p w14:paraId="48653DE2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Información por Segmentos </w:t>
      </w:r>
    </w:p>
    <w:p w14:paraId="6F03E223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No aplica.</w:t>
      </w:r>
    </w:p>
    <w:p w14:paraId="03074D28" w14:textId="77777777" w:rsidR="0064064E" w:rsidRDefault="0064064E">
      <w:pPr>
        <w:pStyle w:val="Text"/>
        <w:spacing w:after="0" w:line="240" w:lineRule="exact"/>
      </w:pPr>
    </w:p>
    <w:p w14:paraId="4A27B57F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Eventos Posteriores al Cierre </w:t>
      </w:r>
    </w:p>
    <w:p w14:paraId="706AAB4B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No se presentaron eventos posteriores al cierre.</w:t>
      </w:r>
    </w:p>
    <w:p w14:paraId="473A4B24" w14:textId="77777777" w:rsidR="0064064E" w:rsidRDefault="0064064E">
      <w:pPr>
        <w:pStyle w:val="Text"/>
        <w:spacing w:after="0" w:line="240" w:lineRule="exact"/>
      </w:pPr>
    </w:p>
    <w:p w14:paraId="22617753" w14:textId="77777777" w:rsidR="0064064E" w:rsidRDefault="00CC4F09">
      <w:pPr>
        <w:pStyle w:val="Text"/>
        <w:numPr>
          <w:ilvl w:val="0"/>
          <w:numId w:val="5"/>
        </w:numPr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Partes Relacionadas </w:t>
      </w:r>
    </w:p>
    <w:p w14:paraId="102B7D6D" w14:textId="77777777" w:rsidR="0064064E" w:rsidRDefault="00CC4F09">
      <w:pPr>
        <w:pStyle w:val="Text"/>
        <w:ind w:left="716" w:firstLine="0"/>
        <w:rPr>
          <w:rFonts w:cs="DIN Pro Regular"/>
        </w:rPr>
      </w:pPr>
      <w:r>
        <w:rPr>
          <w:rFonts w:cs="DIN Pro Regular"/>
        </w:rPr>
        <w:t>No aplica.</w:t>
      </w:r>
    </w:p>
    <w:p w14:paraId="6F778301" w14:textId="77777777" w:rsidR="0064064E" w:rsidRDefault="0064064E">
      <w:pPr>
        <w:pStyle w:val="Text"/>
        <w:spacing w:after="0" w:line="240" w:lineRule="exact"/>
      </w:pPr>
    </w:p>
    <w:p w14:paraId="56E9B758" w14:textId="77777777" w:rsidR="0064064E" w:rsidRDefault="00CC4F09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Responsabilidad Sobre la Presentación Razonable de la Información Contable.</w:t>
      </w:r>
    </w:p>
    <w:p w14:paraId="5F2BA015" w14:textId="77777777" w:rsidR="0064064E" w:rsidRDefault="00CC4F09">
      <w:pPr>
        <w:pStyle w:val="Text"/>
        <w:spacing w:after="0" w:line="240" w:lineRule="exact"/>
        <w:ind w:left="716" w:firstLine="0"/>
      </w:pPr>
      <w:r>
        <w:rPr>
          <w:rFonts w:ascii="Calibri" w:hAnsi="Calibri" w:cs="DIN Pro Regular"/>
          <w:sz w:val="20"/>
          <w:lang w:val="es-MX"/>
        </w:rPr>
        <w:t>La responsabilidad de la presentación es del emisor</w:t>
      </w:r>
    </w:p>
    <w:p w14:paraId="27A91BCC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D9C369B" w14:textId="77777777" w:rsidR="0064064E" w:rsidRDefault="00CC4F09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CE79574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B5D3F03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3470E96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80768AF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F47D365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185B104" w14:textId="77777777" w:rsidR="0064064E" w:rsidRDefault="0064064E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60E4D2CC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4577CEF9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204C11C2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2151F727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0834512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6FD9C55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A6325B8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8AAF090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0DBB3A8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7880AE0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915FADB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B458856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758C30D8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1E3AB400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4D181C45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31016CB7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1EB486AB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E9F0DF7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06E766EB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766402F6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75D27D0B" w14:textId="77777777" w:rsidR="0064064E" w:rsidRDefault="00CC4F09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2713FB92" w14:textId="77777777" w:rsidR="0064064E" w:rsidRDefault="00CC4F0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</w:p>
    <w:p w14:paraId="44A6CB28" w14:textId="77777777" w:rsidR="0064064E" w:rsidRDefault="0064064E">
      <w:pPr>
        <w:pStyle w:val="ROMANOS"/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8"/>
        <w:gridCol w:w="1915"/>
      </w:tblGrid>
      <w:tr w:rsidR="0064064E" w14:paraId="3EA6B45D" w14:textId="77777777">
        <w:trPr>
          <w:cantSplit/>
          <w:trHeight w:val="44"/>
        </w:trPr>
        <w:tc>
          <w:tcPr>
            <w:tcW w:w="8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A36F" w14:textId="77777777" w:rsidR="0064064E" w:rsidRDefault="0064064E">
            <w:pPr>
              <w:pStyle w:val="ROMANOS"/>
              <w:spacing w:line="240" w:lineRule="exact"/>
              <w:ind w:left="1140"/>
              <w:rPr>
                <w:rFonts w:cs="DIN Pro Regular"/>
                <w:b/>
                <w:sz w:val="20"/>
                <w:szCs w:val="20"/>
              </w:rPr>
            </w:pPr>
          </w:p>
        </w:tc>
      </w:tr>
      <w:tr w:rsidR="0064064E" w14:paraId="23CA8EAB" w14:textId="77777777">
        <w:trPr>
          <w:cantSplit/>
          <w:trHeight w:val="429"/>
        </w:trPr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21DD" w14:textId="77777777" w:rsidR="0064064E" w:rsidRDefault="00CC4F09">
            <w:pPr>
              <w:pStyle w:val="ROMANOS"/>
              <w:spacing w:after="0" w:line="240" w:lineRule="exact"/>
              <w:ind w:left="1140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 xml:space="preserve">Ingresos por Venta de Bienes y Prestación de </w:t>
            </w:r>
            <w:r>
              <w:rPr>
                <w:rFonts w:cs="DIN Pro Regular"/>
                <w:b/>
                <w:sz w:val="20"/>
                <w:szCs w:val="20"/>
              </w:rPr>
              <w:t>Servicios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D919" w14:textId="77777777" w:rsidR="0064064E" w:rsidRDefault="00CC4F09">
            <w:pPr>
              <w:pStyle w:val="ROMANOS"/>
              <w:spacing w:after="0" w:line="240" w:lineRule="exact"/>
              <w:ind w:left="1140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$494,728</w:t>
            </w:r>
          </w:p>
        </w:tc>
      </w:tr>
      <w:tr w:rsidR="0064064E" w14:paraId="79CAA9D1" w14:textId="77777777">
        <w:trPr>
          <w:cantSplit/>
          <w:trHeight w:val="429"/>
        </w:trPr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EFE4" w14:textId="77777777" w:rsidR="0064064E" w:rsidRDefault="00CC4F09">
            <w:pPr>
              <w:pStyle w:val="ROMANOS"/>
              <w:spacing w:after="0" w:line="240" w:lineRule="exact"/>
              <w:ind w:left="1140"/>
              <w:rPr>
                <w:rFonts w:cs="DIN Pro Regular"/>
                <w:b/>
                <w:bCs/>
                <w:sz w:val="20"/>
                <w:szCs w:val="20"/>
              </w:rPr>
            </w:pPr>
            <w:r>
              <w:rPr>
                <w:rFonts w:cs="DIN Pro Regular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D964" w14:textId="77777777" w:rsidR="0064064E" w:rsidRDefault="00CC4F09">
            <w:pPr>
              <w:pStyle w:val="ROMANOS"/>
              <w:spacing w:after="0" w:line="240" w:lineRule="exact"/>
              <w:ind w:left="1140"/>
              <w:rPr>
                <w:rFonts w:cs="DIN Pro Regular"/>
                <w:b/>
                <w:bCs/>
                <w:sz w:val="20"/>
                <w:szCs w:val="20"/>
              </w:rPr>
            </w:pPr>
            <w:r>
              <w:rPr>
                <w:rFonts w:cs="DIN Pro Regular"/>
                <w:b/>
                <w:bCs/>
                <w:sz w:val="20"/>
                <w:szCs w:val="20"/>
              </w:rPr>
              <w:t>$494,728</w:t>
            </w:r>
          </w:p>
        </w:tc>
      </w:tr>
    </w:tbl>
    <w:p w14:paraId="6EE1A49E" w14:textId="77777777" w:rsidR="0064064E" w:rsidRDefault="00CC4F09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61753E9A" w14:textId="77777777" w:rsidR="0064064E" w:rsidRDefault="0064064E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87"/>
        <w:gridCol w:w="1599"/>
      </w:tblGrid>
      <w:tr w:rsidR="0064064E" w14:paraId="253C1509" w14:textId="77777777">
        <w:trPr>
          <w:cantSplit/>
          <w:trHeight w:val="248"/>
        </w:trPr>
        <w:tc>
          <w:tcPr>
            <w:tcW w:w="8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87DD" w14:textId="77777777" w:rsidR="0064064E" w:rsidRDefault="00CC4F09">
            <w:pPr>
              <w:pStyle w:val="ROMANOS"/>
              <w:spacing w:after="0" w:line="240" w:lineRule="exact"/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Capítulos</w:t>
            </w:r>
          </w:p>
        </w:tc>
      </w:tr>
      <w:tr w:rsidR="0064064E" w14:paraId="4FBDCD03" w14:textId="77777777">
        <w:trPr>
          <w:cantSplit/>
          <w:trHeight w:val="248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B564" w14:textId="77777777" w:rsidR="0064064E" w:rsidRDefault="00CC4F09">
            <w:pPr>
              <w:pStyle w:val="ROMANOS"/>
              <w:spacing w:after="0" w:line="240" w:lineRule="exact"/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1000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7CDE" w14:textId="77777777" w:rsidR="0064064E" w:rsidRDefault="00CC4F09">
            <w:pPr>
              <w:pStyle w:val="ROMANOS"/>
              <w:spacing w:after="0" w:line="240" w:lineRule="exac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Servicios Personales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2BB0" w14:textId="77777777" w:rsidR="0064064E" w:rsidRDefault="00CC4F09">
            <w:pPr>
              <w:pStyle w:val="ROMANOS"/>
              <w:spacing w:line="240" w:lineRule="exact"/>
              <w:rPr>
                <w:rFonts w:cs="DIN Pro Regular"/>
                <w:lang w:val="es-MX"/>
              </w:rPr>
            </w:pPr>
            <w:r>
              <w:rPr>
                <w:rFonts w:cs="DIN Pro Regular"/>
                <w:lang w:val="es-MX"/>
              </w:rPr>
              <w:t>$133,629</w:t>
            </w:r>
          </w:p>
        </w:tc>
      </w:tr>
      <w:tr w:rsidR="0064064E" w14:paraId="3046453B" w14:textId="77777777">
        <w:trPr>
          <w:cantSplit/>
          <w:trHeight w:val="248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D045" w14:textId="77777777" w:rsidR="0064064E" w:rsidRDefault="00CC4F09">
            <w:pPr>
              <w:pStyle w:val="ROMANOS"/>
              <w:spacing w:after="0" w:line="240" w:lineRule="exact"/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2000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BB4A" w14:textId="77777777" w:rsidR="0064064E" w:rsidRDefault="00CC4F09">
            <w:pPr>
              <w:pStyle w:val="ROMANOS"/>
              <w:spacing w:after="0" w:line="240" w:lineRule="exac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Materiales y Suministros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BFA7" w14:textId="77777777" w:rsidR="0064064E" w:rsidRDefault="00CC4F09">
            <w:pPr>
              <w:pStyle w:val="ROMANOS"/>
              <w:spacing w:after="0" w:line="240" w:lineRule="exact"/>
            </w:pPr>
            <w:r>
              <w:rPr>
                <w:rFonts w:cs="DIN Pro Regular"/>
                <w:sz w:val="20"/>
                <w:szCs w:val="20"/>
              </w:rPr>
              <w:t>$</w:t>
            </w:r>
            <w:r>
              <w:rPr>
                <w:rFonts w:cs="DIN Pro Regular"/>
                <w:lang w:val="es-MX"/>
              </w:rPr>
              <w:t>252,009</w:t>
            </w:r>
          </w:p>
        </w:tc>
      </w:tr>
      <w:tr w:rsidR="0064064E" w14:paraId="488E1364" w14:textId="77777777">
        <w:trPr>
          <w:cantSplit/>
          <w:trHeight w:val="248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C0ED" w14:textId="77777777" w:rsidR="0064064E" w:rsidRDefault="00CC4F09">
            <w:pPr>
              <w:pStyle w:val="ROMANOS"/>
              <w:spacing w:after="0" w:line="240" w:lineRule="exact"/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3000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0B6D" w14:textId="77777777" w:rsidR="0064064E" w:rsidRDefault="00CC4F09">
            <w:pPr>
              <w:pStyle w:val="ROMANOS"/>
              <w:spacing w:after="0" w:line="240" w:lineRule="exac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Servicios Generales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51CE" w14:textId="77777777" w:rsidR="0064064E" w:rsidRDefault="00CC4F09">
            <w:pPr>
              <w:pStyle w:val="ROMANOS"/>
              <w:spacing w:after="0" w:line="240" w:lineRule="exact"/>
            </w:pPr>
            <w:r>
              <w:rPr>
                <w:rFonts w:cs="DIN Pro Regular"/>
                <w:sz w:val="20"/>
                <w:szCs w:val="20"/>
              </w:rPr>
              <w:t>$</w:t>
            </w:r>
            <w:r>
              <w:rPr>
                <w:rFonts w:cs="DIN Pro Regular"/>
                <w:lang w:val="es-MX"/>
              </w:rPr>
              <w:t>8,621</w:t>
            </w:r>
          </w:p>
        </w:tc>
      </w:tr>
      <w:tr w:rsidR="0064064E" w14:paraId="005C65E8" w14:textId="77777777">
        <w:trPr>
          <w:cantSplit/>
          <w:trHeight w:val="248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CF14" w14:textId="77777777" w:rsidR="0064064E" w:rsidRDefault="0064064E">
            <w:pPr>
              <w:pStyle w:val="ROMANOS"/>
              <w:spacing w:after="0" w:line="240" w:lineRule="exact"/>
              <w:jc w:val="center"/>
              <w:rPr>
                <w:rFonts w:cs="DIN Pro Regular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ED63" w14:textId="77777777" w:rsidR="0064064E" w:rsidRDefault="00CC4F09">
            <w:pPr>
              <w:pStyle w:val="ROMANOS"/>
              <w:spacing w:after="0" w:line="240" w:lineRule="exact"/>
              <w:rPr>
                <w:rFonts w:cs="DIN Pro Regular"/>
                <w:b/>
                <w:bCs/>
                <w:sz w:val="20"/>
                <w:szCs w:val="20"/>
              </w:rPr>
            </w:pPr>
            <w:r>
              <w:rPr>
                <w:rFonts w:cs="DIN Pro Regular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AE81" w14:textId="77777777" w:rsidR="0064064E" w:rsidRDefault="00CC4F09">
            <w:pPr>
              <w:pStyle w:val="ROMANOS"/>
              <w:spacing w:after="0" w:line="240" w:lineRule="exact"/>
            </w:pPr>
            <w:r>
              <w:rPr>
                <w:rFonts w:cs="DIN Pro Regular"/>
                <w:b/>
                <w:bCs/>
                <w:sz w:val="20"/>
                <w:szCs w:val="20"/>
              </w:rPr>
              <w:t>$</w:t>
            </w:r>
            <w:r>
              <w:rPr>
                <w:rFonts w:cs="DIN Pro Regular"/>
                <w:b/>
                <w:bCs/>
                <w:lang w:val="es-MX"/>
              </w:rPr>
              <w:t>394,259</w:t>
            </w:r>
          </w:p>
        </w:tc>
      </w:tr>
    </w:tbl>
    <w:p w14:paraId="73BE1CFE" w14:textId="77777777" w:rsidR="0064064E" w:rsidRDefault="0064064E">
      <w:pPr>
        <w:pStyle w:val="INCISO"/>
        <w:spacing w:after="0" w:line="240" w:lineRule="exact"/>
        <w:ind w:left="426" w:hanging="426"/>
      </w:pPr>
    </w:p>
    <w:p w14:paraId="5F6B2074" w14:textId="77777777" w:rsidR="0064064E" w:rsidRDefault="0064064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BC8E4D3" w14:textId="77777777" w:rsidR="0064064E" w:rsidRDefault="00CC4F09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54FF2E98" w14:textId="77777777" w:rsidR="0064064E" w:rsidRDefault="00CC4F09">
      <w:pPr>
        <w:pStyle w:val="Texto"/>
        <w:spacing w:after="80" w:line="203" w:lineRule="exact"/>
        <w:rPr>
          <w:rFonts w:ascii="Encode Sans" w:hAnsi="Encode Sans" w:cs="DIN Pro Regular"/>
          <w:b/>
          <w:sz w:val="22"/>
          <w:szCs w:val="22"/>
          <w:lang w:val="es-MX"/>
        </w:rPr>
      </w:pPr>
      <w:r>
        <w:rPr>
          <w:rFonts w:ascii="Encode Sans" w:hAnsi="Encode Sans" w:cs="DIN Pro Regular"/>
          <w:b/>
          <w:sz w:val="22"/>
          <w:szCs w:val="22"/>
          <w:lang w:val="es-MX"/>
        </w:rPr>
        <w:t>Activo</w:t>
      </w:r>
    </w:p>
    <w:p w14:paraId="5CAB630B" w14:textId="77777777" w:rsidR="0064064E" w:rsidRDefault="0064064E">
      <w:pPr>
        <w:pStyle w:val="Texto"/>
        <w:spacing w:after="80" w:line="203" w:lineRule="exact"/>
        <w:rPr>
          <w:rFonts w:ascii="Encode Sans" w:hAnsi="Encode Sans" w:cs="DIN Pro Regular"/>
          <w:b/>
          <w:sz w:val="22"/>
          <w:szCs w:val="22"/>
          <w:lang w:val="es-MX"/>
        </w:rPr>
      </w:pPr>
    </w:p>
    <w:p w14:paraId="3603976E" w14:textId="77777777" w:rsidR="0064064E" w:rsidRDefault="00CC4F09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/>
          <w:sz w:val="22"/>
          <w:szCs w:val="22"/>
          <w:lang w:val="es-MX"/>
        </w:rPr>
      </w:pPr>
      <w:r>
        <w:rPr>
          <w:rFonts w:ascii="Encode Sans" w:hAnsi="Encode Sans" w:cs="DIN Pro Regular"/>
          <w:b/>
          <w:sz w:val="22"/>
          <w:szCs w:val="22"/>
          <w:lang w:val="es-MX"/>
        </w:rPr>
        <w:t>Efectivo y Equivalentes      $ 479,882</w:t>
      </w:r>
    </w:p>
    <w:p w14:paraId="42D52928" w14:textId="77777777" w:rsidR="0064064E" w:rsidRDefault="00CC4F09">
      <w:pPr>
        <w:pStyle w:val="Texto"/>
        <w:numPr>
          <w:ilvl w:val="0"/>
          <w:numId w:val="6"/>
        </w:numPr>
        <w:spacing w:after="80" w:line="203" w:lineRule="exact"/>
        <w:rPr>
          <w:rFonts w:ascii="Encode Sans" w:hAnsi="Encode Sans" w:cs="DIN Pro Regular"/>
          <w:b/>
          <w:bCs/>
          <w:sz w:val="20"/>
          <w:lang w:val="es-MX"/>
        </w:rPr>
      </w:pPr>
      <w:r>
        <w:rPr>
          <w:rFonts w:ascii="Encode Sans" w:hAnsi="Encode Sans" w:cs="DIN Pro Regular"/>
          <w:b/>
          <w:bCs/>
          <w:sz w:val="20"/>
          <w:lang w:val="es-MX"/>
        </w:rPr>
        <w:t>BANCOS</w:t>
      </w:r>
    </w:p>
    <w:p w14:paraId="0698C757" w14:textId="77777777" w:rsidR="0064064E" w:rsidRDefault="00CC4F09">
      <w:pPr>
        <w:pStyle w:val="Texto"/>
        <w:spacing w:after="80" w:line="203" w:lineRule="exact"/>
        <w:ind w:left="984" w:firstLine="0"/>
        <w:rPr>
          <w:rFonts w:ascii="Encode Sans" w:hAnsi="Encode Sans" w:cs="DIN Pro Regular"/>
          <w:sz w:val="20"/>
          <w:lang w:val="es-MX"/>
        </w:rPr>
      </w:pPr>
      <w:r>
        <w:rPr>
          <w:rFonts w:ascii="Encode Sans" w:hAnsi="Encode Sans" w:cs="DIN Pro Regular"/>
          <w:sz w:val="20"/>
          <w:lang w:val="es-MX"/>
        </w:rPr>
        <w:t>No aplica</w:t>
      </w:r>
    </w:p>
    <w:p w14:paraId="2E2405FC" w14:textId="77777777" w:rsidR="0064064E" w:rsidRDefault="00CC4F09">
      <w:pPr>
        <w:pStyle w:val="Texto"/>
        <w:numPr>
          <w:ilvl w:val="0"/>
          <w:numId w:val="6"/>
        </w:numPr>
        <w:spacing w:after="80" w:line="203" w:lineRule="exact"/>
      </w:pPr>
      <w:r>
        <w:rPr>
          <w:rFonts w:ascii="Encode Sans" w:hAnsi="Encode Sans" w:cs="DIN Pro Regular"/>
          <w:b/>
          <w:bCs/>
          <w:sz w:val="20"/>
          <w:lang w:val="es-MX"/>
        </w:rPr>
        <w:t>EFECTIVO</w:t>
      </w:r>
    </w:p>
    <w:tbl>
      <w:tblPr>
        <w:tblW w:w="66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3828"/>
        <w:gridCol w:w="1417"/>
      </w:tblGrid>
      <w:tr w:rsidR="0064064E" w14:paraId="0B0DD16D" w14:textId="77777777">
        <w:trPr>
          <w:cantSplit/>
          <w:trHeight w:val="200"/>
          <w:jc w:val="center"/>
        </w:trPr>
        <w:tc>
          <w:tcPr>
            <w:tcW w:w="6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62EC" w14:textId="77777777" w:rsidR="0064064E" w:rsidRDefault="0064064E">
            <w:pPr>
              <w:spacing w:line="224" w:lineRule="exact"/>
              <w:rPr>
                <w:rFonts w:ascii="Encode Sans" w:eastAsia="Times New Roman" w:hAnsi="Encode Sans" w:cs="DIN Pro Regular"/>
                <w:b/>
                <w:color w:val="CC3300"/>
                <w:lang w:eastAsia="es-ES"/>
              </w:rPr>
            </w:pPr>
          </w:p>
        </w:tc>
      </w:tr>
      <w:tr w:rsidR="0064064E" w14:paraId="6C8CDDF8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0656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1111-06-001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CC83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Caja General 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8B10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$ 479,882</w:t>
            </w:r>
          </w:p>
        </w:tc>
      </w:tr>
      <w:tr w:rsidR="0064064E" w14:paraId="7486683D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685B" w14:textId="77777777" w:rsidR="0064064E" w:rsidRDefault="0064064E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4F3E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b/>
                <w:bCs/>
                <w:lang w:eastAsia="es-ES"/>
              </w:rPr>
            </w:pPr>
            <w:r>
              <w:rPr>
                <w:rFonts w:ascii="Encode Sans" w:eastAsia="Times New Roman" w:hAnsi="Encode Sans" w:cs="DIN Pro Regular"/>
                <w:b/>
                <w:bCs/>
                <w:lang w:eastAsia="es-ES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AB75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b/>
                <w:bCs/>
                <w:lang w:eastAsia="es-ES"/>
              </w:rPr>
            </w:pPr>
            <w:r>
              <w:rPr>
                <w:rFonts w:ascii="Encode Sans" w:eastAsia="Times New Roman" w:hAnsi="Encode Sans" w:cs="DIN Pro Regular"/>
                <w:b/>
                <w:bCs/>
                <w:lang w:eastAsia="es-ES"/>
              </w:rPr>
              <w:t>$ 479,882</w:t>
            </w:r>
          </w:p>
        </w:tc>
      </w:tr>
    </w:tbl>
    <w:p w14:paraId="6359E9F7" w14:textId="77777777" w:rsidR="0064064E" w:rsidRDefault="0064064E">
      <w:pPr>
        <w:pStyle w:val="INCISO"/>
        <w:spacing w:after="0" w:line="240" w:lineRule="exact"/>
        <w:ind w:left="426" w:hanging="426"/>
      </w:pPr>
    </w:p>
    <w:p w14:paraId="0B7181AD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C886E44" w14:textId="77777777" w:rsidR="0064064E" w:rsidRDefault="0064064E">
      <w:pPr>
        <w:pStyle w:val="Text"/>
        <w:spacing w:after="80" w:line="203" w:lineRule="exact"/>
        <w:ind w:firstLine="0"/>
      </w:pPr>
    </w:p>
    <w:p w14:paraId="38FAE4D2" w14:textId="77777777" w:rsidR="0064064E" w:rsidRDefault="0064064E">
      <w:pPr>
        <w:pStyle w:val="Text"/>
        <w:spacing w:after="80" w:line="203" w:lineRule="exact"/>
        <w:ind w:firstLine="0"/>
      </w:pPr>
    </w:p>
    <w:p w14:paraId="0C291606" w14:textId="77777777" w:rsidR="0064064E" w:rsidRDefault="0064064E">
      <w:pPr>
        <w:pStyle w:val="Text"/>
        <w:spacing w:after="80" w:line="203" w:lineRule="exact"/>
        <w:ind w:firstLine="0"/>
      </w:pPr>
    </w:p>
    <w:p w14:paraId="1F3E8D78" w14:textId="77777777" w:rsidR="0064064E" w:rsidRDefault="0064064E">
      <w:pPr>
        <w:pStyle w:val="Text"/>
        <w:spacing w:after="80" w:line="203" w:lineRule="exact"/>
        <w:ind w:firstLine="0"/>
      </w:pPr>
    </w:p>
    <w:p w14:paraId="3DC5EB4B" w14:textId="77777777" w:rsidR="0064064E" w:rsidRDefault="0064064E">
      <w:pPr>
        <w:pStyle w:val="Text"/>
        <w:spacing w:after="80" w:line="203" w:lineRule="exact"/>
        <w:ind w:firstLine="0"/>
      </w:pPr>
    </w:p>
    <w:p w14:paraId="6CE066A6" w14:textId="77777777" w:rsidR="0064064E" w:rsidRDefault="0064064E">
      <w:pPr>
        <w:pStyle w:val="Text"/>
        <w:spacing w:after="80" w:line="203" w:lineRule="exact"/>
        <w:ind w:firstLine="0"/>
      </w:pPr>
    </w:p>
    <w:p w14:paraId="77CED64D" w14:textId="77777777" w:rsidR="0064064E" w:rsidRDefault="0064064E">
      <w:pPr>
        <w:pStyle w:val="Text"/>
        <w:spacing w:after="80" w:line="203" w:lineRule="exact"/>
        <w:ind w:firstLine="0"/>
      </w:pPr>
    </w:p>
    <w:p w14:paraId="55004CAB" w14:textId="77777777" w:rsidR="0064064E" w:rsidRDefault="0064064E">
      <w:pPr>
        <w:pStyle w:val="Text"/>
        <w:spacing w:after="80" w:line="203" w:lineRule="exact"/>
        <w:ind w:firstLine="0"/>
      </w:pPr>
    </w:p>
    <w:p w14:paraId="078A3057" w14:textId="77777777" w:rsidR="0064064E" w:rsidRDefault="0064064E">
      <w:pPr>
        <w:pStyle w:val="Text"/>
        <w:spacing w:after="80" w:line="203" w:lineRule="exact"/>
        <w:ind w:firstLine="0"/>
      </w:pPr>
    </w:p>
    <w:p w14:paraId="5B6D2284" w14:textId="77777777" w:rsidR="0064064E" w:rsidRDefault="0064064E">
      <w:pPr>
        <w:pStyle w:val="Text"/>
        <w:spacing w:after="80" w:line="203" w:lineRule="exact"/>
        <w:ind w:firstLine="0"/>
      </w:pPr>
    </w:p>
    <w:p w14:paraId="04D2028A" w14:textId="77777777" w:rsidR="0064064E" w:rsidRDefault="0064064E">
      <w:pPr>
        <w:pStyle w:val="Text"/>
        <w:spacing w:after="80" w:line="203" w:lineRule="exact"/>
        <w:ind w:firstLine="0"/>
      </w:pPr>
    </w:p>
    <w:p w14:paraId="07B820C8" w14:textId="77777777" w:rsidR="0064064E" w:rsidRDefault="00CC4F09">
      <w:pPr>
        <w:pStyle w:val="Texto"/>
        <w:spacing w:after="80" w:line="203" w:lineRule="exact"/>
        <w:ind w:left="624" w:firstLine="0"/>
        <w:rPr>
          <w:rFonts w:ascii="Calibri" w:hAnsi="Calibri" w:cs="Calibri"/>
          <w:b/>
          <w:sz w:val="22"/>
          <w:szCs w:val="22"/>
          <w:lang w:val="es-MX"/>
        </w:rPr>
      </w:pPr>
      <w:r>
        <w:rPr>
          <w:rFonts w:ascii="Calibri" w:hAnsi="Calibri" w:cs="Calibri"/>
          <w:b/>
          <w:sz w:val="22"/>
          <w:szCs w:val="22"/>
          <w:lang w:val="es-MX"/>
        </w:rPr>
        <w:lastRenderedPageBreak/>
        <w:t>DERECHOS A RECIBIR EFECTIVO Y EQUIVALENTES</w:t>
      </w:r>
    </w:p>
    <w:p w14:paraId="3DCE586C" w14:textId="77777777" w:rsidR="0064064E" w:rsidRDefault="00CC4F09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/>
          <w:sz w:val="20"/>
          <w:lang w:val="es-MX"/>
        </w:rPr>
      </w:pPr>
      <w:r>
        <w:rPr>
          <w:rFonts w:ascii="Encode Sans" w:hAnsi="Encode Sans" w:cs="DIN Pro Regular"/>
          <w:b/>
          <w:sz w:val="20"/>
          <w:lang w:val="es-MX"/>
        </w:rPr>
        <w:t xml:space="preserve">Derechos a recibir Efectivo y Equivalentes y Bienes o </w:t>
      </w:r>
      <w:r>
        <w:rPr>
          <w:rFonts w:ascii="Encode Sans" w:hAnsi="Encode Sans" w:cs="DIN Pro Regular"/>
          <w:b/>
          <w:sz w:val="20"/>
          <w:lang w:val="es-MX"/>
        </w:rPr>
        <w:t>Servicios a Recibir</w:t>
      </w:r>
    </w:p>
    <w:tbl>
      <w:tblPr>
        <w:tblW w:w="6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3828"/>
        <w:gridCol w:w="1478"/>
      </w:tblGrid>
      <w:tr w:rsidR="0064064E" w14:paraId="477D43A3" w14:textId="77777777">
        <w:trPr>
          <w:cantSplit/>
          <w:trHeight w:val="200"/>
          <w:jc w:val="center"/>
        </w:trPr>
        <w:tc>
          <w:tcPr>
            <w:tcW w:w="6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F0D1" w14:textId="77777777" w:rsidR="0064064E" w:rsidRDefault="0064064E">
            <w:pPr>
              <w:spacing w:line="224" w:lineRule="exact"/>
              <w:rPr>
                <w:rFonts w:ascii="Encode Sans" w:eastAsia="Times New Roman" w:hAnsi="Encode Sans" w:cs="DIN Pro Regular"/>
                <w:b/>
                <w:color w:val="FFFFFF"/>
                <w:lang w:eastAsia="es-ES"/>
              </w:rPr>
            </w:pPr>
          </w:p>
        </w:tc>
      </w:tr>
      <w:tr w:rsidR="0064064E" w14:paraId="51C930E5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A985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1129-01-001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1CF9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Administraciones Anteriores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4523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$ 110,987</w:t>
            </w:r>
          </w:p>
        </w:tc>
      </w:tr>
      <w:tr w:rsidR="0064064E" w14:paraId="2799CFCA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B196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1129-02-01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8CA8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acreditable 2019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AF3F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   6,514</w:t>
            </w:r>
          </w:p>
        </w:tc>
      </w:tr>
      <w:tr w:rsidR="0064064E" w14:paraId="108BAF12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524C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1129-02-02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063F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Subsidio al empleo 2019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9A84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proofErr w:type="gramStart"/>
            <w:r>
              <w:rPr>
                <w:rFonts w:ascii="Encode Sans" w:eastAsia="Times New Roman" w:hAnsi="Encode Sans" w:cs="DIN Pro Regular"/>
                <w:lang w:eastAsia="es-ES"/>
              </w:rPr>
              <w:t>$  10,698</w:t>
            </w:r>
            <w:proofErr w:type="gramEnd"/>
          </w:p>
        </w:tc>
      </w:tr>
      <w:tr w:rsidR="0064064E" w14:paraId="1E50DEBF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558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1129-03-001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0676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acreditable 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C05F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  12,256</w:t>
            </w:r>
          </w:p>
        </w:tc>
      </w:tr>
      <w:tr w:rsidR="0064064E" w14:paraId="352FBD81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FDE3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1129-03-002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9F4B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Subsidio al empleo 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D211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$   </w:t>
            </w:r>
            <w:r>
              <w:rPr>
                <w:rFonts w:ascii="Encode Sans" w:eastAsia="Times New Roman" w:hAnsi="Encode Sans" w:cs="DIN Pro Regular"/>
                <w:lang w:eastAsia="es-ES"/>
              </w:rPr>
              <w:t>10,623</w:t>
            </w:r>
          </w:p>
        </w:tc>
      </w:tr>
      <w:tr w:rsidR="0064064E" w14:paraId="4AF85C96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C3ED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1129-04-001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0834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acreditable 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9A12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  12,651</w:t>
            </w:r>
          </w:p>
        </w:tc>
      </w:tr>
      <w:tr w:rsidR="0064064E" w14:paraId="37511779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BB3D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1129-04-002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D759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Subsidio al empleo 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300C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  12,530</w:t>
            </w:r>
          </w:p>
        </w:tc>
      </w:tr>
      <w:tr w:rsidR="0064064E" w14:paraId="0204409D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5200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1129-05-001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AA10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acreditable 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D60B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proofErr w:type="gramStart"/>
            <w:r>
              <w:rPr>
                <w:rFonts w:ascii="Encode Sans" w:eastAsia="Times New Roman" w:hAnsi="Encode Sans" w:cs="DIN Pro Regular"/>
                <w:lang w:eastAsia="es-ES"/>
              </w:rPr>
              <w:t>$  21,980</w:t>
            </w:r>
            <w:proofErr w:type="gramEnd"/>
          </w:p>
        </w:tc>
      </w:tr>
      <w:tr w:rsidR="0064064E" w14:paraId="29205D3B" w14:textId="77777777">
        <w:trPr>
          <w:cantSplit/>
          <w:trHeight w:val="415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67A0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1129-05-002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65DB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Subsidio al empelo 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4F5D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proofErr w:type="gramStart"/>
            <w:r>
              <w:rPr>
                <w:rFonts w:ascii="Encode Sans" w:eastAsia="Times New Roman" w:hAnsi="Encode Sans" w:cs="DIN Pro Regular"/>
                <w:lang w:eastAsia="es-ES"/>
              </w:rPr>
              <w:t>$  14,162</w:t>
            </w:r>
            <w:proofErr w:type="gramEnd"/>
          </w:p>
        </w:tc>
      </w:tr>
      <w:tr w:rsidR="0064064E" w14:paraId="50BDEDB7" w14:textId="77777777">
        <w:trPr>
          <w:cantSplit/>
          <w:trHeight w:val="222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6DFC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1129-06-001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3650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acreditable 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65C4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$ 19,720</w:t>
            </w:r>
          </w:p>
        </w:tc>
      </w:tr>
      <w:tr w:rsidR="0064064E" w14:paraId="083407C3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5355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1129-06-002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B327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Subsidio al empelo 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BFC0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     </w:t>
            </w:r>
            <w:proofErr w:type="gramStart"/>
            <w:r>
              <w:rPr>
                <w:rFonts w:ascii="Encode Sans" w:eastAsia="Times New Roman" w:hAnsi="Encode Sans" w:cs="DIN Pro Regular"/>
                <w:lang w:eastAsia="es-ES"/>
              </w:rPr>
              <w:t>$  11,494</w:t>
            </w:r>
            <w:proofErr w:type="gramEnd"/>
          </w:p>
        </w:tc>
      </w:tr>
      <w:tr w:rsidR="0064064E" w14:paraId="4F8F396F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839A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1129-07-001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9AE3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Iva Acreditable 2024                                                                         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DE8A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$20,396</w:t>
            </w:r>
          </w:p>
        </w:tc>
      </w:tr>
      <w:tr w:rsidR="0064064E" w14:paraId="3978BD71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4758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1129-07-002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C3A7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Subsidio al Empleo 2024                                                                  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987D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$6,417</w:t>
            </w:r>
          </w:p>
        </w:tc>
      </w:tr>
      <w:tr w:rsidR="0064064E" w14:paraId="77F71D16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5D35" w14:textId="77777777" w:rsidR="0064064E" w:rsidRDefault="0064064E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AD32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b/>
                <w:bCs/>
                <w:lang w:eastAsia="es-ES"/>
              </w:rPr>
            </w:pPr>
            <w:r>
              <w:rPr>
                <w:rFonts w:ascii="Encode Sans" w:eastAsia="Times New Roman" w:hAnsi="Encode Sans" w:cs="DIN Pro Regular"/>
                <w:b/>
                <w:bCs/>
                <w:lang w:eastAsia="es-ES"/>
              </w:rPr>
              <w:t>TOTAL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2311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b/>
                <w:bCs/>
                <w:lang w:eastAsia="es-ES"/>
              </w:rPr>
            </w:pPr>
            <w:r>
              <w:rPr>
                <w:rFonts w:ascii="Encode Sans" w:eastAsia="Times New Roman" w:hAnsi="Encode Sans" w:cs="DIN Pro Regular"/>
                <w:b/>
                <w:bCs/>
                <w:lang w:eastAsia="es-ES"/>
              </w:rPr>
              <w:t>$ 270,428</w:t>
            </w:r>
          </w:p>
        </w:tc>
      </w:tr>
    </w:tbl>
    <w:p w14:paraId="5E23D3FE" w14:textId="77777777" w:rsidR="0064064E" w:rsidRDefault="0064064E">
      <w:pPr>
        <w:pStyle w:val="Texto"/>
        <w:spacing w:after="80" w:line="203" w:lineRule="exact"/>
        <w:ind w:left="624" w:firstLine="0"/>
        <w:rPr>
          <w:rFonts w:ascii="Calibri" w:hAnsi="Calibri" w:cs="Calibri"/>
          <w:b/>
          <w:sz w:val="22"/>
          <w:szCs w:val="22"/>
          <w:lang w:val="es-MX"/>
        </w:rPr>
      </w:pPr>
    </w:p>
    <w:p w14:paraId="1F88B2FB" w14:textId="77777777" w:rsidR="0064064E" w:rsidRDefault="00CC4F09">
      <w:pPr>
        <w:pStyle w:val="Texto"/>
        <w:spacing w:after="80" w:line="203" w:lineRule="exact"/>
        <w:ind w:firstLine="0"/>
      </w:pPr>
      <w:r>
        <w:rPr>
          <w:rFonts w:ascii="Calibri" w:hAnsi="Calibri" w:cs="Calibri"/>
          <w:b/>
          <w:sz w:val="22"/>
          <w:szCs w:val="22"/>
          <w:lang w:val="es-MX"/>
        </w:rPr>
        <w:t xml:space="preserve">                                                                                                      </w:t>
      </w:r>
    </w:p>
    <w:p w14:paraId="5A471CC0" w14:textId="77777777" w:rsidR="0064064E" w:rsidRDefault="00CC4F09">
      <w:pPr>
        <w:pStyle w:val="Text"/>
        <w:ind w:left="1069" w:firstLine="0"/>
      </w:pPr>
      <w:r>
        <w:rPr>
          <w:rFonts w:ascii="Calibri" w:hAnsi="Calibri" w:cs="DIN Pro Regular"/>
          <w:b/>
          <w:sz w:val="20"/>
          <w:lang w:val="es-MX"/>
        </w:rPr>
        <w:t xml:space="preserve">Inventarios </w:t>
      </w:r>
    </w:p>
    <w:p w14:paraId="7526DC38" w14:textId="77777777" w:rsidR="0064064E" w:rsidRDefault="00CC4F09">
      <w:pPr>
        <w:pStyle w:val="Text"/>
        <w:numPr>
          <w:ilvl w:val="0"/>
          <w:numId w:val="7"/>
        </w:numPr>
        <w:rPr>
          <w:rFonts w:cs="DIN Pro Regular"/>
        </w:rPr>
      </w:pPr>
      <w:r>
        <w:rPr>
          <w:rFonts w:cs="DIN Pro Regular"/>
        </w:rPr>
        <w:t>No aplica</w:t>
      </w:r>
    </w:p>
    <w:p w14:paraId="6EDB54D0" w14:textId="77777777" w:rsidR="0064064E" w:rsidRDefault="0064064E">
      <w:pPr>
        <w:pStyle w:val="Text"/>
        <w:ind w:left="1069" w:firstLine="0"/>
        <w:rPr>
          <w:rFonts w:cs="DIN Pro Regular"/>
        </w:rPr>
      </w:pPr>
    </w:p>
    <w:p w14:paraId="6F51B528" w14:textId="77777777" w:rsidR="0064064E" w:rsidRDefault="00CC4F09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Almacenes </w:t>
      </w:r>
    </w:p>
    <w:p w14:paraId="2C9FBAA4" w14:textId="77777777" w:rsidR="0064064E" w:rsidRDefault="00CC4F09">
      <w:pPr>
        <w:pStyle w:val="Text"/>
        <w:numPr>
          <w:ilvl w:val="0"/>
          <w:numId w:val="7"/>
        </w:numPr>
        <w:spacing w:after="80" w:line="203" w:lineRule="exact"/>
      </w:pPr>
      <w:r>
        <w:t>No aplica</w:t>
      </w:r>
    </w:p>
    <w:p w14:paraId="06C7E9D7" w14:textId="77777777" w:rsidR="0064064E" w:rsidRDefault="0064064E">
      <w:pPr>
        <w:pStyle w:val="Text"/>
        <w:spacing w:after="80" w:line="203" w:lineRule="exact"/>
        <w:ind w:left="1069" w:firstLine="0"/>
      </w:pPr>
    </w:p>
    <w:p w14:paraId="3E62A2CA" w14:textId="77777777" w:rsidR="0064064E" w:rsidRDefault="00CC4F09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690BF65F" w14:textId="77777777" w:rsidR="0064064E" w:rsidRDefault="00CC4F09">
      <w:pPr>
        <w:pStyle w:val="Text"/>
        <w:numPr>
          <w:ilvl w:val="0"/>
          <w:numId w:val="7"/>
        </w:numPr>
        <w:spacing w:after="80" w:line="203" w:lineRule="exact"/>
      </w:pPr>
      <w:r>
        <w:t>No aplica</w:t>
      </w:r>
    </w:p>
    <w:p w14:paraId="0AF7964C" w14:textId="77777777" w:rsidR="0064064E" w:rsidRDefault="0064064E">
      <w:pPr>
        <w:pStyle w:val="Text"/>
        <w:spacing w:after="80" w:line="203" w:lineRule="exact"/>
        <w:ind w:left="624" w:firstLine="0"/>
      </w:pPr>
    </w:p>
    <w:p w14:paraId="574D97C8" w14:textId="77777777" w:rsidR="0064064E" w:rsidRDefault="00CC4F09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14:paraId="56C4BA02" w14:textId="77777777" w:rsidR="0064064E" w:rsidRDefault="00CC4F09">
      <w:pPr>
        <w:pStyle w:val="Text"/>
        <w:numPr>
          <w:ilvl w:val="0"/>
          <w:numId w:val="7"/>
        </w:numPr>
        <w:spacing w:after="80" w:line="203" w:lineRule="exact"/>
        <w:rPr>
          <w:rFonts w:cs="DIN Pro Regular"/>
        </w:rPr>
      </w:pPr>
      <w:r>
        <w:rPr>
          <w:rFonts w:cs="DIN Pro Regular"/>
        </w:rPr>
        <w:t>No aplica</w:t>
      </w:r>
    </w:p>
    <w:p w14:paraId="5420BD36" w14:textId="77777777" w:rsidR="0064064E" w:rsidRDefault="0064064E">
      <w:pPr>
        <w:pStyle w:val="Text"/>
        <w:spacing w:after="80" w:line="203" w:lineRule="exact"/>
        <w:ind w:left="624" w:firstLine="0"/>
      </w:pPr>
    </w:p>
    <w:p w14:paraId="07079C55" w14:textId="77777777" w:rsidR="0064064E" w:rsidRDefault="00CC4F09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4A0528F1" w14:textId="77777777" w:rsidR="0064064E" w:rsidRDefault="00CC4F09">
      <w:pPr>
        <w:pStyle w:val="Text"/>
        <w:numPr>
          <w:ilvl w:val="0"/>
          <w:numId w:val="7"/>
        </w:numPr>
        <w:spacing w:after="80" w:line="203" w:lineRule="exact"/>
        <w:rPr>
          <w:rFonts w:cs="DIN Pro Regular"/>
        </w:rPr>
      </w:pPr>
      <w:r>
        <w:rPr>
          <w:rFonts w:cs="DIN Pro Regular"/>
        </w:rPr>
        <w:t>No aplica</w:t>
      </w:r>
    </w:p>
    <w:p w14:paraId="43008B01" w14:textId="77777777" w:rsidR="0064064E" w:rsidRDefault="0064064E">
      <w:pPr>
        <w:pStyle w:val="Text"/>
        <w:spacing w:after="80" w:line="203" w:lineRule="exact"/>
        <w:ind w:left="624" w:firstLine="0"/>
      </w:pPr>
    </w:p>
    <w:p w14:paraId="06E17CF5" w14:textId="77777777" w:rsidR="0064064E" w:rsidRDefault="00CC4F09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13838372" w14:textId="77777777" w:rsidR="0064064E" w:rsidRDefault="00CC4F09">
      <w:pPr>
        <w:pStyle w:val="Text"/>
        <w:numPr>
          <w:ilvl w:val="0"/>
          <w:numId w:val="7"/>
        </w:numPr>
        <w:spacing w:after="80" w:line="203" w:lineRule="exact"/>
        <w:rPr>
          <w:rFonts w:cs="DIN Pro Regular"/>
        </w:rPr>
      </w:pPr>
      <w:r>
        <w:rPr>
          <w:rFonts w:cs="DIN Pro Regular"/>
        </w:rPr>
        <w:t>No aplica</w:t>
      </w:r>
    </w:p>
    <w:p w14:paraId="375667FC" w14:textId="77777777" w:rsidR="0064064E" w:rsidRDefault="0064064E">
      <w:pPr>
        <w:pStyle w:val="Text"/>
        <w:spacing w:after="80" w:line="203" w:lineRule="exact"/>
        <w:ind w:left="624" w:firstLine="0"/>
      </w:pPr>
    </w:p>
    <w:p w14:paraId="08DFF189" w14:textId="77777777" w:rsidR="0064064E" w:rsidRDefault="0064064E">
      <w:pPr>
        <w:pStyle w:val="Text"/>
        <w:spacing w:after="80" w:line="203" w:lineRule="exact"/>
        <w:ind w:left="624" w:firstLine="0"/>
      </w:pPr>
    </w:p>
    <w:p w14:paraId="1241D716" w14:textId="77777777" w:rsidR="0064064E" w:rsidRDefault="0064064E">
      <w:pPr>
        <w:pStyle w:val="Text"/>
        <w:spacing w:after="80" w:line="203" w:lineRule="exact"/>
        <w:ind w:left="624" w:firstLine="0"/>
      </w:pPr>
    </w:p>
    <w:p w14:paraId="02E510F5" w14:textId="77777777" w:rsidR="0064064E" w:rsidRDefault="0064064E">
      <w:pPr>
        <w:pStyle w:val="Text"/>
        <w:spacing w:after="80" w:line="203" w:lineRule="exact"/>
        <w:ind w:left="624" w:firstLine="0"/>
      </w:pPr>
    </w:p>
    <w:p w14:paraId="28C82FB1" w14:textId="77777777" w:rsidR="0064064E" w:rsidRDefault="00CC4F09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lastRenderedPageBreak/>
        <w:t xml:space="preserve">      Pasivo</w:t>
      </w:r>
    </w:p>
    <w:p w14:paraId="22DA64FC" w14:textId="77777777" w:rsidR="0064064E" w:rsidRDefault="00CC4F09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2F60CD32" w14:textId="77777777" w:rsidR="0064064E" w:rsidRDefault="00CC4F09">
      <w:pPr>
        <w:pStyle w:val="ROMANOS"/>
        <w:numPr>
          <w:ilvl w:val="0"/>
          <w:numId w:val="8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y Documentos por pagar, por fecha de vencimiento (a corto y a largo plazo y factibilidad de pago).</w:t>
      </w:r>
    </w:p>
    <w:p w14:paraId="2FACD31A" w14:textId="77777777" w:rsidR="0064064E" w:rsidRDefault="00CC4F09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</w:t>
      </w:r>
    </w:p>
    <w:p w14:paraId="142B616B" w14:textId="77777777" w:rsidR="0064064E" w:rsidRDefault="00CC4F09">
      <w:pPr>
        <w:pStyle w:val="ROMANOS"/>
        <w:spacing w:after="0" w:line="240" w:lineRule="exact"/>
        <w:ind w:left="0" w:firstLine="0"/>
        <w:rPr>
          <w:rFonts w:ascii="Encode Sans" w:hAnsi="Encode Sans" w:cs="DIN Pro Regular"/>
          <w:sz w:val="20"/>
          <w:szCs w:val="20"/>
          <w:lang w:val="es-MX"/>
        </w:rPr>
      </w:pPr>
      <w:r>
        <w:rPr>
          <w:rFonts w:ascii="Encode Sans" w:hAnsi="Encode Sans" w:cs="DIN Pro Regular"/>
          <w:sz w:val="20"/>
          <w:szCs w:val="20"/>
          <w:lang w:val="es-MX"/>
        </w:rPr>
        <w:t xml:space="preserve">  </w:t>
      </w:r>
    </w:p>
    <w:tbl>
      <w:tblPr>
        <w:tblW w:w="66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3828"/>
        <w:gridCol w:w="1417"/>
      </w:tblGrid>
      <w:tr w:rsidR="0064064E" w14:paraId="7401DE4B" w14:textId="77777777">
        <w:trPr>
          <w:cantSplit/>
          <w:trHeight w:val="200"/>
          <w:jc w:val="center"/>
        </w:trPr>
        <w:tc>
          <w:tcPr>
            <w:tcW w:w="6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F899" w14:textId="77777777" w:rsidR="0064064E" w:rsidRDefault="0064064E">
            <w:pPr>
              <w:spacing w:line="224" w:lineRule="exact"/>
              <w:rPr>
                <w:rFonts w:ascii="Encode Sans" w:eastAsia="Times New Roman" w:hAnsi="Encode Sans" w:cs="DIN Pro Regular"/>
                <w:b/>
                <w:color w:val="FFFFFF"/>
                <w:lang w:eastAsia="es-ES"/>
              </w:rPr>
            </w:pPr>
          </w:p>
        </w:tc>
      </w:tr>
      <w:tr w:rsidR="0064064E" w14:paraId="6519F539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E5DA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2117-01-001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8063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Ejercicio 2017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258B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$ 74,250.00</w:t>
            </w:r>
          </w:p>
        </w:tc>
      </w:tr>
      <w:tr w:rsidR="0064064E" w14:paraId="45EAB0AF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8099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2117-02-001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2ED7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por pagar 2019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653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$ 5,196</w:t>
            </w:r>
          </w:p>
        </w:tc>
      </w:tr>
      <w:tr w:rsidR="0064064E" w14:paraId="6E203DDE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FDF1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2117-02-002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F49F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ISR retenido por sueldos 2019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4B15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$ 8,383</w:t>
            </w:r>
          </w:p>
        </w:tc>
      </w:tr>
      <w:tr w:rsidR="0064064E" w14:paraId="744FAF7E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544C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2117-03-001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E21F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por Pagar 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7210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$ 8,803</w:t>
            </w:r>
          </w:p>
        </w:tc>
      </w:tr>
      <w:tr w:rsidR="0064064E" w14:paraId="58019FD1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7341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2117-03-002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4F77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ISR Retenido por Sueldos 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73AF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$ 10,402</w:t>
            </w:r>
          </w:p>
        </w:tc>
      </w:tr>
      <w:tr w:rsidR="0064064E" w14:paraId="2A175F31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0B50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2117-04-001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EC9A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por Pagar 2021</w:t>
            </w:r>
            <w:r>
              <w:rPr>
                <w:rFonts w:ascii="Encode Sans" w:eastAsia="Times New Roman" w:hAnsi="Encode Sans" w:cs="DIN Pro Regular"/>
                <w:lang w:eastAsia="es-ES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C967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$ 10,786</w:t>
            </w:r>
          </w:p>
        </w:tc>
      </w:tr>
      <w:tr w:rsidR="0064064E" w14:paraId="5462322D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AE7F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2117-04-002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13DB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ISR Retenido por Sueldos 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8A9B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  $ 12,118</w:t>
            </w:r>
          </w:p>
        </w:tc>
      </w:tr>
      <w:tr w:rsidR="0064064E" w14:paraId="10BF372B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C854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2117-05-001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3281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por Pagar 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5F98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$ 16,574</w:t>
            </w:r>
          </w:p>
        </w:tc>
      </w:tr>
      <w:tr w:rsidR="0064064E" w14:paraId="4611EF71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244C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2117-05-002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983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ISR </w:t>
            </w:r>
            <w:r>
              <w:rPr>
                <w:rFonts w:ascii="Encode Sans" w:eastAsia="Times New Roman" w:hAnsi="Encode Sans" w:cs="DIN Pro Regular"/>
                <w:lang w:eastAsia="es-ES"/>
              </w:rPr>
              <w:t>Retenido por Sueldos 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5F62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$ 13,230</w:t>
            </w:r>
          </w:p>
        </w:tc>
      </w:tr>
      <w:tr w:rsidR="0064064E" w14:paraId="718C5A39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EC6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2117-06-001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AAE8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IVA por Pagar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8356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$ 7,100</w:t>
            </w:r>
          </w:p>
        </w:tc>
      </w:tr>
      <w:tr w:rsidR="0064064E" w14:paraId="6E5E6319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0B3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2117-06-002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FD66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ISR Retenido por Sueldos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F8A4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$ 13,045</w:t>
            </w:r>
          </w:p>
        </w:tc>
      </w:tr>
      <w:tr w:rsidR="0064064E" w14:paraId="524BF90D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A6C6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2117-07-001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DAF7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IVA por pagar 2024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F1D2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$ 6,723</w:t>
            </w:r>
          </w:p>
        </w:tc>
      </w:tr>
      <w:tr w:rsidR="0064064E" w14:paraId="5C5B2583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59FD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2117-07-002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18D4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 xml:space="preserve">ISR retenido por sueldos 2024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2F4C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$ 7,700</w:t>
            </w:r>
          </w:p>
        </w:tc>
      </w:tr>
      <w:tr w:rsidR="0064064E" w14:paraId="7E1D3326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078E" w14:textId="77777777" w:rsidR="0064064E" w:rsidRDefault="00CC4F09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  <w:r>
              <w:rPr>
                <w:rFonts w:ascii="Encode Sans" w:eastAsia="Times New Roman" w:hAnsi="Encode Sans" w:cs="DIN Pro Regular"/>
                <w:lang w:eastAsia="es-ES"/>
              </w:rPr>
              <w:t>2117-07-003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9AD1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Black"/>
                <w:bCs/>
                <w:lang w:eastAsia="es-ES"/>
              </w:rPr>
            </w:pPr>
            <w:r>
              <w:rPr>
                <w:rFonts w:ascii="Encode Sans" w:eastAsia="Times New Roman" w:hAnsi="Encode Sans" w:cs="DIN Pro Black"/>
                <w:bCs/>
                <w:lang w:eastAsia="es-ES"/>
              </w:rPr>
              <w:t xml:space="preserve">ISR retenido RESICO 2024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21A9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Black"/>
                <w:bCs/>
                <w:lang w:eastAsia="es-ES"/>
              </w:rPr>
            </w:pPr>
            <w:r>
              <w:rPr>
                <w:rFonts w:ascii="Encode Sans" w:eastAsia="Times New Roman" w:hAnsi="Encode Sans" w:cs="DIN Pro Black"/>
                <w:bCs/>
                <w:lang w:eastAsia="es-ES"/>
              </w:rPr>
              <w:t>$ 259</w:t>
            </w:r>
          </w:p>
        </w:tc>
      </w:tr>
      <w:tr w:rsidR="0064064E" w14:paraId="5AAC747B" w14:textId="77777777">
        <w:trPr>
          <w:cantSplit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2214" w14:textId="77777777" w:rsidR="0064064E" w:rsidRDefault="0064064E">
            <w:pPr>
              <w:spacing w:after="101" w:line="224" w:lineRule="exact"/>
              <w:jc w:val="both"/>
              <w:rPr>
                <w:rFonts w:ascii="Encode Sans" w:eastAsia="Times New Roman" w:hAnsi="Encode Sans" w:cs="DIN Pro Regular"/>
                <w:lang w:eastAsia="es-ES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3B0C" w14:textId="77777777" w:rsidR="0064064E" w:rsidRDefault="00CC4F09">
            <w:pPr>
              <w:spacing w:after="101" w:line="224" w:lineRule="exact"/>
              <w:rPr>
                <w:rFonts w:ascii="Encode Sans" w:eastAsia="Times New Roman" w:hAnsi="Encode Sans" w:cs="DIN Pro Black"/>
                <w:b/>
                <w:bCs/>
                <w:lang w:eastAsia="es-ES"/>
              </w:rPr>
            </w:pPr>
            <w:r>
              <w:rPr>
                <w:rFonts w:ascii="Encode Sans" w:eastAsia="Times New Roman" w:hAnsi="Encode Sans" w:cs="DIN Pro Black"/>
                <w:b/>
                <w:bCs/>
                <w:lang w:eastAsia="es-ES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16C6" w14:textId="77777777" w:rsidR="0064064E" w:rsidRDefault="00CC4F09">
            <w:pPr>
              <w:spacing w:after="101" w:line="224" w:lineRule="exact"/>
              <w:jc w:val="center"/>
              <w:rPr>
                <w:rFonts w:ascii="Encode Sans" w:eastAsia="Times New Roman" w:hAnsi="Encode Sans" w:cs="DIN Pro Black"/>
                <w:b/>
                <w:bCs/>
                <w:lang w:eastAsia="es-ES"/>
              </w:rPr>
            </w:pPr>
            <w:r>
              <w:rPr>
                <w:rFonts w:ascii="Encode Sans" w:eastAsia="Times New Roman" w:hAnsi="Encode Sans" w:cs="DIN Pro Black"/>
                <w:b/>
                <w:bCs/>
                <w:lang w:eastAsia="es-ES"/>
              </w:rPr>
              <w:t>$ 194,569</w:t>
            </w:r>
          </w:p>
        </w:tc>
      </w:tr>
    </w:tbl>
    <w:p w14:paraId="24FD889F" w14:textId="77777777" w:rsidR="0064064E" w:rsidRDefault="0064064E">
      <w:pPr>
        <w:pStyle w:val="ROMANOS"/>
        <w:spacing w:after="0" w:line="240" w:lineRule="exact"/>
        <w:ind w:firstLine="0"/>
      </w:pPr>
    </w:p>
    <w:p w14:paraId="2D6F11DB" w14:textId="77777777" w:rsidR="0064064E" w:rsidRDefault="00CC4F09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190CCD16" w14:textId="77777777" w:rsidR="0064064E" w:rsidRDefault="00CC4F09">
      <w:pPr>
        <w:pStyle w:val="ROMANOS"/>
        <w:spacing w:after="0" w:line="240" w:lineRule="exact"/>
        <w:ind w:firstLine="0"/>
        <w:rPr>
          <w:rFonts w:ascii="Calibri" w:hAnsi="Calibri" w:cs="DIN Pro Regular"/>
          <w:bCs/>
          <w:sz w:val="20"/>
          <w:szCs w:val="20"/>
          <w:lang w:val="es-MX"/>
        </w:rPr>
      </w:pPr>
      <w:r>
        <w:rPr>
          <w:rFonts w:ascii="Calibri" w:hAnsi="Calibri" w:cs="DIN Pro Regular"/>
          <w:bCs/>
          <w:sz w:val="20"/>
          <w:szCs w:val="20"/>
          <w:lang w:val="es-MX"/>
        </w:rPr>
        <w:t>No aplica</w:t>
      </w:r>
    </w:p>
    <w:p w14:paraId="1B248642" w14:textId="77777777" w:rsidR="0064064E" w:rsidRDefault="0064064E">
      <w:pPr>
        <w:pStyle w:val="ROMANOS"/>
        <w:spacing w:after="0" w:line="240" w:lineRule="exact"/>
        <w:ind w:firstLine="0"/>
      </w:pPr>
    </w:p>
    <w:p w14:paraId="633F4D78" w14:textId="77777777" w:rsidR="0064064E" w:rsidRDefault="00CC4F09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0E8BD6FA" w14:textId="77777777" w:rsidR="0064064E" w:rsidRDefault="00CC4F09">
      <w:pPr>
        <w:pStyle w:val="ROMANOS"/>
        <w:spacing w:after="0" w:line="240" w:lineRule="exact"/>
        <w:ind w:firstLine="0"/>
        <w:rPr>
          <w:rFonts w:ascii="Calibri" w:hAnsi="Calibri" w:cs="DIN Pro Regular"/>
          <w:bCs/>
          <w:sz w:val="20"/>
          <w:szCs w:val="20"/>
          <w:lang w:val="es-MX"/>
        </w:rPr>
      </w:pPr>
      <w:r>
        <w:rPr>
          <w:rFonts w:ascii="Calibri" w:hAnsi="Calibri" w:cs="DIN Pro Regular"/>
          <w:bCs/>
          <w:sz w:val="20"/>
          <w:szCs w:val="20"/>
          <w:lang w:val="es-MX"/>
        </w:rPr>
        <w:t>No aplica</w:t>
      </w:r>
    </w:p>
    <w:p w14:paraId="25C2FB41" w14:textId="77777777" w:rsidR="0064064E" w:rsidRDefault="0064064E">
      <w:pPr>
        <w:pStyle w:val="ROMANOS"/>
        <w:spacing w:after="0" w:line="240" w:lineRule="exact"/>
        <w:ind w:firstLine="0"/>
      </w:pPr>
    </w:p>
    <w:p w14:paraId="442DBC90" w14:textId="77777777" w:rsidR="0064064E" w:rsidRDefault="00CC4F09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29A7B2E3" w14:textId="77777777" w:rsidR="0064064E" w:rsidRDefault="00CC4F09">
      <w:pPr>
        <w:pStyle w:val="ROMANOS"/>
        <w:spacing w:after="0" w:line="240" w:lineRule="exact"/>
        <w:ind w:firstLine="0"/>
        <w:rPr>
          <w:rFonts w:ascii="Calibri" w:hAnsi="Calibri" w:cs="DIN Pro Regular"/>
          <w:bCs/>
          <w:sz w:val="20"/>
          <w:szCs w:val="20"/>
          <w:lang w:val="es-MX"/>
        </w:rPr>
      </w:pPr>
      <w:r>
        <w:rPr>
          <w:rFonts w:ascii="Calibri" w:hAnsi="Calibri" w:cs="DIN Pro Regular"/>
          <w:bCs/>
          <w:sz w:val="20"/>
          <w:szCs w:val="20"/>
          <w:lang w:val="es-MX"/>
        </w:rPr>
        <w:t>No aplica</w:t>
      </w:r>
    </w:p>
    <w:p w14:paraId="21866863" w14:textId="77777777" w:rsidR="0064064E" w:rsidRDefault="0064064E">
      <w:pPr>
        <w:pStyle w:val="ROMANOS"/>
        <w:spacing w:after="0" w:line="240" w:lineRule="exact"/>
        <w:ind w:firstLine="0"/>
      </w:pPr>
    </w:p>
    <w:p w14:paraId="3C5F611A" w14:textId="77777777" w:rsidR="0064064E" w:rsidRDefault="00CC4F09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Otros Pasivos a corto y largo plazo que impacten en la información financiera. </w:t>
      </w:r>
    </w:p>
    <w:p w14:paraId="321CF2B2" w14:textId="77777777" w:rsidR="0064064E" w:rsidRDefault="00CC4F09">
      <w:pPr>
        <w:pStyle w:val="ROMANOS"/>
        <w:spacing w:after="0" w:line="240" w:lineRule="exact"/>
        <w:ind w:firstLine="0"/>
      </w:pPr>
      <w:r>
        <w:rPr>
          <w:rFonts w:ascii="Calibri" w:hAnsi="Calibri" w:cs="DIN Pro Regular"/>
          <w:bCs/>
          <w:sz w:val="20"/>
          <w:szCs w:val="20"/>
          <w:lang w:val="es-MX"/>
        </w:rPr>
        <w:t>No aplica</w:t>
      </w:r>
    </w:p>
    <w:p w14:paraId="1B975EBF" w14:textId="77777777" w:rsidR="0064064E" w:rsidRDefault="0064064E">
      <w:pPr>
        <w:pStyle w:val="ROMANOS"/>
        <w:spacing w:after="0" w:line="240" w:lineRule="exact"/>
        <w:ind w:firstLine="0"/>
      </w:pPr>
    </w:p>
    <w:p w14:paraId="191A9530" w14:textId="77777777" w:rsidR="0064064E" w:rsidRDefault="0064064E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BDA1713" w14:textId="77777777" w:rsidR="0064064E" w:rsidRDefault="00CC4F0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8B3F610" w14:textId="77777777" w:rsidR="0064064E" w:rsidRDefault="00CC4F09">
      <w:pPr>
        <w:pStyle w:val="ROMANOS"/>
        <w:spacing w:line="240" w:lineRule="exact"/>
        <w:ind w:left="567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variación a la hacienda pública se deriva del patrimonio generado al 31 de </w:t>
      </w:r>
      <w:r>
        <w:rPr>
          <w:rFonts w:ascii="Calibri" w:hAnsi="Calibri" w:cs="Calibri"/>
          <w:sz w:val="20"/>
          <w:szCs w:val="20"/>
        </w:rPr>
        <w:t xml:space="preserve">diciembre del ejercicio 2024 que fue de $ 100,470 más el generado de ejercicios anteriores $ 404,740, más el importe de </w:t>
      </w:r>
      <w:proofErr w:type="spellStart"/>
      <w:r>
        <w:rPr>
          <w:rFonts w:ascii="Calibri" w:hAnsi="Calibri" w:cs="Calibri"/>
          <w:sz w:val="20"/>
          <w:szCs w:val="20"/>
        </w:rPr>
        <w:t>revalúos</w:t>
      </w:r>
      <w:proofErr w:type="spellEnd"/>
      <w:r>
        <w:rPr>
          <w:rFonts w:ascii="Calibri" w:hAnsi="Calibri" w:cs="Calibri"/>
          <w:sz w:val="20"/>
          <w:szCs w:val="20"/>
        </w:rPr>
        <w:t xml:space="preserve"> $69,277.00 dan como resultado $ 574,487</w:t>
      </w:r>
    </w:p>
    <w:p w14:paraId="5AF3AC90" w14:textId="77777777" w:rsidR="0064064E" w:rsidRDefault="0064064E">
      <w:pPr>
        <w:pStyle w:val="INCISO"/>
        <w:spacing w:after="0" w:line="240" w:lineRule="exact"/>
        <w:ind w:left="360"/>
      </w:pPr>
    </w:p>
    <w:p w14:paraId="512FE79A" w14:textId="77777777" w:rsidR="0064064E" w:rsidRDefault="0064064E">
      <w:pPr>
        <w:pStyle w:val="INCISO"/>
        <w:spacing w:after="0" w:line="240" w:lineRule="exact"/>
        <w:ind w:left="360"/>
      </w:pPr>
    </w:p>
    <w:p w14:paraId="35D4F03D" w14:textId="77777777" w:rsidR="0064064E" w:rsidRDefault="0064064E">
      <w:pPr>
        <w:pStyle w:val="INCISO"/>
        <w:spacing w:after="0" w:line="240" w:lineRule="exact"/>
        <w:ind w:left="360"/>
      </w:pPr>
    </w:p>
    <w:p w14:paraId="45112036" w14:textId="77777777" w:rsidR="0064064E" w:rsidRDefault="0064064E">
      <w:pPr>
        <w:pStyle w:val="INCISO"/>
        <w:spacing w:after="0" w:line="240" w:lineRule="exact"/>
        <w:ind w:left="360"/>
      </w:pPr>
    </w:p>
    <w:p w14:paraId="3D0D9F78" w14:textId="77777777" w:rsidR="0064064E" w:rsidRDefault="0064064E">
      <w:pPr>
        <w:pStyle w:val="INCISO"/>
        <w:spacing w:after="0" w:line="240" w:lineRule="exact"/>
        <w:ind w:left="360"/>
      </w:pPr>
    </w:p>
    <w:p w14:paraId="4EAB8EFE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6997C4B" w14:textId="77777777" w:rsidR="0064064E" w:rsidRDefault="00CC4F09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lastRenderedPageBreak/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694210CD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268B7439" w14:textId="77777777" w:rsidR="0064064E" w:rsidRDefault="00CC4F09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4EF669D3" w14:textId="77777777" w:rsidR="0064064E" w:rsidRDefault="00CC4F09">
      <w:pPr>
        <w:pStyle w:val="ROMANOS"/>
        <w:numPr>
          <w:ilvl w:val="0"/>
          <w:numId w:val="9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 xml:space="preserve">El </w:t>
      </w:r>
      <w:r>
        <w:rPr>
          <w:rFonts w:ascii="Calibri" w:hAnsi="Calibri" w:cs="DIN Pro Regular"/>
          <w:sz w:val="20"/>
          <w:szCs w:val="20"/>
          <w:lang w:val="es-MX"/>
        </w:rPr>
        <w:t>análisis de los saldos inicial y final, del Estado de Flujo de Efectivo en la cuenta de efectivo y equivalentes:</w:t>
      </w:r>
    </w:p>
    <w:p w14:paraId="5E46A98E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2"/>
        <w:gridCol w:w="1265"/>
        <w:gridCol w:w="1275"/>
      </w:tblGrid>
      <w:tr w:rsidR="0064064E" w14:paraId="6B4006F9" w14:textId="77777777">
        <w:trPr>
          <w:cantSplit/>
          <w:trHeight w:val="12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879F" w14:textId="77777777" w:rsidR="0064064E" w:rsidRDefault="0064064E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D333" w14:textId="77777777" w:rsidR="0064064E" w:rsidRDefault="00CC4F09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FB5" w14:textId="77777777" w:rsidR="0064064E" w:rsidRDefault="00CC4F09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64064E" w14:paraId="10D71003" w14:textId="77777777"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5E98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A27E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$479,882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B3C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$390,942</w:t>
            </w:r>
          </w:p>
        </w:tc>
      </w:tr>
      <w:tr w:rsidR="0064064E" w14:paraId="4B1959C5" w14:textId="77777777"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F3F3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65E0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2FD8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15E9F16A" w14:textId="77777777"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AE6A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D5CC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E347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1DFE082B" w14:textId="77777777"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2216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70C5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1A0C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35EE8C5F" w14:textId="77777777"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09E0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AF50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8135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26C6E833" w14:textId="77777777"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E23F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4B2C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D158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72ED09BD" w14:textId="77777777">
        <w:trPr>
          <w:cantSplit/>
          <w:trHeight w:val="18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AE17" w14:textId="77777777" w:rsidR="0064064E" w:rsidRDefault="00CC4F09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7FB8" w14:textId="77777777" w:rsidR="0064064E" w:rsidRDefault="00CC4F09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AE1B" w14:textId="77777777" w:rsidR="0064064E" w:rsidRDefault="00CC4F09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</w:tr>
      <w:tr w:rsidR="0064064E" w14:paraId="6FE503EB" w14:textId="77777777"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7FE4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de Efectivo y Equivalentes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F46B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$479,882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7540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$390,942</w:t>
            </w:r>
          </w:p>
        </w:tc>
      </w:tr>
    </w:tbl>
    <w:p w14:paraId="3FD44F40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EF10DE9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0AF7E50" w14:textId="77777777" w:rsidR="0064064E" w:rsidRDefault="00CC4F09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378D6E4C" w14:textId="77777777" w:rsidR="0064064E" w:rsidRDefault="00CC4F09">
      <w:pPr>
        <w:pStyle w:val="ROMANOS"/>
        <w:numPr>
          <w:ilvl w:val="0"/>
          <w:numId w:val="10"/>
        </w:numPr>
        <w:spacing w:after="0"/>
        <w:rPr>
          <w:rFonts w:cs="DIN Pro Regular"/>
        </w:rPr>
      </w:pPr>
      <w:r>
        <w:rPr>
          <w:rFonts w:cs="DIN Pro Regular"/>
        </w:rPr>
        <w:t>No hubo adquisición de bienes muebles e inmuebles en el ejercicio 2024.</w:t>
      </w:r>
    </w:p>
    <w:p w14:paraId="47CD2C08" w14:textId="77777777" w:rsidR="0064064E" w:rsidRDefault="0064064E">
      <w:pPr>
        <w:pStyle w:val="ROMANOS"/>
        <w:spacing w:after="0" w:line="240" w:lineRule="exact"/>
        <w:ind w:left="1140"/>
      </w:pPr>
    </w:p>
    <w:p w14:paraId="251F0141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988"/>
        <w:gridCol w:w="1083"/>
      </w:tblGrid>
      <w:tr w:rsidR="0064064E" w14:paraId="33BB2ABC" w14:textId="77777777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E5FE" w14:textId="77777777" w:rsidR="0064064E" w:rsidRDefault="00CC4F09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 xml:space="preserve">Adquisiciones de </w:t>
            </w: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Actividades de Inversión efectivamente pagadas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10C7" w14:textId="77777777" w:rsidR="0064064E" w:rsidRDefault="0064064E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4B0E" w14:textId="77777777" w:rsidR="0064064E" w:rsidRDefault="0064064E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64064E" w14:paraId="1D0DA8C4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2F30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0374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49C4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64064E" w14:paraId="5473F5E2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2266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698F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903B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$0</w:t>
            </w:r>
          </w:p>
        </w:tc>
      </w:tr>
      <w:tr w:rsidR="0064064E" w14:paraId="2BCF82A2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BFC1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5B75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5338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28A67316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3AEC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40CF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0D34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3DCCD59B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DBC0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1689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720A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3ED40ABA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6B54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756A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61B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03A920E0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5124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Construcciones en Proceso de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Bienes de Dominio Público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CE88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2C4C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6565898D" w14:textId="77777777"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ECDF" w14:textId="77777777" w:rsidR="0064064E" w:rsidRDefault="00CC4F09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E307" w14:textId="77777777" w:rsidR="0064064E" w:rsidRDefault="00CC4F09">
            <w:pPr>
              <w:pStyle w:val="Standard"/>
              <w:widowControl w:val="0"/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7057" w14:textId="77777777" w:rsidR="0064064E" w:rsidRDefault="00CC4F09">
            <w:pPr>
              <w:pStyle w:val="Standard"/>
              <w:widowControl w:val="0"/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X</w:t>
            </w:r>
          </w:p>
        </w:tc>
      </w:tr>
      <w:tr w:rsidR="0064064E" w14:paraId="32E58010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DF29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E1D0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20F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681031CE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ADE5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F9FE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49E8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X</w:t>
            </w:r>
          </w:p>
        </w:tc>
      </w:tr>
      <w:tr w:rsidR="0064064E" w14:paraId="02275855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9496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5C9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8AF2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1F2C6B98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765E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C48D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1BE1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79465EC4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6C6E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 xml:space="preserve">Equipo e Instrumental Médico y de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Laboratorio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7301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CC4D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6582BFAC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7945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0D7B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F11D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5195898C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1707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56CF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3949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209496DD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AC81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B93D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340C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05479484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6257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9D6F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B903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28D917B8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3923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BB7F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D16D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787095F6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AE82" w14:textId="77777777" w:rsidR="0064064E" w:rsidRDefault="00CC4F09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81B2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D04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64064E" w14:paraId="494870F8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F176" w14:textId="77777777" w:rsidR="0064064E" w:rsidRDefault="00CC4F09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EF58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D4A3" w14:textId="77777777" w:rsidR="0064064E" w:rsidRDefault="00CC4F09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$0</w:t>
            </w:r>
          </w:p>
        </w:tc>
      </w:tr>
    </w:tbl>
    <w:p w14:paraId="7B22A851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BA01D8A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89A298C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D38C7C9" w14:textId="77777777" w:rsidR="0064064E" w:rsidRDefault="0064064E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6554162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FBA44DC" w14:textId="77777777" w:rsidR="0064064E" w:rsidRDefault="00CC4F09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57F09A37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1146"/>
        <w:gridCol w:w="1136"/>
      </w:tblGrid>
      <w:tr w:rsidR="0064064E" w14:paraId="24E8A3A3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1835" w14:textId="77777777" w:rsidR="0064064E" w:rsidRDefault="0064064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7622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B7C3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64064E" w14:paraId="46077ADE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57F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7274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$100,469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BB68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$70,679</w:t>
            </w:r>
          </w:p>
        </w:tc>
      </w:tr>
      <w:tr w:rsidR="0064064E" w14:paraId="11A7B19F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7AA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 xml:space="preserve">Movimientos de partidas (o </w:t>
            </w:r>
            <w:r>
              <w:rPr>
                <w:rFonts w:ascii="Calibri" w:hAnsi="Calibri" w:cs="DIN Pro Regular"/>
                <w:sz w:val="20"/>
                <w:lang w:val="es-MX"/>
              </w:rPr>
              <w:t>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2B7E" w14:textId="77777777" w:rsidR="0064064E" w:rsidRDefault="0064064E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6926" w14:textId="77777777" w:rsidR="0064064E" w:rsidRDefault="0064064E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64064E" w14:paraId="3798D834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D9E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7001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A976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64064E" w14:paraId="26A67F4F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0F8A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1A5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5E18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64064E" w14:paraId="3D5CE118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C334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8300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5A0F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64064E" w14:paraId="15F5DC91" w14:textId="77777777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21EC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2A28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2F0D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64064E" w14:paraId="2BE11C81" w14:textId="77777777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6E29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D94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914D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64064E" w14:paraId="0CDCD5F3" w14:textId="77777777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390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D721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EF5F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64064E" w14:paraId="1618229B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74DE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14DB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$100,469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F5D7" w14:textId="77777777" w:rsidR="0064064E" w:rsidRDefault="00CC4F09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$70,679</w:t>
            </w:r>
          </w:p>
        </w:tc>
      </w:tr>
    </w:tbl>
    <w:p w14:paraId="36F4648F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8C28A07" w14:textId="77777777" w:rsidR="0064064E" w:rsidRDefault="0064064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A3624B5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A2AF863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D87D67D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F3C622A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A8E9657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B2A3A1B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E0407FB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BB310DD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F9A983E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8CF77F0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A38FDF0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772D288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B0365EC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C6A099E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AFFC80B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1AA1913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590C7E4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E515570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1477AD7" w14:textId="77777777" w:rsidR="0064064E" w:rsidRDefault="00CC4F09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V) Conciliación entre los ingresos presupuestarios y contables, así como entre los egresos </w:t>
      </w:r>
      <w:r>
        <w:rPr>
          <w:rFonts w:ascii="Calibri" w:hAnsi="Calibri" w:cs="DIN Pro Regular"/>
          <w:b/>
          <w:smallCaps/>
          <w:sz w:val="20"/>
          <w:szCs w:val="20"/>
        </w:rPr>
        <w:t>presupuestarios y los gastos contables:</w:t>
      </w:r>
    </w:p>
    <w:p w14:paraId="2E4032B8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FE6818D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904F937" w14:textId="77777777" w:rsidR="0064064E" w:rsidRDefault="00CC4F09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02AD371C" wp14:editId="4A27DE79">
                <wp:simplePos x="0" y="0"/>
                <wp:positionH relativeFrom="column">
                  <wp:posOffset>281882</wp:posOffset>
                </wp:positionH>
                <wp:positionV relativeFrom="paragraph">
                  <wp:posOffset>111236</wp:posOffset>
                </wp:positionV>
                <wp:extent cx="5448937" cy="6398898"/>
                <wp:effectExtent l="0" t="0" r="18413" b="1902"/>
                <wp:wrapSquare wrapText="bothSides"/>
                <wp:docPr id="253606587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937" cy="6398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65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5015"/>
                              <w:gridCol w:w="2714"/>
                              <w:gridCol w:w="160"/>
                              <w:gridCol w:w="160"/>
                            </w:tblGrid>
                            <w:tr w:rsidR="0064064E" w14:paraId="07D6568C" w14:textId="77777777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11F1AD7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Comisión Municipal de Agua Potable y Alcantarillado de San Carlos, Tamaulipas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1557E2D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081A9DDC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4C2F64D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Conciliación entre los Ingresos Presupuestarios y Contables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66FBFB8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40F4AB2E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026B441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Enero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al 31 de Diciembre del 2024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7DDBEFC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1502C4A2" w14:textId="7777777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8492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557DF94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(Cifras en pesos)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728D868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180D4EA5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63E2CD5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A4AA0C6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C06AB03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6DB7F30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DAB19E6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0FFDF30A" w14:textId="77777777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18ECB5C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1.- Ingresos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E1C63D5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$494,728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22ED34C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96CDA42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5E8A8A5F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C61910A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6605EE45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C92AB68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C65C31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1CBB278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2FF35ADA" w14:textId="77777777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3EB441E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2.- Más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3A0F20F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0732E60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DC6D557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6FC5C23E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5F11FE2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E60EDE8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Financieros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9397B9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430881F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4E2E706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2F2DF9A2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0B9C867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249BEE8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Incremento por Variación de Inventarios.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22D998F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A68BD2B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6C31F6CA" w14:textId="77777777"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1CE7B9E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96925FB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Disminución del Exceso de Estimaciones por </w:t>
                                  </w: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Pérdidas o Deterioro u Obsolescencia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1E2CFE6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454E697F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6D082F10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3D5926D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35F40EE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Disminución del Exceso de Provisiones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84AC26D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711B2E1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2333C19C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E026408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CC48469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y Beneficios Varios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A189393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2BE249BE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2B079889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397515F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 2.6      Otros Ingresos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F1958DE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7A730EB1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3F3FDE78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D73798A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5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20A7EB2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AB4B27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16F04DC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B1A6920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27E81FCE" w14:textId="77777777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0468687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3.- Menos ingresos presupuestarios no contables.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CA38FDA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9D2A1D9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097BADB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085D6A33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F18D6D0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6F5AD26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Aprovechamientos Patrimoniales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A005E80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B362A37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7FE7864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0B432513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2BFE027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606DF6F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Ingresos Derivados de Financiamientos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0B65FB3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0F820D41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1D514D92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9F1EEB2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15EDD42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Otros Ingresos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F5B0876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12608EC1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4064E" w14:paraId="685B17DB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3198A24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5D57873" w14:textId="77777777" w:rsidR="0064064E" w:rsidRDefault="0064064E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97A806F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B9E060E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  <w:tr w:rsidR="0064064E" w14:paraId="3BA7DCBC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B003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9AF256C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es-MX"/>
                                    </w:rPr>
                                    <w:t>4.- Total de Ingresos Contables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F3B5330" w14:textId="77777777" w:rsidR="0064064E" w:rsidRDefault="00CC4F09">
                                  <w:pPr>
                                    <w:pStyle w:val="Standard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eastAsia="Times New Roman" w:cs="DIN Pro Regular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$494,728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1F31FB2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713BF8A" w14:textId="77777777" w:rsidR="0064064E" w:rsidRDefault="0064064E">
                                  <w:pPr>
                                    <w:pStyle w:val="Standard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14:paraId="31CBFCB4" w14:textId="77777777" w:rsidR="0064064E" w:rsidRDefault="0064064E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D371C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left:0;text-align:left;margin-left:22.2pt;margin-top:8.75pt;width:429.05pt;height:503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y5swEAAFsDAAAOAAAAZHJzL2Uyb0RvYy54bWysU9tu2zAMfR+wfxD0vii9rHOMOMW2oMOA&#10;Yh2Q7QMUWYoNSKIgsbGzrx8l5zJ0b0VfZIqkDg8P6eX96Czb65h68A2/ms05015B2/tdw3//evhQ&#10;cZZQ+lZa8LrhB534/er9u+UQan0NHdhWR0YgPtVDaHiHGGohkuq0k2kGQXsKGohOIl3jTrRRDoTu&#10;rLiez+/EALENEZROibzrKchXBd8YrfDJmKSR2YYTNyxnLOc2n2K1lPUuytD16khDvoKFk72nomeo&#10;tUTJnmP/H5TrVYQEBmcKnABjeqVLD9TN1fxFN5tOBl16IXFSOMuU3g5W/dhvws/IcPwCIw0wCzKE&#10;VCdy5n5GE13+ElNGcZLwcJZNj8gUOT/e3laLm0+cKYrd3SyqalFlHHF5HmLCbxocy0bDI82lyCX3&#10;jwmn1FNKrubhobe2zMb6F46ct5apm17lsLgQzhaO25GC2dxCe6DmaD+paAfxD2cDzbrhnpaRM/vd&#10;k5R5LU5GPBnbkyG9oocNR84m8ytO60PzCxIf/SaojJFZpvD5GYl66ehS/8iQJlg0OW5bXpF/7yXr&#10;8k+s/gIAAP//AwBQSwMEFAAGAAgAAAAhAGe53LXaAAAACgEAAA8AAABkcnMvZG93bnJldi54bWxM&#10;T0FOwzAQvCPxB2uRuFGHKNAS4lSoEhdulAqJmxtv4wh7Hdlumvye5QS32ZnR7Eyznb0TE8Y0BFJw&#10;vypAIHXBDNQrOHy83m1ApKzJaBcIFSyYYNteXzW6NuFC7zjtcy84hFKtFdicx1rK1Fn0Oq3CiMTa&#10;KUSvM5+xlybqC4d7J8uieJReD8QfrB5xZ7H73p+9gvX8GXBMuMOv09RFOywb97YodXszvzyDyDjn&#10;PzP81ufq0HKnYziTScIpqKqKncyvH0Cw/lSUDI5MMChBto38P6H9AQAA//8DAFBLAQItABQABgAI&#10;AAAAIQC2gziS/gAAAOEBAAATAAAAAAAAAAAAAAAAAAAAAABbQ29udGVudF9UeXBlc10ueG1sUEsB&#10;Ai0AFAAGAAgAAAAhADj9If/WAAAAlAEAAAsAAAAAAAAAAAAAAAAALwEAAF9yZWxzLy5yZWxzUEsB&#10;Ai0AFAAGAAgAAAAhAFOO/LmzAQAAWwMAAA4AAAAAAAAAAAAAAAAALgIAAGRycy9lMm9Eb2MueG1s&#10;UEsBAi0AFAAGAAgAAAAhAGe53LXaAAAACgEAAA8AAAAAAAAAAAAAAAAADQ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865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5015"/>
                        <w:gridCol w:w="2714"/>
                        <w:gridCol w:w="160"/>
                        <w:gridCol w:w="160"/>
                      </w:tblGrid>
                      <w:tr w:rsidR="0064064E" w14:paraId="07D6568C" w14:textId="77777777">
                        <w:trPr>
                          <w:trHeight w:val="425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11F1AD7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Comisión Municipal de Agua Potable y Alcantarillado de San Carlos, Tamaulipas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1557E2D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081A9DDC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4C2F64D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Conciliación entre los Ingresos Presupuestarios y Contables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66FBFB8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40F4AB2E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026B441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 xml:space="preserve">Correspondiente del 1 de </w:t>
                            </w:r>
                            <w:proofErr w:type="gramStart"/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 xml:space="preserve"> al 31 de Diciembre del 2024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7DDBEFC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1502C4A2" w14:textId="77777777">
                        <w:trPr>
                          <w:trHeight w:val="372"/>
                          <w:jc w:val="center"/>
                        </w:trPr>
                        <w:tc>
                          <w:tcPr>
                            <w:tcW w:w="8492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557DF94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(Cifras en pesos)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728D868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180D4EA5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63E2CD5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A4AA0C6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C06AB03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6DB7F30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DAB19E6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0FFDF30A" w14:textId="77777777"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18ECB5C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1.- Ingresos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E1C63D5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$494,728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22ED34C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96CDA42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5E8A8A5F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C61910A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6605EE45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C92AB68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C65C31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1CBB278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2FF35ADA" w14:textId="77777777"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3EB441E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2.- Más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3A0F20F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0732E60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DC6D557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6FC5C23E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5F11FE2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</w:t>
                            </w: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E60EDE8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Financieros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9397B9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430881F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4E2E706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2F2DF9A2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0B9C867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249BEE8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Incremento por Variación de Inventarios.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22D998F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A68BD2B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6C31F6CA" w14:textId="77777777">
                        <w:trPr>
                          <w:trHeight w:val="496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1CE7B9E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96925FB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Disminución del Exceso de Estimaciones por </w:t>
                            </w: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Pérdidas o Deterioro u Obsolescencia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1E2CFE6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454E697F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6D082F10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3D5926D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35F40EE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Disminución del Exceso de Provisiones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84AC26D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711B2E1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2333C19C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E026408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CC48469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y Beneficios Varios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A189393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2BE249BE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2B079889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397515F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2.6      Otros Ingresos Contables No Presupuestarios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F1958DE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7A730EB1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3F3FDE78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D73798A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015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20A7EB2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AB4B27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16F04DC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B1A6920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27E81FCE" w14:textId="77777777">
                        <w:trPr>
                          <w:trHeight w:val="368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0468687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3.- Menos ingresos presupuestarios no contables.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CA38FDA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9D2A1D9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097BADB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085D6A33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F18D6D0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6F5AD26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Aprovechamientos Patrimoniales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A005E80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B362A37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7FE7864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0B432513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2BFE027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606DF6F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Ingresos Derivados de Financiamientos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0B65FB3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0F820D41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1D514D92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9F1EEB2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01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15EDD42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Otros Ingresos Presupuestarios No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F5B0876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12608EC1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64064E" w14:paraId="685B17DB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3198A24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5D57873" w14:textId="77777777" w:rsidR="0064064E" w:rsidRDefault="0064064E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97A806F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B9E060E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  <w:tr w:rsidR="0064064E" w14:paraId="3BA7DCBC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B003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9AF256C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s-MX"/>
                              </w:rPr>
                              <w:t>4.- Total de Ingresos Contables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F3B5330" w14:textId="77777777" w:rsidR="0064064E" w:rsidRDefault="00CC4F09">
                            <w:pPr>
                              <w:pStyle w:val="Standar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DIN Pro Regular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$494,728</w:t>
                            </w: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1F31FB2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  <w:tc>
                          <w:tcPr>
                            <w:tcW w:w="160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713BF8A" w14:textId="77777777" w:rsidR="0064064E" w:rsidRDefault="0064064E">
                            <w:pPr>
                              <w:pStyle w:val="Standard"/>
                              <w:widowControl w:val="0"/>
                            </w:pPr>
                          </w:p>
                        </w:tc>
                      </w:tr>
                    </w:tbl>
                    <w:p w14:paraId="31CBFCB4" w14:textId="77777777" w:rsidR="0064064E" w:rsidRDefault="0064064E"/>
                  </w:txbxContent>
                </v:textbox>
                <w10:wrap type="square"/>
              </v:shape>
            </w:pict>
          </mc:Fallback>
        </mc:AlternateContent>
      </w:r>
    </w:p>
    <w:p w14:paraId="4ED9A64B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2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23"/>
        <w:gridCol w:w="2096"/>
        <w:gridCol w:w="160"/>
        <w:gridCol w:w="160"/>
      </w:tblGrid>
      <w:tr w:rsidR="0064064E" w14:paraId="0BC31DE2" w14:textId="77777777">
        <w:trPr>
          <w:trHeight w:val="300"/>
          <w:jc w:val="center"/>
        </w:trPr>
        <w:tc>
          <w:tcPr>
            <w:tcW w:w="7133" w:type="dxa"/>
            <w:gridSpan w:val="4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ECD7A12" w14:textId="77777777" w:rsidR="0064064E" w:rsidRDefault="0064064E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7BD0AA73" w14:textId="77777777" w:rsidR="0064064E" w:rsidRDefault="0064064E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F27FA89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2E7042D9" w14:textId="77777777">
        <w:trPr>
          <w:trHeight w:val="300"/>
          <w:jc w:val="center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E1ED9" w14:textId="46F697A6" w:rsidR="0064064E" w:rsidRDefault="0050519F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Comisión Municipal de Agua Potable y Alcantarillado de San Carlos, Tamaulipas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24A11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1E5C25B1" w14:textId="77777777">
        <w:trPr>
          <w:trHeight w:val="300"/>
          <w:jc w:val="center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13C0D" w14:textId="77777777" w:rsidR="0064064E" w:rsidRDefault="00CC4F09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Conciliación entre los Egresos </w:t>
            </w: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Presupuestarios y los Gastos Contables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9818F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5CC985FA" w14:textId="77777777">
        <w:trPr>
          <w:trHeight w:val="300"/>
          <w:jc w:val="center"/>
        </w:trPr>
        <w:tc>
          <w:tcPr>
            <w:tcW w:w="71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A981" w14:textId="77777777" w:rsidR="0064064E" w:rsidRDefault="00CC4F09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9882A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5AA1C1D3" w14:textId="77777777">
        <w:trPr>
          <w:trHeight w:val="315"/>
          <w:jc w:val="center"/>
        </w:trPr>
        <w:tc>
          <w:tcPr>
            <w:tcW w:w="71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5B60A" w14:textId="77777777" w:rsidR="0064064E" w:rsidRDefault="00CC4F09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57EE4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4D9130B8" w14:textId="77777777">
        <w:trPr>
          <w:trHeight w:val="90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5A30F" w14:textId="36807F10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Ñ{ </w:t>
            </w: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D1D0A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FD104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24BC3" w14:textId="77777777" w:rsidR="0064064E" w:rsidRDefault="0064064E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1525A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3D0223A1" w14:textId="77777777">
        <w:trPr>
          <w:trHeight w:val="300"/>
          <w:jc w:val="center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6DD82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C95D2" w14:textId="77777777" w:rsidR="0064064E" w:rsidRDefault="00CC4F09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$394,259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C9213" w14:textId="77777777" w:rsidR="0064064E" w:rsidRDefault="0064064E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B540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790ABEAE" w14:textId="77777777">
        <w:trPr>
          <w:trHeight w:val="135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DA6FD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C070A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6B6EB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41642" w14:textId="77777777" w:rsidR="0064064E" w:rsidRDefault="0064064E">
            <w:pPr>
              <w:pStyle w:val="Standard"/>
              <w:widowControl w:val="0"/>
              <w:spacing w:line="240" w:lineRule="auto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6C75B" w14:textId="77777777" w:rsidR="0064064E" w:rsidRDefault="0064064E">
            <w:pPr>
              <w:pStyle w:val="Standard"/>
              <w:widowControl w:val="0"/>
              <w:spacing w:line="240" w:lineRule="auto"/>
            </w:pPr>
          </w:p>
        </w:tc>
      </w:tr>
      <w:tr w:rsidR="0064064E" w14:paraId="55A7D763" w14:textId="77777777">
        <w:trPr>
          <w:trHeight w:val="300"/>
          <w:jc w:val="center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20423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56DFB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92A07" w14:textId="77777777" w:rsidR="0064064E" w:rsidRDefault="0064064E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DFB21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11393C87" w14:textId="77777777">
        <w:trPr>
          <w:trHeight w:val="407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EC5D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95B0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Materias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Primas y Materiales de Producción y Comercialización.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691D5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5743F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7DA0F3E2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3BDE4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AC2B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1CD61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0E153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10A5A14B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910ED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B1643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1CAB9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B18DC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51637A65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966FB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06F84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30DF8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BB60A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37037D3F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4995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2D19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050DF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B56F3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0B967603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8B2FB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6F989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FD901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4EC34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12290F8F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A12E1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307A6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930D7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37128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0162E506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69686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967A6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A2465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30F68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20442C7C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8BB4B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61B37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EF2A8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00386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28AE4FA3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B4DD0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50A51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992AE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CDB1A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5E06BEFA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1D5DD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5B3A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66EAC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0BBF0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34CB36CC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96007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5B2E8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D10E6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E1E3F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1294A868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F6C4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4A20F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9DFD0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BD12D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4BAA2FD7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5766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D80B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2FEBB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31283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7D3C8867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A1582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8043A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70367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A7A8F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0A9EAB21" w14:textId="77777777">
        <w:trPr>
          <w:trHeight w:val="224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9CA10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977FE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D1D3E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7C8CA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209A3EDC" w14:textId="77777777">
        <w:trPr>
          <w:trHeight w:val="42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B7E1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5F0A2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D2BAE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167DC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0B7ED1EB" w14:textId="77777777">
        <w:trPr>
          <w:trHeight w:val="42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A52E4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ACDE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Provisiones para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Contingencias y Otras Erogaciones Especiales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A8917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9ED3B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389B4858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7E3EA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F3CAF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D3A6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F6B7C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78106D14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318B5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7AF33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8EA08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6F8B7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16D98CE5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587F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A1CC" w14:textId="77777777" w:rsidR="0064064E" w:rsidRDefault="0064064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1781BB05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  <w:p w14:paraId="66F07339" w14:textId="77777777" w:rsidR="0064064E" w:rsidRDefault="0064064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14BB1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1940D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66A4C8A1" w14:textId="77777777">
        <w:trPr>
          <w:trHeight w:val="283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EDC53" w14:textId="77777777" w:rsidR="0064064E" w:rsidRDefault="0064064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7194A" w14:textId="77777777" w:rsidR="0064064E" w:rsidRDefault="0064064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2347B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40B41" w14:textId="77777777" w:rsidR="0064064E" w:rsidRDefault="0064064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09BC6" w14:textId="77777777" w:rsidR="0064064E" w:rsidRDefault="0064064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426B0448" w14:textId="77777777">
        <w:trPr>
          <w:trHeight w:val="300"/>
          <w:jc w:val="center"/>
        </w:trPr>
        <w:tc>
          <w:tcPr>
            <w:tcW w:w="4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1B030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3. Más Gasto Contables No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Presupuestales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10A42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38A9A" w14:textId="77777777" w:rsidR="0064064E" w:rsidRDefault="0064064E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8FCE6" w14:textId="77777777" w:rsidR="0064064E" w:rsidRDefault="0064064E">
            <w:pPr>
              <w:pStyle w:val="Standard"/>
              <w:widowControl w:val="0"/>
            </w:pPr>
          </w:p>
        </w:tc>
      </w:tr>
      <w:tr w:rsidR="0064064E" w14:paraId="491A6AB0" w14:textId="77777777">
        <w:trPr>
          <w:trHeight w:val="42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01A65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15F2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CE397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3F212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72680366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BCD16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79517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73DE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CBD53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44BD6D59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4FC6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C322C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BA9F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D2A53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2CEB124A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8B5D7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4D005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D44A1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EB539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051F5CAA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97EC4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115E5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1D33A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11429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0252FA6D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28B39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DCA6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Materiales y Suministros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(consumos)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4CF6E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68402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566EE6E3" w14:textId="77777777">
        <w:trPr>
          <w:trHeight w:val="283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DD5D4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02A1" w14:textId="77777777" w:rsidR="0064064E" w:rsidRDefault="00CC4F09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EB872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6E514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2975B7DE" w14:textId="77777777">
        <w:trPr>
          <w:trHeight w:hRule="exact" w:val="150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C7C43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80276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346E7" w14:textId="77777777" w:rsidR="0064064E" w:rsidRDefault="0064064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3E430" w14:textId="77777777" w:rsidR="0064064E" w:rsidRDefault="0064064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64E" w14:paraId="569854F2" w14:textId="77777777">
        <w:trPr>
          <w:trHeight w:val="300"/>
          <w:jc w:val="center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B7C7E" w14:textId="77777777" w:rsidR="0064064E" w:rsidRDefault="00CC4F09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3B421" w14:textId="77777777" w:rsidR="0064064E" w:rsidRDefault="00CC4F09">
            <w:pPr>
              <w:suppressAutoHyphens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$394,259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24555" w14:textId="77777777" w:rsidR="0064064E" w:rsidRDefault="0064064E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AA491" w14:textId="77777777" w:rsidR="0064064E" w:rsidRDefault="0064064E">
            <w:pPr>
              <w:pStyle w:val="Standard"/>
              <w:widowControl w:val="0"/>
            </w:pPr>
          </w:p>
        </w:tc>
      </w:tr>
    </w:tbl>
    <w:p w14:paraId="2CFFB4F0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8CD19AD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F5EEE6C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7ED6048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89362BB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93F58BB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E3BCBA3" w14:textId="77777777" w:rsidR="0064064E" w:rsidRDefault="0064064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6FFED8D" w14:textId="77777777" w:rsidR="0064064E" w:rsidRDefault="0064064E">
      <w:pPr>
        <w:pStyle w:val="Standard"/>
        <w:spacing w:after="0"/>
        <w:rPr>
          <w:rFonts w:cs="DIN Pro Regular"/>
          <w:sz w:val="20"/>
          <w:szCs w:val="20"/>
        </w:rPr>
      </w:pPr>
    </w:p>
    <w:p w14:paraId="6349230C" w14:textId="77777777" w:rsidR="0064064E" w:rsidRDefault="0064064E">
      <w:pPr>
        <w:pStyle w:val="Standard"/>
        <w:spacing w:after="0"/>
        <w:rPr>
          <w:rFonts w:cs="DIN Pro Regular"/>
          <w:sz w:val="20"/>
          <w:szCs w:val="20"/>
        </w:rPr>
      </w:pPr>
    </w:p>
    <w:p w14:paraId="07D2619F" w14:textId="77777777" w:rsidR="0064064E" w:rsidRDefault="0064064E">
      <w:pPr>
        <w:pStyle w:val="Standard"/>
        <w:spacing w:after="0"/>
        <w:rPr>
          <w:rFonts w:cs="DIN Pro Regular"/>
          <w:sz w:val="20"/>
          <w:szCs w:val="20"/>
        </w:rPr>
      </w:pPr>
    </w:p>
    <w:p w14:paraId="2CF7D792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B15C877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DB8618F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5838D1B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2C91CB4" w14:textId="77777777" w:rsidR="0064064E" w:rsidRDefault="00CC4F09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 xml:space="preserve">Bajo protesta de decir verdad declaramos que los Estados Financieros y sus Notas, son razonablemente correctos y son </w:t>
      </w:r>
      <w:r>
        <w:rPr>
          <w:rFonts w:ascii="Calibri" w:hAnsi="Calibri" w:cs="DIN Pro Regular"/>
          <w:sz w:val="20"/>
        </w:rPr>
        <w:t>responsabilidad del emisor</w:t>
      </w:r>
    </w:p>
    <w:p w14:paraId="485EDB57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A116A0D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91E5F93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D453EC6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48630DC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B0D365E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4EBBB2B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27846C0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B3EFD54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A896797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457F13C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CCE5B6B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39602CC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CF60760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585E1B8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C30FC6C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E50BE5B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AA3A476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2E9495C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AB0506B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90A1EC4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44B35D1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045C935B" w14:textId="77777777" w:rsidR="0064064E" w:rsidRDefault="0064064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E8DCA6B" w14:textId="77777777" w:rsidR="0064064E" w:rsidRDefault="00CC4F09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509B6C32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592A7C8" w14:textId="77777777" w:rsidR="0064064E" w:rsidRDefault="00CC4F09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163B99E5" w14:textId="77777777" w:rsidR="0064064E" w:rsidRDefault="0064064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78BB1F3" w14:textId="77777777" w:rsidR="0064064E" w:rsidRDefault="0064064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5365CE5" w14:textId="77777777" w:rsidR="0064064E" w:rsidRDefault="00CC4F09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619677B5" w14:textId="77777777" w:rsidR="0064064E" w:rsidRDefault="0064064E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647B55A2" w14:textId="77777777" w:rsidR="0064064E" w:rsidRDefault="00CC4F09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6A9123DB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Valores</w:t>
      </w:r>
    </w:p>
    <w:p w14:paraId="5D197A00" w14:textId="77777777" w:rsidR="0064064E" w:rsidRDefault="00CC4F09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 xml:space="preserve">            No aplica.</w:t>
      </w:r>
    </w:p>
    <w:p w14:paraId="356A2BFD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 xml:space="preserve">Emisión de </w:t>
      </w:r>
      <w:r>
        <w:rPr>
          <w:rFonts w:ascii="Calibri" w:hAnsi="Calibri" w:cs="DIN Pro Regular"/>
          <w:sz w:val="20"/>
        </w:rPr>
        <w:t>obligaciones</w:t>
      </w:r>
    </w:p>
    <w:p w14:paraId="45266885" w14:textId="77777777" w:rsidR="0064064E" w:rsidRDefault="00CC4F09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 xml:space="preserve">            No aplica.</w:t>
      </w:r>
    </w:p>
    <w:p w14:paraId="6D848776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Avales y garantías</w:t>
      </w:r>
    </w:p>
    <w:p w14:paraId="104DAF35" w14:textId="77777777" w:rsidR="0064064E" w:rsidRDefault="00CC4F09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 xml:space="preserve">            No aplica.</w:t>
      </w:r>
    </w:p>
    <w:p w14:paraId="0F47491E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Juicios</w:t>
      </w:r>
    </w:p>
    <w:p w14:paraId="3CCCB49A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No aplica. </w:t>
      </w:r>
    </w:p>
    <w:p w14:paraId="14395456" w14:textId="77777777" w:rsidR="0064064E" w:rsidRDefault="0064064E">
      <w:pPr>
        <w:pStyle w:val="Text"/>
        <w:spacing w:after="0" w:line="240" w:lineRule="exact"/>
        <w:ind w:left="2160" w:hanging="540"/>
      </w:pPr>
    </w:p>
    <w:p w14:paraId="7665194B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</w:t>
      </w:r>
    </w:p>
    <w:p w14:paraId="1F8838FA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Bienes Concesionados o en Comodato</w:t>
      </w:r>
    </w:p>
    <w:p w14:paraId="47FE837F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No aplica</w:t>
      </w:r>
    </w:p>
    <w:p w14:paraId="0A076D37" w14:textId="77777777" w:rsidR="0064064E" w:rsidRDefault="0064064E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9F594CC" w14:textId="77777777" w:rsidR="0064064E" w:rsidRDefault="00CC4F09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3D5A2A54" w14:textId="77777777" w:rsidR="0064064E" w:rsidRDefault="0064064E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1241"/>
      </w:tblGrid>
      <w:tr w:rsidR="0064064E" w14:paraId="4DB693DE" w14:textId="77777777"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B8A6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64064E" w14:paraId="6EC1DB64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8423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2069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32FC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64064E" w14:paraId="48409557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7042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613B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D253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$786,700</w:t>
            </w:r>
          </w:p>
        </w:tc>
      </w:tr>
      <w:tr w:rsidR="0064064E" w14:paraId="5EAA5793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069D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755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3349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$338,139</w:t>
            </w:r>
          </w:p>
        </w:tc>
      </w:tr>
      <w:tr w:rsidR="0064064E" w14:paraId="0FC29270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9D5C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AF09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B33A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$46,167</w:t>
            </w:r>
          </w:p>
        </w:tc>
      </w:tr>
      <w:tr w:rsidR="0064064E" w14:paraId="7EE81080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8869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070D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4E91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$494,728</w:t>
            </w:r>
          </w:p>
        </w:tc>
      </w:tr>
      <w:tr w:rsidR="0064064E" w14:paraId="12EF72D8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FA35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98E6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7AA2" w14:textId="77777777" w:rsidR="0064064E" w:rsidRDefault="00CC4F09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$494,728</w:t>
            </w:r>
          </w:p>
        </w:tc>
      </w:tr>
    </w:tbl>
    <w:p w14:paraId="071581B8" w14:textId="77777777" w:rsidR="0064064E" w:rsidRDefault="00CC4F09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5F1E1AA0" w14:textId="77777777" w:rsidR="0064064E" w:rsidRDefault="0064064E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1241"/>
      </w:tblGrid>
      <w:tr w:rsidR="0064064E" w14:paraId="40D7D6F1" w14:textId="77777777"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6177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 xml:space="preserve">Cuentas de </w:t>
            </w:r>
            <w:r>
              <w:rPr>
                <w:rFonts w:ascii="Calibri" w:hAnsi="Calibri" w:cs="DIN Pro Regular"/>
                <w:b/>
                <w:bCs/>
                <w:sz w:val="20"/>
              </w:rPr>
              <w:t>Orden Presupuestarias de Egresos</w:t>
            </w:r>
          </w:p>
        </w:tc>
      </w:tr>
      <w:tr w:rsidR="0064064E" w14:paraId="5EAA0956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A4AF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8BD7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8EC6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64064E" w14:paraId="4EF248C2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060E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0A72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9C92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$786,700</w:t>
            </w:r>
          </w:p>
        </w:tc>
      </w:tr>
      <w:tr w:rsidR="0064064E" w14:paraId="17ACA10E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0B66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287D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147B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$438,609</w:t>
            </w:r>
          </w:p>
        </w:tc>
      </w:tr>
      <w:tr w:rsidR="0064064E" w14:paraId="5FEFC567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5EFD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05FF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EBAB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$46,167</w:t>
            </w:r>
          </w:p>
        </w:tc>
      </w:tr>
      <w:tr w:rsidR="0064064E" w14:paraId="5B33D64D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E8CC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8E8E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E37C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$394,258</w:t>
            </w:r>
          </w:p>
        </w:tc>
      </w:tr>
      <w:tr w:rsidR="0064064E" w14:paraId="0A653525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2209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99D9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E6F0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$394,258</w:t>
            </w:r>
          </w:p>
        </w:tc>
      </w:tr>
      <w:tr w:rsidR="0064064E" w14:paraId="797C6D24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8982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1B7E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6D64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$394,258</w:t>
            </w:r>
          </w:p>
        </w:tc>
      </w:tr>
      <w:tr w:rsidR="0064064E" w14:paraId="1DD510BC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F9C9" w14:textId="77777777" w:rsidR="0064064E" w:rsidRDefault="00CC4F09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69AA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69D6" w14:textId="77777777" w:rsidR="0064064E" w:rsidRDefault="00CC4F09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$394,258</w:t>
            </w:r>
          </w:p>
        </w:tc>
      </w:tr>
    </w:tbl>
    <w:p w14:paraId="11EFB58C" w14:textId="77777777" w:rsidR="0064064E" w:rsidRDefault="00CC4F09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341466A5" w14:textId="77777777" w:rsidR="0064064E" w:rsidRDefault="0064064E">
      <w:pPr>
        <w:pStyle w:val="Text"/>
        <w:spacing w:after="0" w:line="240" w:lineRule="exact"/>
        <w:ind w:left="2160" w:hanging="540"/>
      </w:pPr>
    </w:p>
    <w:p w14:paraId="0DB296EB" w14:textId="77777777" w:rsidR="0064064E" w:rsidRDefault="0064064E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17547A15" w14:textId="77777777" w:rsidR="0064064E" w:rsidRDefault="0064064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EDC40C3" w14:textId="77777777" w:rsidR="0064064E" w:rsidRDefault="00CC4F09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 xml:space="preserve">Bajo protesta de decir verdad declaramos que los </w:t>
      </w:r>
      <w:r>
        <w:rPr>
          <w:rFonts w:ascii="Calibri" w:hAnsi="Calibri" w:cs="DIN Pro Regular"/>
          <w:sz w:val="20"/>
        </w:rPr>
        <w:t>Estados Financieros y sus Notas, son razonablemente correctos y son responsabilidad del emisor</w:t>
      </w:r>
    </w:p>
    <w:sectPr w:rsidR="0064064E">
      <w:headerReference w:type="default" r:id="rId7"/>
      <w:footerReference w:type="default" r:id="rId8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92BA" w14:textId="77777777" w:rsidR="00555F4F" w:rsidRDefault="00555F4F">
      <w:r>
        <w:separator/>
      </w:r>
    </w:p>
  </w:endnote>
  <w:endnote w:type="continuationSeparator" w:id="0">
    <w:p w14:paraId="1F555C5F" w14:textId="77777777" w:rsidR="00555F4F" w:rsidRDefault="005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charset w:val="00"/>
    <w:family w:val="swiss"/>
    <w:pitch w:val="variable"/>
  </w:font>
  <w:font w:name="Encode Sans">
    <w:altName w:val="Calibri"/>
    <w:charset w:val="00"/>
    <w:family w:val="auto"/>
    <w:pitch w:val="variable"/>
  </w:font>
  <w:font w:name="DIN Pro Black"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87AE" w14:textId="77777777" w:rsidR="00C81DBF" w:rsidRDefault="00CC4F09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87E7C6" wp14:editId="17D352E0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293687823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85AD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9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EB70" w14:textId="77777777" w:rsidR="00555F4F" w:rsidRDefault="00555F4F">
      <w:r>
        <w:rPr>
          <w:color w:val="000000"/>
        </w:rPr>
        <w:separator/>
      </w:r>
    </w:p>
  </w:footnote>
  <w:footnote w:type="continuationSeparator" w:id="0">
    <w:p w14:paraId="71745803" w14:textId="77777777" w:rsidR="00555F4F" w:rsidRDefault="005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EC58" w14:textId="77777777" w:rsidR="00C81DBF" w:rsidRDefault="00CC4F09">
    <w:pPr>
      <w:pStyle w:val="Encabezado"/>
      <w:tabs>
        <w:tab w:val="clear" w:pos="8838"/>
        <w:tab w:val="left" w:pos="7965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E2ECA22" wp14:editId="040D3FD0">
          <wp:simplePos x="0" y="0"/>
          <wp:positionH relativeFrom="margin">
            <wp:align>left</wp:align>
          </wp:positionH>
          <wp:positionV relativeFrom="paragraph">
            <wp:posOffset>118743</wp:posOffset>
          </wp:positionV>
          <wp:extent cx="1691164" cy="536441"/>
          <wp:effectExtent l="0" t="0" r="4286" b="0"/>
          <wp:wrapTopAndBottom/>
          <wp:docPr id="68084294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>
                  <a:xfrm>
                    <a:off x="0" y="0"/>
                    <a:ext cx="1691164" cy="536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B55D0A7" wp14:editId="76325215">
          <wp:simplePos x="0" y="0"/>
          <wp:positionH relativeFrom="margin">
            <wp:align>right</wp:align>
          </wp:positionH>
          <wp:positionV relativeFrom="paragraph">
            <wp:posOffset>209553</wp:posOffset>
          </wp:positionV>
          <wp:extent cx="1300477" cy="417195"/>
          <wp:effectExtent l="0" t="0" r="0" b="1905"/>
          <wp:wrapSquare wrapText="bothSides"/>
          <wp:docPr id="1060617604" name="Imagen 5" descr="Imagen que contiene 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0477" cy="4171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3F169" wp14:editId="77D0ED55">
              <wp:simplePos x="0" y="0"/>
              <wp:positionH relativeFrom="column">
                <wp:posOffset>3124203</wp:posOffset>
              </wp:positionH>
              <wp:positionV relativeFrom="paragraph">
                <wp:posOffset>-227328</wp:posOffset>
              </wp:positionV>
              <wp:extent cx="1808482" cy="673739"/>
              <wp:effectExtent l="0" t="0" r="1268" b="0"/>
              <wp:wrapNone/>
              <wp:docPr id="390607964" name="Custom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8482" cy="6737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0E634A8" id="CustomShape 1" o:spid="_x0000_s1026" style="position:absolute;margin-left:246pt;margin-top:-17.9pt;width:142.4pt;height:5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3YlAEAACoDAAAOAAAAZHJzL2Uyb0RvYy54bWysUk1v2zAMvQ/ofxB0b+ykQ5sZcXJokGLA&#10;sBVo9wMUWYoF6AukFif/fpTiJOt6K+oDTUrkE98jF6uDs2yvAE3wLZ9Oas6Ul6Ezftfy36+b2zln&#10;mITvhA1etfyokK+WN18WQ2zULPTBdgoYgXhshtjyPqXYVBXKXjmBkxCVp0sdwIlEIeyqDsRA6M5W&#10;s7q+r4YAXYQgFSKdrk+XfFnwtVYy/dIaVWK25dRbKhaK3WZbLRei2YGIvZFjG+IDXThhPD16gVqL&#10;JNgfMO+gnJEQMOg0kcFVQWsjVeFAbKb1f2xeehFV4ULiYLzIhJ8HK3/uX+IzkAxDxAbJzSwOGlz+&#10;U3/sUMQ6XsRSh8QkHU7n9fzrfMaZpLv7h7uHu29ZzepaHQHTkwqOZaflQMMoGon9D0yn1HNKfgyD&#10;Nd3GWFsC2G0fLbC9oMFtyjeiv0mznklBa6OtOGH7kBHKVDP2WmB/wihlI4T11OeVb/a2oTs+A7Pf&#10;PYmbF+XswNnZjk5uPFfQQArbcXnyxP+NS9Z1xZd/AQAA//8DAFBLAwQUAAYACAAAACEAV4m8Od0A&#10;AAAKAQAADwAAAGRycy9kb3ducmV2LnhtbEyPS0/DMBCE70j8B2uRuLVOW2ghxKkQD/VMAHHdxksc&#10;8COKndbw61lOcJvRjmbnq7bZWXGgMfbBK1jMCxDk26B73yl4eX6cXYGICb1GGzwp+KII2/r0pMJS&#10;h6N/okOTOsElPpaowKQ0lFLG1pDDOA8Deb69h9FhYjt2Uo945HJn5bIo1tJh7/mDwYHuDLWfzeQU&#10;7Bb3D8OH/G5wZxNNrya39i0rdX6Wb29AJMrpLwy/83k61LxpHyavo7AKLq6XzJIUzFaXzMCJzWbN&#10;Ys+iWIGsK/kfof4BAAD//wMAUEsBAi0AFAAGAAgAAAAhALaDOJL+AAAA4QEAABMAAAAAAAAAAAAA&#10;AAAAAAAAAFtDb250ZW50X1R5cGVzXS54bWxQSwECLQAUAAYACAAAACEAOP0h/9YAAACUAQAACwAA&#10;AAAAAAAAAAAAAAAvAQAAX3JlbHMvLnJlbHNQSwECLQAUAAYACAAAACEAIQst2JQBAAAqAwAADgAA&#10;AAAAAAAAAAAAAAAuAgAAZHJzL2Uyb0RvYy54bWxQSwECLQAUAAYACAAAACEAV4m8Od0AAAAKAQAA&#10;DwAAAAAAAAAAAAAAAADuAwAAZHJzL2Rvd25yZXYueG1sUEsFBgAAAAAEAAQA8wAAAPgEAAAAAA==&#10;" stroked="f">
              <v:textbox inset="0,0,0,0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DCBD1" wp14:editId="68F0E72B">
              <wp:simplePos x="0" y="0"/>
              <wp:positionH relativeFrom="margin">
                <wp:posOffset>4612635</wp:posOffset>
              </wp:positionH>
              <wp:positionV relativeFrom="paragraph">
                <wp:posOffset>325755</wp:posOffset>
              </wp:positionV>
              <wp:extent cx="1473839" cy="295278"/>
              <wp:effectExtent l="0" t="0" r="0" b="9522"/>
              <wp:wrapSquare wrapText="bothSides"/>
              <wp:docPr id="40186295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839" cy="2952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C357B06" w14:textId="77777777" w:rsidR="00C81DBF" w:rsidRDefault="00C81DB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DCB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3.2pt;margin-top:25.65pt;width:116.05pt;height:23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ch0AEAAJUDAAAOAAAAZHJzL2Uyb0RvYy54bWysU8GO0zAQvSPxD5bvNG22S9uo6Qq2KkJa&#10;AVLhAxzHbiI5HjN2m5SvZ+yUtsANkYPjyRs/v3kzWT8NnWEnhb4FW/LZZMqZshLq1h5K/u3r7s2S&#10;Mx+ErYUBq0p+Vp4/bV6/WveuUDk0YGqFjEisL3pX8iYEV2SZl43qhJ+AU5ZADdiJQCEeshpFT+yd&#10;yfLp9G3WA9YOQSrv6et2BPkm8WutZPistVeBmZKTtpBWTGsV12yzFsUBhWtaeZEh/kFFJ1pLl16p&#10;tiIIdsT2L6qulQgedJhI6DLQupUq1UDVzKZ/VLNvhFOpFjLHu6tN/v/Ryk+nvfuCLAzvYaAGRkN6&#10;5wtPH2M9g8YuvkkpI5wsPF9tU0NgMh6aLx6WDyvOJGH56jFfLCNNdjvt0IcPCjoWNyVHaktyS5xe&#10;fBhTf6XEyzyYtt61xqQAD9WzQXYS1MJdei7sv6UZG5MtxGOpqZFwK3wz0kc4uxUWd2GoBgLjtoL6&#10;TCbQHJO6BvAHZz3NRMn996NAxZn5aMn01Ww+j0OUgvnjIqcA75HqHhFWElXJA2fj9jmMg0eddyK8&#10;2L2T0ctR97tjAN0mM26KLpqp98nOy5zG4bqPU9btb9r8BAAA//8DAFBLAwQUAAYACAAAACEACqJT&#10;Zt8AAAAJAQAADwAAAGRycy9kb3ducmV2LnhtbEyPy07DMBBF90j8gzVIbBB1WppH0zgVIIHYtvQD&#10;JvE0iRqPo9ht0r/HrGA3ozm6c26xm00vrjS6zrKC5SICQVxb3XGj4Pj98ZyBcB5ZY2+ZFNzIwa68&#10;vysw13biPV0PvhEhhF2OClrvh1xKV7dk0C3sQBxuJzsa9GEdG6lHnEK46eUqihJpsOPwocWB3luq&#10;z4eLUXD6mp7izVR9+mO6Xydv2KWVvSn1+DC/bkF4mv0fDL/6QR3K4FTZC2snegXpKlkHVEG8fAER&#10;gE2cxSCqMKQZyLKQ/xuUPwAAAP//AwBQSwECLQAUAAYACAAAACEAtoM4kv4AAADhAQAAEwAAAAAA&#10;AAAAAAAAAAAAAAAAW0NvbnRlbnRfVHlwZXNdLnhtbFBLAQItABQABgAIAAAAIQA4/SH/1gAAAJQB&#10;AAALAAAAAAAAAAAAAAAAAC8BAABfcmVscy8ucmVsc1BLAQItABQABgAIAAAAIQAKD/ch0AEAAJUD&#10;AAAOAAAAAAAAAAAAAAAAAC4CAABkcnMvZTJvRG9jLnhtbFBLAQItABQABgAIAAAAIQAKolNm3wAA&#10;AAkBAAAPAAAAAAAAAAAAAAAAACoEAABkcnMvZG93bnJldi54bWxQSwUGAAAAAAQABADzAAAANgUA&#10;AAAA&#10;" stroked="f">
              <v:textbox>
                <w:txbxContent>
                  <w:p w14:paraId="2C357B06" w14:textId="77777777" w:rsidR="00C81DBF" w:rsidRDefault="00C81DB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B2B6AB" w14:textId="77777777" w:rsidR="00C81DBF" w:rsidRDefault="00CC4F09">
    <w:pPr>
      <w:suppressAutoHyphens w:val="0"/>
      <w:jc w:val="cen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E13914" wp14:editId="6757BA03">
              <wp:simplePos x="0" y="0"/>
              <wp:positionH relativeFrom="column">
                <wp:posOffset>33174</wp:posOffset>
              </wp:positionH>
              <wp:positionV relativeFrom="paragraph">
                <wp:posOffset>293586</wp:posOffset>
              </wp:positionV>
              <wp:extent cx="6191887" cy="0"/>
              <wp:effectExtent l="0" t="0" r="0" b="0"/>
              <wp:wrapNone/>
              <wp:docPr id="3043725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6214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23.1pt;width:487.5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P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f7EmXz3VVdgBExfVHAsPzqOCYQZp9QH72kkAeoiljh8xUSpCfgO&#10;yFl9eDLWlslYz+aOr5qmyYkELYi2IhUwBmuGHJghCOO+t8AOgub8uX9omj6Ploh/C8tZdgKnc1xx&#10;nTfAmaSyCASwnq6rGPm1D8OpaFTsNIkS+LY1edQf/wV93e3tLwAAAP//AwBQSwMEFAAGAAgAAAAh&#10;AB2yYVrdAAAABwEAAA8AAABkcnMvZG93bnJldi54bWxMjs1OwzAQhO9IfQdrK3GjTlOo2hCnqpBA&#10;HBASLQeObrxNIux1FDs/5elZxAFOo50ZzX75bnJWDNiFxpOC5SIBgVR601Cl4P34eLMBEaImo60n&#10;VHDBALtidpXrzPiR3nA4xErwCIVMK6hjbDMpQ1mj02HhWyTOzr5zOvLZVdJ0euRxZ2WaJGvpdEP8&#10;odYtPtRYfh56p+BlG/1zcxlWI56P9BXt68dT2it1PZ/29yAiTvGvDD/4jA4FM518TyYIq+Au5aKC&#10;2zUrx9tNsgJx+jVkkcv//MU3AAAA//8DAFBLAQItABQABgAIAAAAIQC2gziS/gAAAOEBAAATAAAA&#10;AAAAAAAAAAAAAAAAAABbQ29udGVudF9UeXBlc10ueG1sUEsBAi0AFAAGAAgAAAAhADj9If/WAAAA&#10;lAEAAAsAAAAAAAAAAAAAAAAALwEAAF9yZWxzLy5yZWxzUEsBAi0AFAAGAAgAAAAhAFdXGg+bAQAA&#10;IwMAAA4AAAAAAAAAAAAAAAAALgIAAGRycy9lMm9Eb2MueG1sUEsBAi0AFAAGAAgAAAAhAB2yYVrd&#10;AAAABwEAAA8AAAAAAAAAAAAAAAAA9QMAAGRycy9kb3ducmV2LnhtbFBLBQYAAAAABAAEAPMAAAD/&#10;BAAAAAA=&#10;" strokecolor="#bc955c" strokeweight=".70992mm">
              <v:stroke joinstyle="miter"/>
            </v:shape>
          </w:pict>
        </mc:Fallback>
      </mc:AlternateContent>
    </w:r>
    <w:r>
      <w:rPr>
        <w:rFonts w:ascii="Encode Sans" w:eastAsia="Times New Roman" w:hAnsi="Encode Sans" w:cs="Calibri"/>
        <w:b/>
        <w:bCs/>
        <w:color w:val="000000"/>
        <w:sz w:val="24"/>
        <w:szCs w:val="24"/>
      </w:rPr>
      <w:t>Comisión Municipal de Agua Potable y Alcantarillado de San Carlos, Tamaulipas</w:t>
    </w:r>
  </w:p>
  <w:p w14:paraId="4116C1FF" w14:textId="77777777" w:rsidR="00C81DBF" w:rsidRDefault="00CC4F09">
    <w:pPr>
      <w:pStyle w:val="Encabezado"/>
      <w:tabs>
        <w:tab w:val="clear" w:pos="8838"/>
        <w:tab w:val="left" w:pos="7965"/>
      </w:tabs>
      <w:jc w:val="center"/>
    </w:pPr>
    <w:r>
      <w:rPr>
        <w:rFonts w:ascii="Encode Sans" w:hAnsi="Encode Sans" w:cs="Arial"/>
        <w:b/>
        <w:sz w:val="24"/>
        <w:szCs w:val="24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6D4D"/>
    <w:multiLevelType w:val="multilevel"/>
    <w:tmpl w:val="DBE469A8"/>
    <w:lvl w:ilvl="0">
      <w:start w:val="1"/>
      <w:numFmt w:val="decimal"/>
      <w:lvlText w:val="%1."/>
      <w:lvlJc w:val="left"/>
      <w:pPr>
        <w:ind w:left="716" w:hanging="428"/>
      </w:pPr>
    </w:lvl>
    <w:lvl w:ilvl="1">
      <w:start w:val="1"/>
      <w:numFmt w:val="lowerLetter"/>
      <w:lvlText w:val="."/>
      <w:lvlJc w:val="left"/>
      <w:pPr>
        <w:ind w:left="1368" w:hanging="360"/>
      </w:pPr>
    </w:lvl>
    <w:lvl w:ilvl="2">
      <w:start w:val="1"/>
      <w:numFmt w:val="lowerRoman"/>
      <w:lvlText w:val="."/>
      <w:lvlJc w:val="right"/>
      <w:pPr>
        <w:ind w:left="2088" w:hanging="180"/>
      </w:pPr>
    </w:lvl>
    <w:lvl w:ilvl="3">
      <w:start w:val="1"/>
      <w:numFmt w:val="decimal"/>
      <w:lvlText w:val="."/>
      <w:lvlJc w:val="left"/>
      <w:pPr>
        <w:ind w:left="2808" w:hanging="360"/>
      </w:pPr>
    </w:lvl>
    <w:lvl w:ilvl="4">
      <w:start w:val="1"/>
      <w:numFmt w:val="lowerLetter"/>
      <w:lvlText w:val="."/>
      <w:lvlJc w:val="left"/>
      <w:pPr>
        <w:ind w:left="3528" w:hanging="360"/>
      </w:pPr>
    </w:lvl>
    <w:lvl w:ilvl="5">
      <w:start w:val="1"/>
      <w:numFmt w:val="lowerRoman"/>
      <w:lvlText w:val="."/>
      <w:lvlJc w:val="right"/>
      <w:pPr>
        <w:ind w:left="4248" w:hanging="180"/>
      </w:pPr>
    </w:lvl>
    <w:lvl w:ilvl="6">
      <w:start w:val="1"/>
      <w:numFmt w:val="decimal"/>
      <w:lvlText w:val="."/>
      <w:lvlJc w:val="left"/>
      <w:pPr>
        <w:ind w:left="4968" w:hanging="360"/>
      </w:pPr>
    </w:lvl>
    <w:lvl w:ilvl="7">
      <w:start w:val="1"/>
      <w:numFmt w:val="lowerLetter"/>
      <w:lvlText w:val="."/>
      <w:lvlJc w:val="left"/>
      <w:pPr>
        <w:ind w:left="5688" w:hanging="360"/>
      </w:pPr>
    </w:lvl>
    <w:lvl w:ilvl="8">
      <w:start w:val="1"/>
      <w:numFmt w:val="lowerRoman"/>
      <w:lvlText w:val="."/>
      <w:lvlJc w:val="right"/>
      <w:pPr>
        <w:ind w:left="6408" w:hanging="180"/>
      </w:pPr>
    </w:lvl>
  </w:abstractNum>
  <w:abstractNum w:abstractNumId="1" w15:restartNumberingAfterBreak="0">
    <w:nsid w:val="3ACE4010"/>
    <w:multiLevelType w:val="multilevel"/>
    <w:tmpl w:val="DEEEFB4C"/>
    <w:lvl w:ilvl="0">
      <w:numFmt w:val="bullet"/>
      <w:lvlText w:val=""/>
      <w:lvlJc w:val="left"/>
      <w:pPr>
        <w:ind w:left="984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44" w:hanging="360"/>
      </w:pPr>
      <w:rPr>
        <w:rFonts w:ascii="Wingdings" w:hAnsi="Wingdings"/>
      </w:rPr>
    </w:lvl>
  </w:abstractNum>
  <w:abstractNum w:abstractNumId="2" w15:restartNumberingAfterBreak="0">
    <w:nsid w:val="47AC46CA"/>
    <w:multiLevelType w:val="multilevel"/>
    <w:tmpl w:val="FCD410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C4B1F15"/>
    <w:multiLevelType w:val="multilevel"/>
    <w:tmpl w:val="367EED8E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51526AF1"/>
    <w:multiLevelType w:val="multilevel"/>
    <w:tmpl w:val="E482EDE4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52B07C60"/>
    <w:multiLevelType w:val="multilevel"/>
    <w:tmpl w:val="74E4B81E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 w15:restartNumberingAfterBreak="0">
    <w:nsid w:val="679D2F68"/>
    <w:multiLevelType w:val="multilevel"/>
    <w:tmpl w:val="C9403F1A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."/>
      <w:lvlJc w:val="left"/>
    </w:lvl>
    <w:lvl w:ilvl="2">
      <w:start w:val="1"/>
      <w:numFmt w:val="none"/>
      <w:lvlText w:val="."/>
      <w:lvlJc w:val="left"/>
    </w:lvl>
    <w:lvl w:ilvl="3">
      <w:start w:val="1"/>
      <w:numFmt w:val="none"/>
      <w:lvlText w:val="."/>
      <w:lvlJc w:val="left"/>
    </w:lvl>
    <w:lvl w:ilvl="4">
      <w:start w:val="1"/>
      <w:numFmt w:val="none"/>
      <w:lvlText w:val="."/>
      <w:lvlJc w:val="left"/>
    </w:lvl>
    <w:lvl w:ilvl="5">
      <w:start w:val="1"/>
      <w:numFmt w:val="none"/>
      <w:lvlText w:val="."/>
      <w:lvlJc w:val="left"/>
    </w:lvl>
    <w:lvl w:ilvl="6">
      <w:start w:val="1"/>
      <w:numFmt w:val="none"/>
      <w:lvlText w:val="."/>
      <w:lvlJc w:val="left"/>
    </w:lvl>
    <w:lvl w:ilvl="7">
      <w:start w:val="1"/>
      <w:numFmt w:val="none"/>
      <w:lvlText w:val="."/>
      <w:lvlJc w:val="left"/>
    </w:lvl>
    <w:lvl w:ilvl="8">
      <w:start w:val="1"/>
      <w:numFmt w:val="none"/>
      <w:lvlText w:val="."/>
      <w:lvlJc w:val="left"/>
    </w:lvl>
  </w:abstractNum>
  <w:abstractNum w:abstractNumId="7" w15:restartNumberingAfterBreak="0">
    <w:nsid w:val="6B2D6969"/>
    <w:multiLevelType w:val="multilevel"/>
    <w:tmpl w:val="50C656A8"/>
    <w:lvl w:ilvl="0">
      <w:numFmt w:val="bullet"/>
      <w:lvlText w:val=""/>
      <w:lvlJc w:val="left"/>
      <w:pPr>
        <w:ind w:left="20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3" w:hanging="360"/>
      </w:pPr>
      <w:rPr>
        <w:rFonts w:ascii="Wingdings" w:hAnsi="Wingdings"/>
      </w:rPr>
    </w:lvl>
  </w:abstractNum>
  <w:num w:numId="1" w16cid:durableId="268242986">
    <w:abstractNumId w:val="6"/>
  </w:num>
  <w:num w:numId="2" w16cid:durableId="1905950026">
    <w:abstractNumId w:val="5"/>
  </w:num>
  <w:num w:numId="3" w16cid:durableId="1750611732">
    <w:abstractNumId w:val="4"/>
  </w:num>
  <w:num w:numId="4" w16cid:durableId="1628703380">
    <w:abstractNumId w:val="2"/>
  </w:num>
  <w:num w:numId="5" w16cid:durableId="1457020730">
    <w:abstractNumId w:val="0"/>
  </w:num>
  <w:num w:numId="6" w16cid:durableId="252249068">
    <w:abstractNumId w:val="1"/>
  </w:num>
  <w:num w:numId="7" w16cid:durableId="1943296952">
    <w:abstractNumId w:val="3"/>
  </w:num>
  <w:num w:numId="8" w16cid:durableId="1691486704">
    <w:abstractNumId w:val="5"/>
    <w:lvlOverride w:ilvl="0">
      <w:startOverride w:val="1"/>
    </w:lvlOverride>
  </w:num>
  <w:num w:numId="9" w16cid:durableId="1780490149">
    <w:abstractNumId w:val="4"/>
    <w:lvlOverride w:ilvl="0">
      <w:startOverride w:val="1"/>
    </w:lvlOverride>
  </w:num>
  <w:num w:numId="10" w16cid:durableId="1618215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4E"/>
    <w:rsid w:val="003944B2"/>
    <w:rsid w:val="0050519F"/>
    <w:rsid w:val="00555F4F"/>
    <w:rsid w:val="0064064E"/>
    <w:rsid w:val="007F6434"/>
    <w:rsid w:val="0091336D"/>
    <w:rsid w:val="00C81DBF"/>
    <w:rsid w:val="00C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C42B"/>
  <w15:docId w15:val="{208F7DEA-9408-4913-8AB0-82C1F99D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1852</Words>
  <Characters>10188</Characters>
  <Application>Microsoft Office Word</Application>
  <DocSecurity>0</DocSecurity>
  <Lines>84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finanzas.contabilidad.tam2@hotmail.com</cp:lastModifiedBy>
  <cp:revision>4</cp:revision>
  <cp:lastPrinted>2024-09-11T18:36:00Z</cp:lastPrinted>
  <dcterms:created xsi:type="dcterms:W3CDTF">2025-03-20T22:10:00Z</dcterms:created>
  <dcterms:modified xsi:type="dcterms:W3CDTF">2025-04-07T17:26:00Z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