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8C3D" w14:textId="77777777" w:rsidR="00C353EE" w:rsidRDefault="00C353EE">
      <w:pPr>
        <w:pStyle w:val="Text"/>
      </w:pPr>
    </w:p>
    <w:p w14:paraId="255ABC1B" w14:textId="77777777" w:rsidR="00C353EE" w:rsidRDefault="000C05DD">
      <w:pPr>
        <w:pStyle w:val="Text"/>
        <w:spacing w:after="0" w:line="240" w:lineRule="exact"/>
        <w:jc w:val="center"/>
        <w:rPr>
          <w:rFonts w:ascii="Calibri" w:hAnsi="Calibri" w:cs="DIN Pro Regular"/>
          <w:b/>
          <w:sz w:val="24"/>
          <w:szCs w:val="24"/>
        </w:rPr>
      </w:pPr>
      <w:r>
        <w:rPr>
          <w:rFonts w:ascii="Calibri" w:hAnsi="Calibri" w:cs="DIN Pro Regular"/>
          <w:b/>
          <w:sz w:val="24"/>
          <w:szCs w:val="24"/>
        </w:rPr>
        <w:t>C</w:t>
      </w:r>
      <w:r w:rsidR="00383CD3">
        <w:rPr>
          <w:rFonts w:ascii="Calibri" w:hAnsi="Calibri" w:cs="DIN Pro Regular"/>
          <w:b/>
          <w:sz w:val="24"/>
          <w:szCs w:val="24"/>
        </w:rPr>
        <w:t>UENTA PUBLICA</w:t>
      </w:r>
      <w:r w:rsidR="00522F02">
        <w:rPr>
          <w:rFonts w:ascii="Calibri" w:hAnsi="Calibri" w:cs="DIN Pro Regular"/>
          <w:b/>
          <w:sz w:val="24"/>
          <w:szCs w:val="24"/>
        </w:rPr>
        <w:t xml:space="preserve"> del </w:t>
      </w:r>
      <w:r>
        <w:rPr>
          <w:rFonts w:ascii="Calibri" w:hAnsi="Calibri" w:cs="DIN Pro Regular"/>
          <w:b/>
          <w:sz w:val="24"/>
          <w:szCs w:val="24"/>
        </w:rPr>
        <w:t>2024</w:t>
      </w:r>
    </w:p>
    <w:p w14:paraId="24EF1746" w14:textId="77777777" w:rsidR="00C353EE" w:rsidRDefault="000C05DD">
      <w:pPr>
        <w:pStyle w:val="Text"/>
        <w:spacing w:after="0" w:line="240" w:lineRule="exact"/>
        <w:jc w:val="center"/>
      </w:pPr>
      <w:r>
        <w:rPr>
          <w:rFonts w:ascii="Calibri" w:hAnsi="Calibri" w:cs="DIN Pro Regular"/>
          <w:b/>
          <w:sz w:val="24"/>
          <w:szCs w:val="24"/>
        </w:rPr>
        <w:t>Notas a los Estados Financieros</w:t>
      </w:r>
    </w:p>
    <w:p w14:paraId="035CAC81" w14:textId="77777777" w:rsidR="00C353EE" w:rsidRDefault="00C353EE">
      <w:pPr>
        <w:pStyle w:val="Text"/>
        <w:spacing w:after="0" w:line="240" w:lineRule="exact"/>
        <w:ind w:firstLine="0"/>
        <w:rPr>
          <w:rFonts w:ascii="Calibri" w:hAnsi="Calibri" w:cs="DIN Pro Regular"/>
          <w:b/>
          <w:sz w:val="24"/>
          <w:szCs w:val="24"/>
        </w:rPr>
      </w:pPr>
    </w:p>
    <w:p w14:paraId="15527CB3" w14:textId="77777777" w:rsidR="00C353EE" w:rsidRDefault="00C353EE">
      <w:pPr>
        <w:pStyle w:val="Text"/>
        <w:spacing w:after="0" w:line="240" w:lineRule="exact"/>
        <w:ind w:firstLine="0"/>
        <w:rPr>
          <w:rFonts w:ascii="Calibri" w:hAnsi="Calibri" w:cs="DIN Pro Regular"/>
          <w:b/>
          <w:sz w:val="24"/>
          <w:szCs w:val="24"/>
        </w:rPr>
      </w:pPr>
    </w:p>
    <w:p w14:paraId="18869C79" w14:textId="77777777" w:rsidR="00C353EE" w:rsidRDefault="000C05DD">
      <w:pPr>
        <w:pStyle w:val="Text"/>
        <w:spacing w:after="0" w:line="240" w:lineRule="exact"/>
        <w:ind w:firstLine="0"/>
        <w:jc w:val="center"/>
      </w:pPr>
      <w:r>
        <w:rPr>
          <w:rFonts w:ascii="Calibri" w:hAnsi="Calibri" w:cs="DIN Pro Regular"/>
          <w:b/>
          <w:sz w:val="22"/>
          <w:szCs w:val="22"/>
          <w:lang w:val="es-MX"/>
        </w:rPr>
        <w:t>a) NOTAS DE GESTIÓN ADMINISTRATIVA</w:t>
      </w:r>
    </w:p>
    <w:p w14:paraId="7F2D7F55" w14:textId="77777777" w:rsidR="00C353EE" w:rsidRDefault="00C353EE">
      <w:pPr>
        <w:pStyle w:val="Text"/>
        <w:spacing w:after="0" w:line="240" w:lineRule="exact"/>
        <w:ind w:firstLine="0"/>
        <w:jc w:val="left"/>
        <w:rPr>
          <w:rFonts w:ascii="Calibri" w:hAnsi="Calibri" w:cs="DIN Pro Regular"/>
          <w:b/>
          <w:sz w:val="20"/>
          <w:lang w:val="es-MX"/>
        </w:rPr>
      </w:pPr>
    </w:p>
    <w:p w14:paraId="0F7AD49F" w14:textId="77777777" w:rsidR="00C353EE" w:rsidRPr="001D12FB" w:rsidRDefault="000C05DD" w:rsidP="00497E18">
      <w:pPr>
        <w:pStyle w:val="Text"/>
        <w:numPr>
          <w:ilvl w:val="0"/>
          <w:numId w:val="7"/>
        </w:numPr>
        <w:spacing w:after="0" w:line="240" w:lineRule="exact"/>
        <w:rPr>
          <w:rFonts w:ascii="Calibri" w:hAnsi="Calibri" w:cs="DIN Pro Regular"/>
          <w:b/>
          <w:sz w:val="20"/>
          <w:lang w:val="es-MX"/>
        </w:rPr>
      </w:pPr>
      <w:r w:rsidRPr="001D12FB">
        <w:rPr>
          <w:rFonts w:ascii="Calibri" w:hAnsi="Calibri" w:cs="DIN Pro Regular"/>
          <w:b/>
          <w:sz w:val="20"/>
          <w:lang w:val="es-MX"/>
        </w:rPr>
        <w:t>Autorización e Historia</w:t>
      </w:r>
    </w:p>
    <w:p w14:paraId="763B8B3C" w14:textId="77777777" w:rsidR="000C05DD" w:rsidRDefault="000C05DD" w:rsidP="000C05DD">
      <w:pPr>
        <w:pStyle w:val="Text"/>
        <w:spacing w:after="0" w:line="240" w:lineRule="exact"/>
        <w:ind w:left="708" w:firstLine="0"/>
        <w:rPr>
          <w:rFonts w:ascii="Calibri" w:hAnsi="Calibri" w:cs="DIN Pro Regular"/>
          <w:sz w:val="20"/>
          <w:lang w:val="es-MX"/>
        </w:rPr>
      </w:pPr>
    </w:p>
    <w:p w14:paraId="655974D4" w14:textId="77777777" w:rsidR="000C05DD" w:rsidRDefault="000C05DD" w:rsidP="000C05DD">
      <w:pPr>
        <w:jc w:val="both"/>
        <w:rPr>
          <w:rFonts w:ascii="Arial" w:eastAsia="Arial" w:hAnsi="Arial" w:cs="Arial"/>
        </w:rPr>
      </w:pPr>
      <w:r>
        <w:rPr>
          <w:rFonts w:ascii="Arial" w:eastAsia="Arial" w:hAnsi="Arial" w:cs="Arial"/>
        </w:rPr>
        <w:t xml:space="preserve">La </w:t>
      </w:r>
      <w:r>
        <w:rPr>
          <w:rFonts w:ascii="Arial" w:eastAsia="Arial" w:hAnsi="Arial" w:cs="Arial"/>
          <w:i/>
        </w:rPr>
        <w:t>Comisión Municipal de Agua Potable y Alcantarillado de Rio Bravo, Tamaulipas</w:t>
      </w:r>
      <w:r>
        <w:rPr>
          <w:rFonts w:ascii="Arial" w:eastAsia="Arial" w:hAnsi="Arial" w:cs="Arial"/>
        </w:rPr>
        <w:t xml:space="preserve"> fue creado mediante decreto gubernamental publicado en el Periódico Oficial del Gobierno del Estado de fecha </w:t>
      </w:r>
      <w:r>
        <w:rPr>
          <w:rFonts w:ascii="Arial" w:eastAsia="Arial" w:hAnsi="Arial" w:cs="Arial"/>
          <w:i/>
        </w:rPr>
        <w:t>24 de Abril de 1993</w:t>
      </w:r>
      <w:r>
        <w:rPr>
          <w:rFonts w:ascii="Arial" w:eastAsia="Arial" w:hAnsi="Arial" w:cs="Arial"/>
        </w:rPr>
        <w:t xml:space="preserve">, página 9, Tomo CXVIII, Número 33; actualmente el Organismo tiene dentro de su normatividad, su </w:t>
      </w:r>
      <w:r>
        <w:rPr>
          <w:rFonts w:ascii="Arial" w:eastAsia="Arial" w:hAnsi="Arial" w:cs="Arial"/>
          <w:i/>
        </w:rPr>
        <w:t>Estructura Orgánica</w:t>
      </w:r>
      <w:r>
        <w:rPr>
          <w:rFonts w:ascii="Arial" w:eastAsia="Arial" w:hAnsi="Arial" w:cs="Arial"/>
        </w:rPr>
        <w:t xml:space="preserve"> y </w:t>
      </w:r>
      <w:r>
        <w:rPr>
          <w:rFonts w:ascii="Arial" w:eastAsia="Arial" w:hAnsi="Arial" w:cs="Arial"/>
          <w:i/>
        </w:rPr>
        <w:t>Reglamento Interno</w:t>
      </w:r>
      <w:r>
        <w:rPr>
          <w:rFonts w:ascii="Arial" w:eastAsia="Arial" w:hAnsi="Arial" w:cs="Arial"/>
        </w:rPr>
        <w:t xml:space="preserve"> (Aprobado y Publicado en el Periódico Oficial, Dic. 5-2013), así como su </w:t>
      </w:r>
      <w:r>
        <w:rPr>
          <w:rFonts w:ascii="Arial" w:eastAsia="Arial" w:hAnsi="Arial" w:cs="Arial"/>
          <w:i/>
        </w:rPr>
        <w:t>Código de Ética</w:t>
      </w:r>
      <w:r>
        <w:rPr>
          <w:rFonts w:ascii="Arial" w:eastAsia="Arial" w:hAnsi="Arial" w:cs="Arial"/>
        </w:rPr>
        <w:t xml:space="preserve">. Su RFC es </w:t>
      </w:r>
      <w:r>
        <w:rPr>
          <w:rFonts w:ascii="Arial" w:eastAsia="Arial" w:hAnsi="Arial" w:cs="Arial"/>
          <w:b/>
          <w:i/>
        </w:rPr>
        <w:t>CMA930624H97</w:t>
      </w:r>
      <w:r>
        <w:rPr>
          <w:rFonts w:ascii="Arial" w:eastAsia="Arial" w:hAnsi="Arial" w:cs="Arial"/>
        </w:rPr>
        <w:t xml:space="preserve">, su domicilio oficial es </w:t>
      </w:r>
      <w:r>
        <w:rPr>
          <w:rFonts w:ascii="Arial" w:eastAsia="Arial" w:hAnsi="Arial" w:cs="Arial"/>
          <w:i/>
        </w:rPr>
        <w:t>Avenida Libertad s/n, en el Fraccionamiento Rio Bravo, en la Ciudad de Rio Bravo, Tamaulipas</w:t>
      </w:r>
      <w:r>
        <w:rPr>
          <w:rFonts w:ascii="Arial" w:eastAsia="Arial" w:hAnsi="Arial" w:cs="Arial"/>
        </w:rPr>
        <w:t xml:space="preserve">, que es donde se ubican sus Oficinas Generales, y cuenta con otras oficinas ubicadas en la esquina formada entre las </w:t>
      </w:r>
      <w:r>
        <w:rPr>
          <w:rFonts w:ascii="Arial" w:eastAsia="Arial" w:hAnsi="Arial" w:cs="Arial"/>
          <w:i/>
        </w:rPr>
        <w:t>Calles Héroes de Nacozari con Calle Coahuila Sur,</w:t>
      </w:r>
      <w:r>
        <w:rPr>
          <w:rFonts w:ascii="Arial" w:eastAsia="Arial" w:hAnsi="Arial" w:cs="Arial"/>
        </w:rPr>
        <w:t xml:space="preserve"> la cual es denominada </w:t>
      </w:r>
      <w:r>
        <w:rPr>
          <w:rFonts w:ascii="Arial" w:eastAsia="Arial" w:hAnsi="Arial" w:cs="Arial"/>
          <w:i/>
        </w:rPr>
        <w:t>“Modulo II</w:t>
      </w:r>
      <w:r>
        <w:rPr>
          <w:rFonts w:ascii="Arial" w:eastAsia="Arial" w:hAnsi="Arial" w:cs="Arial"/>
        </w:rPr>
        <w:t xml:space="preserve">”, además se habilitó temporalmente como prueba piloto, un módulo en una tienda de conveniencia muy popular en la región, y se está evaluando su continuidad. Para efecto de su proceso de potabilización toma el agua del Canal </w:t>
      </w:r>
      <w:proofErr w:type="spellStart"/>
      <w:r>
        <w:rPr>
          <w:rFonts w:ascii="Arial" w:eastAsia="Arial" w:hAnsi="Arial" w:cs="Arial"/>
        </w:rPr>
        <w:t>Anzaldúas</w:t>
      </w:r>
      <w:proofErr w:type="spellEnd"/>
      <w:r>
        <w:rPr>
          <w:rFonts w:ascii="Arial" w:eastAsia="Arial" w:hAnsi="Arial" w:cs="Arial"/>
        </w:rPr>
        <w:t>, ubicado en la parte sur de la Planta Potabilizadora, separada de la misma por el Libramiento Reynosa-Matamoros a la altura del Km 112. La Planta Potabilizadora tiene dos secciones, la última de las cuales fue inaugurada en Marzo del 2006.</w:t>
      </w:r>
    </w:p>
    <w:p w14:paraId="33E3E8EB" w14:textId="77777777" w:rsidR="000C05DD" w:rsidRDefault="000C05DD" w:rsidP="000C05DD">
      <w:pPr>
        <w:jc w:val="both"/>
        <w:rPr>
          <w:rFonts w:ascii="Arial" w:eastAsia="Arial" w:hAnsi="Arial" w:cs="Arial"/>
        </w:rPr>
      </w:pPr>
    </w:p>
    <w:p w14:paraId="496B5B88" w14:textId="77777777" w:rsidR="000C05DD" w:rsidRDefault="000C05DD" w:rsidP="000C05DD">
      <w:pPr>
        <w:jc w:val="both"/>
        <w:rPr>
          <w:rFonts w:ascii="Arial" w:eastAsia="Arial" w:hAnsi="Arial" w:cs="Arial"/>
        </w:rPr>
      </w:pPr>
      <w:r>
        <w:rPr>
          <w:rFonts w:ascii="Arial" w:eastAsia="Arial" w:hAnsi="Arial" w:cs="Arial"/>
        </w:rPr>
        <w:t xml:space="preserve">La </w:t>
      </w:r>
      <w:r>
        <w:rPr>
          <w:rFonts w:ascii="Arial" w:eastAsia="Arial" w:hAnsi="Arial" w:cs="Arial"/>
          <w:i/>
        </w:rPr>
        <w:t>Comisión Municipal de Agua Potable y Alcantarillado de Rio Bravo, Tamaulipas</w:t>
      </w:r>
      <w:r>
        <w:rPr>
          <w:rFonts w:ascii="Arial" w:eastAsia="Arial" w:hAnsi="Arial" w:cs="Arial"/>
        </w:rPr>
        <w:t xml:space="preserve">, ubicada en la </w:t>
      </w:r>
      <w:r>
        <w:rPr>
          <w:rFonts w:ascii="Arial" w:eastAsia="Arial" w:hAnsi="Arial" w:cs="Arial"/>
          <w:i/>
        </w:rPr>
        <w:t>Avenida Libertad s/n, en el Fraccionamiento de Rio Bravo</w:t>
      </w:r>
      <w:r>
        <w:rPr>
          <w:rFonts w:ascii="Arial" w:eastAsia="Arial" w:hAnsi="Arial" w:cs="Arial"/>
        </w:rPr>
        <w:t xml:space="preserve">, dentro de las características propias de su funcionamiento, depende preponderantemente, de acuerdo al padrón existente de Usuarios, de Usuarios Domésticos, y ello enfatiza la relación directa que prevalece en cuanto a la situación económica y financiera del Organismo al </w:t>
      </w:r>
      <w:r>
        <w:rPr>
          <w:rFonts w:ascii="Arial" w:eastAsia="Arial" w:hAnsi="Arial" w:cs="Arial"/>
          <w:b/>
          <w:i/>
        </w:rPr>
        <w:t>3</w:t>
      </w:r>
      <w:r w:rsidR="0040048F">
        <w:rPr>
          <w:rFonts w:ascii="Arial" w:eastAsia="Arial" w:hAnsi="Arial" w:cs="Arial"/>
          <w:b/>
          <w:i/>
        </w:rPr>
        <w:t>1</w:t>
      </w:r>
      <w:r>
        <w:rPr>
          <w:rFonts w:ascii="Arial" w:eastAsia="Arial" w:hAnsi="Arial" w:cs="Arial"/>
          <w:b/>
          <w:i/>
        </w:rPr>
        <w:t xml:space="preserve"> de </w:t>
      </w:r>
      <w:r w:rsidR="0040048F">
        <w:rPr>
          <w:rFonts w:ascii="Arial" w:eastAsia="Arial" w:hAnsi="Arial" w:cs="Arial"/>
          <w:b/>
          <w:i/>
        </w:rPr>
        <w:t>Diciembre</w:t>
      </w:r>
      <w:r>
        <w:rPr>
          <w:rFonts w:ascii="Arial" w:eastAsia="Arial" w:hAnsi="Arial" w:cs="Arial"/>
          <w:b/>
          <w:i/>
        </w:rPr>
        <w:t xml:space="preserve"> de 2024</w:t>
      </w:r>
      <w:r>
        <w:rPr>
          <w:rFonts w:ascii="Arial" w:eastAsia="Arial" w:hAnsi="Arial" w:cs="Arial"/>
        </w:rPr>
        <w:t>, en cuanto al status del promedio de los Usuarios Domésticos.</w:t>
      </w:r>
    </w:p>
    <w:p w14:paraId="36A35A48" w14:textId="77777777" w:rsidR="0040048F" w:rsidRDefault="0040048F" w:rsidP="000C05DD">
      <w:pPr>
        <w:jc w:val="both"/>
        <w:rPr>
          <w:rFonts w:ascii="Arial" w:eastAsia="Arial" w:hAnsi="Arial" w:cs="Arial"/>
        </w:rPr>
      </w:pPr>
    </w:p>
    <w:p w14:paraId="33CB48E2" w14:textId="77777777" w:rsidR="000C05DD" w:rsidRDefault="000C05DD" w:rsidP="000C05DD">
      <w:pPr>
        <w:jc w:val="both"/>
        <w:rPr>
          <w:rFonts w:ascii="Arial" w:eastAsia="Arial" w:hAnsi="Arial" w:cs="Arial"/>
          <w:b/>
        </w:rPr>
      </w:pPr>
      <w:r>
        <w:rPr>
          <w:rFonts w:ascii="Arial" w:eastAsia="Arial" w:hAnsi="Arial" w:cs="Arial"/>
          <w:b/>
        </w:rPr>
        <w:t>Total de Usuarios: 41,</w:t>
      </w:r>
      <w:r w:rsidR="0040048F">
        <w:rPr>
          <w:rFonts w:ascii="Arial" w:eastAsia="Arial" w:hAnsi="Arial" w:cs="Arial"/>
          <w:b/>
        </w:rPr>
        <w:t>176</w:t>
      </w:r>
      <w:r>
        <w:rPr>
          <w:rFonts w:ascii="Arial" w:eastAsia="Arial" w:hAnsi="Arial" w:cs="Arial"/>
          <w:b/>
        </w:rPr>
        <w:t xml:space="preserve"> de los cuales son:</w:t>
      </w:r>
    </w:p>
    <w:p w14:paraId="18B7DFF1" w14:textId="77777777" w:rsidR="0040048F" w:rsidRDefault="0040048F" w:rsidP="000C05DD">
      <w:pPr>
        <w:jc w:val="both"/>
        <w:rPr>
          <w:rFonts w:ascii="Arial" w:eastAsia="Arial" w:hAnsi="Arial" w:cs="Arial"/>
          <w:b/>
        </w:rPr>
      </w:pPr>
    </w:p>
    <w:p w14:paraId="6116F239" w14:textId="77777777" w:rsidR="000C05DD" w:rsidRDefault="000C05DD" w:rsidP="000C05DD">
      <w:pPr>
        <w:jc w:val="both"/>
        <w:rPr>
          <w:rFonts w:ascii="Arial" w:eastAsia="Arial" w:hAnsi="Arial" w:cs="Arial"/>
        </w:rPr>
      </w:pPr>
      <w:r>
        <w:rPr>
          <w:rFonts w:ascii="Arial" w:eastAsia="Arial" w:hAnsi="Arial" w:cs="Arial"/>
        </w:rPr>
        <w:t>Usuarios Domésticos:                 38,</w:t>
      </w:r>
      <w:r w:rsidR="0040048F">
        <w:rPr>
          <w:rFonts w:ascii="Arial" w:eastAsia="Arial" w:hAnsi="Arial" w:cs="Arial"/>
        </w:rPr>
        <w:t>826</w:t>
      </w:r>
      <w:r>
        <w:rPr>
          <w:rFonts w:ascii="Arial" w:eastAsia="Arial" w:hAnsi="Arial" w:cs="Arial"/>
        </w:rPr>
        <w:t xml:space="preserve"> (94.</w:t>
      </w:r>
      <w:r w:rsidR="0040048F">
        <w:rPr>
          <w:rFonts w:ascii="Arial" w:eastAsia="Arial" w:hAnsi="Arial" w:cs="Arial"/>
        </w:rPr>
        <w:t>29</w:t>
      </w:r>
      <w:r>
        <w:rPr>
          <w:rFonts w:ascii="Arial" w:eastAsia="Arial" w:hAnsi="Arial" w:cs="Arial"/>
        </w:rPr>
        <w:t>%)</w:t>
      </w:r>
    </w:p>
    <w:p w14:paraId="48574E19" w14:textId="77777777" w:rsidR="000C05DD" w:rsidRDefault="000C05DD" w:rsidP="000C05DD">
      <w:pPr>
        <w:jc w:val="both"/>
        <w:rPr>
          <w:rFonts w:ascii="Arial" w:eastAsia="Arial" w:hAnsi="Arial" w:cs="Arial"/>
        </w:rPr>
      </w:pPr>
      <w:r>
        <w:rPr>
          <w:rFonts w:ascii="Arial" w:eastAsia="Arial" w:hAnsi="Arial" w:cs="Arial"/>
        </w:rPr>
        <w:t>Usuarios Comerciales:                  1,9</w:t>
      </w:r>
      <w:r w:rsidR="0040048F">
        <w:rPr>
          <w:rFonts w:ascii="Arial" w:eastAsia="Arial" w:hAnsi="Arial" w:cs="Arial"/>
        </w:rPr>
        <w:t>7</w:t>
      </w:r>
      <w:r>
        <w:rPr>
          <w:rFonts w:ascii="Arial" w:eastAsia="Arial" w:hAnsi="Arial" w:cs="Arial"/>
        </w:rPr>
        <w:t>1 (  4.7</w:t>
      </w:r>
      <w:r w:rsidR="0040048F">
        <w:rPr>
          <w:rFonts w:ascii="Arial" w:eastAsia="Arial" w:hAnsi="Arial" w:cs="Arial"/>
        </w:rPr>
        <w:t>9</w:t>
      </w:r>
      <w:r>
        <w:rPr>
          <w:rFonts w:ascii="Arial" w:eastAsia="Arial" w:hAnsi="Arial" w:cs="Arial"/>
        </w:rPr>
        <w:t>%)</w:t>
      </w:r>
    </w:p>
    <w:p w14:paraId="585BE34E" w14:textId="77777777" w:rsidR="000C05DD" w:rsidRDefault="000C05DD" w:rsidP="000C05DD">
      <w:pPr>
        <w:jc w:val="both"/>
        <w:rPr>
          <w:rFonts w:ascii="Arial" w:eastAsia="Arial" w:hAnsi="Arial" w:cs="Arial"/>
        </w:rPr>
      </w:pPr>
      <w:r>
        <w:rPr>
          <w:rFonts w:ascii="Arial" w:eastAsia="Arial" w:hAnsi="Arial" w:cs="Arial"/>
        </w:rPr>
        <w:t>Usuarios Industriales:                      1</w:t>
      </w:r>
      <w:r w:rsidR="0040048F">
        <w:rPr>
          <w:rFonts w:ascii="Arial" w:eastAsia="Arial" w:hAnsi="Arial" w:cs="Arial"/>
        </w:rPr>
        <w:t>88</w:t>
      </w:r>
      <w:r>
        <w:rPr>
          <w:rFonts w:ascii="Arial" w:eastAsia="Arial" w:hAnsi="Arial" w:cs="Arial"/>
        </w:rPr>
        <w:t xml:space="preserve"> (   0.46%)</w:t>
      </w:r>
    </w:p>
    <w:p w14:paraId="582C1973" w14:textId="77777777" w:rsidR="000C05DD" w:rsidRDefault="000C05DD" w:rsidP="000C05DD">
      <w:pPr>
        <w:jc w:val="both"/>
        <w:rPr>
          <w:rFonts w:ascii="Arial" w:eastAsia="Arial" w:hAnsi="Arial" w:cs="Arial"/>
        </w:rPr>
      </w:pPr>
      <w:r>
        <w:rPr>
          <w:rFonts w:ascii="Arial" w:eastAsia="Arial" w:hAnsi="Arial" w:cs="Arial"/>
        </w:rPr>
        <w:t>Usuarios Servicio Público:               1</w:t>
      </w:r>
      <w:r w:rsidR="0040048F">
        <w:rPr>
          <w:rFonts w:ascii="Arial" w:eastAsia="Arial" w:hAnsi="Arial" w:cs="Arial"/>
        </w:rPr>
        <w:t>9</w:t>
      </w:r>
      <w:r>
        <w:rPr>
          <w:rFonts w:ascii="Arial" w:eastAsia="Arial" w:hAnsi="Arial" w:cs="Arial"/>
        </w:rPr>
        <w:t>1 (   0.4</w:t>
      </w:r>
      <w:r w:rsidR="0040048F">
        <w:rPr>
          <w:rFonts w:ascii="Arial" w:eastAsia="Arial" w:hAnsi="Arial" w:cs="Arial"/>
        </w:rPr>
        <w:t>6</w:t>
      </w:r>
      <w:r>
        <w:rPr>
          <w:rFonts w:ascii="Arial" w:eastAsia="Arial" w:hAnsi="Arial" w:cs="Arial"/>
        </w:rPr>
        <w:t>%).</w:t>
      </w:r>
    </w:p>
    <w:p w14:paraId="2ED9431F" w14:textId="77777777" w:rsidR="0040048F" w:rsidRDefault="0040048F" w:rsidP="000C05DD">
      <w:pPr>
        <w:jc w:val="both"/>
        <w:rPr>
          <w:rFonts w:ascii="Arial" w:eastAsia="Arial" w:hAnsi="Arial" w:cs="Arial"/>
        </w:rPr>
      </w:pPr>
    </w:p>
    <w:p w14:paraId="5FF0B6C7" w14:textId="77777777" w:rsidR="00522F02" w:rsidRDefault="000C05DD" w:rsidP="000C05DD">
      <w:pPr>
        <w:jc w:val="both"/>
        <w:rPr>
          <w:rFonts w:ascii="Arial" w:eastAsia="Arial" w:hAnsi="Arial" w:cs="Arial"/>
        </w:rPr>
      </w:pPr>
      <w:r>
        <w:rPr>
          <w:rFonts w:ascii="Arial" w:eastAsia="Arial" w:hAnsi="Arial" w:cs="Arial"/>
        </w:rPr>
        <w:t>Lo anterior repercute en forma importante en el ánimo del comportamiento de la recaudación. Las estrategias que se implementan con el fin de aumentar el cobro del rezago, requieren invariablemente la necesidad de sensibilización enfocada a los sectores de producción primaria, dado que esta región del norte de Tamaulipas, todavía es en su mayoría agricultores y una reducida parte de la población tiene problemas económicos ya que en el mejor de los casos trabajan en maquiladoras y tienen bajos ingresos aunado a que los centros de trabajo están en la periferia de la Ciudad, o en los Parques Industriales de</w:t>
      </w:r>
    </w:p>
    <w:p w14:paraId="30A0EB2D" w14:textId="77777777" w:rsidR="00522F02" w:rsidRDefault="00522F02" w:rsidP="000C05DD">
      <w:pPr>
        <w:jc w:val="both"/>
        <w:rPr>
          <w:rFonts w:ascii="Arial" w:eastAsia="Arial" w:hAnsi="Arial" w:cs="Arial"/>
        </w:rPr>
      </w:pPr>
    </w:p>
    <w:p w14:paraId="286AF2FE" w14:textId="77777777" w:rsidR="00522F02" w:rsidRDefault="00522F02" w:rsidP="000C05DD">
      <w:pPr>
        <w:jc w:val="both"/>
        <w:rPr>
          <w:rFonts w:ascii="Arial" w:eastAsia="Arial" w:hAnsi="Arial" w:cs="Arial"/>
        </w:rPr>
      </w:pPr>
    </w:p>
    <w:p w14:paraId="29F8C55A" w14:textId="77777777" w:rsidR="00522F02" w:rsidRDefault="00522F02" w:rsidP="000C05DD">
      <w:pPr>
        <w:jc w:val="both"/>
        <w:rPr>
          <w:rFonts w:ascii="Arial" w:eastAsia="Arial" w:hAnsi="Arial" w:cs="Arial"/>
        </w:rPr>
      </w:pPr>
    </w:p>
    <w:p w14:paraId="47B7E7AF" w14:textId="77777777" w:rsidR="00522F02" w:rsidRDefault="00522F02" w:rsidP="000C05DD">
      <w:pPr>
        <w:jc w:val="both"/>
        <w:rPr>
          <w:rFonts w:ascii="Arial" w:eastAsia="Arial" w:hAnsi="Arial" w:cs="Arial"/>
        </w:rPr>
      </w:pPr>
    </w:p>
    <w:p w14:paraId="7540042E" w14:textId="77777777" w:rsidR="00522F02" w:rsidRDefault="00522F02" w:rsidP="000C05DD">
      <w:pPr>
        <w:jc w:val="both"/>
        <w:rPr>
          <w:rFonts w:ascii="Arial" w:eastAsia="Arial" w:hAnsi="Arial" w:cs="Arial"/>
        </w:rPr>
      </w:pPr>
    </w:p>
    <w:p w14:paraId="33ED5039" w14:textId="77777777" w:rsidR="00522F02" w:rsidRDefault="00522F02" w:rsidP="000C05DD">
      <w:pPr>
        <w:jc w:val="both"/>
        <w:rPr>
          <w:rFonts w:ascii="Arial" w:eastAsia="Arial" w:hAnsi="Arial" w:cs="Arial"/>
        </w:rPr>
      </w:pPr>
    </w:p>
    <w:p w14:paraId="322B69C2" w14:textId="77777777" w:rsidR="00522F02" w:rsidRDefault="00522F02" w:rsidP="000C05DD">
      <w:pPr>
        <w:jc w:val="both"/>
        <w:rPr>
          <w:rFonts w:ascii="Arial" w:eastAsia="Arial" w:hAnsi="Arial" w:cs="Arial"/>
        </w:rPr>
      </w:pPr>
    </w:p>
    <w:p w14:paraId="46850327" w14:textId="77777777" w:rsidR="00522F02" w:rsidRDefault="00522F02" w:rsidP="000C05DD">
      <w:pPr>
        <w:jc w:val="both"/>
        <w:rPr>
          <w:rFonts w:ascii="Arial" w:eastAsia="Arial" w:hAnsi="Arial" w:cs="Arial"/>
        </w:rPr>
      </w:pPr>
    </w:p>
    <w:p w14:paraId="77D6DA8A" w14:textId="77777777" w:rsidR="00522F02" w:rsidRDefault="00522F02" w:rsidP="000C05DD">
      <w:pPr>
        <w:jc w:val="both"/>
        <w:rPr>
          <w:rFonts w:ascii="Arial" w:eastAsia="Arial" w:hAnsi="Arial" w:cs="Arial"/>
        </w:rPr>
      </w:pPr>
    </w:p>
    <w:p w14:paraId="088AC524" w14:textId="77777777" w:rsidR="00522F02" w:rsidRDefault="00522F02" w:rsidP="000C05DD">
      <w:pPr>
        <w:jc w:val="both"/>
        <w:rPr>
          <w:rFonts w:ascii="Arial" w:eastAsia="Arial" w:hAnsi="Arial" w:cs="Arial"/>
        </w:rPr>
      </w:pPr>
    </w:p>
    <w:p w14:paraId="4EB9A3DC" w14:textId="77777777" w:rsidR="00522F02" w:rsidRDefault="00522F02" w:rsidP="000C05DD">
      <w:pPr>
        <w:jc w:val="both"/>
        <w:rPr>
          <w:rFonts w:ascii="Arial" w:eastAsia="Arial" w:hAnsi="Arial" w:cs="Arial"/>
        </w:rPr>
      </w:pPr>
    </w:p>
    <w:p w14:paraId="42D00816" w14:textId="77777777" w:rsidR="00522F02" w:rsidRDefault="00522F02" w:rsidP="000C05DD">
      <w:pPr>
        <w:jc w:val="both"/>
        <w:rPr>
          <w:rFonts w:ascii="Arial" w:eastAsia="Arial" w:hAnsi="Arial" w:cs="Arial"/>
        </w:rPr>
      </w:pPr>
    </w:p>
    <w:p w14:paraId="41D313AD" w14:textId="77777777" w:rsidR="00522F02" w:rsidRDefault="00522F02" w:rsidP="000C05DD">
      <w:pPr>
        <w:jc w:val="both"/>
        <w:rPr>
          <w:rFonts w:ascii="Arial" w:eastAsia="Arial" w:hAnsi="Arial" w:cs="Arial"/>
        </w:rPr>
      </w:pPr>
    </w:p>
    <w:p w14:paraId="59A6ABF6" w14:textId="77777777" w:rsidR="00522F02" w:rsidRDefault="00522F02" w:rsidP="000C05DD">
      <w:pPr>
        <w:jc w:val="both"/>
        <w:rPr>
          <w:rFonts w:ascii="Arial" w:eastAsia="Arial" w:hAnsi="Arial" w:cs="Arial"/>
        </w:rPr>
      </w:pPr>
    </w:p>
    <w:p w14:paraId="6A1FED95" w14:textId="77777777" w:rsidR="000C05DD" w:rsidRDefault="000C05DD" w:rsidP="000C05DD">
      <w:pPr>
        <w:jc w:val="both"/>
        <w:rPr>
          <w:rFonts w:ascii="Arial" w:eastAsia="Arial" w:hAnsi="Arial" w:cs="Arial"/>
        </w:rPr>
      </w:pPr>
      <w:r>
        <w:rPr>
          <w:rFonts w:ascii="Arial" w:eastAsia="Arial" w:hAnsi="Arial" w:cs="Arial"/>
        </w:rPr>
        <w:t xml:space="preserve">Cd. Reynosa. Esta situación ha originado históricamente saldos acumulados de </w:t>
      </w:r>
      <w:r>
        <w:rPr>
          <w:rFonts w:ascii="Arial" w:eastAsia="Arial" w:hAnsi="Arial" w:cs="Arial"/>
          <w:i/>
        </w:rPr>
        <w:t>Cuentas por Cobrar</w:t>
      </w:r>
      <w:r>
        <w:rPr>
          <w:rFonts w:ascii="Arial" w:eastAsia="Arial" w:hAnsi="Arial" w:cs="Arial"/>
        </w:rPr>
        <w:t>, lo cual está reconocido en los Estados Financieros y constituye el principal aspecto a solucionar año tras año.</w:t>
      </w:r>
    </w:p>
    <w:p w14:paraId="65EA5893" w14:textId="77777777" w:rsidR="000C05DD" w:rsidRDefault="000C05DD" w:rsidP="000C05DD">
      <w:pPr>
        <w:jc w:val="both"/>
        <w:rPr>
          <w:rFonts w:ascii="Arial" w:eastAsia="Arial" w:hAnsi="Arial" w:cs="Arial"/>
        </w:rPr>
      </w:pPr>
    </w:p>
    <w:p w14:paraId="6A54EB5F" w14:textId="77777777" w:rsidR="000C05DD" w:rsidRDefault="000C05DD" w:rsidP="000C05DD">
      <w:pPr>
        <w:jc w:val="both"/>
        <w:rPr>
          <w:rFonts w:ascii="Arial" w:eastAsia="Arial" w:hAnsi="Arial" w:cs="Arial"/>
          <w:b/>
        </w:rPr>
      </w:pPr>
      <w:r>
        <w:rPr>
          <w:rFonts w:ascii="Arial" w:eastAsia="Arial" w:hAnsi="Arial" w:cs="Arial"/>
          <w:b/>
        </w:rPr>
        <w:t xml:space="preserve">2.- Panorama Económico y Financiero. </w:t>
      </w:r>
      <w:r w:rsidR="008966BB">
        <w:rPr>
          <w:rFonts w:ascii="Arial" w:eastAsia="Arial" w:hAnsi="Arial" w:cs="Arial"/>
          <w:b/>
        </w:rPr>
        <w:t>–</w:t>
      </w:r>
    </w:p>
    <w:p w14:paraId="56D691E6" w14:textId="77777777" w:rsidR="008966BB" w:rsidRDefault="008966BB" w:rsidP="000C05DD">
      <w:pPr>
        <w:jc w:val="both"/>
        <w:rPr>
          <w:rFonts w:ascii="Arial" w:eastAsia="Arial" w:hAnsi="Arial" w:cs="Arial"/>
          <w:b/>
        </w:rPr>
      </w:pPr>
    </w:p>
    <w:p w14:paraId="00A7FE19" w14:textId="77777777" w:rsidR="008966BB" w:rsidRDefault="000C05DD" w:rsidP="000C05DD">
      <w:pPr>
        <w:jc w:val="both"/>
        <w:rPr>
          <w:rFonts w:ascii="Arial" w:eastAsia="Arial" w:hAnsi="Arial" w:cs="Arial"/>
        </w:rPr>
      </w:pPr>
      <w:r>
        <w:rPr>
          <w:rFonts w:ascii="Arial" w:eastAsia="Arial" w:hAnsi="Arial" w:cs="Arial"/>
        </w:rPr>
        <w:t xml:space="preserve">Este Organismo está muy afectada por la falta de liquidez, dado los saldos acumulados de Cuentas por Cobrar, bajo el concepto denominado rezago, y también asuntos fiscales pendientes de gestionar y solucionar, como es el caso de INFONAVIT, los Derechos de Uso (CONAGUA), y retenciones de ISR, que estaba en gestión con un Convenio ante la </w:t>
      </w:r>
      <w:r>
        <w:rPr>
          <w:rFonts w:ascii="Arial" w:eastAsia="Arial" w:hAnsi="Arial" w:cs="Arial"/>
          <w:i/>
        </w:rPr>
        <w:t>Sria. De Finanzas del Gobierno del Estado</w:t>
      </w:r>
      <w:r>
        <w:rPr>
          <w:rFonts w:ascii="Arial" w:eastAsia="Arial" w:hAnsi="Arial" w:cs="Arial"/>
        </w:rPr>
        <w:t xml:space="preserve"> y la </w:t>
      </w:r>
      <w:r>
        <w:rPr>
          <w:rFonts w:ascii="Arial" w:eastAsia="Arial" w:hAnsi="Arial" w:cs="Arial"/>
          <w:i/>
        </w:rPr>
        <w:t>SHCP/SAT</w:t>
      </w:r>
      <w:r>
        <w:rPr>
          <w:rFonts w:ascii="Arial" w:eastAsia="Arial" w:hAnsi="Arial" w:cs="Arial"/>
        </w:rPr>
        <w:t xml:space="preserve"> y los compromisos contractuales-laborales que se derivan del Contrato Colectivo de Trabajo, principalmente, </w:t>
      </w:r>
    </w:p>
    <w:p w14:paraId="47CBBAE1" w14:textId="77777777" w:rsidR="008966BB" w:rsidRDefault="000C05DD" w:rsidP="000C05DD">
      <w:pPr>
        <w:jc w:val="both"/>
        <w:rPr>
          <w:rFonts w:ascii="Arial" w:eastAsia="Arial" w:hAnsi="Arial" w:cs="Arial"/>
        </w:rPr>
      </w:pPr>
      <w:r>
        <w:rPr>
          <w:rFonts w:ascii="Arial" w:eastAsia="Arial" w:hAnsi="Arial" w:cs="Arial"/>
        </w:rPr>
        <w:t>por mencionar algunos de los más importantes. El rezago acumulado históricamente ha repercutido en forma tal que el Organismo apenas ha subsistido, de alguna forma, existiendo falta de liquidez y aunado a ello, el crecimiento de la deuda hacia los proveedores y acreedores con los que se tiene necesidad de productos y/o servicios y los cuales solo algunos todavía nos permiten ciertas políticas de crédito, la cuales han disminuido durante los últimos ejercicios incluyendo 2023 y lo que ha sido del ejercicio 2024.</w:t>
      </w:r>
    </w:p>
    <w:p w14:paraId="6DCD339C" w14:textId="77777777" w:rsidR="000C05DD" w:rsidRDefault="000C05DD" w:rsidP="000C05DD">
      <w:pPr>
        <w:jc w:val="both"/>
        <w:rPr>
          <w:rFonts w:ascii="Arial" w:eastAsia="Arial" w:hAnsi="Arial" w:cs="Arial"/>
        </w:rPr>
      </w:pPr>
      <w:r>
        <w:rPr>
          <w:rFonts w:ascii="Arial" w:eastAsia="Arial" w:hAnsi="Arial" w:cs="Arial"/>
        </w:rPr>
        <w:t xml:space="preserve"> </w:t>
      </w:r>
    </w:p>
    <w:p w14:paraId="7441E639" w14:textId="77777777" w:rsidR="000C05DD" w:rsidRDefault="000C05DD" w:rsidP="000C05DD">
      <w:pPr>
        <w:jc w:val="both"/>
        <w:rPr>
          <w:rFonts w:ascii="Arial" w:eastAsia="Arial" w:hAnsi="Arial" w:cs="Arial"/>
          <w:b/>
        </w:rPr>
      </w:pPr>
      <w:bookmarkStart w:id="0" w:name="_heading=h.gjdgxs"/>
      <w:bookmarkEnd w:id="0"/>
      <w:r>
        <w:rPr>
          <w:rFonts w:ascii="Arial" w:eastAsia="Arial" w:hAnsi="Arial" w:cs="Arial"/>
          <w:b/>
        </w:rPr>
        <w:t xml:space="preserve">3.- Organización y Objeto Social. </w:t>
      </w:r>
      <w:r w:rsidR="008966BB">
        <w:rPr>
          <w:rFonts w:ascii="Arial" w:eastAsia="Arial" w:hAnsi="Arial" w:cs="Arial"/>
          <w:b/>
        </w:rPr>
        <w:t>–</w:t>
      </w:r>
    </w:p>
    <w:p w14:paraId="1F2A10F8" w14:textId="77777777" w:rsidR="008966BB" w:rsidRDefault="008966BB" w:rsidP="000C05DD">
      <w:pPr>
        <w:jc w:val="both"/>
        <w:rPr>
          <w:rFonts w:ascii="Arial" w:eastAsia="Arial" w:hAnsi="Arial" w:cs="Arial"/>
          <w:b/>
        </w:rPr>
      </w:pPr>
    </w:p>
    <w:p w14:paraId="2BD9C21A" w14:textId="77777777" w:rsidR="008966BB" w:rsidRDefault="000C05DD" w:rsidP="000C05DD">
      <w:pPr>
        <w:jc w:val="both"/>
        <w:rPr>
          <w:rFonts w:ascii="Arial" w:eastAsia="Arial" w:hAnsi="Arial" w:cs="Arial"/>
        </w:rPr>
      </w:pPr>
      <w:r>
        <w:rPr>
          <w:rFonts w:ascii="Arial" w:eastAsia="Arial" w:hAnsi="Arial" w:cs="Arial"/>
        </w:rPr>
        <w:t xml:space="preserve">La </w:t>
      </w:r>
      <w:r>
        <w:rPr>
          <w:rFonts w:ascii="Arial" w:eastAsia="Arial" w:hAnsi="Arial" w:cs="Arial"/>
          <w:i/>
        </w:rPr>
        <w:t>Comisión Municipal de Agua Potable y Alcantarillado de Rio Bravo, Tamaulipas</w:t>
      </w:r>
      <w:r>
        <w:rPr>
          <w:rFonts w:ascii="Arial" w:eastAsia="Arial" w:hAnsi="Arial" w:cs="Arial"/>
        </w:rPr>
        <w:t xml:space="preserve">, es un Organismo Operador Municipal para la prestación del Servicio de Agua Potable y Alcantarillado, que tiene el carácter de </w:t>
      </w:r>
      <w:r>
        <w:rPr>
          <w:rFonts w:ascii="Arial" w:eastAsia="Arial" w:hAnsi="Arial" w:cs="Arial"/>
          <w:i/>
        </w:rPr>
        <w:t>Organismo Público Descentralizado</w:t>
      </w:r>
      <w:r>
        <w:rPr>
          <w:rFonts w:ascii="Arial" w:eastAsia="Arial" w:hAnsi="Arial" w:cs="Arial"/>
        </w:rPr>
        <w:t xml:space="preserve">, con personalidad jurídica y patrimonios propios, el cual presta sus Servicios dentro del </w:t>
      </w:r>
      <w:r>
        <w:rPr>
          <w:rFonts w:ascii="Arial" w:eastAsia="Arial" w:hAnsi="Arial" w:cs="Arial"/>
          <w:i/>
        </w:rPr>
        <w:t>Municipio de Rio Bravo, Tamaulipas</w:t>
      </w:r>
      <w:r>
        <w:rPr>
          <w:rFonts w:ascii="Arial" w:eastAsia="Arial" w:hAnsi="Arial" w:cs="Arial"/>
        </w:rPr>
        <w:t xml:space="preserve"> y está sujeto a su Decreto de Creación, a la </w:t>
      </w:r>
      <w:r>
        <w:rPr>
          <w:rFonts w:ascii="Arial" w:eastAsia="Arial" w:hAnsi="Arial" w:cs="Arial"/>
          <w:i/>
        </w:rPr>
        <w:t>Ley de Aguas del Estado de Tamaulipas, a la Ley de Entidades Paraestatales, la Ley General de Contabilidad Gubernamental, la Ley Federal de Derechos, Leyes Fiscales (IVA, ISR), Código Fiscal Federal y el Código Fiscal del Estado de Tamaulipas</w:t>
      </w:r>
      <w:r>
        <w:rPr>
          <w:rFonts w:ascii="Arial" w:eastAsia="Arial" w:hAnsi="Arial" w:cs="Arial"/>
        </w:rPr>
        <w:t xml:space="preserve">, entre otras disposiciones normativas y fiscales. Por su naturaleza es una Persona Moral sin fines de lucro, la cual está sujeta a las disposiciones fiscales de retención de ISR, del IVA y las que señala la </w:t>
      </w:r>
      <w:r>
        <w:rPr>
          <w:rFonts w:ascii="Arial" w:eastAsia="Arial" w:hAnsi="Arial" w:cs="Arial"/>
          <w:i/>
        </w:rPr>
        <w:t>Ley Federal de Derechos, la Ley de Aguas para el Estado de Tamaulipas</w:t>
      </w:r>
      <w:r>
        <w:rPr>
          <w:rFonts w:ascii="Arial" w:eastAsia="Arial" w:hAnsi="Arial" w:cs="Arial"/>
        </w:rPr>
        <w:t xml:space="preserve"> y el </w:t>
      </w:r>
      <w:r>
        <w:rPr>
          <w:rFonts w:ascii="Arial" w:eastAsia="Arial" w:hAnsi="Arial" w:cs="Arial"/>
          <w:i/>
        </w:rPr>
        <w:t>Código Fiscal del Estado de Tamaulipas</w:t>
      </w:r>
      <w:r>
        <w:rPr>
          <w:rFonts w:ascii="Arial" w:eastAsia="Arial" w:hAnsi="Arial" w:cs="Arial"/>
        </w:rPr>
        <w:t>.</w:t>
      </w:r>
    </w:p>
    <w:p w14:paraId="5BF82846" w14:textId="77777777" w:rsidR="000C05DD" w:rsidRDefault="000C05DD" w:rsidP="000C05DD">
      <w:pPr>
        <w:jc w:val="both"/>
        <w:rPr>
          <w:rFonts w:ascii="Arial" w:eastAsia="Arial" w:hAnsi="Arial" w:cs="Arial"/>
        </w:rPr>
      </w:pPr>
      <w:r>
        <w:rPr>
          <w:rFonts w:ascii="Arial" w:eastAsia="Arial" w:hAnsi="Arial" w:cs="Arial"/>
        </w:rPr>
        <w:t xml:space="preserve"> </w:t>
      </w:r>
    </w:p>
    <w:p w14:paraId="5A2DF48C" w14:textId="77777777" w:rsidR="000C05DD" w:rsidRDefault="000C05DD" w:rsidP="000C05DD">
      <w:pPr>
        <w:jc w:val="both"/>
        <w:rPr>
          <w:rFonts w:ascii="Arial" w:eastAsia="Arial" w:hAnsi="Arial" w:cs="Arial"/>
          <w:b/>
          <w:i/>
        </w:rPr>
      </w:pPr>
      <w:r>
        <w:rPr>
          <w:rFonts w:ascii="Arial" w:eastAsia="Arial" w:hAnsi="Arial" w:cs="Arial"/>
        </w:rPr>
        <w:t xml:space="preserve">La </w:t>
      </w:r>
      <w:r>
        <w:rPr>
          <w:rFonts w:ascii="Arial" w:eastAsia="Arial" w:hAnsi="Arial" w:cs="Arial"/>
          <w:i/>
        </w:rPr>
        <w:t>Estructura Organizacional</w:t>
      </w:r>
      <w:r>
        <w:rPr>
          <w:rFonts w:ascii="Arial" w:eastAsia="Arial" w:hAnsi="Arial" w:cs="Arial"/>
        </w:rPr>
        <w:t xml:space="preserve">, consiste en repartir el total de sus actividades y gestiones en tres áreas básicas denominadas, Área Comercial, Área Técnica y Área Administrativa, las cuales para su dirección dependen de una Gerencia General y como Órgano Máximo está el Consejo de Administración, el cual está a cargo de Consejeros que tienen la función de representar los diferentes extractos de la comunidad así como las principales niveles de Gobierno Federal, Estatal y Municipal. Los Consejeros tienen carácter de honoríficos. </w:t>
      </w:r>
      <w:r>
        <w:rPr>
          <w:rFonts w:ascii="Arial" w:eastAsia="Arial" w:hAnsi="Arial" w:cs="Arial"/>
          <w:b/>
          <w:i/>
        </w:rPr>
        <w:t>NOTA.- La Estructura Orgánica se refiere solo a los puestos, no a los funcionarios.</w:t>
      </w:r>
    </w:p>
    <w:p w14:paraId="300B8703" w14:textId="77777777" w:rsidR="00522F02" w:rsidRDefault="00522F02" w:rsidP="000C05DD">
      <w:pPr>
        <w:jc w:val="both"/>
        <w:rPr>
          <w:rFonts w:ascii="Arial" w:eastAsia="Arial" w:hAnsi="Arial" w:cs="Arial"/>
          <w:b/>
          <w:i/>
        </w:rPr>
      </w:pPr>
    </w:p>
    <w:p w14:paraId="454743FF" w14:textId="77777777" w:rsidR="00522F02" w:rsidRDefault="00522F02" w:rsidP="000C05DD">
      <w:pPr>
        <w:jc w:val="both"/>
        <w:rPr>
          <w:rFonts w:ascii="Arial" w:eastAsia="Arial" w:hAnsi="Arial" w:cs="Arial"/>
          <w:b/>
          <w:i/>
        </w:rPr>
      </w:pPr>
    </w:p>
    <w:p w14:paraId="5A087988" w14:textId="77777777" w:rsidR="000C05DD" w:rsidRDefault="000C05DD" w:rsidP="000C05DD">
      <w:pPr>
        <w:jc w:val="both"/>
        <w:rPr>
          <w:rFonts w:ascii="Arial" w:eastAsia="Arial" w:hAnsi="Arial" w:cs="Arial"/>
        </w:rPr>
      </w:pPr>
    </w:p>
    <w:p w14:paraId="122B45D4" w14:textId="77777777" w:rsidR="000C05DD" w:rsidRDefault="000C05DD" w:rsidP="000C05DD">
      <w:pPr>
        <w:rPr>
          <w:rFonts w:ascii="Arial" w:eastAsia="Arial" w:hAnsi="Arial" w:cs="Arial"/>
        </w:rPr>
      </w:pPr>
    </w:p>
    <w:p w14:paraId="21228D51" w14:textId="77777777" w:rsidR="00522F02" w:rsidRDefault="00522F02" w:rsidP="000C05DD">
      <w:pPr>
        <w:rPr>
          <w:rFonts w:ascii="Arial" w:eastAsia="Arial" w:hAnsi="Arial" w:cs="Arial"/>
        </w:rPr>
      </w:pPr>
    </w:p>
    <w:p w14:paraId="459411DA" w14:textId="77777777" w:rsidR="00522F02" w:rsidRDefault="00522F02" w:rsidP="000C05DD">
      <w:pPr>
        <w:rPr>
          <w:rFonts w:ascii="Arial" w:eastAsia="Arial" w:hAnsi="Arial" w:cs="Arial"/>
        </w:rPr>
      </w:pPr>
    </w:p>
    <w:p w14:paraId="5C7D9F3A" w14:textId="77777777" w:rsidR="00522F02" w:rsidRDefault="00522F02" w:rsidP="000C05DD">
      <w:pPr>
        <w:rPr>
          <w:rFonts w:ascii="Arial" w:eastAsia="Arial" w:hAnsi="Arial" w:cs="Arial"/>
        </w:rPr>
      </w:pPr>
    </w:p>
    <w:p w14:paraId="5A525567" w14:textId="77777777" w:rsidR="00522F02" w:rsidRDefault="00522F02" w:rsidP="000C05DD">
      <w:pPr>
        <w:rPr>
          <w:rFonts w:ascii="Arial" w:eastAsia="Arial" w:hAnsi="Arial" w:cs="Arial"/>
        </w:rPr>
      </w:pPr>
    </w:p>
    <w:p w14:paraId="23A32863" w14:textId="77777777" w:rsidR="00522F02" w:rsidRDefault="00522F02" w:rsidP="000C05DD">
      <w:pPr>
        <w:rPr>
          <w:rFonts w:ascii="Arial" w:eastAsia="Arial" w:hAnsi="Arial" w:cs="Arial"/>
        </w:rPr>
      </w:pPr>
    </w:p>
    <w:p w14:paraId="45511AE2" w14:textId="77777777" w:rsidR="000C05DD" w:rsidRDefault="000C05DD" w:rsidP="000C05DD">
      <w:pPr>
        <w:rPr>
          <w:rFonts w:ascii="Arial" w:eastAsia="Arial" w:hAnsi="Arial" w:cs="Arial"/>
        </w:rPr>
      </w:pPr>
      <w:r>
        <w:rPr>
          <w:rFonts w:ascii="Arial" w:eastAsia="Arial" w:hAnsi="Arial" w:cs="Arial"/>
        </w:rPr>
        <w:br/>
      </w:r>
    </w:p>
    <w:p w14:paraId="53811D6D" w14:textId="77777777" w:rsidR="000C05DD" w:rsidRDefault="000C05DD" w:rsidP="000C05DD">
      <w:pPr>
        <w:jc w:val="center"/>
        <w:rPr>
          <w:rFonts w:ascii="Arial" w:eastAsia="Arial" w:hAnsi="Arial" w:cs="Arial"/>
          <w:b/>
          <w:i/>
          <w:sz w:val="16"/>
          <w:szCs w:val="16"/>
        </w:rPr>
      </w:pPr>
    </w:p>
    <w:p w14:paraId="1B52C9D3" w14:textId="77777777" w:rsidR="00522F02" w:rsidRDefault="00522F02" w:rsidP="000C05DD">
      <w:pPr>
        <w:jc w:val="center"/>
        <w:rPr>
          <w:rFonts w:ascii="Arial" w:eastAsia="Arial" w:hAnsi="Arial" w:cs="Arial"/>
          <w:b/>
          <w:i/>
          <w:sz w:val="16"/>
          <w:szCs w:val="16"/>
        </w:rPr>
      </w:pPr>
    </w:p>
    <w:p w14:paraId="5215545B" w14:textId="77777777" w:rsidR="00522F02" w:rsidRDefault="00522F02" w:rsidP="000C05DD">
      <w:pPr>
        <w:jc w:val="center"/>
        <w:rPr>
          <w:rFonts w:ascii="Arial" w:eastAsia="Arial" w:hAnsi="Arial" w:cs="Arial"/>
          <w:b/>
          <w:i/>
          <w:sz w:val="16"/>
          <w:szCs w:val="16"/>
        </w:rPr>
      </w:pPr>
    </w:p>
    <w:p w14:paraId="17520373" w14:textId="77777777" w:rsidR="00522F02" w:rsidRDefault="00522F02" w:rsidP="000C05DD">
      <w:pPr>
        <w:jc w:val="center"/>
        <w:rPr>
          <w:rFonts w:ascii="Arial" w:eastAsia="Arial" w:hAnsi="Arial" w:cs="Arial"/>
          <w:b/>
          <w:i/>
          <w:sz w:val="16"/>
          <w:szCs w:val="16"/>
        </w:rPr>
      </w:pPr>
    </w:p>
    <w:p w14:paraId="405B04D4" w14:textId="77777777" w:rsidR="00522F02" w:rsidRDefault="00522F02" w:rsidP="000C05DD">
      <w:pPr>
        <w:jc w:val="center"/>
        <w:rPr>
          <w:rFonts w:ascii="Arial" w:eastAsia="Arial" w:hAnsi="Arial" w:cs="Arial"/>
          <w:b/>
          <w:i/>
          <w:sz w:val="16"/>
          <w:szCs w:val="16"/>
        </w:rPr>
      </w:pPr>
    </w:p>
    <w:p w14:paraId="7ED51FBD" w14:textId="77777777" w:rsidR="00522F02" w:rsidRDefault="00522F02" w:rsidP="000C05DD">
      <w:pPr>
        <w:jc w:val="center"/>
        <w:rPr>
          <w:rFonts w:ascii="Arial" w:eastAsia="Arial" w:hAnsi="Arial" w:cs="Arial"/>
          <w:b/>
          <w:i/>
          <w:sz w:val="16"/>
          <w:szCs w:val="16"/>
        </w:rPr>
      </w:pPr>
    </w:p>
    <w:p w14:paraId="512F96FC" w14:textId="77777777" w:rsidR="00522F02" w:rsidRDefault="00522F02" w:rsidP="000C05DD">
      <w:pPr>
        <w:jc w:val="center"/>
        <w:rPr>
          <w:rFonts w:ascii="Arial" w:eastAsia="Arial" w:hAnsi="Arial" w:cs="Arial"/>
          <w:b/>
          <w:i/>
          <w:sz w:val="16"/>
          <w:szCs w:val="16"/>
        </w:rPr>
      </w:pPr>
    </w:p>
    <w:p w14:paraId="29C02F2B" w14:textId="77777777" w:rsidR="00522F02" w:rsidRDefault="00522F02" w:rsidP="000C05DD">
      <w:pPr>
        <w:jc w:val="center"/>
        <w:rPr>
          <w:rFonts w:ascii="Arial" w:eastAsia="Arial" w:hAnsi="Arial" w:cs="Arial"/>
          <w:b/>
          <w:i/>
          <w:sz w:val="16"/>
          <w:szCs w:val="16"/>
        </w:rPr>
      </w:pPr>
    </w:p>
    <w:p w14:paraId="4CDE547F" w14:textId="77777777" w:rsidR="00522F02" w:rsidRDefault="00522F02" w:rsidP="000C05DD">
      <w:pPr>
        <w:jc w:val="center"/>
        <w:rPr>
          <w:rFonts w:ascii="Arial" w:eastAsia="Arial" w:hAnsi="Arial" w:cs="Arial"/>
          <w:b/>
          <w:i/>
          <w:sz w:val="16"/>
          <w:szCs w:val="16"/>
        </w:rPr>
      </w:pPr>
    </w:p>
    <w:p w14:paraId="085C57BE" w14:textId="77777777" w:rsidR="000C05DD" w:rsidRDefault="000C05DD" w:rsidP="000C05DD">
      <w:pPr>
        <w:jc w:val="center"/>
        <w:rPr>
          <w:rFonts w:ascii="Arial" w:eastAsia="Arial" w:hAnsi="Arial" w:cs="Arial"/>
          <w:b/>
          <w:i/>
          <w:sz w:val="16"/>
          <w:szCs w:val="16"/>
        </w:rPr>
      </w:pPr>
      <w:r>
        <w:rPr>
          <w:rFonts w:cs="Calibri"/>
          <w:noProof/>
          <w:sz w:val="22"/>
          <w:szCs w:val="22"/>
        </w:rPr>
        <w:drawing>
          <wp:anchor distT="0" distB="0" distL="114300" distR="114300" simplePos="0" relativeHeight="251658240" behindDoc="0" locked="0" layoutInCell="1" allowOverlap="1" wp14:anchorId="093A4ABA" wp14:editId="1C517A5E">
            <wp:simplePos x="0" y="0"/>
            <wp:positionH relativeFrom="column">
              <wp:posOffset>1790700</wp:posOffset>
            </wp:positionH>
            <wp:positionV relativeFrom="paragraph">
              <wp:posOffset>0</wp:posOffset>
            </wp:positionV>
            <wp:extent cx="2305050" cy="1724025"/>
            <wp:effectExtent l="0" t="0" r="0" b="9525"/>
            <wp:wrapSquare wrapText="bothSides"/>
            <wp:docPr id="7" name="Imagen 7" descr="Estructura Organica-Organigrama COMAPARB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Estructura Organica-Organigrama COMAPARB 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pic:spPr>
                </pic:pic>
              </a:graphicData>
            </a:graphic>
            <wp14:sizeRelH relativeFrom="margin">
              <wp14:pctWidth>0</wp14:pctWidth>
            </wp14:sizeRelH>
            <wp14:sizeRelV relativeFrom="margin">
              <wp14:pctHeight>0</wp14:pctHeight>
            </wp14:sizeRelV>
          </wp:anchor>
        </w:drawing>
      </w:r>
    </w:p>
    <w:p w14:paraId="599ED210" w14:textId="77777777" w:rsidR="000C05DD" w:rsidRDefault="000C05DD" w:rsidP="000C05DD">
      <w:pPr>
        <w:jc w:val="center"/>
        <w:rPr>
          <w:rFonts w:ascii="Arial" w:eastAsia="Arial" w:hAnsi="Arial" w:cs="Arial"/>
          <w:b/>
          <w:i/>
          <w:sz w:val="16"/>
          <w:szCs w:val="16"/>
        </w:rPr>
      </w:pPr>
    </w:p>
    <w:p w14:paraId="3CED98F0" w14:textId="77777777" w:rsidR="000C05DD" w:rsidRDefault="000C05DD" w:rsidP="000C05DD">
      <w:pPr>
        <w:jc w:val="center"/>
        <w:rPr>
          <w:rFonts w:ascii="Arial" w:eastAsia="Arial" w:hAnsi="Arial" w:cs="Arial"/>
          <w:b/>
          <w:i/>
          <w:sz w:val="16"/>
          <w:szCs w:val="16"/>
        </w:rPr>
      </w:pPr>
    </w:p>
    <w:p w14:paraId="021102F6" w14:textId="77777777" w:rsidR="000C05DD" w:rsidRDefault="000C05DD" w:rsidP="000C05DD">
      <w:pPr>
        <w:jc w:val="center"/>
        <w:rPr>
          <w:rFonts w:ascii="Arial" w:eastAsia="Arial" w:hAnsi="Arial" w:cs="Arial"/>
          <w:b/>
          <w:i/>
          <w:sz w:val="16"/>
          <w:szCs w:val="16"/>
        </w:rPr>
      </w:pPr>
      <w:r>
        <w:rPr>
          <w:rFonts w:ascii="Arial" w:eastAsia="Arial" w:hAnsi="Arial" w:cs="Arial"/>
          <w:b/>
          <w:i/>
          <w:sz w:val="16"/>
          <w:szCs w:val="16"/>
        </w:rPr>
        <w:t>Organigrama actual (2024):</w:t>
      </w:r>
    </w:p>
    <w:p w14:paraId="61AB4DB0" w14:textId="77777777" w:rsidR="000C05DD" w:rsidRDefault="000C05DD" w:rsidP="000C05DD">
      <w:pPr>
        <w:jc w:val="center"/>
        <w:rPr>
          <w:rFonts w:ascii="Arial" w:eastAsia="Arial" w:hAnsi="Arial" w:cs="Arial"/>
        </w:rPr>
      </w:pPr>
    </w:p>
    <w:p w14:paraId="03D04D3C" w14:textId="77777777" w:rsidR="000C05DD" w:rsidRDefault="000C05DD" w:rsidP="000C05DD">
      <w:pPr>
        <w:jc w:val="both"/>
        <w:rPr>
          <w:rFonts w:ascii="Arial" w:eastAsia="Arial" w:hAnsi="Arial" w:cs="Arial"/>
        </w:rPr>
      </w:pPr>
    </w:p>
    <w:p w14:paraId="692F9750" w14:textId="77777777" w:rsidR="000C05DD" w:rsidRDefault="000C05DD" w:rsidP="000C05DD">
      <w:pPr>
        <w:jc w:val="both"/>
        <w:rPr>
          <w:rFonts w:ascii="Arial" w:eastAsia="Arial" w:hAnsi="Arial" w:cs="Arial"/>
        </w:rPr>
      </w:pPr>
    </w:p>
    <w:p w14:paraId="61CCD1D2" w14:textId="77777777" w:rsidR="008966BB" w:rsidRDefault="008966BB" w:rsidP="000C05DD">
      <w:pPr>
        <w:jc w:val="both"/>
        <w:rPr>
          <w:rFonts w:ascii="Arial" w:eastAsia="Arial" w:hAnsi="Arial" w:cs="Arial"/>
        </w:rPr>
      </w:pPr>
    </w:p>
    <w:p w14:paraId="099A4580" w14:textId="77777777" w:rsidR="008966BB" w:rsidRDefault="008966BB" w:rsidP="000C05DD">
      <w:pPr>
        <w:jc w:val="both"/>
        <w:rPr>
          <w:rFonts w:ascii="Arial" w:eastAsia="Arial" w:hAnsi="Arial" w:cs="Arial"/>
        </w:rPr>
      </w:pPr>
    </w:p>
    <w:p w14:paraId="7E68FBAA" w14:textId="77777777" w:rsidR="008966BB" w:rsidRDefault="008966BB" w:rsidP="000C05DD">
      <w:pPr>
        <w:jc w:val="both"/>
        <w:rPr>
          <w:rFonts w:ascii="Arial" w:eastAsia="Arial" w:hAnsi="Arial" w:cs="Arial"/>
        </w:rPr>
      </w:pPr>
    </w:p>
    <w:p w14:paraId="1C8BA37E" w14:textId="77777777" w:rsidR="008966BB" w:rsidRDefault="008966BB" w:rsidP="000C05DD">
      <w:pPr>
        <w:jc w:val="both"/>
        <w:rPr>
          <w:rFonts w:ascii="Arial" w:eastAsia="Arial" w:hAnsi="Arial" w:cs="Arial"/>
        </w:rPr>
      </w:pPr>
    </w:p>
    <w:p w14:paraId="340BE0A1" w14:textId="77777777" w:rsidR="008966BB" w:rsidRDefault="008966BB" w:rsidP="000C05DD">
      <w:pPr>
        <w:jc w:val="both"/>
        <w:rPr>
          <w:rFonts w:ascii="Arial" w:eastAsia="Arial" w:hAnsi="Arial" w:cs="Arial"/>
        </w:rPr>
      </w:pPr>
    </w:p>
    <w:p w14:paraId="46B561BF" w14:textId="77777777" w:rsidR="008966BB" w:rsidRDefault="008966BB" w:rsidP="000C05DD">
      <w:pPr>
        <w:jc w:val="both"/>
        <w:rPr>
          <w:rFonts w:ascii="Arial" w:eastAsia="Arial" w:hAnsi="Arial" w:cs="Arial"/>
        </w:rPr>
      </w:pPr>
    </w:p>
    <w:p w14:paraId="3773AD63" w14:textId="77777777" w:rsidR="000C05DD" w:rsidRDefault="000C05DD" w:rsidP="000C05DD">
      <w:pPr>
        <w:jc w:val="both"/>
        <w:rPr>
          <w:rFonts w:ascii="Arial" w:eastAsia="Arial" w:hAnsi="Arial" w:cs="Arial"/>
        </w:rPr>
      </w:pPr>
      <w:r>
        <w:rPr>
          <w:rFonts w:ascii="Arial" w:eastAsia="Arial" w:hAnsi="Arial" w:cs="Arial"/>
        </w:rPr>
        <w:t>Actualmente nuestro Organismo no tiene un Fideicomiso determinado. Tampoco se tiene activado el Consejo de Participación Ciudadana.</w:t>
      </w:r>
    </w:p>
    <w:p w14:paraId="6BCF7000" w14:textId="77777777" w:rsidR="000C05DD" w:rsidRDefault="000C05DD" w:rsidP="000C05DD">
      <w:pPr>
        <w:jc w:val="both"/>
        <w:rPr>
          <w:rFonts w:ascii="Arial" w:eastAsia="Arial" w:hAnsi="Arial" w:cs="Arial"/>
          <w:b/>
        </w:rPr>
      </w:pPr>
    </w:p>
    <w:p w14:paraId="1008A351" w14:textId="77777777" w:rsidR="000C05DD" w:rsidRDefault="000C05DD" w:rsidP="000C05DD">
      <w:pPr>
        <w:jc w:val="both"/>
        <w:rPr>
          <w:rFonts w:ascii="Arial" w:eastAsia="Arial" w:hAnsi="Arial" w:cs="Arial"/>
          <w:b/>
        </w:rPr>
      </w:pPr>
      <w:r>
        <w:rPr>
          <w:rFonts w:ascii="Arial" w:eastAsia="Arial" w:hAnsi="Arial" w:cs="Arial"/>
          <w:b/>
        </w:rPr>
        <w:t>4.- Bases de Preparación de los Estados Financieros.-</w:t>
      </w:r>
    </w:p>
    <w:p w14:paraId="366E22E2" w14:textId="77777777" w:rsidR="008966BB" w:rsidRDefault="008966BB" w:rsidP="000C05DD">
      <w:pPr>
        <w:jc w:val="both"/>
        <w:rPr>
          <w:rFonts w:ascii="Arial" w:eastAsia="Arial" w:hAnsi="Arial" w:cs="Arial"/>
          <w:b/>
        </w:rPr>
      </w:pPr>
    </w:p>
    <w:p w14:paraId="3A3D0461" w14:textId="77777777" w:rsidR="000C05DD" w:rsidRDefault="000C05DD" w:rsidP="000C05DD">
      <w:pPr>
        <w:jc w:val="both"/>
        <w:rPr>
          <w:rFonts w:ascii="Arial" w:eastAsia="Arial" w:hAnsi="Arial" w:cs="Arial"/>
        </w:rPr>
      </w:pPr>
      <w:r>
        <w:rPr>
          <w:rFonts w:ascii="Arial" w:eastAsia="Arial" w:hAnsi="Arial" w:cs="Arial"/>
        </w:rPr>
        <w:t xml:space="preserve">Las bases de preparación de los Estados Financieros, están enmarcadas en la Normatividad emitidos por la </w:t>
      </w:r>
      <w:r>
        <w:rPr>
          <w:rFonts w:ascii="Arial" w:eastAsia="Arial" w:hAnsi="Arial" w:cs="Arial"/>
          <w:i/>
        </w:rPr>
        <w:t>CONAC (Comisión Nacional de Armonización Contable)</w:t>
      </w:r>
      <w:r>
        <w:rPr>
          <w:rFonts w:ascii="Arial" w:eastAsia="Arial" w:hAnsi="Arial" w:cs="Arial"/>
        </w:rPr>
        <w:t xml:space="preserve">, y las emitidas por la </w:t>
      </w:r>
      <w:r>
        <w:rPr>
          <w:rFonts w:ascii="Arial" w:eastAsia="Arial" w:hAnsi="Arial" w:cs="Arial"/>
          <w:i/>
        </w:rPr>
        <w:t>Ley General de Contabilidad Gubernamental</w:t>
      </w:r>
      <w:r>
        <w:rPr>
          <w:rFonts w:ascii="Arial" w:eastAsia="Arial" w:hAnsi="Arial" w:cs="Arial"/>
        </w:rPr>
        <w:t xml:space="preserve">, para ello se utiliza un Software elaborado por el </w:t>
      </w:r>
      <w:r>
        <w:rPr>
          <w:rFonts w:ascii="Arial" w:eastAsia="Arial" w:hAnsi="Arial" w:cs="Arial"/>
          <w:i/>
        </w:rPr>
        <w:t>INDETEC</w:t>
      </w:r>
      <w:r>
        <w:rPr>
          <w:rFonts w:ascii="Arial" w:eastAsia="Arial" w:hAnsi="Arial" w:cs="Arial"/>
        </w:rPr>
        <w:t xml:space="preserve">, denominado </w:t>
      </w:r>
      <w:r>
        <w:rPr>
          <w:rFonts w:ascii="Arial" w:eastAsia="Arial" w:hAnsi="Arial" w:cs="Arial"/>
          <w:i/>
        </w:rPr>
        <w:t>SAACG.NET</w:t>
      </w:r>
      <w:r>
        <w:rPr>
          <w:rFonts w:ascii="Arial" w:eastAsia="Arial" w:hAnsi="Arial" w:cs="Arial"/>
        </w:rPr>
        <w:t xml:space="preserve">, el cual reúne todos los requisitos exigidos por la propia </w:t>
      </w:r>
      <w:r>
        <w:rPr>
          <w:rFonts w:ascii="Arial" w:eastAsia="Arial" w:hAnsi="Arial" w:cs="Arial"/>
          <w:i/>
        </w:rPr>
        <w:t>Ley General de Contabilidad Gubernamental</w:t>
      </w:r>
      <w:r>
        <w:rPr>
          <w:rFonts w:ascii="Arial" w:eastAsia="Arial" w:hAnsi="Arial" w:cs="Arial"/>
        </w:rPr>
        <w:t xml:space="preserve"> y el </w:t>
      </w:r>
      <w:r>
        <w:rPr>
          <w:rFonts w:ascii="Arial" w:eastAsia="Arial" w:hAnsi="Arial" w:cs="Arial"/>
          <w:i/>
        </w:rPr>
        <w:t>CONAC</w:t>
      </w:r>
      <w:r>
        <w:rPr>
          <w:rFonts w:ascii="Arial" w:eastAsia="Arial" w:hAnsi="Arial" w:cs="Arial"/>
        </w:rPr>
        <w:t>.</w:t>
      </w:r>
    </w:p>
    <w:p w14:paraId="51DDD3A1" w14:textId="77777777" w:rsidR="008966BB" w:rsidRDefault="008966BB" w:rsidP="000C05DD">
      <w:pPr>
        <w:jc w:val="both"/>
        <w:rPr>
          <w:rFonts w:ascii="Arial" w:eastAsia="Arial" w:hAnsi="Arial" w:cs="Arial"/>
        </w:rPr>
      </w:pPr>
    </w:p>
    <w:p w14:paraId="460CB1E3" w14:textId="77777777" w:rsidR="008966BB" w:rsidRDefault="008966BB" w:rsidP="000C05DD">
      <w:pPr>
        <w:jc w:val="both"/>
        <w:rPr>
          <w:rFonts w:ascii="Arial" w:eastAsia="Arial" w:hAnsi="Arial" w:cs="Arial"/>
        </w:rPr>
      </w:pPr>
    </w:p>
    <w:p w14:paraId="7011289B" w14:textId="77777777" w:rsidR="008966BB" w:rsidRDefault="008966BB" w:rsidP="000C05DD">
      <w:pPr>
        <w:jc w:val="both"/>
        <w:rPr>
          <w:rFonts w:ascii="Arial" w:eastAsia="Arial" w:hAnsi="Arial" w:cs="Arial"/>
        </w:rPr>
      </w:pPr>
    </w:p>
    <w:p w14:paraId="5D4FA5A9" w14:textId="77777777" w:rsidR="000C05DD" w:rsidRDefault="000C05DD" w:rsidP="000C05DD">
      <w:pPr>
        <w:jc w:val="both"/>
        <w:rPr>
          <w:rFonts w:ascii="Arial" w:eastAsia="Arial" w:hAnsi="Arial" w:cs="Arial"/>
          <w:b/>
        </w:rPr>
      </w:pPr>
      <w:r>
        <w:rPr>
          <w:rFonts w:ascii="Arial" w:eastAsia="Arial" w:hAnsi="Arial" w:cs="Arial"/>
          <w:b/>
        </w:rPr>
        <w:t>5.- Políticas de Contabilidad Significativas. –</w:t>
      </w:r>
    </w:p>
    <w:p w14:paraId="53933F33" w14:textId="77777777" w:rsidR="008966BB" w:rsidRDefault="008966BB" w:rsidP="000C05DD">
      <w:pPr>
        <w:jc w:val="both"/>
        <w:rPr>
          <w:rFonts w:ascii="Arial" w:eastAsia="Arial" w:hAnsi="Arial" w:cs="Arial"/>
          <w:b/>
        </w:rPr>
      </w:pPr>
    </w:p>
    <w:p w14:paraId="52EC7C91" w14:textId="77777777" w:rsidR="00522F02" w:rsidRDefault="000C05DD" w:rsidP="000C05DD">
      <w:pPr>
        <w:jc w:val="both"/>
        <w:rPr>
          <w:rFonts w:ascii="Arial" w:eastAsia="Arial" w:hAnsi="Arial" w:cs="Arial"/>
          <w:i/>
        </w:rPr>
      </w:pPr>
      <w:r>
        <w:rPr>
          <w:rFonts w:ascii="Arial" w:eastAsia="Arial" w:hAnsi="Arial" w:cs="Arial"/>
        </w:rPr>
        <w:t xml:space="preserve">Las Políticas de Contabilidad están enmarcadas principalmente en los Postulados de Contabilidad delineados en la </w:t>
      </w:r>
      <w:r>
        <w:rPr>
          <w:rFonts w:ascii="Arial" w:eastAsia="Arial" w:hAnsi="Arial" w:cs="Arial"/>
          <w:i/>
        </w:rPr>
        <w:t>Ley General de Contabilidad Gubernamental</w:t>
      </w:r>
      <w:r>
        <w:rPr>
          <w:rFonts w:ascii="Arial" w:eastAsia="Arial" w:hAnsi="Arial" w:cs="Arial"/>
        </w:rPr>
        <w:t xml:space="preserve">, así como las disposiciones indicadas por la </w:t>
      </w:r>
      <w:r>
        <w:rPr>
          <w:rFonts w:ascii="Arial" w:eastAsia="Arial" w:hAnsi="Arial" w:cs="Arial"/>
          <w:i/>
        </w:rPr>
        <w:t>CONAC</w:t>
      </w:r>
      <w:r>
        <w:rPr>
          <w:rFonts w:ascii="Arial" w:eastAsia="Arial" w:hAnsi="Arial" w:cs="Arial"/>
        </w:rPr>
        <w:t xml:space="preserve">, como lo son los Momentos Contables para los Ingresos y los Egresos. La contabilidad para efectos prácticos se captura en el </w:t>
      </w:r>
      <w:r>
        <w:rPr>
          <w:rFonts w:ascii="Arial" w:eastAsia="Arial" w:hAnsi="Arial" w:cs="Arial"/>
          <w:i/>
        </w:rPr>
        <w:t>Sistema de Armonización Contable Gubernamental</w:t>
      </w:r>
      <w:r>
        <w:rPr>
          <w:rFonts w:ascii="Arial" w:eastAsia="Arial" w:hAnsi="Arial" w:cs="Arial"/>
        </w:rPr>
        <w:t xml:space="preserve">, en base a Pólizas que se afectan por los momentos contables, como lo son del Gasto Devengado, Gasto Comprometido, Gasto Ejercido, Gasto Pagado, Ingresos Devengados, Ingresos Comprometidos, Ingresos Ejercidos, y Pólizas de Diario. Se realizan los Estados Financieros conforme a las cifras que arroja el Sistema, y conforme a los Formatos autorizados por la </w:t>
      </w:r>
      <w:r>
        <w:rPr>
          <w:rFonts w:ascii="Arial" w:eastAsia="Arial" w:hAnsi="Arial" w:cs="Arial"/>
          <w:i/>
        </w:rPr>
        <w:t>CONAC</w:t>
      </w:r>
      <w:r>
        <w:rPr>
          <w:rFonts w:ascii="Arial" w:eastAsia="Arial" w:hAnsi="Arial" w:cs="Arial"/>
        </w:rPr>
        <w:t xml:space="preserve">. La normatividad supletoria que se aplica es la relativa a las depreciaciones, para las cuales se aplican los criterios y porcentajes establecidos en la </w:t>
      </w:r>
      <w:r>
        <w:rPr>
          <w:rFonts w:ascii="Arial" w:eastAsia="Arial" w:hAnsi="Arial" w:cs="Arial"/>
          <w:i/>
        </w:rPr>
        <w:t>Ley de ISR</w:t>
      </w:r>
      <w:r>
        <w:rPr>
          <w:rFonts w:ascii="Arial" w:eastAsia="Arial" w:hAnsi="Arial" w:cs="Arial"/>
        </w:rPr>
        <w:t>. Sin embargo para el ejercicio posterior ya se están haciendo los ajustes necesarios para la aplicación de las disposiciones que marca la</w:t>
      </w:r>
      <w:r>
        <w:rPr>
          <w:rFonts w:ascii="Arial" w:eastAsia="Arial" w:hAnsi="Arial" w:cs="Arial"/>
          <w:i/>
        </w:rPr>
        <w:t xml:space="preserve"> CONAC</w:t>
      </w:r>
      <w:r>
        <w:rPr>
          <w:rFonts w:ascii="Arial" w:eastAsia="Arial" w:hAnsi="Arial" w:cs="Arial"/>
        </w:rPr>
        <w:t xml:space="preserve">. La aplicación de la Normatividad emitida por la </w:t>
      </w:r>
      <w:r>
        <w:rPr>
          <w:rFonts w:ascii="Arial" w:eastAsia="Arial" w:hAnsi="Arial" w:cs="Arial"/>
          <w:i/>
        </w:rPr>
        <w:t>CONAC</w:t>
      </w:r>
      <w:r>
        <w:rPr>
          <w:rFonts w:ascii="Arial" w:eastAsia="Arial" w:hAnsi="Arial" w:cs="Arial"/>
        </w:rPr>
        <w:t xml:space="preserve">, se aplica desde el Ejercicio 2012, sin embargo dichas normatividad ha sido objeto de adecuaciones por la propia </w:t>
      </w:r>
      <w:r>
        <w:rPr>
          <w:rFonts w:ascii="Arial" w:eastAsia="Arial" w:hAnsi="Arial" w:cs="Arial"/>
          <w:i/>
        </w:rPr>
        <w:t>CONAC</w:t>
      </w:r>
      <w:r>
        <w:rPr>
          <w:rFonts w:ascii="Arial" w:eastAsia="Arial" w:hAnsi="Arial" w:cs="Arial"/>
        </w:rPr>
        <w:t xml:space="preserve">, por lo que durante el Ejercicio 2014, algunas disposiciones no fueron aplicadas totalmente, sino que se asistió a cursos y capacitaciones que fueron brindadas por las </w:t>
      </w:r>
      <w:r>
        <w:rPr>
          <w:rFonts w:ascii="Arial" w:eastAsia="Arial" w:hAnsi="Arial" w:cs="Arial"/>
          <w:i/>
        </w:rPr>
        <w:t>Auditoria Superior del Estado</w:t>
      </w:r>
      <w:r>
        <w:rPr>
          <w:rFonts w:ascii="Arial" w:eastAsia="Arial" w:hAnsi="Arial" w:cs="Arial"/>
        </w:rPr>
        <w:t xml:space="preserve"> y por el </w:t>
      </w:r>
      <w:r>
        <w:rPr>
          <w:rFonts w:ascii="Arial" w:eastAsia="Arial" w:hAnsi="Arial" w:cs="Arial"/>
          <w:i/>
        </w:rPr>
        <w:t>INDETEC</w:t>
      </w:r>
      <w:r>
        <w:rPr>
          <w:rFonts w:ascii="Arial" w:eastAsia="Arial" w:hAnsi="Arial" w:cs="Arial"/>
        </w:rPr>
        <w:t xml:space="preserve">, a efecto de implementar hasta las actualizaciones publicadas el </w:t>
      </w:r>
      <w:r>
        <w:rPr>
          <w:rFonts w:ascii="Arial" w:eastAsia="Arial" w:hAnsi="Arial" w:cs="Arial"/>
          <w:i/>
        </w:rPr>
        <w:t>6 de Octubre del 2014</w:t>
      </w:r>
      <w:r>
        <w:rPr>
          <w:rFonts w:ascii="Arial" w:eastAsia="Arial" w:hAnsi="Arial" w:cs="Arial"/>
        </w:rPr>
        <w:t xml:space="preserve"> en el </w:t>
      </w:r>
      <w:r>
        <w:rPr>
          <w:rFonts w:ascii="Arial" w:eastAsia="Arial" w:hAnsi="Arial" w:cs="Arial"/>
          <w:i/>
        </w:rPr>
        <w:t>Diario Oficial de la Federación</w:t>
      </w:r>
      <w:r>
        <w:rPr>
          <w:rFonts w:ascii="Arial" w:eastAsia="Arial" w:hAnsi="Arial" w:cs="Arial"/>
        </w:rPr>
        <w:t>, relativos a la “</w:t>
      </w:r>
      <w:r>
        <w:rPr>
          <w:rFonts w:ascii="Arial" w:eastAsia="Arial" w:hAnsi="Arial" w:cs="Arial"/>
          <w:i/>
        </w:rPr>
        <w:t>Norma en Materia de Consolidación de Estados Financieros y demás información contable</w:t>
      </w:r>
      <w:r>
        <w:rPr>
          <w:rFonts w:ascii="Arial" w:eastAsia="Arial" w:hAnsi="Arial" w:cs="Arial"/>
        </w:rPr>
        <w:t xml:space="preserve">”. La capacitación sobre normatividad es permanente, y parte importante de ella se recibe directamente de la Auditoria Superior del Estado. </w:t>
      </w:r>
      <w:r>
        <w:rPr>
          <w:rFonts w:ascii="Arial" w:eastAsia="Arial" w:hAnsi="Arial" w:cs="Arial"/>
          <w:i/>
        </w:rPr>
        <w:t xml:space="preserve">Para el inicio del primer trimestre del 2018, fue necesario migrar al Sistema SAACG.net, lo que derivó de una considerable afectación al ritmo de contabilización, todo eso incluyó mandar personal a capacitación, realizar todas las adecuaciones </w:t>
      </w:r>
    </w:p>
    <w:p w14:paraId="557395E0" w14:textId="77777777" w:rsidR="00522F02" w:rsidRDefault="00522F02" w:rsidP="000C05DD">
      <w:pPr>
        <w:jc w:val="both"/>
        <w:rPr>
          <w:rFonts w:ascii="Arial" w:eastAsia="Arial" w:hAnsi="Arial" w:cs="Arial"/>
          <w:i/>
        </w:rPr>
      </w:pPr>
    </w:p>
    <w:p w14:paraId="4E498BFD" w14:textId="77777777" w:rsidR="00522F02" w:rsidRDefault="00522F02" w:rsidP="000C05DD">
      <w:pPr>
        <w:jc w:val="both"/>
        <w:rPr>
          <w:rFonts w:ascii="Arial" w:eastAsia="Arial" w:hAnsi="Arial" w:cs="Arial"/>
          <w:i/>
        </w:rPr>
      </w:pPr>
    </w:p>
    <w:p w14:paraId="768C4C0A" w14:textId="77777777" w:rsidR="00522F02" w:rsidRDefault="00522F02" w:rsidP="000C05DD">
      <w:pPr>
        <w:jc w:val="both"/>
        <w:rPr>
          <w:rFonts w:ascii="Arial" w:eastAsia="Arial" w:hAnsi="Arial" w:cs="Arial"/>
          <w:i/>
        </w:rPr>
      </w:pPr>
    </w:p>
    <w:p w14:paraId="7F4E0162" w14:textId="77777777" w:rsidR="00522F02" w:rsidRDefault="00522F02" w:rsidP="000C05DD">
      <w:pPr>
        <w:jc w:val="both"/>
        <w:rPr>
          <w:rFonts w:ascii="Arial" w:eastAsia="Arial" w:hAnsi="Arial" w:cs="Arial"/>
          <w:i/>
        </w:rPr>
      </w:pPr>
    </w:p>
    <w:p w14:paraId="6E980037" w14:textId="77777777" w:rsidR="00522F02" w:rsidRDefault="00522F02" w:rsidP="000C05DD">
      <w:pPr>
        <w:jc w:val="both"/>
        <w:rPr>
          <w:rFonts w:ascii="Arial" w:eastAsia="Arial" w:hAnsi="Arial" w:cs="Arial"/>
          <w:i/>
        </w:rPr>
      </w:pPr>
    </w:p>
    <w:p w14:paraId="584D224F" w14:textId="77777777" w:rsidR="00522F02" w:rsidRDefault="00522F02" w:rsidP="000C05DD">
      <w:pPr>
        <w:jc w:val="both"/>
        <w:rPr>
          <w:rFonts w:ascii="Arial" w:eastAsia="Arial" w:hAnsi="Arial" w:cs="Arial"/>
          <w:i/>
        </w:rPr>
      </w:pPr>
    </w:p>
    <w:p w14:paraId="222A12EF" w14:textId="77777777" w:rsidR="00522F02" w:rsidRDefault="00522F02" w:rsidP="000C05DD">
      <w:pPr>
        <w:jc w:val="both"/>
        <w:rPr>
          <w:rFonts w:ascii="Arial" w:eastAsia="Arial" w:hAnsi="Arial" w:cs="Arial"/>
          <w:i/>
        </w:rPr>
      </w:pPr>
    </w:p>
    <w:p w14:paraId="43251352" w14:textId="77777777" w:rsidR="00522F02" w:rsidRDefault="00522F02" w:rsidP="000C05DD">
      <w:pPr>
        <w:jc w:val="both"/>
        <w:rPr>
          <w:rFonts w:ascii="Arial" w:eastAsia="Arial" w:hAnsi="Arial" w:cs="Arial"/>
          <w:i/>
        </w:rPr>
      </w:pPr>
    </w:p>
    <w:p w14:paraId="006308FC" w14:textId="77777777" w:rsidR="00522F02" w:rsidRDefault="00522F02" w:rsidP="000C05DD">
      <w:pPr>
        <w:jc w:val="both"/>
        <w:rPr>
          <w:rFonts w:ascii="Arial" w:eastAsia="Arial" w:hAnsi="Arial" w:cs="Arial"/>
          <w:i/>
        </w:rPr>
      </w:pPr>
    </w:p>
    <w:p w14:paraId="725C5701" w14:textId="77777777" w:rsidR="000C05DD" w:rsidRDefault="000C05DD" w:rsidP="000C05DD">
      <w:pPr>
        <w:jc w:val="both"/>
        <w:rPr>
          <w:rFonts w:ascii="Arial" w:eastAsia="Arial" w:hAnsi="Arial" w:cs="Arial"/>
          <w:b/>
          <w:i/>
        </w:rPr>
      </w:pPr>
      <w:r>
        <w:rPr>
          <w:rFonts w:ascii="Arial" w:eastAsia="Arial" w:hAnsi="Arial" w:cs="Arial"/>
          <w:i/>
        </w:rPr>
        <w:t>sistémicas necesarias, y significó un retraso importante en el cierre del primer trimestre del 2018, lo cual fue reportado en su momento, a las autoridades del caso, Sria. De Finanzas, Auditoria Superior del Estado, SHCP, a efecto de librar cualquier inconveniente que se presentare y sobre todo para que estuvieran de enterados. Actualmente ya se restableció todo el Sistema Contable y se regresó a la normalidad.</w:t>
      </w:r>
      <w:r>
        <w:rPr>
          <w:rFonts w:ascii="Arial" w:eastAsia="Arial" w:hAnsi="Arial" w:cs="Arial"/>
          <w:b/>
          <w:i/>
        </w:rPr>
        <w:t xml:space="preserve"> Hasta el cierre del Ejercicio 2024</w:t>
      </w:r>
      <w:r w:rsidR="00383CD3">
        <w:rPr>
          <w:rFonts w:ascii="Arial" w:eastAsia="Arial" w:hAnsi="Arial" w:cs="Arial"/>
          <w:b/>
          <w:i/>
        </w:rPr>
        <w:t xml:space="preserve"> (31 de Diciembre del 2024)</w:t>
      </w:r>
      <w:r>
        <w:rPr>
          <w:rFonts w:ascii="Arial" w:eastAsia="Arial" w:hAnsi="Arial" w:cs="Arial"/>
          <w:b/>
          <w:i/>
        </w:rPr>
        <w:t>, se está operando en forma normal dicho sistema de contabilidad gubernamental.</w:t>
      </w:r>
    </w:p>
    <w:p w14:paraId="5B82A8B1" w14:textId="77777777" w:rsidR="008966BB" w:rsidRDefault="008966BB" w:rsidP="000C05DD">
      <w:pPr>
        <w:jc w:val="both"/>
        <w:rPr>
          <w:rFonts w:ascii="Arial" w:eastAsia="Arial" w:hAnsi="Arial" w:cs="Arial"/>
          <w:b/>
          <w:i/>
        </w:rPr>
      </w:pPr>
    </w:p>
    <w:p w14:paraId="3E8E62BF" w14:textId="77777777" w:rsidR="000C05DD" w:rsidRDefault="000C05DD" w:rsidP="000C05DD">
      <w:pPr>
        <w:jc w:val="both"/>
        <w:rPr>
          <w:rFonts w:ascii="Arial" w:eastAsia="Arial" w:hAnsi="Arial" w:cs="Arial"/>
          <w:b/>
        </w:rPr>
      </w:pPr>
      <w:r>
        <w:rPr>
          <w:rFonts w:ascii="Arial" w:eastAsia="Arial" w:hAnsi="Arial" w:cs="Arial"/>
          <w:b/>
        </w:rPr>
        <w:t>6.- Posición en Moneda Extranjera y Protección por Riesgo Cambiario.-</w:t>
      </w:r>
    </w:p>
    <w:p w14:paraId="776F080F" w14:textId="77777777" w:rsidR="008966BB" w:rsidRDefault="008966BB" w:rsidP="000C05DD">
      <w:pPr>
        <w:jc w:val="both"/>
        <w:rPr>
          <w:rFonts w:ascii="Arial" w:eastAsia="Arial" w:hAnsi="Arial" w:cs="Arial"/>
          <w:b/>
        </w:rPr>
      </w:pPr>
    </w:p>
    <w:p w14:paraId="79951D02" w14:textId="77777777" w:rsidR="008966BB" w:rsidRDefault="000C05DD" w:rsidP="000C05DD">
      <w:pPr>
        <w:jc w:val="both"/>
        <w:rPr>
          <w:rFonts w:ascii="Arial" w:eastAsia="Arial" w:hAnsi="Arial" w:cs="Arial"/>
        </w:rPr>
      </w:pPr>
      <w:r>
        <w:rPr>
          <w:rFonts w:ascii="Arial" w:eastAsia="Arial" w:hAnsi="Arial" w:cs="Arial"/>
        </w:rPr>
        <w:t>Aunque la ubicación de este Organismo Operador es en la Frontera norte del Estado de Tamaulipas, sin embargo, no se realizan operaciones extraordinarias con moneda extranjera.</w:t>
      </w:r>
    </w:p>
    <w:p w14:paraId="6886D5C7" w14:textId="77777777" w:rsidR="000C05DD" w:rsidRDefault="000C05DD" w:rsidP="000C05DD">
      <w:pPr>
        <w:jc w:val="both"/>
        <w:rPr>
          <w:rFonts w:ascii="Arial" w:eastAsia="Arial" w:hAnsi="Arial" w:cs="Arial"/>
          <w:b/>
        </w:rPr>
      </w:pPr>
      <w:r>
        <w:rPr>
          <w:rFonts w:ascii="Arial" w:eastAsia="Arial" w:hAnsi="Arial" w:cs="Arial"/>
        </w:rPr>
        <w:t xml:space="preserve"> </w:t>
      </w:r>
      <w:r>
        <w:rPr>
          <w:rFonts w:ascii="Arial" w:eastAsia="Arial" w:hAnsi="Arial" w:cs="Arial"/>
          <w:color w:val="FFFFFF"/>
        </w:rPr>
        <w:t>,</w:t>
      </w:r>
    </w:p>
    <w:p w14:paraId="17C41D78" w14:textId="77777777" w:rsidR="000C05DD" w:rsidRDefault="000C05DD" w:rsidP="000C05DD">
      <w:pPr>
        <w:jc w:val="both"/>
        <w:rPr>
          <w:rFonts w:ascii="Arial" w:eastAsia="Arial" w:hAnsi="Arial" w:cs="Arial"/>
          <w:b/>
        </w:rPr>
      </w:pPr>
      <w:r>
        <w:rPr>
          <w:rFonts w:ascii="Arial" w:eastAsia="Arial" w:hAnsi="Arial" w:cs="Arial"/>
          <w:b/>
        </w:rPr>
        <w:t xml:space="preserve">7.- Reporte Analítico del </w:t>
      </w:r>
      <w:r w:rsidR="008966BB">
        <w:rPr>
          <w:rFonts w:ascii="Arial" w:eastAsia="Arial" w:hAnsi="Arial" w:cs="Arial"/>
          <w:b/>
        </w:rPr>
        <w:t>Activo. -</w:t>
      </w:r>
    </w:p>
    <w:p w14:paraId="59AB46D4" w14:textId="77777777" w:rsidR="008966BB" w:rsidRDefault="008966BB" w:rsidP="000C05DD">
      <w:pPr>
        <w:jc w:val="both"/>
        <w:rPr>
          <w:rFonts w:ascii="Arial" w:eastAsia="Arial" w:hAnsi="Arial" w:cs="Arial"/>
          <w:b/>
        </w:rPr>
      </w:pPr>
    </w:p>
    <w:p w14:paraId="1AC922BC" w14:textId="77777777" w:rsidR="000C05DD" w:rsidRDefault="000C05DD" w:rsidP="000C05DD">
      <w:pPr>
        <w:jc w:val="both"/>
        <w:rPr>
          <w:rFonts w:ascii="Arial" w:eastAsia="Arial" w:hAnsi="Arial" w:cs="Arial"/>
        </w:rPr>
      </w:pPr>
      <w:r>
        <w:rPr>
          <w:rFonts w:ascii="Arial" w:eastAsia="Arial" w:hAnsi="Arial" w:cs="Arial"/>
        </w:rPr>
        <w:t>Con relación a los Activos Fijos, se comenta que para el cálculo de la Depreciación y/o Amortización se han utilizado las tasas sugeridas por la CONAC, las cuales son las siguientes</w:t>
      </w:r>
      <w:r w:rsidR="008966BB">
        <w:rPr>
          <w:rFonts w:ascii="Arial" w:eastAsia="Arial" w:hAnsi="Arial" w:cs="Arial"/>
        </w:rPr>
        <w:t>.-</w:t>
      </w:r>
    </w:p>
    <w:p w14:paraId="31465978" w14:textId="77777777" w:rsidR="008966BB" w:rsidRDefault="008966BB" w:rsidP="000C05DD">
      <w:pPr>
        <w:jc w:val="both"/>
        <w:rPr>
          <w:rFonts w:ascii="Arial" w:eastAsia="Arial" w:hAnsi="Arial" w:cs="Arial"/>
        </w:rPr>
      </w:pPr>
    </w:p>
    <w:tbl>
      <w:tblPr>
        <w:tblW w:w="7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
        <w:gridCol w:w="3712"/>
        <w:gridCol w:w="812"/>
        <w:gridCol w:w="2183"/>
      </w:tblGrid>
      <w:tr w:rsidR="000C05DD" w14:paraId="395966BD"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tcPr>
          <w:p w14:paraId="72E31BE5" w14:textId="77777777" w:rsidR="000C05DD" w:rsidRDefault="000C05DD">
            <w:pPr>
              <w:rPr>
                <w:rFonts w:ascii="Arial" w:eastAsia="Arial" w:hAnsi="Arial" w:cs="Arial"/>
                <w:sz w:val="16"/>
                <w:szCs w:val="16"/>
              </w:rPr>
            </w:pP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0DB20F17" w14:textId="77777777" w:rsidR="000C05DD" w:rsidRDefault="000C05DD">
            <w:pPr>
              <w:rPr>
                <w:rFonts w:ascii="Arial" w:eastAsia="Arial" w:hAnsi="Arial" w:cs="Arial"/>
                <w:sz w:val="16"/>
                <w:szCs w:val="16"/>
              </w:rPr>
            </w:pPr>
            <w:r>
              <w:rPr>
                <w:rFonts w:ascii="Arial" w:eastAsia="Arial" w:hAnsi="Arial" w:cs="Arial"/>
                <w:sz w:val="16"/>
                <w:szCs w:val="16"/>
              </w:rPr>
              <w:t>Tipo de Activo Fijo</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2F9923E" w14:textId="77777777" w:rsidR="000C05DD" w:rsidRDefault="000C05DD">
            <w:pPr>
              <w:rPr>
                <w:rFonts w:ascii="Arial" w:eastAsia="Arial" w:hAnsi="Arial" w:cs="Arial"/>
                <w:sz w:val="16"/>
                <w:szCs w:val="16"/>
              </w:rPr>
            </w:pPr>
            <w:r>
              <w:rPr>
                <w:rFonts w:ascii="Arial" w:eastAsia="Arial" w:hAnsi="Arial" w:cs="Arial"/>
                <w:sz w:val="16"/>
                <w:szCs w:val="16"/>
              </w:rPr>
              <w:t>Vida Útil</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3B6C006F" w14:textId="77777777" w:rsidR="000C05DD" w:rsidRDefault="000C05DD">
            <w:pPr>
              <w:rPr>
                <w:rFonts w:ascii="Arial" w:eastAsia="Arial" w:hAnsi="Arial" w:cs="Arial"/>
                <w:sz w:val="16"/>
                <w:szCs w:val="16"/>
              </w:rPr>
            </w:pPr>
            <w:r>
              <w:rPr>
                <w:rFonts w:ascii="Arial" w:eastAsia="Arial" w:hAnsi="Arial" w:cs="Arial"/>
                <w:sz w:val="16"/>
                <w:szCs w:val="16"/>
              </w:rPr>
              <w:t>Porcentaje de Depreciación</w:t>
            </w:r>
          </w:p>
        </w:tc>
      </w:tr>
      <w:tr w:rsidR="000C05DD" w14:paraId="4B9246ED"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35C724EC" w14:textId="77777777" w:rsidR="000C05DD" w:rsidRDefault="000C05DD">
            <w:pPr>
              <w:rPr>
                <w:rFonts w:ascii="Arial" w:eastAsia="Arial" w:hAnsi="Arial" w:cs="Arial"/>
                <w:sz w:val="16"/>
                <w:szCs w:val="16"/>
              </w:rPr>
            </w:pPr>
            <w:r>
              <w:rPr>
                <w:rFonts w:ascii="Arial" w:eastAsia="Arial" w:hAnsi="Arial" w:cs="Arial"/>
                <w:sz w:val="16"/>
                <w:szCs w:val="16"/>
              </w:rPr>
              <w:t>1.-</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33E0376B" w14:textId="77777777" w:rsidR="000C05DD" w:rsidRDefault="000C05DD">
            <w:pPr>
              <w:rPr>
                <w:rFonts w:ascii="Arial" w:eastAsia="Arial" w:hAnsi="Arial" w:cs="Arial"/>
                <w:color w:val="000000"/>
                <w:sz w:val="16"/>
                <w:szCs w:val="16"/>
              </w:rPr>
            </w:pPr>
            <w:r>
              <w:rPr>
                <w:rFonts w:ascii="Arial" w:eastAsia="Arial" w:hAnsi="Arial" w:cs="Arial"/>
                <w:color w:val="000000"/>
                <w:sz w:val="16"/>
                <w:szCs w:val="16"/>
              </w:rPr>
              <w:t>Edificios no Habitacionales</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BBADADD" w14:textId="77777777" w:rsidR="000C05DD" w:rsidRDefault="000C05DD">
            <w:pPr>
              <w:rPr>
                <w:rFonts w:ascii="Arial" w:eastAsia="Arial" w:hAnsi="Arial" w:cs="Arial"/>
                <w:sz w:val="16"/>
                <w:szCs w:val="16"/>
              </w:rPr>
            </w:pPr>
            <w:r>
              <w:rPr>
                <w:rFonts w:ascii="Arial" w:eastAsia="Arial" w:hAnsi="Arial" w:cs="Arial"/>
                <w:sz w:val="16"/>
                <w:szCs w:val="16"/>
              </w:rPr>
              <w:t>30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0A6B25B5" w14:textId="77777777" w:rsidR="000C05DD" w:rsidRDefault="000C05DD">
            <w:pPr>
              <w:rPr>
                <w:rFonts w:ascii="Arial" w:eastAsia="Arial" w:hAnsi="Arial" w:cs="Arial"/>
                <w:sz w:val="16"/>
                <w:szCs w:val="16"/>
              </w:rPr>
            </w:pPr>
            <w:r>
              <w:rPr>
                <w:rFonts w:ascii="Arial" w:eastAsia="Arial" w:hAnsi="Arial" w:cs="Arial"/>
                <w:sz w:val="16"/>
                <w:szCs w:val="16"/>
              </w:rPr>
              <w:t>3.3</w:t>
            </w:r>
          </w:p>
        </w:tc>
      </w:tr>
      <w:tr w:rsidR="000C05DD" w14:paraId="475BDC42"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45B7D873" w14:textId="77777777" w:rsidR="000C05DD" w:rsidRDefault="000C05DD">
            <w:pPr>
              <w:rPr>
                <w:rFonts w:ascii="Arial" w:eastAsia="Arial" w:hAnsi="Arial" w:cs="Arial"/>
                <w:sz w:val="16"/>
                <w:szCs w:val="16"/>
              </w:rPr>
            </w:pPr>
            <w:r>
              <w:rPr>
                <w:rFonts w:ascii="Arial" w:eastAsia="Arial" w:hAnsi="Arial" w:cs="Arial"/>
                <w:sz w:val="16"/>
                <w:szCs w:val="16"/>
              </w:rPr>
              <w:t>2.-</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38F79243" w14:textId="77777777" w:rsidR="000C05DD" w:rsidRDefault="000C05DD">
            <w:pPr>
              <w:rPr>
                <w:rFonts w:ascii="Arial" w:eastAsia="Arial" w:hAnsi="Arial" w:cs="Arial"/>
                <w:color w:val="000000"/>
                <w:sz w:val="16"/>
                <w:szCs w:val="16"/>
              </w:rPr>
            </w:pPr>
            <w:r>
              <w:rPr>
                <w:rFonts w:ascii="Arial" w:eastAsia="Arial" w:hAnsi="Arial" w:cs="Arial"/>
                <w:color w:val="000000"/>
                <w:sz w:val="16"/>
                <w:szCs w:val="16"/>
              </w:rPr>
              <w:t>Infraestructura</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CB2F00E" w14:textId="77777777" w:rsidR="000C05DD" w:rsidRDefault="000C05DD">
            <w:pPr>
              <w:rPr>
                <w:rFonts w:ascii="Arial" w:eastAsia="Arial" w:hAnsi="Arial" w:cs="Arial"/>
                <w:sz w:val="16"/>
                <w:szCs w:val="16"/>
              </w:rPr>
            </w:pPr>
            <w:r>
              <w:rPr>
                <w:rFonts w:ascii="Arial" w:eastAsia="Arial" w:hAnsi="Arial" w:cs="Arial"/>
                <w:sz w:val="16"/>
                <w:szCs w:val="16"/>
              </w:rPr>
              <w:t>25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47B00926" w14:textId="77777777" w:rsidR="000C05DD" w:rsidRDefault="000C05DD">
            <w:pPr>
              <w:rPr>
                <w:rFonts w:ascii="Arial" w:eastAsia="Arial" w:hAnsi="Arial" w:cs="Arial"/>
                <w:sz w:val="16"/>
                <w:szCs w:val="16"/>
              </w:rPr>
            </w:pPr>
            <w:r>
              <w:rPr>
                <w:rFonts w:ascii="Arial" w:eastAsia="Arial" w:hAnsi="Arial" w:cs="Arial"/>
                <w:sz w:val="16"/>
                <w:szCs w:val="16"/>
              </w:rPr>
              <w:t>4</w:t>
            </w:r>
          </w:p>
        </w:tc>
      </w:tr>
      <w:tr w:rsidR="000C05DD" w14:paraId="65A5CC41"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2A1DA792" w14:textId="77777777" w:rsidR="000C05DD" w:rsidRDefault="000C05DD">
            <w:pPr>
              <w:rPr>
                <w:rFonts w:ascii="Arial" w:eastAsia="Arial" w:hAnsi="Arial" w:cs="Arial"/>
                <w:sz w:val="16"/>
                <w:szCs w:val="16"/>
              </w:rPr>
            </w:pPr>
            <w:r>
              <w:rPr>
                <w:rFonts w:ascii="Arial" w:eastAsia="Arial" w:hAnsi="Arial" w:cs="Arial"/>
                <w:sz w:val="16"/>
                <w:szCs w:val="16"/>
              </w:rPr>
              <w:t>3.-</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4EB24C7A" w14:textId="77777777" w:rsidR="000C05DD" w:rsidRDefault="000C05DD">
            <w:pPr>
              <w:rPr>
                <w:rFonts w:ascii="Arial" w:eastAsia="Arial" w:hAnsi="Arial" w:cs="Arial"/>
                <w:color w:val="000000"/>
                <w:sz w:val="16"/>
                <w:szCs w:val="16"/>
              </w:rPr>
            </w:pPr>
            <w:r>
              <w:rPr>
                <w:rFonts w:ascii="Arial" w:eastAsia="Arial" w:hAnsi="Arial" w:cs="Arial"/>
                <w:color w:val="000000"/>
                <w:sz w:val="16"/>
                <w:szCs w:val="16"/>
              </w:rPr>
              <w:t xml:space="preserve">Mobiliario y </w:t>
            </w:r>
            <w:proofErr w:type="spellStart"/>
            <w:r>
              <w:rPr>
                <w:rFonts w:ascii="Arial" w:eastAsia="Arial" w:hAnsi="Arial" w:cs="Arial"/>
                <w:color w:val="000000"/>
                <w:sz w:val="16"/>
                <w:szCs w:val="16"/>
              </w:rPr>
              <w:t>Eq</w:t>
            </w:r>
            <w:proofErr w:type="spellEnd"/>
            <w:r>
              <w:rPr>
                <w:rFonts w:ascii="Arial" w:eastAsia="Arial" w:hAnsi="Arial" w:cs="Arial"/>
                <w:color w:val="000000"/>
                <w:sz w:val="16"/>
                <w:szCs w:val="16"/>
              </w:rPr>
              <w:t>. Administración (</w:t>
            </w:r>
            <w:proofErr w:type="spellStart"/>
            <w:r>
              <w:rPr>
                <w:rFonts w:ascii="Arial" w:eastAsia="Arial" w:hAnsi="Arial" w:cs="Arial"/>
                <w:color w:val="000000"/>
                <w:sz w:val="16"/>
                <w:szCs w:val="16"/>
              </w:rPr>
              <w:t>Eq</w:t>
            </w:r>
            <w:proofErr w:type="spellEnd"/>
            <w:r>
              <w:rPr>
                <w:rFonts w:ascii="Arial" w:eastAsia="Arial" w:hAnsi="Arial" w:cs="Arial"/>
                <w:color w:val="000000"/>
                <w:sz w:val="16"/>
                <w:szCs w:val="16"/>
              </w:rPr>
              <w:t>. de Computo)</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92CC641" w14:textId="77777777" w:rsidR="000C05DD" w:rsidRDefault="000C05DD">
            <w:pPr>
              <w:rPr>
                <w:rFonts w:ascii="Arial" w:eastAsia="Arial" w:hAnsi="Arial" w:cs="Arial"/>
                <w:sz w:val="16"/>
                <w:szCs w:val="16"/>
              </w:rPr>
            </w:pPr>
            <w:r>
              <w:rPr>
                <w:rFonts w:ascii="Arial" w:eastAsia="Arial" w:hAnsi="Arial" w:cs="Arial"/>
                <w:sz w:val="16"/>
                <w:szCs w:val="16"/>
              </w:rPr>
              <w:t>10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35BE6E9A" w14:textId="77777777" w:rsidR="000C05DD" w:rsidRDefault="000C05DD">
            <w:pPr>
              <w:rPr>
                <w:rFonts w:ascii="Arial" w:eastAsia="Arial" w:hAnsi="Arial" w:cs="Arial"/>
                <w:sz w:val="16"/>
                <w:szCs w:val="16"/>
              </w:rPr>
            </w:pPr>
            <w:r>
              <w:rPr>
                <w:rFonts w:ascii="Arial" w:eastAsia="Arial" w:hAnsi="Arial" w:cs="Arial"/>
                <w:sz w:val="16"/>
                <w:szCs w:val="16"/>
              </w:rPr>
              <w:t>10</w:t>
            </w:r>
          </w:p>
        </w:tc>
      </w:tr>
      <w:tr w:rsidR="000C05DD" w14:paraId="59676177"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2499D04D" w14:textId="77777777" w:rsidR="000C05DD" w:rsidRDefault="000C05DD">
            <w:pPr>
              <w:rPr>
                <w:rFonts w:ascii="Arial" w:eastAsia="Arial" w:hAnsi="Arial" w:cs="Arial"/>
                <w:sz w:val="16"/>
                <w:szCs w:val="16"/>
              </w:rPr>
            </w:pPr>
            <w:r>
              <w:rPr>
                <w:rFonts w:ascii="Arial" w:eastAsia="Arial" w:hAnsi="Arial" w:cs="Arial"/>
                <w:sz w:val="16"/>
                <w:szCs w:val="16"/>
              </w:rPr>
              <w:t>4.-</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3BD8E906" w14:textId="77777777" w:rsidR="000C05DD" w:rsidRDefault="000C05DD">
            <w:pPr>
              <w:rPr>
                <w:rFonts w:ascii="Arial" w:eastAsia="Arial" w:hAnsi="Arial" w:cs="Arial"/>
                <w:color w:val="000000"/>
                <w:sz w:val="16"/>
                <w:szCs w:val="16"/>
              </w:rPr>
            </w:pPr>
            <w:proofErr w:type="spellStart"/>
            <w:r>
              <w:rPr>
                <w:rFonts w:ascii="Arial" w:eastAsia="Arial" w:hAnsi="Arial" w:cs="Arial"/>
                <w:color w:val="000000"/>
                <w:sz w:val="16"/>
                <w:szCs w:val="16"/>
              </w:rPr>
              <w:t>Eq</w:t>
            </w:r>
            <w:proofErr w:type="spellEnd"/>
            <w:r>
              <w:rPr>
                <w:rFonts w:ascii="Arial" w:eastAsia="Arial" w:hAnsi="Arial" w:cs="Arial"/>
                <w:color w:val="000000"/>
                <w:sz w:val="16"/>
                <w:szCs w:val="16"/>
              </w:rPr>
              <w:t xml:space="preserve">. E </w:t>
            </w:r>
            <w:proofErr w:type="spellStart"/>
            <w:r>
              <w:rPr>
                <w:rFonts w:ascii="Arial" w:eastAsia="Arial" w:hAnsi="Arial" w:cs="Arial"/>
                <w:color w:val="000000"/>
                <w:sz w:val="16"/>
                <w:szCs w:val="16"/>
              </w:rPr>
              <w:t>Instrum</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Med</w:t>
            </w:r>
            <w:proofErr w:type="spellEnd"/>
            <w:r>
              <w:rPr>
                <w:rFonts w:ascii="Arial" w:eastAsia="Arial" w:hAnsi="Arial" w:cs="Arial"/>
                <w:color w:val="000000"/>
                <w:sz w:val="16"/>
                <w:szCs w:val="16"/>
              </w:rPr>
              <w:t>. Y Laboratorio</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B7056DC" w14:textId="77777777" w:rsidR="000C05DD" w:rsidRDefault="000C05DD">
            <w:pPr>
              <w:rPr>
                <w:rFonts w:ascii="Arial" w:eastAsia="Arial" w:hAnsi="Arial" w:cs="Arial"/>
                <w:sz w:val="16"/>
                <w:szCs w:val="16"/>
              </w:rPr>
            </w:pPr>
            <w:r>
              <w:rPr>
                <w:rFonts w:ascii="Arial" w:eastAsia="Arial" w:hAnsi="Arial" w:cs="Arial"/>
                <w:sz w:val="16"/>
                <w:szCs w:val="16"/>
              </w:rPr>
              <w:t>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6FC0FAEE" w14:textId="77777777" w:rsidR="000C05DD" w:rsidRDefault="000C05DD">
            <w:pPr>
              <w:rPr>
                <w:rFonts w:ascii="Arial" w:eastAsia="Arial" w:hAnsi="Arial" w:cs="Arial"/>
                <w:sz w:val="16"/>
                <w:szCs w:val="16"/>
              </w:rPr>
            </w:pPr>
            <w:r>
              <w:rPr>
                <w:rFonts w:ascii="Arial" w:eastAsia="Arial" w:hAnsi="Arial" w:cs="Arial"/>
                <w:sz w:val="16"/>
                <w:szCs w:val="16"/>
              </w:rPr>
              <w:t>20</w:t>
            </w:r>
          </w:p>
        </w:tc>
      </w:tr>
      <w:tr w:rsidR="000C05DD" w14:paraId="3ACF2B48"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6E12E65F" w14:textId="77777777" w:rsidR="000C05DD" w:rsidRDefault="000C05DD">
            <w:pPr>
              <w:rPr>
                <w:rFonts w:ascii="Arial" w:eastAsia="Arial" w:hAnsi="Arial" w:cs="Arial"/>
                <w:sz w:val="16"/>
                <w:szCs w:val="16"/>
              </w:rPr>
            </w:pPr>
            <w:r>
              <w:rPr>
                <w:rFonts w:ascii="Arial" w:eastAsia="Arial" w:hAnsi="Arial" w:cs="Arial"/>
                <w:sz w:val="16"/>
                <w:szCs w:val="16"/>
              </w:rPr>
              <w:t>5.-</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661CCA0A" w14:textId="77777777" w:rsidR="000C05DD" w:rsidRDefault="000C05DD">
            <w:pPr>
              <w:rPr>
                <w:rFonts w:ascii="Arial" w:eastAsia="Arial" w:hAnsi="Arial" w:cs="Arial"/>
                <w:color w:val="000000"/>
                <w:sz w:val="16"/>
                <w:szCs w:val="16"/>
              </w:rPr>
            </w:pPr>
            <w:r>
              <w:rPr>
                <w:rFonts w:ascii="Arial" w:eastAsia="Arial" w:hAnsi="Arial" w:cs="Arial"/>
                <w:color w:val="000000"/>
                <w:sz w:val="16"/>
                <w:szCs w:val="16"/>
              </w:rPr>
              <w:t>Equipo de Transporte</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97FC177" w14:textId="77777777" w:rsidR="000C05DD" w:rsidRDefault="000C05DD">
            <w:pPr>
              <w:rPr>
                <w:rFonts w:ascii="Arial" w:eastAsia="Arial" w:hAnsi="Arial" w:cs="Arial"/>
                <w:sz w:val="16"/>
                <w:szCs w:val="16"/>
              </w:rPr>
            </w:pPr>
            <w:r>
              <w:rPr>
                <w:rFonts w:ascii="Arial" w:eastAsia="Arial" w:hAnsi="Arial" w:cs="Arial"/>
                <w:sz w:val="16"/>
                <w:szCs w:val="16"/>
              </w:rPr>
              <w:t>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352DD849" w14:textId="77777777" w:rsidR="000C05DD" w:rsidRDefault="000C05DD">
            <w:pPr>
              <w:rPr>
                <w:rFonts w:ascii="Arial" w:eastAsia="Arial" w:hAnsi="Arial" w:cs="Arial"/>
                <w:sz w:val="16"/>
                <w:szCs w:val="16"/>
              </w:rPr>
            </w:pPr>
            <w:r>
              <w:rPr>
                <w:rFonts w:ascii="Arial" w:eastAsia="Arial" w:hAnsi="Arial" w:cs="Arial"/>
                <w:sz w:val="16"/>
                <w:szCs w:val="16"/>
              </w:rPr>
              <w:t>20</w:t>
            </w:r>
          </w:p>
        </w:tc>
      </w:tr>
      <w:tr w:rsidR="000C05DD" w14:paraId="5F777511" w14:textId="77777777" w:rsidTr="00BB388D">
        <w:trPr>
          <w:jc w:val="center"/>
        </w:trPr>
        <w:tc>
          <w:tcPr>
            <w:tcW w:w="413" w:type="dxa"/>
            <w:tcBorders>
              <w:top w:val="single" w:sz="4" w:space="0" w:color="000000"/>
              <w:left w:val="single" w:sz="4" w:space="0" w:color="000000"/>
              <w:bottom w:val="single" w:sz="4" w:space="0" w:color="000000"/>
              <w:right w:val="single" w:sz="4" w:space="0" w:color="000000"/>
            </w:tcBorders>
            <w:vAlign w:val="center"/>
            <w:hideMark/>
          </w:tcPr>
          <w:p w14:paraId="38BC3CED" w14:textId="77777777" w:rsidR="000C05DD" w:rsidRDefault="000C05DD">
            <w:pPr>
              <w:rPr>
                <w:rFonts w:ascii="Arial" w:eastAsia="Arial" w:hAnsi="Arial" w:cs="Arial"/>
                <w:sz w:val="16"/>
                <w:szCs w:val="16"/>
              </w:rPr>
            </w:pPr>
            <w:r>
              <w:rPr>
                <w:rFonts w:ascii="Arial" w:eastAsia="Arial" w:hAnsi="Arial" w:cs="Arial"/>
                <w:sz w:val="16"/>
                <w:szCs w:val="16"/>
              </w:rPr>
              <w:t>6.-</w:t>
            </w:r>
          </w:p>
        </w:tc>
        <w:tc>
          <w:tcPr>
            <w:tcW w:w="3712" w:type="dxa"/>
            <w:tcBorders>
              <w:top w:val="single" w:sz="4" w:space="0" w:color="000000"/>
              <w:left w:val="single" w:sz="4" w:space="0" w:color="000000"/>
              <w:bottom w:val="single" w:sz="4" w:space="0" w:color="000000"/>
              <w:right w:val="single" w:sz="4" w:space="0" w:color="000000"/>
            </w:tcBorders>
            <w:vAlign w:val="center"/>
            <w:hideMark/>
          </w:tcPr>
          <w:p w14:paraId="287A2CC9" w14:textId="77777777" w:rsidR="000C05DD" w:rsidRDefault="000C05DD">
            <w:pPr>
              <w:rPr>
                <w:rFonts w:ascii="Arial" w:eastAsia="Arial" w:hAnsi="Arial" w:cs="Arial"/>
                <w:color w:val="000000"/>
                <w:sz w:val="16"/>
                <w:szCs w:val="16"/>
              </w:rPr>
            </w:pPr>
            <w:r>
              <w:rPr>
                <w:rFonts w:ascii="Arial" w:eastAsia="Arial" w:hAnsi="Arial" w:cs="Arial"/>
                <w:color w:val="000000"/>
                <w:sz w:val="16"/>
                <w:szCs w:val="16"/>
              </w:rPr>
              <w:t>Maquinaria</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214E8F1" w14:textId="77777777" w:rsidR="000C05DD" w:rsidRDefault="000C05DD">
            <w:pPr>
              <w:rPr>
                <w:rFonts w:ascii="Arial" w:eastAsia="Arial" w:hAnsi="Arial" w:cs="Arial"/>
                <w:sz w:val="16"/>
                <w:szCs w:val="16"/>
              </w:rPr>
            </w:pPr>
            <w:r>
              <w:rPr>
                <w:rFonts w:ascii="Arial" w:eastAsia="Arial" w:hAnsi="Arial" w:cs="Arial"/>
                <w:sz w:val="16"/>
                <w:szCs w:val="16"/>
              </w:rPr>
              <w:t>10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14:paraId="27396229" w14:textId="77777777" w:rsidR="000C05DD" w:rsidRDefault="000C05DD">
            <w:pPr>
              <w:rPr>
                <w:rFonts w:ascii="Arial" w:eastAsia="Arial" w:hAnsi="Arial" w:cs="Arial"/>
                <w:sz w:val="16"/>
                <w:szCs w:val="16"/>
              </w:rPr>
            </w:pPr>
            <w:r>
              <w:rPr>
                <w:rFonts w:ascii="Arial" w:eastAsia="Arial" w:hAnsi="Arial" w:cs="Arial"/>
                <w:sz w:val="16"/>
                <w:szCs w:val="16"/>
              </w:rPr>
              <w:t>10</w:t>
            </w:r>
          </w:p>
        </w:tc>
      </w:tr>
    </w:tbl>
    <w:p w14:paraId="04D2F388" w14:textId="77777777" w:rsidR="000C05DD" w:rsidRDefault="000C05DD" w:rsidP="000C05DD">
      <w:pPr>
        <w:jc w:val="both"/>
        <w:rPr>
          <w:rFonts w:ascii="Arial" w:eastAsia="Arial" w:hAnsi="Arial" w:cs="Arial"/>
          <w:lang w:eastAsia="en-US"/>
        </w:rPr>
      </w:pPr>
    </w:p>
    <w:p w14:paraId="2BD56087" w14:textId="77777777" w:rsidR="000C05DD" w:rsidRDefault="000C05DD" w:rsidP="000C05DD">
      <w:pPr>
        <w:jc w:val="both"/>
        <w:rPr>
          <w:rFonts w:ascii="Arial" w:eastAsia="Arial" w:hAnsi="Arial" w:cs="Arial"/>
        </w:rPr>
      </w:pPr>
      <w:r>
        <w:rPr>
          <w:rFonts w:ascii="Arial" w:eastAsia="Arial" w:hAnsi="Arial" w:cs="Arial"/>
        </w:rPr>
        <w:t>Además, se aclara que desde el Ejercicio 2012, se establecieron dichos valores, y no se han registrado cambios al respecto, no se han capitalizado gastos durante el ejercicio, ni se han manifestado riesgos por el tipo de cambio, ya que a excepción de una cuenta bancaria, no se manejan operaciones en moneda extranjera.</w:t>
      </w:r>
    </w:p>
    <w:p w14:paraId="33E4F6C2" w14:textId="77777777" w:rsidR="008966BB" w:rsidRDefault="008966BB" w:rsidP="000C05DD">
      <w:pPr>
        <w:jc w:val="both"/>
        <w:rPr>
          <w:rFonts w:ascii="Arial" w:eastAsia="Arial" w:hAnsi="Arial" w:cs="Arial"/>
        </w:rPr>
      </w:pPr>
    </w:p>
    <w:p w14:paraId="71DB308A" w14:textId="77777777" w:rsidR="000C05DD" w:rsidRDefault="000C05DD" w:rsidP="000C05DD">
      <w:pPr>
        <w:jc w:val="both"/>
        <w:rPr>
          <w:rFonts w:ascii="Arial" w:eastAsia="Arial" w:hAnsi="Arial" w:cs="Arial"/>
        </w:rPr>
      </w:pPr>
      <w:r>
        <w:rPr>
          <w:rFonts w:ascii="Arial" w:eastAsia="Arial" w:hAnsi="Arial" w:cs="Arial"/>
        </w:rPr>
        <w:t xml:space="preserve">Tampoco se han manifestado circunstancias de carácter significativo (embargos, litigios, etc.…), que afecten al Activo </w:t>
      </w:r>
      <w:r>
        <w:rPr>
          <w:rFonts w:ascii="Arial" w:eastAsia="Arial" w:hAnsi="Arial" w:cs="Arial"/>
          <w:b/>
        </w:rPr>
        <w:t>al 3</w:t>
      </w:r>
      <w:r w:rsidR="008966BB">
        <w:rPr>
          <w:rFonts w:ascii="Arial" w:eastAsia="Arial" w:hAnsi="Arial" w:cs="Arial"/>
          <w:b/>
        </w:rPr>
        <w:t>1</w:t>
      </w:r>
      <w:r>
        <w:rPr>
          <w:rFonts w:ascii="Arial" w:eastAsia="Arial" w:hAnsi="Arial" w:cs="Arial"/>
          <w:b/>
        </w:rPr>
        <w:t xml:space="preserve"> de </w:t>
      </w:r>
      <w:r w:rsidR="008966BB">
        <w:rPr>
          <w:rFonts w:ascii="Arial" w:eastAsia="Arial" w:hAnsi="Arial" w:cs="Arial"/>
          <w:b/>
        </w:rPr>
        <w:t>Diciembre</w:t>
      </w:r>
      <w:r>
        <w:rPr>
          <w:rFonts w:ascii="Arial" w:eastAsia="Arial" w:hAnsi="Arial" w:cs="Arial"/>
          <w:b/>
        </w:rPr>
        <w:t xml:space="preserve"> del 2024</w:t>
      </w:r>
      <w:r>
        <w:rPr>
          <w:rFonts w:ascii="Arial" w:eastAsia="Arial" w:hAnsi="Arial" w:cs="Arial"/>
        </w:rPr>
        <w:t>.</w:t>
      </w:r>
    </w:p>
    <w:p w14:paraId="00E20397" w14:textId="77777777" w:rsidR="008966BB" w:rsidRDefault="008966BB" w:rsidP="000C05DD">
      <w:pPr>
        <w:jc w:val="both"/>
        <w:rPr>
          <w:rFonts w:ascii="Arial" w:eastAsia="Arial" w:hAnsi="Arial" w:cs="Arial"/>
        </w:rPr>
      </w:pPr>
    </w:p>
    <w:p w14:paraId="79B0693B" w14:textId="77777777" w:rsidR="008966BB" w:rsidRDefault="008966BB" w:rsidP="000C05DD">
      <w:pPr>
        <w:jc w:val="both"/>
        <w:rPr>
          <w:rFonts w:ascii="Arial" w:eastAsia="Arial" w:hAnsi="Arial" w:cs="Arial"/>
        </w:rPr>
      </w:pPr>
    </w:p>
    <w:p w14:paraId="7FC1F12B" w14:textId="77777777" w:rsidR="00522F02" w:rsidRDefault="000C05DD" w:rsidP="000C05DD">
      <w:pPr>
        <w:jc w:val="both"/>
        <w:rPr>
          <w:rFonts w:ascii="Arial" w:eastAsia="Arial" w:hAnsi="Arial" w:cs="Arial"/>
        </w:rPr>
      </w:pPr>
      <w:r>
        <w:rPr>
          <w:rFonts w:ascii="Arial" w:eastAsia="Arial" w:hAnsi="Arial" w:cs="Arial"/>
        </w:rPr>
        <w:t>En Septiembre del 2016 se aplicó un procedimiento de desincorporación de Activos, dicho procedimiento conforme a la normatividad vigente, aprobado por el Consejo de Administración, el cual consistió en dar un reconocimiento del Activo existente, así como ajustar el valor de cada uno de los rubros y en todo caso</w:t>
      </w:r>
    </w:p>
    <w:p w14:paraId="4E4E0A36" w14:textId="77777777" w:rsidR="00522F02" w:rsidRDefault="00522F02" w:rsidP="000C05DD">
      <w:pPr>
        <w:jc w:val="both"/>
        <w:rPr>
          <w:rFonts w:ascii="Arial" w:eastAsia="Arial" w:hAnsi="Arial" w:cs="Arial"/>
        </w:rPr>
      </w:pPr>
    </w:p>
    <w:p w14:paraId="22EAA2BE" w14:textId="77777777" w:rsidR="00522F02" w:rsidRDefault="00522F02" w:rsidP="000C05DD">
      <w:pPr>
        <w:jc w:val="both"/>
        <w:rPr>
          <w:rFonts w:ascii="Arial" w:eastAsia="Arial" w:hAnsi="Arial" w:cs="Arial"/>
        </w:rPr>
      </w:pPr>
    </w:p>
    <w:p w14:paraId="1E7226CC" w14:textId="77777777" w:rsidR="00522F02" w:rsidRDefault="00522F02" w:rsidP="000C05DD">
      <w:pPr>
        <w:jc w:val="both"/>
        <w:rPr>
          <w:rFonts w:ascii="Arial" w:eastAsia="Arial" w:hAnsi="Arial" w:cs="Arial"/>
        </w:rPr>
      </w:pPr>
    </w:p>
    <w:p w14:paraId="1C47166F" w14:textId="77777777" w:rsidR="00522F02" w:rsidRDefault="00522F02" w:rsidP="000C05DD">
      <w:pPr>
        <w:jc w:val="both"/>
        <w:rPr>
          <w:rFonts w:ascii="Arial" w:eastAsia="Arial" w:hAnsi="Arial" w:cs="Arial"/>
        </w:rPr>
      </w:pPr>
    </w:p>
    <w:p w14:paraId="6E346E3F" w14:textId="77777777" w:rsidR="000C05DD" w:rsidRDefault="000C05DD" w:rsidP="000C05DD">
      <w:pPr>
        <w:jc w:val="both"/>
        <w:rPr>
          <w:rFonts w:ascii="Arial" w:eastAsia="Arial" w:hAnsi="Arial" w:cs="Arial"/>
        </w:rPr>
      </w:pPr>
      <w:r>
        <w:rPr>
          <w:rFonts w:ascii="Arial" w:eastAsia="Arial" w:hAnsi="Arial" w:cs="Arial"/>
        </w:rPr>
        <w:t>dar de baja los Activos Obsoletos, todas estas operaciones debidamente aprobadas por el Consejo de Administración, según consta en Actas.</w:t>
      </w:r>
    </w:p>
    <w:p w14:paraId="6C76637D" w14:textId="77777777" w:rsidR="008966BB" w:rsidRDefault="008966BB" w:rsidP="000C05DD">
      <w:pPr>
        <w:jc w:val="both"/>
        <w:rPr>
          <w:rFonts w:ascii="Arial" w:eastAsia="Arial" w:hAnsi="Arial" w:cs="Arial"/>
        </w:rPr>
      </w:pPr>
    </w:p>
    <w:p w14:paraId="14D3B550" w14:textId="77777777" w:rsidR="000C05DD" w:rsidRDefault="000C05DD" w:rsidP="000C05DD">
      <w:pPr>
        <w:jc w:val="both"/>
        <w:rPr>
          <w:rFonts w:ascii="Arial" w:eastAsia="Arial" w:hAnsi="Arial" w:cs="Arial"/>
          <w:b/>
        </w:rPr>
      </w:pPr>
      <w:r>
        <w:rPr>
          <w:rFonts w:ascii="Arial" w:eastAsia="Arial" w:hAnsi="Arial" w:cs="Arial"/>
          <w:b/>
        </w:rPr>
        <w:t>8.- Fideicomisos, Mandatos y Análogos.-</w:t>
      </w:r>
    </w:p>
    <w:p w14:paraId="18DF7E21" w14:textId="77777777" w:rsidR="008966BB" w:rsidRDefault="008966BB" w:rsidP="000C05DD">
      <w:pPr>
        <w:jc w:val="both"/>
        <w:rPr>
          <w:rFonts w:ascii="Arial" w:eastAsia="Arial" w:hAnsi="Arial" w:cs="Arial"/>
          <w:b/>
        </w:rPr>
      </w:pPr>
    </w:p>
    <w:p w14:paraId="50F67714" w14:textId="77777777" w:rsidR="000C05DD" w:rsidRDefault="000C05DD" w:rsidP="000C05DD">
      <w:pPr>
        <w:jc w:val="both"/>
        <w:rPr>
          <w:rFonts w:ascii="Arial" w:eastAsia="Arial" w:hAnsi="Arial" w:cs="Arial"/>
        </w:rPr>
      </w:pPr>
      <w:r>
        <w:rPr>
          <w:rFonts w:ascii="Arial" w:eastAsia="Arial" w:hAnsi="Arial" w:cs="Arial"/>
        </w:rPr>
        <w:t>No existen Fideicomisos, Mandatos y Análogos en operación en el Ejercicio 2024.</w:t>
      </w:r>
    </w:p>
    <w:p w14:paraId="1A4311DC" w14:textId="77777777" w:rsidR="008966BB" w:rsidRDefault="008966BB" w:rsidP="000C05DD">
      <w:pPr>
        <w:jc w:val="both"/>
        <w:rPr>
          <w:rFonts w:ascii="Arial" w:eastAsia="Arial" w:hAnsi="Arial" w:cs="Arial"/>
        </w:rPr>
      </w:pPr>
    </w:p>
    <w:p w14:paraId="1A10E55D" w14:textId="77777777" w:rsidR="000C05DD" w:rsidRDefault="000C05DD" w:rsidP="000C05DD">
      <w:pPr>
        <w:jc w:val="both"/>
        <w:rPr>
          <w:rFonts w:ascii="Arial" w:eastAsia="Arial" w:hAnsi="Arial" w:cs="Arial"/>
          <w:b/>
        </w:rPr>
      </w:pPr>
      <w:r>
        <w:rPr>
          <w:rFonts w:ascii="Arial" w:eastAsia="Arial" w:hAnsi="Arial" w:cs="Arial"/>
          <w:b/>
        </w:rPr>
        <w:t>9.- Reporte de la Recaudación.-</w:t>
      </w:r>
    </w:p>
    <w:p w14:paraId="153BDC5B" w14:textId="77777777" w:rsidR="008966BB" w:rsidRDefault="008966BB" w:rsidP="000C05DD">
      <w:pPr>
        <w:jc w:val="both"/>
        <w:rPr>
          <w:rFonts w:ascii="Arial" w:eastAsia="Arial" w:hAnsi="Arial" w:cs="Arial"/>
          <w:b/>
        </w:rPr>
      </w:pPr>
    </w:p>
    <w:p w14:paraId="3481520C" w14:textId="77777777" w:rsidR="000C05DD" w:rsidRDefault="000C05DD" w:rsidP="000C05DD">
      <w:pPr>
        <w:jc w:val="both"/>
        <w:rPr>
          <w:rFonts w:ascii="Arial" w:eastAsia="Arial" w:hAnsi="Arial" w:cs="Arial"/>
        </w:rPr>
      </w:pPr>
      <w:r>
        <w:rPr>
          <w:rFonts w:ascii="Arial" w:eastAsia="Arial" w:hAnsi="Arial" w:cs="Arial"/>
        </w:rPr>
        <w:t>La recaudación oscila entre los ocho millones y medio en promedio mensualmente, sin embargo hay expectativas de que puede incrementarse al final del presente ejercicio por encima del promedio.</w:t>
      </w:r>
    </w:p>
    <w:p w14:paraId="603558AB" w14:textId="77777777" w:rsidR="00BB388D" w:rsidRDefault="00BB388D" w:rsidP="000C05DD">
      <w:pPr>
        <w:jc w:val="both"/>
        <w:rPr>
          <w:rFonts w:ascii="Arial" w:eastAsia="Arial" w:hAnsi="Arial" w:cs="Arial"/>
        </w:rPr>
      </w:pPr>
    </w:p>
    <w:p w14:paraId="79978ECE" w14:textId="77777777" w:rsidR="00BB388D" w:rsidRDefault="00BB388D" w:rsidP="000C05DD">
      <w:pPr>
        <w:jc w:val="both"/>
        <w:rPr>
          <w:rFonts w:ascii="Arial" w:eastAsia="Arial" w:hAnsi="Arial" w:cs="Arial"/>
        </w:rPr>
      </w:pPr>
    </w:p>
    <w:p w14:paraId="464E6A40" w14:textId="77777777" w:rsidR="00BB388D" w:rsidRDefault="00BB388D" w:rsidP="000C05DD">
      <w:pPr>
        <w:jc w:val="both"/>
        <w:rPr>
          <w:rFonts w:ascii="Arial" w:eastAsia="Arial" w:hAnsi="Arial" w:cs="Arial"/>
        </w:rPr>
      </w:pPr>
    </w:p>
    <w:p w14:paraId="494EE501" w14:textId="77777777" w:rsidR="008966BB" w:rsidRDefault="008966BB" w:rsidP="000C05DD">
      <w:pPr>
        <w:jc w:val="both"/>
        <w:rPr>
          <w:rFonts w:ascii="Arial" w:eastAsia="Arial" w:hAnsi="Arial" w:cs="Arial"/>
        </w:rPr>
      </w:pPr>
    </w:p>
    <w:p w14:paraId="72B42356" w14:textId="77777777" w:rsidR="000C05DD" w:rsidRDefault="000C05DD" w:rsidP="000C05DD">
      <w:pPr>
        <w:jc w:val="both"/>
        <w:rPr>
          <w:rFonts w:ascii="Arial" w:eastAsia="Arial" w:hAnsi="Arial" w:cs="Arial"/>
          <w:b/>
        </w:rPr>
      </w:pPr>
      <w:r>
        <w:rPr>
          <w:rFonts w:ascii="Arial" w:eastAsia="Arial" w:hAnsi="Arial" w:cs="Arial"/>
          <w:b/>
        </w:rPr>
        <w:t>10.- Información sobre la Deuda y el Reporte Analítico de la Deuda.-</w:t>
      </w:r>
    </w:p>
    <w:p w14:paraId="03BCA17E" w14:textId="77777777" w:rsidR="008966BB" w:rsidRDefault="008966BB" w:rsidP="000C05DD">
      <w:pPr>
        <w:jc w:val="both"/>
        <w:rPr>
          <w:rFonts w:ascii="Arial" w:eastAsia="Arial" w:hAnsi="Arial" w:cs="Arial"/>
          <w:b/>
        </w:rPr>
      </w:pPr>
    </w:p>
    <w:p w14:paraId="768C0D00" w14:textId="77777777" w:rsidR="000C05DD" w:rsidRDefault="000C05DD" w:rsidP="000C05DD">
      <w:pPr>
        <w:jc w:val="both"/>
        <w:rPr>
          <w:rFonts w:ascii="Arial" w:eastAsia="Arial" w:hAnsi="Arial" w:cs="Arial"/>
        </w:rPr>
      </w:pPr>
      <w:r>
        <w:rPr>
          <w:rFonts w:ascii="Arial" w:eastAsia="Arial" w:hAnsi="Arial" w:cs="Arial"/>
        </w:rPr>
        <w:t xml:space="preserve">La deuda actual que se tiene es la del </w:t>
      </w:r>
      <w:r>
        <w:rPr>
          <w:rFonts w:ascii="Arial" w:eastAsia="Arial" w:hAnsi="Arial" w:cs="Arial"/>
          <w:i/>
        </w:rPr>
        <w:t>Crédito COFIDAN TM9140</w:t>
      </w:r>
      <w:r>
        <w:rPr>
          <w:rFonts w:ascii="Arial" w:eastAsia="Arial" w:hAnsi="Arial" w:cs="Arial"/>
        </w:rPr>
        <w:t xml:space="preserve">, la cual esta especificada en el Formato de Pasivos a Largo Plazo, y cuyo vencimiento es de 20 años, dicho crédito se nos otorgó desde el 2009, por un importe original de </w:t>
      </w:r>
      <w:r>
        <w:rPr>
          <w:rFonts w:ascii="Arial" w:eastAsia="Arial" w:hAnsi="Arial" w:cs="Arial"/>
          <w:b/>
        </w:rPr>
        <w:t>$40’000,000</w:t>
      </w:r>
      <w:r>
        <w:rPr>
          <w:rFonts w:ascii="Arial" w:eastAsia="Arial" w:hAnsi="Arial" w:cs="Arial"/>
        </w:rPr>
        <w:t xml:space="preserve"> Por la falta de liquidez, el Organismo dejó de realizar sus pagos y la </w:t>
      </w:r>
      <w:r>
        <w:rPr>
          <w:rFonts w:ascii="Arial" w:eastAsia="Arial" w:hAnsi="Arial" w:cs="Arial"/>
          <w:i/>
        </w:rPr>
        <w:t>Secretaria de Finanzas del Gobierno del Estado</w:t>
      </w:r>
      <w:r>
        <w:rPr>
          <w:rFonts w:ascii="Arial" w:eastAsia="Arial" w:hAnsi="Arial" w:cs="Arial"/>
        </w:rPr>
        <w:t xml:space="preserve"> en su papel de aval, está cubriendo dichos pagos, por lo que el Organismo está reconociendo dichos pagos como pasivos a pagar a nombre de la Secretaria de Finanzas del Gobierno del Estado de Tamaulipas.</w:t>
      </w:r>
    </w:p>
    <w:p w14:paraId="75DBBBF9" w14:textId="77777777" w:rsidR="008966BB" w:rsidRDefault="008966BB" w:rsidP="000C05DD">
      <w:pPr>
        <w:jc w:val="both"/>
        <w:rPr>
          <w:rFonts w:ascii="Arial" w:eastAsia="Arial" w:hAnsi="Arial" w:cs="Arial"/>
        </w:rPr>
      </w:pPr>
    </w:p>
    <w:p w14:paraId="09C72CC8" w14:textId="77777777" w:rsidR="000C05DD" w:rsidRDefault="000C05DD" w:rsidP="000C05DD">
      <w:pPr>
        <w:jc w:val="both"/>
        <w:rPr>
          <w:rFonts w:ascii="Arial" w:eastAsia="Arial" w:hAnsi="Arial" w:cs="Arial"/>
          <w:b/>
        </w:rPr>
      </w:pPr>
      <w:r>
        <w:rPr>
          <w:rFonts w:ascii="Arial" w:eastAsia="Arial" w:hAnsi="Arial" w:cs="Arial"/>
          <w:b/>
        </w:rPr>
        <w:t>11.- Calificaciones otorgadas.-</w:t>
      </w:r>
    </w:p>
    <w:p w14:paraId="390DA8BB" w14:textId="77777777" w:rsidR="008966BB" w:rsidRDefault="008966BB" w:rsidP="000C05DD">
      <w:pPr>
        <w:jc w:val="both"/>
        <w:rPr>
          <w:rFonts w:ascii="Arial" w:eastAsia="Arial" w:hAnsi="Arial" w:cs="Arial"/>
          <w:b/>
        </w:rPr>
      </w:pPr>
    </w:p>
    <w:p w14:paraId="5C0EF0FD" w14:textId="77777777" w:rsidR="000C05DD" w:rsidRDefault="000C05DD" w:rsidP="000C05DD">
      <w:pPr>
        <w:jc w:val="both"/>
        <w:rPr>
          <w:rFonts w:ascii="Arial" w:eastAsia="Arial" w:hAnsi="Arial" w:cs="Arial"/>
        </w:rPr>
      </w:pPr>
      <w:r>
        <w:rPr>
          <w:rFonts w:ascii="Arial" w:eastAsia="Arial" w:hAnsi="Arial" w:cs="Arial"/>
        </w:rPr>
        <w:t>El Organismo no ha sido sujeto de Calificaciones de ningún tipo todavía.</w:t>
      </w:r>
    </w:p>
    <w:p w14:paraId="443FF8B2" w14:textId="77777777" w:rsidR="008966BB" w:rsidRDefault="008966BB" w:rsidP="000C05DD">
      <w:pPr>
        <w:jc w:val="both"/>
        <w:rPr>
          <w:rFonts w:ascii="Arial" w:eastAsia="Arial" w:hAnsi="Arial" w:cs="Arial"/>
        </w:rPr>
      </w:pPr>
    </w:p>
    <w:p w14:paraId="653495E2" w14:textId="77777777" w:rsidR="000C05DD" w:rsidRDefault="000C05DD" w:rsidP="000C05DD">
      <w:pPr>
        <w:jc w:val="both"/>
        <w:rPr>
          <w:rFonts w:ascii="Arial" w:eastAsia="Arial" w:hAnsi="Arial" w:cs="Arial"/>
          <w:b/>
        </w:rPr>
      </w:pPr>
      <w:r>
        <w:rPr>
          <w:rFonts w:ascii="Arial" w:eastAsia="Arial" w:hAnsi="Arial" w:cs="Arial"/>
          <w:b/>
        </w:rPr>
        <w:t>12.- Proceso de Mejora.-</w:t>
      </w:r>
    </w:p>
    <w:p w14:paraId="2D66FB69" w14:textId="77777777" w:rsidR="008966BB" w:rsidRDefault="008966BB" w:rsidP="000C05DD">
      <w:pPr>
        <w:jc w:val="both"/>
        <w:rPr>
          <w:rFonts w:ascii="Arial" w:eastAsia="Arial" w:hAnsi="Arial" w:cs="Arial"/>
          <w:b/>
        </w:rPr>
      </w:pPr>
    </w:p>
    <w:p w14:paraId="62C7ABBB" w14:textId="77777777" w:rsidR="000C05DD" w:rsidRDefault="000C05DD" w:rsidP="000C05DD">
      <w:pPr>
        <w:jc w:val="both"/>
        <w:rPr>
          <w:rFonts w:ascii="Arial" w:eastAsia="Arial" w:hAnsi="Arial" w:cs="Arial"/>
        </w:rPr>
      </w:pPr>
      <w:r>
        <w:rPr>
          <w:rFonts w:ascii="Arial" w:eastAsia="Arial" w:hAnsi="Arial" w:cs="Arial"/>
        </w:rPr>
        <w:t>Dentro de los procesos de mejora, la recaudación ha sido una preocupación constante por lo que se espera realizar programas que nos permitan abatirla. Ya se han aplicado programas que buscan mejorar la recaudación, como son “Actualización del Padrón de Usuarios”, entre otros.</w:t>
      </w:r>
    </w:p>
    <w:p w14:paraId="211414CE" w14:textId="77777777" w:rsidR="00A736D7" w:rsidRDefault="00A736D7" w:rsidP="000C05DD">
      <w:pPr>
        <w:jc w:val="both"/>
        <w:rPr>
          <w:rFonts w:ascii="Arial" w:eastAsia="Arial" w:hAnsi="Arial" w:cs="Arial"/>
        </w:rPr>
      </w:pPr>
    </w:p>
    <w:p w14:paraId="1A6EDD95" w14:textId="77777777" w:rsidR="000C05DD" w:rsidRDefault="000C05DD" w:rsidP="000C05DD">
      <w:pPr>
        <w:jc w:val="both"/>
        <w:rPr>
          <w:rFonts w:ascii="Arial" w:eastAsia="Arial" w:hAnsi="Arial" w:cs="Arial"/>
        </w:rPr>
      </w:pPr>
      <w:r>
        <w:rPr>
          <w:rFonts w:ascii="Arial" w:eastAsia="Arial" w:hAnsi="Arial" w:cs="Arial"/>
        </w:rPr>
        <w:t xml:space="preserve">También estamos esperando que nos entreguen la </w:t>
      </w:r>
      <w:r>
        <w:rPr>
          <w:rFonts w:ascii="Arial" w:eastAsia="Arial" w:hAnsi="Arial" w:cs="Arial"/>
          <w:b/>
          <w:i/>
        </w:rPr>
        <w:t>Planta Tratadora</w:t>
      </w:r>
      <w:r>
        <w:rPr>
          <w:rFonts w:ascii="Arial" w:eastAsia="Arial" w:hAnsi="Arial" w:cs="Arial"/>
        </w:rPr>
        <w:t xml:space="preserve"> a efecto de complementar el Servicio que proporciona el Organismo Operador.</w:t>
      </w:r>
    </w:p>
    <w:p w14:paraId="2A376031" w14:textId="77777777" w:rsidR="00A736D7" w:rsidRDefault="00A736D7" w:rsidP="000C05DD">
      <w:pPr>
        <w:jc w:val="both"/>
        <w:rPr>
          <w:rFonts w:ascii="Arial" w:eastAsia="Arial" w:hAnsi="Arial" w:cs="Arial"/>
        </w:rPr>
      </w:pPr>
    </w:p>
    <w:p w14:paraId="29720115" w14:textId="77777777" w:rsidR="000C05DD" w:rsidRDefault="000C05DD" w:rsidP="000C05DD">
      <w:pPr>
        <w:jc w:val="both"/>
        <w:rPr>
          <w:rFonts w:ascii="Arial" w:eastAsia="Arial" w:hAnsi="Arial" w:cs="Arial"/>
          <w:b/>
        </w:rPr>
      </w:pPr>
      <w:r>
        <w:rPr>
          <w:rFonts w:ascii="Arial" w:eastAsia="Arial" w:hAnsi="Arial" w:cs="Arial"/>
          <w:b/>
        </w:rPr>
        <w:t>13.- Información por Segmentos.-</w:t>
      </w:r>
    </w:p>
    <w:p w14:paraId="15A04ED5" w14:textId="77777777" w:rsidR="00A736D7" w:rsidRDefault="00A736D7" w:rsidP="000C05DD">
      <w:pPr>
        <w:jc w:val="both"/>
        <w:rPr>
          <w:rFonts w:ascii="Arial" w:eastAsia="Arial" w:hAnsi="Arial" w:cs="Arial"/>
          <w:b/>
        </w:rPr>
      </w:pPr>
    </w:p>
    <w:p w14:paraId="41FD10CE" w14:textId="77777777" w:rsidR="000C05DD" w:rsidRDefault="000C05DD" w:rsidP="000C05DD">
      <w:pPr>
        <w:jc w:val="both"/>
        <w:rPr>
          <w:rFonts w:ascii="Arial" w:eastAsia="Arial" w:hAnsi="Arial" w:cs="Arial"/>
        </w:rPr>
      </w:pPr>
      <w:r>
        <w:rPr>
          <w:rFonts w:ascii="Arial" w:eastAsia="Arial" w:hAnsi="Arial" w:cs="Arial"/>
        </w:rPr>
        <w:t>Los segmentos que implican la operación del Organismo, como se explicó inicialmente predominan preponderantemente los Usuarios Domésticos (los cuales conforman más del 94% del Padrón de Usuarios), quienes son la principal causa de la recaudación.</w:t>
      </w:r>
    </w:p>
    <w:p w14:paraId="247A76FE" w14:textId="77777777" w:rsidR="000C05DD" w:rsidRDefault="000C05DD" w:rsidP="000C05DD">
      <w:pPr>
        <w:jc w:val="both"/>
        <w:rPr>
          <w:rFonts w:ascii="Arial" w:eastAsia="Arial" w:hAnsi="Arial" w:cs="Arial"/>
        </w:rPr>
      </w:pPr>
    </w:p>
    <w:p w14:paraId="0933C50B" w14:textId="77777777" w:rsidR="000C05DD" w:rsidRDefault="000C05DD" w:rsidP="000C05DD">
      <w:pPr>
        <w:jc w:val="both"/>
        <w:rPr>
          <w:rFonts w:ascii="Arial" w:eastAsia="Arial" w:hAnsi="Arial" w:cs="Arial"/>
          <w:b/>
        </w:rPr>
      </w:pPr>
      <w:r>
        <w:rPr>
          <w:rFonts w:ascii="Arial" w:eastAsia="Arial" w:hAnsi="Arial" w:cs="Arial"/>
          <w:b/>
        </w:rPr>
        <w:t>14.- Eventos posteriores al Cierre.-</w:t>
      </w:r>
    </w:p>
    <w:p w14:paraId="221AF783" w14:textId="77777777" w:rsidR="00A736D7" w:rsidRDefault="00A736D7" w:rsidP="000C05DD">
      <w:pPr>
        <w:jc w:val="both"/>
        <w:rPr>
          <w:rFonts w:ascii="Arial" w:eastAsia="Arial" w:hAnsi="Arial" w:cs="Arial"/>
          <w:b/>
        </w:rPr>
      </w:pPr>
    </w:p>
    <w:p w14:paraId="7F961F1F" w14:textId="77777777" w:rsidR="000C05DD" w:rsidRDefault="000C05DD" w:rsidP="000C05DD">
      <w:pPr>
        <w:jc w:val="both"/>
        <w:rPr>
          <w:rFonts w:ascii="Arial" w:eastAsia="Arial" w:hAnsi="Arial" w:cs="Arial"/>
        </w:rPr>
      </w:pPr>
      <w:r>
        <w:rPr>
          <w:rFonts w:ascii="Arial" w:eastAsia="Arial" w:hAnsi="Arial" w:cs="Arial"/>
        </w:rPr>
        <w:t xml:space="preserve">También debemos comentar que el Organismo Operador está sujeto a una Auditoría Externa, la cual han definido desde la Contraloría Gubernamental; el Despacho Contable la revisión la ejecutó el </w:t>
      </w:r>
      <w:r>
        <w:rPr>
          <w:rFonts w:ascii="Arial" w:eastAsia="Arial" w:hAnsi="Arial" w:cs="Arial"/>
          <w:b/>
          <w:i/>
        </w:rPr>
        <w:t>Despacho Contable</w:t>
      </w:r>
      <w:r>
        <w:rPr>
          <w:rFonts w:ascii="Arial" w:eastAsia="Arial" w:hAnsi="Arial" w:cs="Arial"/>
        </w:rPr>
        <w:t xml:space="preserve"> de la </w:t>
      </w:r>
      <w:r>
        <w:rPr>
          <w:rFonts w:ascii="Arial" w:eastAsia="Arial" w:hAnsi="Arial" w:cs="Arial"/>
          <w:b/>
          <w:i/>
        </w:rPr>
        <w:t>CPC. Laura Esther Villavicencio Guajardo</w:t>
      </w:r>
      <w:r>
        <w:rPr>
          <w:rFonts w:ascii="Arial" w:eastAsia="Arial" w:hAnsi="Arial" w:cs="Arial"/>
        </w:rPr>
        <w:t>, quien se encargó de emitir el Dictamen correspondiente al Ejercicio 2023.</w:t>
      </w:r>
    </w:p>
    <w:p w14:paraId="3D34F3DB" w14:textId="77777777" w:rsidR="00CA7DB8" w:rsidRDefault="00CA7DB8" w:rsidP="000C05DD">
      <w:pPr>
        <w:jc w:val="both"/>
        <w:rPr>
          <w:rFonts w:ascii="Arial" w:eastAsia="Arial" w:hAnsi="Arial" w:cs="Arial"/>
        </w:rPr>
      </w:pPr>
    </w:p>
    <w:p w14:paraId="337BDB52" w14:textId="77777777" w:rsidR="00CA7DB8" w:rsidRDefault="00CA7DB8" w:rsidP="000C05DD">
      <w:pPr>
        <w:jc w:val="both"/>
        <w:rPr>
          <w:rFonts w:ascii="Arial" w:eastAsia="Arial" w:hAnsi="Arial" w:cs="Arial"/>
        </w:rPr>
      </w:pPr>
    </w:p>
    <w:p w14:paraId="3199AC8F" w14:textId="77777777" w:rsidR="00CA7DB8" w:rsidRDefault="00CA7DB8" w:rsidP="000C05DD">
      <w:pPr>
        <w:jc w:val="both"/>
        <w:rPr>
          <w:rFonts w:ascii="Arial" w:eastAsia="Arial" w:hAnsi="Arial" w:cs="Arial"/>
        </w:rPr>
      </w:pPr>
    </w:p>
    <w:p w14:paraId="6F7DC6A2" w14:textId="77777777" w:rsidR="00CA7DB8" w:rsidRDefault="00CA7DB8" w:rsidP="000C05DD">
      <w:pPr>
        <w:jc w:val="both"/>
        <w:rPr>
          <w:rFonts w:ascii="Arial" w:eastAsia="Arial" w:hAnsi="Arial" w:cs="Arial"/>
        </w:rPr>
      </w:pPr>
    </w:p>
    <w:p w14:paraId="473A2924" w14:textId="77777777" w:rsidR="00CA7DB8" w:rsidRDefault="00CA7DB8" w:rsidP="000C05DD">
      <w:pPr>
        <w:jc w:val="both"/>
        <w:rPr>
          <w:rFonts w:ascii="Arial" w:eastAsia="Arial" w:hAnsi="Arial" w:cs="Arial"/>
        </w:rPr>
      </w:pPr>
    </w:p>
    <w:p w14:paraId="1D492053" w14:textId="77777777" w:rsidR="00CA7DB8" w:rsidRDefault="00CA7DB8" w:rsidP="000C05DD">
      <w:pPr>
        <w:jc w:val="both"/>
        <w:rPr>
          <w:rFonts w:ascii="Arial" w:eastAsia="Arial" w:hAnsi="Arial" w:cs="Arial"/>
        </w:rPr>
      </w:pPr>
    </w:p>
    <w:p w14:paraId="1969C641" w14:textId="77777777" w:rsidR="00CA7DB8" w:rsidRDefault="00CA7DB8" w:rsidP="000C05DD">
      <w:pPr>
        <w:jc w:val="both"/>
        <w:rPr>
          <w:rFonts w:ascii="Arial" w:eastAsia="Arial" w:hAnsi="Arial" w:cs="Arial"/>
        </w:rPr>
      </w:pPr>
    </w:p>
    <w:p w14:paraId="09E764A3" w14:textId="77777777" w:rsidR="00CA7DB8" w:rsidRDefault="00CA7DB8" w:rsidP="000C05DD">
      <w:pPr>
        <w:jc w:val="both"/>
        <w:rPr>
          <w:rFonts w:ascii="Arial" w:eastAsia="Arial" w:hAnsi="Arial" w:cs="Arial"/>
        </w:rPr>
      </w:pPr>
    </w:p>
    <w:p w14:paraId="0D0C7D76" w14:textId="77777777" w:rsidR="00A736D7" w:rsidRDefault="00A736D7" w:rsidP="000C05DD">
      <w:pPr>
        <w:jc w:val="both"/>
        <w:rPr>
          <w:rFonts w:ascii="Arial" w:eastAsia="Arial" w:hAnsi="Arial" w:cs="Arial"/>
        </w:rPr>
      </w:pPr>
    </w:p>
    <w:p w14:paraId="3335CCD8" w14:textId="77777777" w:rsidR="00A736D7" w:rsidRDefault="000C05DD" w:rsidP="000C05DD">
      <w:pPr>
        <w:jc w:val="both"/>
        <w:rPr>
          <w:rFonts w:ascii="Arial" w:eastAsia="Arial" w:hAnsi="Arial" w:cs="Arial"/>
        </w:rPr>
      </w:pPr>
      <w:r>
        <w:rPr>
          <w:rFonts w:ascii="Arial" w:eastAsia="Arial" w:hAnsi="Arial" w:cs="Arial"/>
        </w:rPr>
        <w:t xml:space="preserve">La presente administración inicio en Enero del 2023, después de que tomó dicha responsabilidad el </w:t>
      </w:r>
      <w:r>
        <w:rPr>
          <w:rFonts w:ascii="Arial" w:eastAsia="Arial" w:hAnsi="Arial" w:cs="Arial"/>
          <w:b/>
          <w:i/>
        </w:rPr>
        <w:t>Lic. Edgar Abdiel Peña Serna</w:t>
      </w:r>
      <w:r>
        <w:rPr>
          <w:rFonts w:ascii="Arial" w:eastAsia="Arial" w:hAnsi="Arial" w:cs="Arial"/>
        </w:rPr>
        <w:t xml:space="preserve">, el cual presentó ante el Consejo de Administración, nombramiento librado por el Ejecutivo Estatal, que lo acredita como Gerente General, y quien tuvo a bien designar como Gerente Administrativo al </w:t>
      </w:r>
      <w:r>
        <w:rPr>
          <w:rFonts w:ascii="Arial" w:eastAsia="Arial" w:hAnsi="Arial" w:cs="Arial"/>
          <w:b/>
          <w:i/>
        </w:rPr>
        <w:t>CP. Oscar Morales Olvera</w:t>
      </w:r>
      <w:r>
        <w:rPr>
          <w:rFonts w:ascii="Arial" w:eastAsia="Arial" w:hAnsi="Arial" w:cs="Arial"/>
        </w:rPr>
        <w:t>.</w:t>
      </w:r>
    </w:p>
    <w:p w14:paraId="32003E0E" w14:textId="77777777" w:rsidR="000C05DD" w:rsidRDefault="000C05DD" w:rsidP="000C05DD">
      <w:pPr>
        <w:jc w:val="both"/>
        <w:rPr>
          <w:rFonts w:ascii="Arial" w:eastAsia="Arial" w:hAnsi="Arial" w:cs="Arial"/>
        </w:rPr>
      </w:pPr>
      <w:r>
        <w:rPr>
          <w:rFonts w:ascii="Arial" w:eastAsia="Arial" w:hAnsi="Arial" w:cs="Arial"/>
        </w:rPr>
        <w:t xml:space="preserve"> </w:t>
      </w:r>
    </w:p>
    <w:p w14:paraId="4E5972C8" w14:textId="77777777" w:rsidR="000C05DD" w:rsidRDefault="000C05DD" w:rsidP="000C05DD">
      <w:pPr>
        <w:jc w:val="both"/>
        <w:rPr>
          <w:rFonts w:ascii="Arial" w:eastAsia="Arial" w:hAnsi="Arial" w:cs="Arial"/>
          <w:b/>
        </w:rPr>
      </w:pPr>
      <w:r>
        <w:rPr>
          <w:rFonts w:ascii="Arial" w:eastAsia="Arial" w:hAnsi="Arial" w:cs="Arial"/>
          <w:b/>
        </w:rPr>
        <w:t>15.- Partes Relacionadas.-</w:t>
      </w:r>
    </w:p>
    <w:p w14:paraId="5895385F" w14:textId="77777777" w:rsidR="00A736D7" w:rsidRDefault="00A736D7" w:rsidP="000C05DD">
      <w:pPr>
        <w:jc w:val="both"/>
        <w:rPr>
          <w:rFonts w:ascii="Arial" w:eastAsia="Arial" w:hAnsi="Arial" w:cs="Arial"/>
          <w:b/>
        </w:rPr>
      </w:pPr>
    </w:p>
    <w:p w14:paraId="6FA08CEB" w14:textId="77777777" w:rsidR="000C05DD" w:rsidRDefault="000C05DD" w:rsidP="000C05DD">
      <w:pPr>
        <w:jc w:val="both"/>
        <w:rPr>
          <w:rFonts w:ascii="Arial" w:eastAsia="Arial" w:hAnsi="Arial" w:cs="Arial"/>
        </w:rPr>
      </w:pPr>
      <w:r>
        <w:rPr>
          <w:rFonts w:ascii="Arial" w:eastAsia="Arial" w:hAnsi="Arial" w:cs="Arial"/>
        </w:rPr>
        <w:t>No existen partes relacionadas que puedan ejercer influencia significativa sobre la toma de decisiones financieras y operativas de este Organismo Operador.</w:t>
      </w:r>
    </w:p>
    <w:p w14:paraId="7D4B0F99" w14:textId="77777777" w:rsidR="00C52B7B" w:rsidRDefault="00C52B7B" w:rsidP="000C05DD">
      <w:pPr>
        <w:jc w:val="both"/>
        <w:rPr>
          <w:rFonts w:ascii="Arial" w:eastAsia="Arial" w:hAnsi="Arial" w:cs="Arial"/>
        </w:rPr>
      </w:pPr>
    </w:p>
    <w:p w14:paraId="43A26714" w14:textId="77777777" w:rsidR="00C52B7B" w:rsidRDefault="00C52B7B" w:rsidP="000C05DD">
      <w:pPr>
        <w:jc w:val="both"/>
        <w:rPr>
          <w:rFonts w:ascii="Arial" w:eastAsia="Arial" w:hAnsi="Arial" w:cs="Arial"/>
        </w:rPr>
      </w:pPr>
    </w:p>
    <w:p w14:paraId="485945E7" w14:textId="77777777" w:rsidR="000C05DD" w:rsidRDefault="000C05DD" w:rsidP="000C05DD">
      <w:pPr>
        <w:jc w:val="both"/>
        <w:rPr>
          <w:rFonts w:ascii="Arial" w:eastAsia="Arial" w:hAnsi="Arial" w:cs="Arial"/>
        </w:rPr>
      </w:pPr>
    </w:p>
    <w:p w14:paraId="23DB8E61" w14:textId="77777777" w:rsidR="000C05DD" w:rsidRDefault="000C05DD" w:rsidP="000C05DD">
      <w:pPr>
        <w:jc w:val="both"/>
        <w:rPr>
          <w:rFonts w:ascii="Arial" w:eastAsia="Arial" w:hAnsi="Arial" w:cs="Arial"/>
          <w:b/>
        </w:rPr>
      </w:pPr>
      <w:r>
        <w:rPr>
          <w:rFonts w:ascii="Arial" w:eastAsia="Arial" w:hAnsi="Arial" w:cs="Arial"/>
          <w:b/>
        </w:rPr>
        <w:t>16.- Responsabilidad Sobre la Presentación Razonable de la Información Contable.-</w:t>
      </w:r>
    </w:p>
    <w:p w14:paraId="38F1E273" w14:textId="77777777" w:rsidR="000C05DD" w:rsidRDefault="000C05DD" w:rsidP="000C05DD">
      <w:pPr>
        <w:jc w:val="both"/>
        <w:rPr>
          <w:rFonts w:ascii="Arial" w:eastAsia="Arial" w:hAnsi="Arial" w:cs="Arial"/>
        </w:rPr>
      </w:pPr>
    </w:p>
    <w:p w14:paraId="32892CFF" w14:textId="77777777" w:rsidR="000C05DD" w:rsidRDefault="000C05DD" w:rsidP="000C05DD">
      <w:pPr>
        <w:jc w:val="both"/>
        <w:rPr>
          <w:rFonts w:cs="Calibri"/>
        </w:rPr>
      </w:pPr>
      <w:r>
        <w:rPr>
          <w:rFonts w:ascii="Arial" w:eastAsia="Arial" w:hAnsi="Arial" w:cs="Arial"/>
        </w:rPr>
        <w:t>Esta Entidad denominada “Comisión Municipal de Agua Potable y Alcantarillado de Rio Bravo, Tamaulipas” es la responsable sobre la presentación razonable de la Información Contable.</w:t>
      </w:r>
    </w:p>
    <w:p w14:paraId="538FF699" w14:textId="77777777" w:rsidR="000C05DD" w:rsidRDefault="000C05DD" w:rsidP="000C05DD">
      <w:pPr>
        <w:jc w:val="both"/>
        <w:rPr>
          <w:color w:val="000000"/>
        </w:rPr>
      </w:pPr>
    </w:p>
    <w:p w14:paraId="54F41BC1" w14:textId="77777777" w:rsidR="000C05DD" w:rsidRDefault="000C05DD" w:rsidP="000C05DD">
      <w:pPr>
        <w:jc w:val="both"/>
        <w:rPr>
          <w:color w:val="000000"/>
        </w:rPr>
      </w:pPr>
    </w:p>
    <w:p w14:paraId="38872CA1" w14:textId="77777777" w:rsidR="00296A65" w:rsidRDefault="00296A65" w:rsidP="000C05DD">
      <w:pPr>
        <w:jc w:val="both"/>
        <w:rPr>
          <w:color w:val="000000"/>
        </w:rPr>
      </w:pPr>
    </w:p>
    <w:p w14:paraId="739B64B5" w14:textId="77777777" w:rsidR="00296A65" w:rsidRDefault="00296A65" w:rsidP="000C05DD">
      <w:pPr>
        <w:jc w:val="both"/>
        <w:rPr>
          <w:color w:val="000000"/>
        </w:rPr>
      </w:pPr>
    </w:p>
    <w:p w14:paraId="0368BB78" w14:textId="77777777" w:rsidR="00296A65" w:rsidRDefault="00296A65" w:rsidP="000C05DD">
      <w:pPr>
        <w:jc w:val="both"/>
        <w:rPr>
          <w:color w:val="000000"/>
        </w:rPr>
      </w:pPr>
    </w:p>
    <w:p w14:paraId="04796CBF" w14:textId="77777777" w:rsidR="00296A65" w:rsidRDefault="00296A65" w:rsidP="000C05DD">
      <w:pPr>
        <w:jc w:val="both"/>
        <w:rPr>
          <w:color w:val="000000"/>
        </w:rPr>
      </w:pPr>
    </w:p>
    <w:p w14:paraId="5588BBD0" w14:textId="77777777" w:rsidR="00296A65" w:rsidRDefault="00296A65" w:rsidP="000C05DD">
      <w:pPr>
        <w:jc w:val="both"/>
        <w:rPr>
          <w:color w:val="000000"/>
        </w:rPr>
      </w:pPr>
    </w:p>
    <w:p w14:paraId="2313BBA7" w14:textId="77777777" w:rsidR="00296A65" w:rsidRDefault="00296A65" w:rsidP="000C05DD">
      <w:pPr>
        <w:jc w:val="both"/>
        <w:rPr>
          <w:color w:val="000000"/>
        </w:rPr>
      </w:pPr>
    </w:p>
    <w:p w14:paraId="32CA3849" w14:textId="77777777" w:rsidR="00296A65" w:rsidRDefault="00296A65" w:rsidP="000C05DD">
      <w:pPr>
        <w:jc w:val="both"/>
        <w:rPr>
          <w:color w:val="000000"/>
        </w:rPr>
      </w:pPr>
    </w:p>
    <w:p w14:paraId="6DD640BB" w14:textId="77777777" w:rsidR="00296A65" w:rsidRDefault="00296A65" w:rsidP="000C05DD">
      <w:pPr>
        <w:jc w:val="both"/>
        <w:rPr>
          <w:color w:val="000000"/>
        </w:rPr>
      </w:pPr>
    </w:p>
    <w:p w14:paraId="385B9539" w14:textId="77777777" w:rsidR="00296A65" w:rsidRDefault="00296A65" w:rsidP="000C05DD">
      <w:pPr>
        <w:jc w:val="both"/>
        <w:rPr>
          <w:color w:val="000000"/>
        </w:rPr>
      </w:pPr>
    </w:p>
    <w:p w14:paraId="2718387D" w14:textId="77777777" w:rsidR="00296A65" w:rsidRDefault="00296A65" w:rsidP="000C05DD">
      <w:pPr>
        <w:jc w:val="both"/>
        <w:rPr>
          <w:color w:val="000000"/>
        </w:rPr>
      </w:pPr>
    </w:p>
    <w:p w14:paraId="0A047F51" w14:textId="77777777" w:rsidR="00296A65" w:rsidRDefault="00296A65" w:rsidP="000C05DD">
      <w:pPr>
        <w:jc w:val="both"/>
        <w:rPr>
          <w:color w:val="000000"/>
        </w:rPr>
      </w:pPr>
    </w:p>
    <w:p w14:paraId="7FE16F3D" w14:textId="77777777" w:rsidR="00296A65" w:rsidRDefault="00296A65" w:rsidP="000C05DD">
      <w:pPr>
        <w:jc w:val="both"/>
        <w:rPr>
          <w:color w:val="000000"/>
        </w:rPr>
      </w:pPr>
    </w:p>
    <w:p w14:paraId="63BE991D" w14:textId="77777777" w:rsidR="00296A65" w:rsidRDefault="00296A65" w:rsidP="000C05DD">
      <w:pPr>
        <w:jc w:val="both"/>
        <w:rPr>
          <w:color w:val="000000"/>
        </w:rPr>
      </w:pPr>
    </w:p>
    <w:p w14:paraId="2EF981AD" w14:textId="77777777" w:rsidR="00296A65" w:rsidRDefault="00296A65" w:rsidP="000C05DD">
      <w:pPr>
        <w:jc w:val="both"/>
        <w:rPr>
          <w:color w:val="000000"/>
        </w:rPr>
      </w:pPr>
    </w:p>
    <w:p w14:paraId="33D9A297" w14:textId="77777777" w:rsidR="000C05DD" w:rsidRDefault="000C05DD" w:rsidP="000C05DD">
      <w:pPr>
        <w:jc w:val="both"/>
        <w:rPr>
          <w:color w:val="000000"/>
        </w:rPr>
      </w:pPr>
      <w:r>
        <w:rPr>
          <w:color w:val="000000"/>
        </w:rPr>
        <w:t xml:space="preserve">Bajo protesta de decir verdad declaramos que los Estados Financieros y sus Notas, </w:t>
      </w:r>
      <w:r w:rsidR="00A736D7">
        <w:rPr>
          <w:color w:val="000000"/>
        </w:rPr>
        <w:t>están</w:t>
      </w:r>
      <w:r>
        <w:rPr>
          <w:color w:val="000000"/>
        </w:rPr>
        <w:t xml:space="preserve"> razonablemente correctos y son responsabilidad del emisor.</w:t>
      </w:r>
    </w:p>
    <w:p w14:paraId="3F3F4EC7" w14:textId="77777777" w:rsidR="000C05DD" w:rsidRDefault="000C05DD" w:rsidP="000C05DD">
      <w:pPr>
        <w:jc w:val="both"/>
        <w:rPr>
          <w:color w:val="000000"/>
        </w:rPr>
      </w:pPr>
    </w:p>
    <w:p w14:paraId="7ABDEC8D" w14:textId="77777777" w:rsidR="000C05DD" w:rsidRDefault="000C05DD" w:rsidP="000C05DD">
      <w:pPr>
        <w:jc w:val="both"/>
        <w:rPr>
          <w:color w:val="000000"/>
        </w:rPr>
      </w:pPr>
    </w:p>
    <w:p w14:paraId="6328C944" w14:textId="77777777" w:rsidR="000C05DD" w:rsidRDefault="000C05DD" w:rsidP="000C05DD">
      <w:pPr>
        <w:jc w:val="both"/>
        <w:rPr>
          <w:color w:val="000000"/>
        </w:rPr>
      </w:pPr>
    </w:p>
    <w:p w14:paraId="2EBE3336" w14:textId="77777777" w:rsidR="000C05DD" w:rsidRDefault="000C05DD" w:rsidP="000C05DD">
      <w:pPr>
        <w:jc w:val="both"/>
        <w:rPr>
          <w:color w:val="000000"/>
        </w:rPr>
      </w:pPr>
    </w:p>
    <w:p w14:paraId="51BF5B9C" w14:textId="77777777" w:rsidR="000C05DD" w:rsidRDefault="000C05DD" w:rsidP="000C05DD">
      <w:pPr>
        <w:jc w:val="both"/>
        <w:rPr>
          <w:color w:val="000000"/>
        </w:rPr>
      </w:pPr>
    </w:p>
    <w:p w14:paraId="352A43F8" w14:textId="77777777" w:rsidR="000C05DD" w:rsidRDefault="000C05DD" w:rsidP="000C05DD">
      <w:pPr>
        <w:jc w:val="both"/>
        <w:rPr>
          <w:color w:val="000000"/>
        </w:rPr>
      </w:pPr>
    </w:p>
    <w:p w14:paraId="317E41D5" w14:textId="77777777" w:rsidR="000C05DD" w:rsidRDefault="000C05DD" w:rsidP="000C05DD">
      <w:pPr>
        <w:jc w:val="both"/>
        <w:rPr>
          <w:color w:val="00000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0B585A" w14:paraId="6FF8E034" w14:textId="77777777" w:rsidTr="000C05DD">
        <w:trPr>
          <w:jc w:val="center"/>
        </w:trPr>
        <w:tc>
          <w:tcPr>
            <w:tcW w:w="0" w:type="auto"/>
          </w:tcPr>
          <w:p w14:paraId="53B05FD2" w14:textId="77777777" w:rsidR="000C05DD" w:rsidRDefault="000C05DD">
            <w:pPr>
              <w:spacing w:after="0" w:line="240" w:lineRule="auto"/>
              <w:jc w:val="both"/>
              <w:rPr>
                <w:b/>
                <w:color w:val="000000"/>
                <w:sz w:val="20"/>
                <w:szCs w:val="20"/>
              </w:rPr>
            </w:pPr>
          </w:p>
        </w:tc>
        <w:tc>
          <w:tcPr>
            <w:tcW w:w="0" w:type="auto"/>
          </w:tcPr>
          <w:p w14:paraId="3058D428" w14:textId="77777777" w:rsidR="000C05DD" w:rsidRDefault="000C05DD">
            <w:pPr>
              <w:spacing w:after="0" w:line="240" w:lineRule="auto"/>
              <w:jc w:val="both"/>
              <w:rPr>
                <w:b/>
                <w:color w:val="000000"/>
                <w:sz w:val="20"/>
                <w:szCs w:val="20"/>
              </w:rPr>
            </w:pPr>
          </w:p>
        </w:tc>
        <w:tc>
          <w:tcPr>
            <w:tcW w:w="0" w:type="auto"/>
          </w:tcPr>
          <w:p w14:paraId="5ACFC657" w14:textId="77777777" w:rsidR="000C05DD" w:rsidRDefault="000C05DD">
            <w:pPr>
              <w:spacing w:after="0" w:line="240" w:lineRule="auto"/>
              <w:jc w:val="both"/>
              <w:rPr>
                <w:b/>
                <w:color w:val="000000"/>
                <w:sz w:val="20"/>
                <w:szCs w:val="20"/>
              </w:rPr>
            </w:pPr>
          </w:p>
        </w:tc>
      </w:tr>
      <w:tr w:rsidR="000B585A" w14:paraId="4608505A" w14:textId="77777777" w:rsidTr="00BF6009">
        <w:trPr>
          <w:jc w:val="center"/>
        </w:trPr>
        <w:tc>
          <w:tcPr>
            <w:tcW w:w="0" w:type="auto"/>
          </w:tcPr>
          <w:p w14:paraId="39BE1A9C" w14:textId="77777777" w:rsidR="000C05DD" w:rsidRPr="00C52B7B" w:rsidRDefault="000C05DD">
            <w:pPr>
              <w:spacing w:after="0" w:line="240" w:lineRule="auto"/>
              <w:jc w:val="center"/>
              <w:rPr>
                <w:i/>
                <w:color w:val="000000"/>
                <w:sz w:val="20"/>
                <w:szCs w:val="20"/>
                <w:u w:val="single"/>
              </w:rPr>
            </w:pPr>
          </w:p>
        </w:tc>
        <w:tc>
          <w:tcPr>
            <w:tcW w:w="0" w:type="auto"/>
          </w:tcPr>
          <w:p w14:paraId="4D0FA5EB" w14:textId="77777777" w:rsidR="000C05DD" w:rsidRPr="00C52B7B" w:rsidRDefault="000C05DD">
            <w:pPr>
              <w:spacing w:after="0" w:line="240" w:lineRule="auto"/>
              <w:jc w:val="center"/>
              <w:rPr>
                <w:i/>
                <w:color w:val="000000"/>
                <w:sz w:val="20"/>
                <w:szCs w:val="20"/>
                <w:u w:val="single"/>
              </w:rPr>
            </w:pPr>
          </w:p>
        </w:tc>
        <w:tc>
          <w:tcPr>
            <w:tcW w:w="0" w:type="auto"/>
          </w:tcPr>
          <w:p w14:paraId="6C5CFAA4" w14:textId="77777777" w:rsidR="000C05DD" w:rsidRPr="00C52B7B" w:rsidRDefault="000C05DD">
            <w:pPr>
              <w:spacing w:after="0" w:line="240" w:lineRule="auto"/>
              <w:jc w:val="center"/>
              <w:rPr>
                <w:i/>
                <w:color w:val="000000"/>
                <w:sz w:val="20"/>
                <w:szCs w:val="20"/>
                <w:u w:val="single"/>
              </w:rPr>
            </w:pPr>
          </w:p>
        </w:tc>
      </w:tr>
      <w:tr w:rsidR="000B585A" w14:paraId="26BE93A7" w14:textId="77777777" w:rsidTr="00BF6009">
        <w:trPr>
          <w:jc w:val="center"/>
        </w:trPr>
        <w:tc>
          <w:tcPr>
            <w:tcW w:w="0" w:type="auto"/>
          </w:tcPr>
          <w:p w14:paraId="47FF6064" w14:textId="77777777" w:rsidR="000C05DD" w:rsidRDefault="000C05DD">
            <w:pPr>
              <w:spacing w:after="0" w:line="240" w:lineRule="auto"/>
              <w:jc w:val="center"/>
              <w:rPr>
                <w:color w:val="000000"/>
                <w:sz w:val="20"/>
                <w:szCs w:val="20"/>
              </w:rPr>
            </w:pPr>
          </w:p>
        </w:tc>
        <w:tc>
          <w:tcPr>
            <w:tcW w:w="0" w:type="auto"/>
          </w:tcPr>
          <w:p w14:paraId="2B21B20C" w14:textId="77777777" w:rsidR="000C05DD" w:rsidRDefault="000C05DD">
            <w:pPr>
              <w:spacing w:after="0" w:line="240" w:lineRule="auto"/>
              <w:jc w:val="center"/>
              <w:rPr>
                <w:color w:val="000000"/>
                <w:sz w:val="20"/>
                <w:szCs w:val="20"/>
              </w:rPr>
            </w:pPr>
          </w:p>
        </w:tc>
        <w:tc>
          <w:tcPr>
            <w:tcW w:w="0" w:type="auto"/>
          </w:tcPr>
          <w:p w14:paraId="46B84868" w14:textId="77777777" w:rsidR="000C05DD" w:rsidRDefault="000C05DD">
            <w:pPr>
              <w:spacing w:after="0" w:line="240" w:lineRule="auto"/>
              <w:jc w:val="center"/>
              <w:rPr>
                <w:color w:val="000000"/>
                <w:sz w:val="20"/>
                <w:szCs w:val="20"/>
              </w:rPr>
            </w:pPr>
          </w:p>
        </w:tc>
      </w:tr>
    </w:tbl>
    <w:p w14:paraId="78332749" w14:textId="77777777" w:rsidR="000C05DD" w:rsidRDefault="000C05DD" w:rsidP="000C05DD">
      <w:pPr>
        <w:jc w:val="both"/>
        <w:rPr>
          <w:rFonts w:cs="Calibri"/>
          <w:b/>
          <w:color w:val="000000"/>
          <w:lang w:eastAsia="en-US"/>
        </w:rPr>
      </w:pPr>
    </w:p>
    <w:p w14:paraId="5D770F82" w14:textId="77777777" w:rsidR="000C05DD" w:rsidRDefault="000C05DD" w:rsidP="000C05DD">
      <w:pPr>
        <w:jc w:val="both"/>
        <w:rPr>
          <w:b/>
          <w:color w:val="000000"/>
        </w:rPr>
      </w:pPr>
    </w:p>
    <w:p w14:paraId="3B9ACEF6" w14:textId="77777777" w:rsidR="000C05DD" w:rsidRDefault="000C05DD" w:rsidP="000C05DD">
      <w:pPr>
        <w:jc w:val="both"/>
        <w:rPr>
          <w:b/>
          <w:color w:val="000000"/>
        </w:rPr>
      </w:pPr>
    </w:p>
    <w:p w14:paraId="3D0279F3" w14:textId="77777777" w:rsidR="000C05DD" w:rsidRDefault="000C05DD" w:rsidP="000C05DD">
      <w:pPr>
        <w:jc w:val="both"/>
        <w:rPr>
          <w:b/>
          <w:color w:val="000000"/>
        </w:rPr>
      </w:pPr>
    </w:p>
    <w:p w14:paraId="230D3D2A" w14:textId="77777777" w:rsidR="000C05DD" w:rsidRDefault="000C05DD" w:rsidP="000C05DD">
      <w:pPr>
        <w:jc w:val="both"/>
        <w:rPr>
          <w:b/>
          <w:color w:val="000000"/>
        </w:rPr>
      </w:pPr>
    </w:p>
    <w:p w14:paraId="4DF03E96" w14:textId="77777777" w:rsidR="000C05DD" w:rsidRDefault="000C05DD" w:rsidP="000C05DD">
      <w:pPr>
        <w:jc w:val="both"/>
        <w:rPr>
          <w:b/>
          <w:color w:val="000000"/>
        </w:rPr>
      </w:pPr>
    </w:p>
    <w:p w14:paraId="149DE187" w14:textId="77777777" w:rsidR="000C05DD" w:rsidRDefault="000C05DD" w:rsidP="000C05DD">
      <w:pPr>
        <w:jc w:val="both"/>
        <w:rPr>
          <w:b/>
          <w:color w:val="000000"/>
        </w:rPr>
      </w:pPr>
    </w:p>
    <w:p w14:paraId="07E1B424" w14:textId="77777777" w:rsidR="000C05DD" w:rsidRDefault="000C05DD" w:rsidP="000C05DD">
      <w:pPr>
        <w:jc w:val="both"/>
        <w:rPr>
          <w:b/>
          <w:color w:val="000000"/>
        </w:rPr>
      </w:pPr>
    </w:p>
    <w:p w14:paraId="78C8701D" w14:textId="77777777" w:rsidR="000C05DD" w:rsidRDefault="000C05DD" w:rsidP="000C05DD">
      <w:pPr>
        <w:jc w:val="both"/>
        <w:rPr>
          <w:b/>
          <w:color w:val="000000"/>
        </w:rPr>
      </w:pPr>
    </w:p>
    <w:p w14:paraId="3C81FABA" w14:textId="77777777" w:rsidR="000C05DD" w:rsidRDefault="000C05DD" w:rsidP="000C05DD">
      <w:pPr>
        <w:jc w:val="both"/>
        <w:rPr>
          <w:b/>
          <w:color w:val="000000"/>
        </w:rPr>
      </w:pPr>
    </w:p>
    <w:p w14:paraId="617C8484" w14:textId="77777777" w:rsidR="000C05DD" w:rsidRDefault="000C05DD" w:rsidP="000C05DD">
      <w:pPr>
        <w:jc w:val="both"/>
        <w:rPr>
          <w:b/>
          <w:color w:val="000000"/>
        </w:rPr>
      </w:pPr>
    </w:p>
    <w:p w14:paraId="00F498B8" w14:textId="77777777" w:rsidR="000C05DD" w:rsidRDefault="000C05DD" w:rsidP="000C05DD">
      <w:pPr>
        <w:jc w:val="both"/>
        <w:rPr>
          <w:b/>
          <w:color w:val="000000"/>
        </w:rPr>
      </w:pPr>
    </w:p>
    <w:p w14:paraId="42937960" w14:textId="77777777" w:rsidR="000C05DD" w:rsidRDefault="000C05DD" w:rsidP="000C05DD">
      <w:pPr>
        <w:jc w:val="both"/>
        <w:rPr>
          <w:b/>
          <w:color w:val="000000"/>
        </w:rPr>
      </w:pPr>
    </w:p>
    <w:p w14:paraId="2EA42A00" w14:textId="77777777" w:rsidR="000C05DD" w:rsidRDefault="000C05DD" w:rsidP="000C05DD">
      <w:pPr>
        <w:jc w:val="both"/>
        <w:rPr>
          <w:b/>
          <w:color w:val="000000"/>
        </w:rPr>
      </w:pPr>
    </w:p>
    <w:p w14:paraId="6AEC03EF" w14:textId="77777777" w:rsidR="000C05DD" w:rsidRDefault="000C05DD" w:rsidP="000C05DD">
      <w:pPr>
        <w:jc w:val="both"/>
        <w:rPr>
          <w:b/>
          <w:color w:val="000000"/>
        </w:rPr>
      </w:pPr>
    </w:p>
    <w:p w14:paraId="7B5FE207" w14:textId="77777777" w:rsidR="000C05DD" w:rsidRDefault="000C05DD" w:rsidP="000C05DD">
      <w:pPr>
        <w:jc w:val="both"/>
        <w:rPr>
          <w:b/>
          <w:color w:val="000000"/>
        </w:rPr>
      </w:pPr>
    </w:p>
    <w:p w14:paraId="286F30A3" w14:textId="77777777" w:rsidR="000C05DD" w:rsidRDefault="000C05DD" w:rsidP="000C05DD">
      <w:pPr>
        <w:jc w:val="both"/>
        <w:rPr>
          <w:b/>
          <w:color w:val="000000"/>
        </w:rPr>
      </w:pPr>
    </w:p>
    <w:p w14:paraId="4CA9AE10" w14:textId="77777777" w:rsidR="008B02F6" w:rsidRDefault="008B02F6" w:rsidP="000C05DD">
      <w:pPr>
        <w:jc w:val="both"/>
        <w:rPr>
          <w:b/>
          <w:color w:val="000000"/>
        </w:rPr>
      </w:pPr>
    </w:p>
    <w:p w14:paraId="24877547" w14:textId="77777777" w:rsidR="008B02F6" w:rsidRDefault="008B02F6" w:rsidP="000C05DD">
      <w:pPr>
        <w:jc w:val="both"/>
        <w:rPr>
          <w:b/>
          <w:color w:val="000000"/>
        </w:rPr>
      </w:pPr>
    </w:p>
    <w:p w14:paraId="7BAAF9FC" w14:textId="77777777" w:rsidR="008B02F6" w:rsidRDefault="008B02F6" w:rsidP="000C05DD">
      <w:pPr>
        <w:jc w:val="both"/>
        <w:rPr>
          <w:b/>
          <w:color w:val="000000"/>
        </w:rPr>
      </w:pPr>
    </w:p>
    <w:p w14:paraId="1DAF7795" w14:textId="77777777" w:rsidR="000C05DD" w:rsidRDefault="000C05DD" w:rsidP="000C05DD">
      <w:pPr>
        <w:ind w:firstLine="288"/>
        <w:jc w:val="center"/>
        <w:rPr>
          <w:b/>
          <w:color w:val="000000"/>
          <w:sz w:val="24"/>
          <w:szCs w:val="24"/>
        </w:rPr>
      </w:pPr>
      <w:r>
        <w:rPr>
          <w:b/>
          <w:color w:val="000000"/>
          <w:sz w:val="24"/>
          <w:szCs w:val="24"/>
        </w:rPr>
        <w:t>b) NOTAS DE DESGLOSE</w:t>
      </w:r>
    </w:p>
    <w:p w14:paraId="6F8B3F75" w14:textId="77777777" w:rsidR="000C05DD" w:rsidRDefault="000C05DD" w:rsidP="000C05DD">
      <w:pPr>
        <w:ind w:firstLine="288"/>
        <w:jc w:val="center"/>
        <w:rPr>
          <w:b/>
          <w:color w:val="000000"/>
        </w:rPr>
      </w:pPr>
    </w:p>
    <w:p w14:paraId="4C0E4B69" w14:textId="77777777" w:rsidR="000C05DD" w:rsidRDefault="000C05DD" w:rsidP="000C05DD">
      <w:pPr>
        <w:ind w:left="426" w:hanging="426"/>
        <w:jc w:val="both"/>
        <w:rPr>
          <w:b/>
          <w:smallCaps/>
          <w:color w:val="000000"/>
        </w:rPr>
      </w:pPr>
      <w:r>
        <w:rPr>
          <w:b/>
          <w:smallCaps/>
          <w:color w:val="000000"/>
        </w:rPr>
        <w:t xml:space="preserve">I) </w:t>
      </w:r>
      <w:r>
        <w:rPr>
          <w:b/>
          <w:smallCaps/>
          <w:color w:val="000000"/>
        </w:rPr>
        <w:tab/>
        <w:t xml:space="preserve">Notas al Estado de Estado de Actividades </w:t>
      </w:r>
    </w:p>
    <w:p w14:paraId="5B6FE82A" w14:textId="77777777" w:rsidR="000C05DD" w:rsidRDefault="000C05DD" w:rsidP="000C05DD">
      <w:pPr>
        <w:ind w:firstLine="288"/>
        <w:jc w:val="both"/>
        <w:rPr>
          <w:color w:val="000000"/>
        </w:rPr>
      </w:pPr>
    </w:p>
    <w:p w14:paraId="6F2A781C" w14:textId="77777777" w:rsidR="000C05DD" w:rsidRDefault="000C05DD" w:rsidP="000C05DD">
      <w:pPr>
        <w:tabs>
          <w:tab w:val="left" w:pos="720"/>
        </w:tabs>
        <w:ind w:left="1140" w:hanging="432"/>
        <w:jc w:val="both"/>
        <w:rPr>
          <w:b/>
          <w:color w:val="000000"/>
        </w:rPr>
      </w:pPr>
      <w:r>
        <w:rPr>
          <w:b/>
          <w:color w:val="000000"/>
        </w:rPr>
        <w:t>Ingresos y Otros Beneficios:</w:t>
      </w:r>
    </w:p>
    <w:p w14:paraId="4B4EB6BE" w14:textId="77777777" w:rsidR="000C05DD" w:rsidRDefault="000C05DD" w:rsidP="000C05DD">
      <w:pPr>
        <w:tabs>
          <w:tab w:val="left" w:pos="720"/>
        </w:tabs>
        <w:ind w:left="1140" w:hanging="432"/>
        <w:jc w:val="both"/>
        <w:rPr>
          <w:b/>
          <w:color w:val="000000"/>
        </w:rPr>
      </w:pPr>
    </w:p>
    <w:p w14:paraId="25C57882" w14:textId="77777777" w:rsidR="005D490C" w:rsidRDefault="000C05DD" w:rsidP="000C05DD">
      <w:pPr>
        <w:ind w:left="360" w:hanging="360"/>
        <w:jc w:val="both"/>
        <w:rPr>
          <w:rFonts w:ascii="Helvetica Neue" w:eastAsia="Helvetica Neue" w:hAnsi="Helvetica Neue" w:cs="Helvetica Neue"/>
          <w:b/>
          <w:smallCaps/>
          <w:color w:val="000000"/>
          <w:sz w:val="18"/>
          <w:szCs w:val="18"/>
        </w:rPr>
      </w:pPr>
      <w:r>
        <w:rPr>
          <w:rFonts w:ascii="Helvetica Neue" w:eastAsia="Helvetica Neue" w:hAnsi="Helvetica Neue" w:cs="Helvetica Neue"/>
          <w:b/>
          <w:smallCaps/>
          <w:color w:val="000000"/>
          <w:sz w:val="18"/>
          <w:szCs w:val="18"/>
        </w:rPr>
        <w:t>INGRESOS, Valor $</w:t>
      </w:r>
      <w:r w:rsidR="005D490C">
        <w:rPr>
          <w:rFonts w:ascii="Helvetica Neue" w:eastAsia="Helvetica Neue" w:hAnsi="Helvetica Neue" w:cs="Helvetica Neue"/>
          <w:b/>
          <w:smallCaps/>
          <w:color w:val="000000"/>
          <w:sz w:val="18"/>
          <w:szCs w:val="18"/>
        </w:rPr>
        <w:t>238</w:t>
      </w:r>
      <w:r>
        <w:rPr>
          <w:rFonts w:ascii="Helvetica Neue" w:eastAsia="Helvetica Neue" w:hAnsi="Helvetica Neue" w:cs="Helvetica Neue"/>
          <w:b/>
          <w:smallCaps/>
          <w:color w:val="000000"/>
          <w:sz w:val="18"/>
          <w:szCs w:val="18"/>
        </w:rPr>
        <w:t>’</w:t>
      </w:r>
      <w:r w:rsidR="005D490C">
        <w:rPr>
          <w:rFonts w:ascii="Helvetica Neue" w:eastAsia="Helvetica Neue" w:hAnsi="Helvetica Neue" w:cs="Helvetica Neue"/>
          <w:b/>
          <w:smallCaps/>
          <w:color w:val="000000"/>
          <w:sz w:val="18"/>
          <w:szCs w:val="18"/>
        </w:rPr>
        <w:t>924</w:t>
      </w:r>
      <w:r>
        <w:rPr>
          <w:rFonts w:ascii="Helvetica Neue" w:eastAsia="Helvetica Neue" w:hAnsi="Helvetica Neue" w:cs="Helvetica Neue"/>
          <w:b/>
          <w:smallCaps/>
          <w:color w:val="000000"/>
          <w:sz w:val="18"/>
          <w:szCs w:val="18"/>
        </w:rPr>
        <w:t>,</w:t>
      </w:r>
      <w:r w:rsidR="005D490C">
        <w:rPr>
          <w:rFonts w:ascii="Helvetica Neue" w:eastAsia="Helvetica Neue" w:hAnsi="Helvetica Neue" w:cs="Helvetica Neue"/>
          <w:b/>
          <w:smallCaps/>
          <w:color w:val="000000"/>
          <w:sz w:val="18"/>
          <w:szCs w:val="18"/>
        </w:rPr>
        <w:t>953</w:t>
      </w:r>
    </w:p>
    <w:p w14:paraId="23ACD2C5" w14:textId="77777777" w:rsidR="00383CD3" w:rsidRDefault="00383CD3" w:rsidP="000C05DD">
      <w:pPr>
        <w:ind w:left="360" w:hanging="360"/>
        <w:jc w:val="both"/>
        <w:rPr>
          <w:rFonts w:ascii="Helvetica Neue" w:eastAsia="Helvetica Neue" w:hAnsi="Helvetica Neue" w:cs="Helvetica Neue"/>
          <w:b/>
          <w:smallCaps/>
          <w:color w:val="000000"/>
          <w:sz w:val="18"/>
          <w:szCs w:val="18"/>
        </w:rPr>
      </w:pPr>
    </w:p>
    <w:p w14:paraId="381E843E" w14:textId="77777777" w:rsidR="000C05DD" w:rsidRDefault="000C05DD" w:rsidP="000C05DD">
      <w:pPr>
        <w:ind w:left="360" w:firstLine="66"/>
        <w:jc w:val="both"/>
        <w:rPr>
          <w:rFonts w:ascii="Arial" w:eastAsia="Arial" w:hAnsi="Arial" w:cs="Arial"/>
        </w:rPr>
      </w:pPr>
      <w:r>
        <w:rPr>
          <w:rFonts w:ascii="Arial" w:eastAsia="Arial" w:hAnsi="Arial" w:cs="Arial"/>
        </w:rPr>
        <w:t xml:space="preserve">Los ingresos se reconocen cuando se </w:t>
      </w:r>
      <w:r>
        <w:rPr>
          <w:rFonts w:ascii="Arial" w:eastAsia="Arial" w:hAnsi="Arial" w:cs="Arial"/>
          <w:b/>
        </w:rPr>
        <w:t>devengan</w:t>
      </w:r>
      <w:r>
        <w:rPr>
          <w:rFonts w:ascii="Arial" w:eastAsia="Arial" w:hAnsi="Arial" w:cs="Arial"/>
        </w:rPr>
        <w:t>. Los recargos facturados se incluyen en la cuenta de ingresos; a partir de Enero del 2012, el nuevo sistema contable permite ubicar los ingresos por recargos de acuerdo a los momentos contables, hasta el cierre del periodo 2012 donde se evalúa la factibilidad de cobro y hacer el ajuste correspondiente al que se hizo mención en la cuenta y documentos por cobrar.</w:t>
      </w:r>
    </w:p>
    <w:p w14:paraId="05C40C9A" w14:textId="77777777" w:rsidR="005D490C" w:rsidRDefault="005D490C" w:rsidP="000C05DD">
      <w:pPr>
        <w:ind w:left="360" w:firstLine="66"/>
        <w:jc w:val="both"/>
        <w:rPr>
          <w:rFonts w:ascii="Arial" w:eastAsia="Arial" w:hAnsi="Arial" w:cs="Arial"/>
        </w:rPr>
      </w:pPr>
    </w:p>
    <w:p w14:paraId="4D242DC3" w14:textId="77777777" w:rsidR="000C05DD" w:rsidRDefault="000C05DD" w:rsidP="000C05DD">
      <w:pPr>
        <w:ind w:left="360"/>
        <w:jc w:val="both"/>
        <w:rPr>
          <w:rFonts w:ascii="Arial" w:eastAsia="Arial" w:hAnsi="Arial" w:cs="Arial"/>
        </w:rPr>
      </w:pPr>
      <w:r>
        <w:rPr>
          <w:rFonts w:ascii="Arial" w:eastAsia="Arial" w:hAnsi="Arial" w:cs="Arial"/>
        </w:rPr>
        <w:t xml:space="preserve">En el III trimestre </w:t>
      </w:r>
      <w:r>
        <w:rPr>
          <w:rFonts w:ascii="Arial" w:eastAsia="Arial" w:hAnsi="Arial" w:cs="Arial"/>
          <w:b/>
        </w:rPr>
        <w:t>2009</w:t>
      </w:r>
      <w:r>
        <w:rPr>
          <w:rFonts w:ascii="Arial" w:eastAsia="Arial" w:hAnsi="Arial" w:cs="Arial"/>
        </w:rPr>
        <w:t xml:space="preserve"> se efectuó un Contrato de Recursos no Reembolsables del Fondo de Infraestructura Ambiental Fronteriza BEIF (por sus siglas en Ingles “</w:t>
      </w:r>
      <w:proofErr w:type="spellStart"/>
      <w:r>
        <w:rPr>
          <w:rFonts w:ascii="Arial" w:eastAsia="Arial" w:hAnsi="Arial" w:cs="Arial"/>
        </w:rPr>
        <w:t>Border</w:t>
      </w:r>
      <w:proofErr w:type="spellEnd"/>
      <w:r>
        <w:rPr>
          <w:rFonts w:ascii="Arial" w:eastAsia="Arial" w:hAnsi="Arial" w:cs="Arial"/>
        </w:rPr>
        <w:t xml:space="preserve"> </w:t>
      </w:r>
      <w:proofErr w:type="spellStart"/>
      <w:r>
        <w:rPr>
          <w:rFonts w:ascii="Arial" w:eastAsia="Arial" w:hAnsi="Arial" w:cs="Arial"/>
        </w:rPr>
        <w:t>Enviroment</w:t>
      </w:r>
      <w:proofErr w:type="spellEnd"/>
      <w:r>
        <w:rPr>
          <w:rFonts w:ascii="Arial" w:eastAsia="Arial" w:hAnsi="Arial" w:cs="Arial"/>
        </w:rPr>
        <w:t xml:space="preserve"> Infraestructura </w:t>
      </w:r>
      <w:proofErr w:type="spellStart"/>
      <w:r>
        <w:rPr>
          <w:rFonts w:ascii="Arial" w:eastAsia="Arial" w:hAnsi="Arial" w:cs="Arial"/>
        </w:rPr>
        <w:t>Fund</w:t>
      </w:r>
      <w:proofErr w:type="spellEnd"/>
      <w:r>
        <w:rPr>
          <w:rFonts w:ascii="Arial" w:eastAsia="Arial" w:hAnsi="Arial" w:cs="Arial"/>
        </w:rPr>
        <w:t>”), para la construcción del “</w:t>
      </w:r>
      <w:r>
        <w:rPr>
          <w:rFonts w:ascii="Arial" w:eastAsia="Arial" w:hAnsi="Arial" w:cs="Arial"/>
          <w:i/>
        </w:rPr>
        <w:t>Proyecto de Agua Potable, Alcantarillado y Saneamiento en Río Bravo y Nuevo Progreso, Tamaulipas</w:t>
      </w:r>
      <w:r>
        <w:rPr>
          <w:rFonts w:ascii="Arial" w:eastAsia="Arial" w:hAnsi="Arial" w:cs="Arial"/>
        </w:rPr>
        <w:t xml:space="preserve">” por la cantidad de </w:t>
      </w:r>
      <w:r>
        <w:rPr>
          <w:rFonts w:ascii="Arial" w:eastAsia="Arial" w:hAnsi="Arial" w:cs="Arial"/>
          <w:b/>
          <w:i/>
        </w:rPr>
        <w:t>$ 12’757,190 (Doce Millones Setecientos Cincuenta y Siete Mil Ciento Noventa Dólares 00/100 USD</w:t>
      </w:r>
      <w:r>
        <w:rPr>
          <w:rFonts w:ascii="Arial" w:eastAsia="Arial" w:hAnsi="Arial" w:cs="Arial"/>
        </w:rPr>
        <w:t xml:space="preserve">) en el Banco de Desarrollo de América del Norte (BDAN), especificando dentro del mismo contrato que los desembolsos de recursos de BEIF se efectuaran directamente a los contratistas y consultores designados por el beneficiario y por el administrador de construcción, por lo cual el organismo opto por contabilizar los recursos del mismo, conforme se vayan devengando dentro de la subcuenta de Ingresos Fondo Perdido, sin embargo de acuerdo a la nueva normatividad, se considera esta Obra de Agua Potable, Alcantarillado y Saneamiento como una Obra que por no estarla ejecutando directamente la </w:t>
      </w:r>
      <w:r>
        <w:rPr>
          <w:rFonts w:ascii="Arial" w:eastAsia="Arial" w:hAnsi="Arial" w:cs="Arial"/>
          <w:i/>
        </w:rPr>
        <w:t>Comisión Municipal de Agua Potable y Alcantarillado de Rio Bravo</w:t>
      </w:r>
      <w:r>
        <w:rPr>
          <w:rFonts w:ascii="Arial" w:eastAsia="Arial" w:hAnsi="Arial" w:cs="Arial"/>
        </w:rPr>
        <w:t xml:space="preserve"> y por lo tanto todos los Costos y Gastos, así como los pagos de Estimaciones o Facturas no los realiza directamente este Organismo, salvo los pagos realizados mediante el Crédito antes explicado, </w:t>
      </w:r>
      <w:r>
        <w:rPr>
          <w:rFonts w:ascii="Arial" w:eastAsia="Arial" w:hAnsi="Arial" w:cs="Arial"/>
          <w:i/>
        </w:rPr>
        <w:t>hasta en tanto no sea oficialmente entregada en su totalidad a esta Entidad no será reconocida como Activo Fijo</w:t>
      </w:r>
      <w:r>
        <w:rPr>
          <w:rFonts w:ascii="Arial" w:eastAsia="Arial" w:hAnsi="Arial" w:cs="Arial"/>
        </w:rPr>
        <w:t xml:space="preserve"> y todos los movimientos que genera tanto de gastos como de ingresos vía fondo perdido, serán reconocidos provisionalmente vía </w:t>
      </w:r>
      <w:r>
        <w:rPr>
          <w:rFonts w:ascii="Arial" w:eastAsia="Arial" w:hAnsi="Arial" w:cs="Arial"/>
          <w:b/>
        </w:rPr>
        <w:t>cuentas de orden</w:t>
      </w:r>
      <w:r>
        <w:rPr>
          <w:rFonts w:ascii="Arial" w:eastAsia="Arial" w:hAnsi="Arial" w:cs="Arial"/>
        </w:rPr>
        <w:t>.</w:t>
      </w:r>
    </w:p>
    <w:p w14:paraId="7FFC660E" w14:textId="77777777" w:rsidR="005D490C" w:rsidRDefault="005D490C" w:rsidP="000C05DD">
      <w:pPr>
        <w:ind w:left="360"/>
        <w:jc w:val="both"/>
        <w:rPr>
          <w:rFonts w:ascii="Arial" w:eastAsia="Arial" w:hAnsi="Arial" w:cs="Arial"/>
        </w:rPr>
      </w:pPr>
    </w:p>
    <w:p w14:paraId="10E42D96" w14:textId="77777777" w:rsidR="000C05DD" w:rsidRDefault="000C05DD" w:rsidP="000C05DD">
      <w:pPr>
        <w:ind w:left="360"/>
        <w:jc w:val="both"/>
        <w:rPr>
          <w:rFonts w:ascii="Arial" w:eastAsia="Arial" w:hAnsi="Arial" w:cs="Arial"/>
        </w:rPr>
      </w:pPr>
      <w:r>
        <w:rPr>
          <w:rFonts w:ascii="Arial" w:eastAsia="Arial" w:hAnsi="Arial" w:cs="Arial"/>
        </w:rPr>
        <w:t>Los Ingresos al 3</w:t>
      </w:r>
      <w:r w:rsidR="005D490C">
        <w:rPr>
          <w:rFonts w:ascii="Arial" w:eastAsia="Arial" w:hAnsi="Arial" w:cs="Arial"/>
        </w:rPr>
        <w:t>1</w:t>
      </w:r>
      <w:r>
        <w:rPr>
          <w:rFonts w:ascii="Arial" w:eastAsia="Arial" w:hAnsi="Arial" w:cs="Arial"/>
        </w:rPr>
        <w:t xml:space="preserve"> de </w:t>
      </w:r>
      <w:r w:rsidR="005D490C">
        <w:rPr>
          <w:rFonts w:ascii="Arial" w:eastAsia="Arial" w:hAnsi="Arial" w:cs="Arial"/>
        </w:rPr>
        <w:t>Diciembre</w:t>
      </w:r>
      <w:r>
        <w:rPr>
          <w:rFonts w:ascii="Arial" w:eastAsia="Arial" w:hAnsi="Arial" w:cs="Arial"/>
        </w:rPr>
        <w:t xml:space="preserve"> del 2024 fueron</w:t>
      </w:r>
      <w:r>
        <w:rPr>
          <w:rFonts w:ascii="Arial" w:eastAsia="Arial" w:hAnsi="Arial" w:cs="Arial"/>
          <w:b/>
        </w:rPr>
        <w:t xml:space="preserve"> $</w:t>
      </w:r>
      <w:r w:rsidR="005D490C">
        <w:rPr>
          <w:rFonts w:ascii="Arial" w:eastAsia="Arial" w:hAnsi="Arial" w:cs="Arial"/>
          <w:b/>
        </w:rPr>
        <w:t>238</w:t>
      </w:r>
      <w:r>
        <w:rPr>
          <w:rFonts w:ascii="Arial" w:eastAsia="Arial" w:hAnsi="Arial" w:cs="Arial"/>
          <w:b/>
        </w:rPr>
        <w:t>’</w:t>
      </w:r>
      <w:r w:rsidR="005D490C">
        <w:rPr>
          <w:rFonts w:ascii="Arial" w:eastAsia="Arial" w:hAnsi="Arial" w:cs="Arial"/>
          <w:b/>
        </w:rPr>
        <w:t>924</w:t>
      </w:r>
      <w:r>
        <w:rPr>
          <w:rFonts w:ascii="Arial" w:eastAsia="Arial" w:hAnsi="Arial" w:cs="Arial"/>
          <w:b/>
        </w:rPr>
        <w:t>,</w:t>
      </w:r>
      <w:r w:rsidR="005D490C">
        <w:rPr>
          <w:rFonts w:ascii="Arial" w:eastAsia="Arial" w:hAnsi="Arial" w:cs="Arial"/>
          <w:b/>
        </w:rPr>
        <w:t>953</w:t>
      </w:r>
      <w:r>
        <w:rPr>
          <w:rFonts w:ascii="Arial" w:eastAsia="Arial" w:hAnsi="Arial" w:cs="Arial"/>
          <w:b/>
        </w:rPr>
        <w:t xml:space="preserve">, </w:t>
      </w:r>
      <w:r>
        <w:rPr>
          <w:rFonts w:ascii="Arial" w:eastAsia="Arial" w:hAnsi="Arial" w:cs="Arial"/>
        </w:rPr>
        <w:t>en total; siendo por concepto de Ingresos por Venta de Bienes y Prestación de Servicios de Agua Potable y Drenaje $</w:t>
      </w:r>
      <w:r w:rsidR="005D490C">
        <w:rPr>
          <w:rFonts w:ascii="Arial" w:eastAsia="Arial" w:hAnsi="Arial" w:cs="Arial"/>
        </w:rPr>
        <w:t>20</w:t>
      </w:r>
      <w:r>
        <w:rPr>
          <w:rFonts w:ascii="Arial" w:eastAsia="Arial" w:hAnsi="Arial" w:cs="Arial"/>
        </w:rPr>
        <w:t>7’</w:t>
      </w:r>
      <w:r w:rsidR="005D490C">
        <w:rPr>
          <w:rFonts w:ascii="Arial" w:eastAsia="Arial" w:hAnsi="Arial" w:cs="Arial"/>
        </w:rPr>
        <w:t>643</w:t>
      </w:r>
      <w:r>
        <w:rPr>
          <w:rFonts w:ascii="Arial" w:eastAsia="Arial" w:hAnsi="Arial" w:cs="Arial"/>
        </w:rPr>
        <w:t>,</w:t>
      </w:r>
      <w:r w:rsidR="005D490C">
        <w:rPr>
          <w:rFonts w:ascii="Arial" w:eastAsia="Arial" w:hAnsi="Arial" w:cs="Arial"/>
        </w:rPr>
        <w:t>194</w:t>
      </w:r>
      <w:r>
        <w:rPr>
          <w:rFonts w:ascii="Arial" w:eastAsia="Arial" w:hAnsi="Arial" w:cs="Arial"/>
        </w:rPr>
        <w:t>, y también por Ingresos Financieros por $</w:t>
      </w:r>
      <w:r w:rsidR="005D490C">
        <w:rPr>
          <w:rFonts w:ascii="Arial" w:eastAsia="Arial" w:hAnsi="Arial" w:cs="Arial"/>
        </w:rPr>
        <w:t>26</w:t>
      </w:r>
      <w:r>
        <w:rPr>
          <w:rFonts w:ascii="Arial" w:eastAsia="Arial" w:hAnsi="Arial" w:cs="Arial"/>
        </w:rPr>
        <w:t>,</w:t>
      </w:r>
      <w:r w:rsidR="005D490C">
        <w:rPr>
          <w:rFonts w:ascii="Arial" w:eastAsia="Arial" w:hAnsi="Arial" w:cs="Arial"/>
        </w:rPr>
        <w:t>876</w:t>
      </w:r>
      <w:r>
        <w:rPr>
          <w:rFonts w:ascii="Arial" w:eastAsia="Arial" w:hAnsi="Arial" w:cs="Arial"/>
        </w:rPr>
        <w:t xml:space="preserve"> También se recibió $</w:t>
      </w:r>
      <w:r w:rsidR="005D490C">
        <w:rPr>
          <w:rFonts w:ascii="Arial" w:eastAsia="Arial" w:hAnsi="Arial" w:cs="Arial"/>
        </w:rPr>
        <w:t>3</w:t>
      </w:r>
      <w:r>
        <w:rPr>
          <w:rFonts w:ascii="Arial" w:eastAsia="Arial" w:hAnsi="Arial" w:cs="Arial"/>
        </w:rPr>
        <w:t>1’254,883, por concepto de Subsidio.</w:t>
      </w:r>
    </w:p>
    <w:p w14:paraId="1CB588C5" w14:textId="77777777" w:rsidR="000C05DD" w:rsidRDefault="000C05DD" w:rsidP="000C05DD">
      <w:pPr>
        <w:ind w:left="360"/>
        <w:jc w:val="both"/>
        <w:rPr>
          <w:rFonts w:cs="Calibri"/>
          <w:b/>
        </w:rPr>
      </w:pPr>
    </w:p>
    <w:p w14:paraId="7B4CA6A9" w14:textId="77777777" w:rsidR="000C05DD" w:rsidRDefault="000C05DD" w:rsidP="000C05DD">
      <w:pPr>
        <w:ind w:left="360"/>
        <w:jc w:val="both"/>
        <w:rPr>
          <w:b/>
        </w:rPr>
      </w:pPr>
    </w:p>
    <w:p w14:paraId="46A28AF8" w14:textId="77777777" w:rsidR="005D490C" w:rsidRDefault="005D490C" w:rsidP="000C05DD">
      <w:pPr>
        <w:ind w:left="360"/>
        <w:jc w:val="both"/>
        <w:rPr>
          <w:b/>
        </w:rPr>
      </w:pPr>
    </w:p>
    <w:p w14:paraId="64BA2362" w14:textId="77777777" w:rsidR="005D490C" w:rsidRDefault="005D490C" w:rsidP="000C05DD">
      <w:pPr>
        <w:ind w:left="360"/>
        <w:jc w:val="both"/>
        <w:rPr>
          <w:b/>
        </w:rPr>
      </w:pPr>
    </w:p>
    <w:p w14:paraId="53EC57E4" w14:textId="77777777" w:rsidR="005D490C" w:rsidRDefault="005D490C" w:rsidP="000C05DD">
      <w:pPr>
        <w:ind w:left="360"/>
        <w:jc w:val="both"/>
        <w:rPr>
          <w:b/>
        </w:rPr>
      </w:pPr>
    </w:p>
    <w:p w14:paraId="2CF4B83F" w14:textId="77777777" w:rsidR="005D490C" w:rsidRDefault="005D490C" w:rsidP="000C05DD">
      <w:pPr>
        <w:ind w:left="360"/>
        <w:jc w:val="both"/>
        <w:rPr>
          <w:b/>
        </w:rPr>
      </w:pPr>
    </w:p>
    <w:p w14:paraId="434D0A60" w14:textId="77777777" w:rsidR="005D490C" w:rsidRDefault="005D490C" w:rsidP="000C05DD">
      <w:pPr>
        <w:ind w:left="360"/>
        <w:jc w:val="both"/>
        <w:rPr>
          <w:b/>
        </w:rPr>
      </w:pPr>
    </w:p>
    <w:p w14:paraId="7D93D545" w14:textId="77777777" w:rsidR="005D490C" w:rsidRDefault="005D490C" w:rsidP="000C05DD">
      <w:pPr>
        <w:ind w:left="360"/>
        <w:jc w:val="both"/>
        <w:rPr>
          <w:b/>
        </w:rPr>
      </w:pPr>
    </w:p>
    <w:p w14:paraId="2B69B473" w14:textId="77777777" w:rsidR="005D490C" w:rsidRDefault="005D490C" w:rsidP="000C05DD">
      <w:pPr>
        <w:ind w:left="360"/>
        <w:jc w:val="both"/>
        <w:rPr>
          <w:b/>
        </w:rPr>
      </w:pPr>
    </w:p>
    <w:p w14:paraId="113C6756" w14:textId="77777777" w:rsidR="005D490C" w:rsidRDefault="005D490C" w:rsidP="000C05DD">
      <w:pPr>
        <w:ind w:left="360"/>
        <w:jc w:val="both"/>
        <w:rPr>
          <w:b/>
        </w:rPr>
      </w:pPr>
    </w:p>
    <w:p w14:paraId="555513A0" w14:textId="77777777" w:rsidR="005D490C" w:rsidRDefault="005D490C" w:rsidP="000C05DD">
      <w:pPr>
        <w:ind w:left="360"/>
        <w:jc w:val="both"/>
        <w:rPr>
          <w:b/>
        </w:rPr>
      </w:pPr>
    </w:p>
    <w:p w14:paraId="3BDEC29B" w14:textId="77777777" w:rsidR="000C05DD" w:rsidRDefault="000C05DD" w:rsidP="000C05DD">
      <w:pPr>
        <w:ind w:left="360"/>
        <w:jc w:val="both"/>
        <w:rPr>
          <w:b/>
        </w:rPr>
      </w:pPr>
    </w:p>
    <w:p w14:paraId="6BDC9A35" w14:textId="77777777" w:rsidR="000C05DD" w:rsidRDefault="000C05DD" w:rsidP="000C05DD">
      <w:pPr>
        <w:ind w:left="360"/>
        <w:jc w:val="both"/>
        <w:rPr>
          <w:b/>
        </w:rPr>
      </w:pPr>
    </w:p>
    <w:p w14:paraId="0914E4A9" w14:textId="77777777" w:rsidR="000C05DD" w:rsidRDefault="000C05DD" w:rsidP="000C05DD">
      <w:pPr>
        <w:ind w:left="360"/>
        <w:jc w:val="both"/>
        <w:rPr>
          <w:b/>
        </w:rPr>
      </w:pPr>
    </w:p>
    <w:p w14:paraId="0194CF30" w14:textId="77777777" w:rsidR="000C05DD" w:rsidRDefault="000C05DD" w:rsidP="000C05DD">
      <w:pPr>
        <w:ind w:left="360"/>
        <w:jc w:val="both"/>
        <w:rPr>
          <w:b/>
        </w:rPr>
      </w:pPr>
    </w:p>
    <w:p w14:paraId="44DD02DC" w14:textId="77777777" w:rsidR="000C05DD" w:rsidRDefault="000C05DD" w:rsidP="000C05DD">
      <w:pPr>
        <w:ind w:left="360"/>
        <w:jc w:val="both"/>
        <w:rPr>
          <w:b/>
        </w:rPr>
      </w:pPr>
    </w:p>
    <w:p w14:paraId="6DC38205" w14:textId="77777777" w:rsidR="000C05DD" w:rsidRDefault="000C05DD" w:rsidP="000C05DD">
      <w:pPr>
        <w:tabs>
          <w:tab w:val="left" w:pos="720"/>
        </w:tabs>
        <w:ind w:left="1140" w:hanging="432"/>
        <w:jc w:val="both"/>
        <w:rPr>
          <w:b/>
          <w:color w:val="000000"/>
        </w:rPr>
      </w:pPr>
    </w:p>
    <w:p w14:paraId="005FE5CB" w14:textId="77777777" w:rsidR="000C05DD" w:rsidRDefault="000C05DD" w:rsidP="000C05DD">
      <w:pPr>
        <w:tabs>
          <w:tab w:val="left" w:pos="720"/>
        </w:tabs>
        <w:ind w:left="1140" w:hanging="432"/>
        <w:jc w:val="both"/>
        <w:rPr>
          <w:color w:val="000000"/>
        </w:rPr>
      </w:pPr>
      <w:r>
        <w:rPr>
          <w:b/>
          <w:color w:val="000000"/>
        </w:rPr>
        <w:t>Gastos y Otras Pérdidas</w:t>
      </w:r>
      <w:r>
        <w:rPr>
          <w:color w:val="000000"/>
        </w:rPr>
        <w:t>:</w:t>
      </w:r>
    </w:p>
    <w:p w14:paraId="79FF467A" w14:textId="77777777" w:rsidR="000C05DD" w:rsidRDefault="000C05DD" w:rsidP="000C05DD">
      <w:pPr>
        <w:tabs>
          <w:tab w:val="left" w:pos="720"/>
        </w:tabs>
        <w:ind w:left="1140" w:hanging="432"/>
        <w:jc w:val="both"/>
        <w:rPr>
          <w:color w:val="000000"/>
        </w:rPr>
      </w:pPr>
    </w:p>
    <w:p w14:paraId="513FBD31" w14:textId="77777777" w:rsidR="000C05DD" w:rsidRDefault="000C05DD" w:rsidP="000C05DD">
      <w:pPr>
        <w:ind w:left="360"/>
        <w:jc w:val="both"/>
        <w:rPr>
          <w:rFonts w:ascii="Arial" w:eastAsia="Arial" w:hAnsi="Arial" w:cs="Arial"/>
          <w:b/>
        </w:rPr>
      </w:pPr>
      <w:r>
        <w:rPr>
          <w:rFonts w:ascii="Arial" w:eastAsia="Arial" w:hAnsi="Arial" w:cs="Arial"/>
          <w:b/>
        </w:rPr>
        <w:t>EGRESOS, Valor total en el periodo: $1</w:t>
      </w:r>
      <w:r w:rsidR="005D490C">
        <w:rPr>
          <w:rFonts w:ascii="Arial" w:eastAsia="Arial" w:hAnsi="Arial" w:cs="Arial"/>
          <w:b/>
        </w:rPr>
        <w:t>8</w:t>
      </w:r>
      <w:r w:rsidR="008F13D0">
        <w:rPr>
          <w:rFonts w:ascii="Arial" w:eastAsia="Arial" w:hAnsi="Arial" w:cs="Arial"/>
          <w:b/>
        </w:rPr>
        <w:t>8</w:t>
      </w:r>
      <w:r>
        <w:rPr>
          <w:rFonts w:ascii="Arial" w:eastAsia="Arial" w:hAnsi="Arial" w:cs="Arial"/>
          <w:b/>
        </w:rPr>
        <w:t>’</w:t>
      </w:r>
      <w:r w:rsidR="008F13D0">
        <w:rPr>
          <w:rFonts w:ascii="Arial" w:eastAsia="Arial" w:hAnsi="Arial" w:cs="Arial"/>
          <w:b/>
        </w:rPr>
        <w:t>9</w:t>
      </w:r>
      <w:r w:rsidR="0035084D">
        <w:rPr>
          <w:rFonts w:ascii="Arial" w:eastAsia="Arial" w:hAnsi="Arial" w:cs="Arial"/>
          <w:b/>
        </w:rPr>
        <w:t>99</w:t>
      </w:r>
      <w:r>
        <w:rPr>
          <w:rFonts w:ascii="Arial" w:eastAsia="Arial" w:hAnsi="Arial" w:cs="Arial"/>
          <w:b/>
        </w:rPr>
        <w:t>,</w:t>
      </w:r>
      <w:r w:rsidR="0035084D">
        <w:rPr>
          <w:rFonts w:ascii="Arial" w:eastAsia="Arial" w:hAnsi="Arial" w:cs="Arial"/>
          <w:b/>
        </w:rPr>
        <w:t>400</w:t>
      </w:r>
    </w:p>
    <w:p w14:paraId="1549E73B" w14:textId="77777777" w:rsidR="005D490C" w:rsidRDefault="005D490C" w:rsidP="000C05DD">
      <w:pPr>
        <w:ind w:left="360"/>
        <w:jc w:val="both"/>
        <w:rPr>
          <w:rFonts w:ascii="Arial" w:eastAsia="Arial" w:hAnsi="Arial" w:cs="Arial"/>
          <w:b/>
        </w:rPr>
      </w:pPr>
    </w:p>
    <w:p w14:paraId="4F388186" w14:textId="77777777" w:rsidR="000C05DD" w:rsidRDefault="000C05DD" w:rsidP="000C05DD">
      <w:pPr>
        <w:ind w:left="360"/>
        <w:jc w:val="both"/>
        <w:rPr>
          <w:rFonts w:ascii="Arial" w:eastAsia="Arial" w:hAnsi="Arial" w:cs="Arial"/>
        </w:rPr>
      </w:pPr>
      <w:r>
        <w:rPr>
          <w:rFonts w:ascii="Arial" w:eastAsia="Arial" w:hAnsi="Arial" w:cs="Arial"/>
        </w:rPr>
        <w:t xml:space="preserve">Los Egresos al </w:t>
      </w:r>
      <w:r w:rsidR="00383CD3">
        <w:rPr>
          <w:rFonts w:ascii="Arial" w:eastAsia="Arial" w:hAnsi="Arial" w:cs="Arial"/>
        </w:rPr>
        <w:t>31 de Diciembre</w:t>
      </w:r>
      <w:r>
        <w:rPr>
          <w:rFonts w:ascii="Arial" w:eastAsia="Arial" w:hAnsi="Arial" w:cs="Arial"/>
        </w:rPr>
        <w:t xml:space="preserve"> del 2024, se integran de: Gastos Corriente o de Funcionamiento $1</w:t>
      </w:r>
      <w:r w:rsidR="005D490C">
        <w:rPr>
          <w:rFonts w:ascii="Arial" w:eastAsia="Arial" w:hAnsi="Arial" w:cs="Arial"/>
        </w:rPr>
        <w:t>59</w:t>
      </w:r>
      <w:r>
        <w:rPr>
          <w:rFonts w:ascii="Arial" w:eastAsia="Arial" w:hAnsi="Arial" w:cs="Arial"/>
        </w:rPr>
        <w:t>’</w:t>
      </w:r>
      <w:r w:rsidR="0035084D">
        <w:rPr>
          <w:rFonts w:ascii="Arial" w:eastAsia="Arial" w:hAnsi="Arial" w:cs="Arial"/>
        </w:rPr>
        <w:t>524</w:t>
      </w:r>
      <w:r>
        <w:rPr>
          <w:rFonts w:ascii="Arial" w:eastAsia="Arial" w:hAnsi="Arial" w:cs="Arial"/>
        </w:rPr>
        <w:t>,</w:t>
      </w:r>
      <w:r w:rsidR="0035084D">
        <w:rPr>
          <w:rFonts w:ascii="Arial" w:eastAsia="Arial" w:hAnsi="Arial" w:cs="Arial"/>
        </w:rPr>
        <w:t>618</w:t>
      </w:r>
      <w:r>
        <w:rPr>
          <w:rFonts w:ascii="Arial" w:eastAsia="Arial" w:hAnsi="Arial" w:cs="Arial"/>
        </w:rPr>
        <w:t xml:space="preserve"> los cuales se componen de: 1.- Servicios Personales: $ </w:t>
      </w:r>
      <w:r w:rsidR="005D490C">
        <w:rPr>
          <w:rFonts w:ascii="Arial" w:eastAsia="Arial" w:hAnsi="Arial" w:cs="Arial"/>
        </w:rPr>
        <w:t>96</w:t>
      </w:r>
      <w:r>
        <w:rPr>
          <w:rFonts w:ascii="Arial" w:eastAsia="Arial" w:hAnsi="Arial" w:cs="Arial"/>
        </w:rPr>
        <w:t>’</w:t>
      </w:r>
      <w:r w:rsidR="005D490C">
        <w:rPr>
          <w:rFonts w:ascii="Arial" w:eastAsia="Arial" w:hAnsi="Arial" w:cs="Arial"/>
        </w:rPr>
        <w:t>652</w:t>
      </w:r>
      <w:r>
        <w:rPr>
          <w:rFonts w:ascii="Arial" w:eastAsia="Arial" w:hAnsi="Arial" w:cs="Arial"/>
        </w:rPr>
        <w:t>,</w:t>
      </w:r>
      <w:r w:rsidR="005D490C">
        <w:rPr>
          <w:rFonts w:ascii="Arial" w:eastAsia="Arial" w:hAnsi="Arial" w:cs="Arial"/>
        </w:rPr>
        <w:t>89</w:t>
      </w:r>
      <w:r w:rsidR="0035084D">
        <w:rPr>
          <w:rFonts w:ascii="Arial" w:eastAsia="Arial" w:hAnsi="Arial" w:cs="Arial"/>
        </w:rPr>
        <w:t>6</w:t>
      </w:r>
      <w:r>
        <w:rPr>
          <w:rFonts w:ascii="Arial" w:eastAsia="Arial" w:hAnsi="Arial" w:cs="Arial"/>
        </w:rPr>
        <w:t>, 2.- Materiales y Suministros: $ 1</w:t>
      </w:r>
      <w:r w:rsidR="005D490C">
        <w:rPr>
          <w:rFonts w:ascii="Arial" w:eastAsia="Arial" w:hAnsi="Arial" w:cs="Arial"/>
        </w:rPr>
        <w:t>7</w:t>
      </w:r>
      <w:r>
        <w:rPr>
          <w:rFonts w:ascii="Arial" w:eastAsia="Arial" w:hAnsi="Arial" w:cs="Arial"/>
        </w:rPr>
        <w:t>’</w:t>
      </w:r>
      <w:r w:rsidR="005D490C">
        <w:rPr>
          <w:rFonts w:ascii="Arial" w:eastAsia="Arial" w:hAnsi="Arial" w:cs="Arial"/>
        </w:rPr>
        <w:t>0</w:t>
      </w:r>
      <w:r w:rsidR="0035084D">
        <w:rPr>
          <w:rFonts w:ascii="Arial" w:eastAsia="Arial" w:hAnsi="Arial" w:cs="Arial"/>
        </w:rPr>
        <w:t>60</w:t>
      </w:r>
      <w:r>
        <w:rPr>
          <w:rFonts w:ascii="Arial" w:eastAsia="Arial" w:hAnsi="Arial" w:cs="Arial"/>
        </w:rPr>
        <w:t>,</w:t>
      </w:r>
      <w:r w:rsidR="0035084D">
        <w:rPr>
          <w:rFonts w:ascii="Arial" w:eastAsia="Arial" w:hAnsi="Arial" w:cs="Arial"/>
        </w:rPr>
        <w:t>966</w:t>
      </w:r>
      <w:r>
        <w:rPr>
          <w:rFonts w:ascii="Arial" w:eastAsia="Arial" w:hAnsi="Arial" w:cs="Arial"/>
        </w:rPr>
        <w:t xml:space="preserve"> y 3.- Servicios Generales: $ </w:t>
      </w:r>
      <w:r w:rsidR="005D490C">
        <w:rPr>
          <w:rFonts w:ascii="Arial" w:eastAsia="Arial" w:hAnsi="Arial" w:cs="Arial"/>
        </w:rPr>
        <w:t>4</w:t>
      </w:r>
      <w:r w:rsidR="008F13D0">
        <w:rPr>
          <w:rFonts w:ascii="Arial" w:eastAsia="Arial" w:hAnsi="Arial" w:cs="Arial"/>
        </w:rPr>
        <w:t>5</w:t>
      </w:r>
      <w:r>
        <w:rPr>
          <w:rFonts w:ascii="Arial" w:eastAsia="Arial" w:hAnsi="Arial" w:cs="Arial"/>
        </w:rPr>
        <w:t>’</w:t>
      </w:r>
      <w:r w:rsidR="0035084D">
        <w:rPr>
          <w:rFonts w:ascii="Arial" w:eastAsia="Arial" w:hAnsi="Arial" w:cs="Arial"/>
        </w:rPr>
        <w:t>810</w:t>
      </w:r>
      <w:r>
        <w:rPr>
          <w:rFonts w:ascii="Arial" w:eastAsia="Arial" w:hAnsi="Arial" w:cs="Arial"/>
        </w:rPr>
        <w:t>,</w:t>
      </w:r>
      <w:r w:rsidR="0035084D">
        <w:rPr>
          <w:rFonts w:ascii="Arial" w:eastAsia="Arial" w:hAnsi="Arial" w:cs="Arial"/>
        </w:rPr>
        <w:t>756</w:t>
      </w:r>
      <w:r>
        <w:rPr>
          <w:rFonts w:ascii="Arial" w:eastAsia="Arial" w:hAnsi="Arial" w:cs="Arial"/>
        </w:rPr>
        <w:t xml:space="preserve"> Aparte del Gasto Corriente, se contabilizan las Depreciaciones con un valor acumulado de $ </w:t>
      </w:r>
      <w:r w:rsidR="005D490C">
        <w:rPr>
          <w:rFonts w:ascii="Arial" w:eastAsia="Arial" w:hAnsi="Arial" w:cs="Arial"/>
        </w:rPr>
        <w:t>741</w:t>
      </w:r>
      <w:r>
        <w:rPr>
          <w:rFonts w:ascii="Arial" w:eastAsia="Arial" w:hAnsi="Arial" w:cs="Arial"/>
        </w:rPr>
        <w:t>,</w:t>
      </w:r>
      <w:r w:rsidR="005D490C">
        <w:rPr>
          <w:rFonts w:ascii="Arial" w:eastAsia="Arial" w:hAnsi="Arial" w:cs="Arial"/>
        </w:rPr>
        <w:t>273</w:t>
      </w:r>
    </w:p>
    <w:p w14:paraId="45CDC945" w14:textId="77777777" w:rsidR="005D490C" w:rsidRDefault="005D490C" w:rsidP="000C05DD">
      <w:pPr>
        <w:ind w:left="360"/>
        <w:jc w:val="both"/>
        <w:rPr>
          <w:rFonts w:ascii="Arial" w:eastAsia="Arial" w:hAnsi="Arial" w:cs="Arial"/>
        </w:rPr>
      </w:pPr>
    </w:p>
    <w:p w14:paraId="02AF42DF" w14:textId="77777777" w:rsidR="000C05DD" w:rsidRDefault="000C05DD" w:rsidP="000C05DD">
      <w:pPr>
        <w:tabs>
          <w:tab w:val="left" w:pos="288"/>
          <w:tab w:val="left" w:pos="720"/>
        </w:tabs>
        <w:ind w:left="284"/>
        <w:jc w:val="both"/>
        <w:rPr>
          <w:rFonts w:cs="Calibri"/>
          <w:color w:val="000000"/>
        </w:rPr>
      </w:pPr>
      <w:r>
        <w:rPr>
          <w:rFonts w:ascii="Arial" w:eastAsia="Arial" w:hAnsi="Arial" w:cs="Arial"/>
          <w:color w:val="000000"/>
        </w:rPr>
        <w:t xml:space="preserve">En el presente </w:t>
      </w:r>
      <w:r w:rsidR="00383CD3">
        <w:rPr>
          <w:rFonts w:ascii="Arial" w:eastAsia="Arial" w:hAnsi="Arial" w:cs="Arial"/>
          <w:color w:val="000000"/>
        </w:rPr>
        <w:t>ejercicio, al 31 de Diciembre del 2024</w:t>
      </w:r>
      <w:r>
        <w:rPr>
          <w:rFonts w:ascii="Arial" w:eastAsia="Arial" w:hAnsi="Arial" w:cs="Arial"/>
          <w:color w:val="000000"/>
        </w:rPr>
        <w:t>, se registraron Otros Gastos principalmente por Bonificaciones, que acumulado con el trimestre anterior ascendió a $ 2</w:t>
      </w:r>
      <w:r w:rsidR="005D490C">
        <w:rPr>
          <w:rFonts w:ascii="Arial" w:eastAsia="Arial" w:hAnsi="Arial" w:cs="Arial"/>
          <w:color w:val="000000"/>
        </w:rPr>
        <w:t>8</w:t>
      </w:r>
      <w:r>
        <w:rPr>
          <w:rFonts w:ascii="Arial" w:eastAsia="Arial" w:hAnsi="Arial" w:cs="Arial"/>
          <w:color w:val="000000"/>
        </w:rPr>
        <w:t>’</w:t>
      </w:r>
      <w:r w:rsidR="005D490C">
        <w:rPr>
          <w:rFonts w:ascii="Arial" w:eastAsia="Arial" w:hAnsi="Arial" w:cs="Arial"/>
          <w:color w:val="000000"/>
        </w:rPr>
        <w:t>733</w:t>
      </w:r>
      <w:r>
        <w:rPr>
          <w:rFonts w:ascii="Arial" w:eastAsia="Arial" w:hAnsi="Arial" w:cs="Arial"/>
          <w:color w:val="000000"/>
        </w:rPr>
        <w:t>,</w:t>
      </w:r>
      <w:r w:rsidR="005D490C">
        <w:rPr>
          <w:rFonts w:ascii="Arial" w:eastAsia="Arial" w:hAnsi="Arial" w:cs="Arial"/>
          <w:color w:val="000000"/>
        </w:rPr>
        <w:t>509</w:t>
      </w:r>
      <w:r>
        <w:rPr>
          <w:rFonts w:ascii="Arial" w:eastAsia="Arial" w:hAnsi="Arial" w:cs="Arial"/>
          <w:color w:val="000000"/>
        </w:rPr>
        <w:t>, como un Gasto Extraordinario.</w:t>
      </w:r>
    </w:p>
    <w:p w14:paraId="18A52095" w14:textId="77777777" w:rsidR="000C05DD" w:rsidRDefault="000C05DD" w:rsidP="000C05DD">
      <w:pPr>
        <w:tabs>
          <w:tab w:val="left" w:pos="720"/>
        </w:tabs>
        <w:ind w:left="1140" w:hanging="432"/>
        <w:jc w:val="both"/>
        <w:rPr>
          <w:color w:val="000000"/>
        </w:rPr>
      </w:pPr>
    </w:p>
    <w:p w14:paraId="11DFB71F" w14:textId="77777777" w:rsidR="000C05DD" w:rsidRDefault="000C05DD" w:rsidP="000C05DD">
      <w:pPr>
        <w:ind w:left="426" w:hanging="426"/>
        <w:jc w:val="both"/>
        <w:rPr>
          <w:b/>
          <w:smallCaps/>
          <w:color w:val="000000"/>
        </w:rPr>
      </w:pPr>
      <w:r>
        <w:rPr>
          <w:b/>
          <w:smallCaps/>
          <w:color w:val="000000"/>
        </w:rPr>
        <w:t>II)</w:t>
      </w:r>
      <w:r>
        <w:rPr>
          <w:b/>
          <w:smallCaps/>
          <w:color w:val="000000"/>
        </w:rPr>
        <w:tab/>
        <w:t>Notas al estado de Situación Financiera</w:t>
      </w:r>
    </w:p>
    <w:p w14:paraId="4E80D336" w14:textId="77777777" w:rsidR="000C05DD" w:rsidRDefault="000C05DD" w:rsidP="000C05DD">
      <w:pPr>
        <w:ind w:left="360" w:hanging="360"/>
        <w:jc w:val="both"/>
        <w:rPr>
          <w:b/>
          <w:smallCaps/>
          <w:color w:val="000000"/>
        </w:rPr>
      </w:pPr>
    </w:p>
    <w:p w14:paraId="3F33AC3D" w14:textId="77777777" w:rsidR="000C05DD" w:rsidRDefault="000C05DD" w:rsidP="000C05DD">
      <w:pPr>
        <w:spacing w:after="80" w:line="201" w:lineRule="auto"/>
        <w:ind w:firstLine="288"/>
        <w:jc w:val="both"/>
        <w:rPr>
          <w:b/>
          <w:color w:val="000000"/>
        </w:rPr>
      </w:pPr>
      <w:r>
        <w:rPr>
          <w:b/>
          <w:color w:val="000000"/>
        </w:rPr>
        <w:t>Activo</w:t>
      </w:r>
    </w:p>
    <w:p w14:paraId="3C637009" w14:textId="77777777" w:rsidR="000C05DD" w:rsidRDefault="000C05DD" w:rsidP="000C05DD">
      <w:pPr>
        <w:spacing w:after="80" w:line="201" w:lineRule="auto"/>
        <w:ind w:firstLine="288"/>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Activo Valor total del Activo es $4</w:t>
      </w:r>
      <w:r w:rsidR="00CA7DB8">
        <w:rPr>
          <w:rFonts w:ascii="Helvetica Neue" w:eastAsia="Helvetica Neue" w:hAnsi="Helvetica Neue" w:cs="Helvetica Neue"/>
          <w:b/>
          <w:color w:val="000000"/>
          <w:sz w:val="18"/>
          <w:szCs w:val="18"/>
        </w:rPr>
        <w:t>79</w:t>
      </w:r>
      <w:r>
        <w:rPr>
          <w:rFonts w:ascii="Helvetica Neue" w:eastAsia="Helvetica Neue" w:hAnsi="Helvetica Neue" w:cs="Helvetica Neue"/>
          <w:b/>
          <w:color w:val="000000"/>
          <w:sz w:val="18"/>
          <w:szCs w:val="18"/>
        </w:rPr>
        <w:t>’</w:t>
      </w:r>
      <w:r w:rsidR="00CA7DB8">
        <w:rPr>
          <w:rFonts w:ascii="Helvetica Neue" w:eastAsia="Helvetica Neue" w:hAnsi="Helvetica Neue" w:cs="Helvetica Neue"/>
          <w:b/>
          <w:color w:val="000000"/>
          <w:sz w:val="18"/>
          <w:szCs w:val="18"/>
        </w:rPr>
        <w:t>6</w:t>
      </w:r>
      <w:r w:rsidR="00DC4A75">
        <w:rPr>
          <w:rFonts w:ascii="Helvetica Neue" w:eastAsia="Helvetica Neue" w:hAnsi="Helvetica Neue" w:cs="Helvetica Neue"/>
          <w:b/>
          <w:color w:val="000000"/>
          <w:sz w:val="18"/>
          <w:szCs w:val="18"/>
        </w:rPr>
        <w:t>11</w:t>
      </w:r>
      <w:r>
        <w:rPr>
          <w:rFonts w:ascii="Helvetica Neue" w:eastAsia="Helvetica Neue" w:hAnsi="Helvetica Neue" w:cs="Helvetica Neue"/>
          <w:b/>
          <w:color w:val="000000"/>
          <w:sz w:val="18"/>
          <w:szCs w:val="18"/>
        </w:rPr>
        <w:t>,</w:t>
      </w:r>
      <w:r w:rsidR="00DC4A75">
        <w:rPr>
          <w:rFonts w:ascii="Helvetica Neue" w:eastAsia="Helvetica Neue" w:hAnsi="Helvetica Neue" w:cs="Helvetica Neue"/>
          <w:b/>
          <w:color w:val="000000"/>
          <w:sz w:val="18"/>
          <w:szCs w:val="18"/>
        </w:rPr>
        <w:t>626</w:t>
      </w:r>
    </w:p>
    <w:p w14:paraId="4DCDD4DF" w14:textId="77777777" w:rsidR="000C05DD" w:rsidRDefault="000C05DD" w:rsidP="000C05DD">
      <w:pPr>
        <w:spacing w:after="80" w:line="201" w:lineRule="auto"/>
        <w:ind w:firstLine="288"/>
        <w:jc w:val="both"/>
        <w:rPr>
          <w:rFonts w:cs="Calibri"/>
          <w:b/>
          <w:color w:val="000000"/>
        </w:rPr>
      </w:pPr>
    </w:p>
    <w:p w14:paraId="6C6C536A" w14:textId="77777777" w:rsidR="000C05DD" w:rsidRDefault="000C05DD" w:rsidP="000C05DD">
      <w:pPr>
        <w:spacing w:after="80" w:line="201" w:lineRule="auto"/>
        <w:ind w:left="624"/>
        <w:jc w:val="both"/>
        <w:rPr>
          <w:b/>
          <w:color w:val="000000"/>
        </w:rPr>
      </w:pPr>
      <w:r>
        <w:rPr>
          <w:b/>
          <w:color w:val="000000"/>
        </w:rPr>
        <w:t>Efectivo y Equivalentes</w:t>
      </w:r>
    </w:p>
    <w:p w14:paraId="12C8F2A3" w14:textId="77777777" w:rsidR="000C05DD" w:rsidRDefault="000C05DD" w:rsidP="000C05DD">
      <w:pPr>
        <w:spacing w:after="80" w:line="201" w:lineRule="auto"/>
        <w:ind w:left="624"/>
        <w:jc w:val="both"/>
        <w:rPr>
          <w:b/>
          <w:color w:val="000000"/>
        </w:rPr>
      </w:pPr>
    </w:p>
    <w:p w14:paraId="421104B2" w14:textId="77777777" w:rsidR="000C05DD" w:rsidRDefault="000C05DD" w:rsidP="000C05DD">
      <w:pPr>
        <w:spacing w:after="80" w:line="201" w:lineRule="auto"/>
        <w:ind w:left="284"/>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Efectivo y Equivalentes, Valor del Efectivo y Equivalentes $</w:t>
      </w:r>
      <w:r w:rsidR="008F13D0">
        <w:rPr>
          <w:rFonts w:ascii="Helvetica Neue" w:eastAsia="Helvetica Neue" w:hAnsi="Helvetica Neue" w:cs="Helvetica Neue"/>
          <w:b/>
          <w:color w:val="000000"/>
          <w:sz w:val="18"/>
          <w:szCs w:val="18"/>
        </w:rPr>
        <w:t>14</w:t>
      </w:r>
      <w:r>
        <w:rPr>
          <w:rFonts w:ascii="Helvetica Neue" w:eastAsia="Helvetica Neue" w:hAnsi="Helvetica Neue" w:cs="Helvetica Neue"/>
          <w:b/>
          <w:color w:val="000000"/>
          <w:sz w:val="18"/>
          <w:szCs w:val="18"/>
        </w:rPr>
        <w:t>’</w:t>
      </w:r>
      <w:r w:rsidR="008F13D0">
        <w:rPr>
          <w:rFonts w:ascii="Helvetica Neue" w:eastAsia="Helvetica Neue" w:hAnsi="Helvetica Neue" w:cs="Helvetica Neue"/>
          <w:b/>
          <w:color w:val="000000"/>
          <w:sz w:val="18"/>
          <w:szCs w:val="18"/>
        </w:rPr>
        <w:t>509</w:t>
      </w:r>
      <w:r>
        <w:rPr>
          <w:rFonts w:ascii="Helvetica Neue" w:eastAsia="Helvetica Neue" w:hAnsi="Helvetica Neue" w:cs="Helvetica Neue"/>
          <w:b/>
          <w:color w:val="000000"/>
          <w:sz w:val="18"/>
          <w:szCs w:val="18"/>
        </w:rPr>
        <w:t>,</w:t>
      </w:r>
      <w:r w:rsidR="008F13D0">
        <w:rPr>
          <w:rFonts w:ascii="Helvetica Neue" w:eastAsia="Helvetica Neue" w:hAnsi="Helvetica Neue" w:cs="Helvetica Neue"/>
          <w:b/>
          <w:color w:val="000000"/>
          <w:sz w:val="18"/>
          <w:szCs w:val="18"/>
        </w:rPr>
        <w:t>655</w:t>
      </w:r>
    </w:p>
    <w:p w14:paraId="21EE0452" w14:textId="77777777" w:rsidR="000C05DD" w:rsidRDefault="000C05DD" w:rsidP="000C05DD">
      <w:pPr>
        <w:spacing w:after="80" w:line="201"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Efectivo incluye depósitos, monedas extranjeras y otros similares de inmediata realización o en un máximo de tres meses. A la fecha de los estados financieros, los intereses y las utilidades o pérdidas por valuación se incluyen en los resultados del ejercicio como parte del costo integral de financiamiento al </w:t>
      </w:r>
      <w:r>
        <w:rPr>
          <w:rFonts w:ascii="Arial" w:eastAsia="Arial" w:hAnsi="Arial" w:cs="Arial"/>
          <w:i/>
          <w:color w:val="000000"/>
          <w:sz w:val="18"/>
          <w:szCs w:val="18"/>
        </w:rPr>
        <w:t>3</w:t>
      </w:r>
      <w:r w:rsidR="005D490C">
        <w:rPr>
          <w:rFonts w:ascii="Arial" w:eastAsia="Arial" w:hAnsi="Arial" w:cs="Arial"/>
          <w:i/>
          <w:color w:val="000000"/>
          <w:sz w:val="18"/>
          <w:szCs w:val="18"/>
        </w:rPr>
        <w:t>1</w:t>
      </w:r>
      <w:r>
        <w:rPr>
          <w:rFonts w:ascii="Arial" w:eastAsia="Arial" w:hAnsi="Arial" w:cs="Arial"/>
          <w:i/>
          <w:color w:val="000000"/>
          <w:sz w:val="18"/>
          <w:szCs w:val="18"/>
        </w:rPr>
        <w:t xml:space="preserve"> de </w:t>
      </w:r>
      <w:r w:rsidR="005D490C">
        <w:rPr>
          <w:rFonts w:ascii="Arial" w:eastAsia="Arial" w:hAnsi="Arial" w:cs="Arial"/>
          <w:i/>
          <w:color w:val="000000"/>
          <w:sz w:val="18"/>
          <w:szCs w:val="18"/>
        </w:rPr>
        <w:t xml:space="preserve">Diciembre </w:t>
      </w:r>
      <w:r>
        <w:rPr>
          <w:rFonts w:ascii="Arial" w:eastAsia="Arial" w:hAnsi="Arial" w:cs="Arial"/>
          <w:i/>
          <w:color w:val="000000"/>
          <w:sz w:val="18"/>
          <w:szCs w:val="18"/>
        </w:rPr>
        <w:t>del 2024</w:t>
      </w:r>
      <w:r>
        <w:rPr>
          <w:rFonts w:ascii="Arial" w:eastAsia="Arial" w:hAnsi="Arial" w:cs="Arial"/>
          <w:color w:val="000000"/>
          <w:sz w:val="18"/>
          <w:szCs w:val="18"/>
        </w:rPr>
        <w:t>. Actualmente el saldo del Efectivo es de $1’</w:t>
      </w:r>
      <w:r w:rsidR="005D490C">
        <w:rPr>
          <w:rFonts w:ascii="Arial" w:eastAsia="Arial" w:hAnsi="Arial" w:cs="Arial"/>
          <w:color w:val="000000"/>
          <w:sz w:val="18"/>
          <w:szCs w:val="18"/>
        </w:rPr>
        <w:t>239,819</w:t>
      </w:r>
    </w:p>
    <w:p w14:paraId="43288798" w14:textId="77777777" w:rsidR="000C05DD" w:rsidRDefault="000C05DD" w:rsidP="000C05DD">
      <w:pPr>
        <w:ind w:left="360"/>
        <w:jc w:val="both"/>
        <w:rPr>
          <w:rFonts w:ascii="Arial" w:eastAsia="Arial" w:hAnsi="Arial" w:cs="Arial"/>
          <w:color w:val="000000"/>
        </w:rPr>
      </w:pPr>
    </w:p>
    <w:p w14:paraId="04E6A8D7" w14:textId="77777777" w:rsidR="000C05DD" w:rsidRDefault="000C05DD" w:rsidP="000C05DD">
      <w:pPr>
        <w:spacing w:after="80" w:line="201" w:lineRule="auto"/>
        <w:ind w:left="284"/>
        <w:jc w:val="both"/>
        <w:rPr>
          <w:rFonts w:ascii="Arial" w:eastAsia="Arial" w:hAnsi="Arial" w:cs="Arial"/>
          <w:color w:val="000000"/>
        </w:rPr>
      </w:pPr>
      <w:r>
        <w:rPr>
          <w:rFonts w:ascii="Arial" w:eastAsia="Arial" w:hAnsi="Arial" w:cs="Arial"/>
          <w:color w:val="000000"/>
        </w:rPr>
        <w:t xml:space="preserve">El saldo de </w:t>
      </w:r>
      <w:r>
        <w:rPr>
          <w:rFonts w:ascii="Arial" w:eastAsia="Arial" w:hAnsi="Arial" w:cs="Arial"/>
          <w:i/>
          <w:color w:val="000000"/>
        </w:rPr>
        <w:t>Bancos</w:t>
      </w:r>
      <w:r>
        <w:rPr>
          <w:rFonts w:ascii="Arial" w:eastAsia="Arial" w:hAnsi="Arial" w:cs="Arial"/>
          <w:color w:val="000000"/>
        </w:rPr>
        <w:t xml:space="preserve"> ya se encuentra conciliado a la fecha de los estados financieros. Su importe es de </w:t>
      </w:r>
      <w:r w:rsidR="005D490C">
        <w:rPr>
          <w:rFonts w:ascii="Arial" w:eastAsia="Arial" w:hAnsi="Arial" w:cs="Arial"/>
          <w:color w:val="000000"/>
        </w:rPr>
        <w:t>13</w:t>
      </w:r>
      <w:r>
        <w:rPr>
          <w:rFonts w:ascii="Arial" w:eastAsia="Arial" w:hAnsi="Arial" w:cs="Arial"/>
          <w:color w:val="000000"/>
        </w:rPr>
        <w:t>’</w:t>
      </w:r>
      <w:r w:rsidR="005D490C">
        <w:rPr>
          <w:rFonts w:ascii="Arial" w:eastAsia="Arial" w:hAnsi="Arial" w:cs="Arial"/>
          <w:color w:val="000000"/>
        </w:rPr>
        <w:t>197</w:t>
      </w:r>
      <w:r>
        <w:rPr>
          <w:rFonts w:ascii="Arial" w:eastAsia="Arial" w:hAnsi="Arial" w:cs="Arial"/>
          <w:color w:val="000000"/>
        </w:rPr>
        <w:t>,</w:t>
      </w:r>
      <w:r w:rsidR="005D490C">
        <w:rPr>
          <w:rFonts w:ascii="Arial" w:eastAsia="Arial" w:hAnsi="Arial" w:cs="Arial"/>
          <w:color w:val="000000"/>
        </w:rPr>
        <w:t>604</w:t>
      </w:r>
      <w:r>
        <w:rPr>
          <w:rFonts w:ascii="Arial" w:eastAsia="Arial" w:hAnsi="Arial" w:cs="Arial"/>
          <w:color w:val="000000"/>
        </w:rPr>
        <w:t xml:space="preserve"> y la cuenta de Fondos con Afectación Especifica tiene saldo de </w:t>
      </w:r>
      <w:r w:rsidR="005D490C">
        <w:rPr>
          <w:rFonts w:ascii="Arial" w:eastAsia="Arial" w:hAnsi="Arial" w:cs="Arial"/>
          <w:color w:val="000000"/>
        </w:rPr>
        <w:t>64</w:t>
      </w:r>
      <w:r>
        <w:rPr>
          <w:rFonts w:ascii="Arial" w:eastAsia="Arial" w:hAnsi="Arial" w:cs="Arial"/>
          <w:color w:val="000000"/>
        </w:rPr>
        <w:t>,500 También existe una cuenta denominada “Depósitos de Fondos de Terceros” con importe de 7,733</w:t>
      </w:r>
    </w:p>
    <w:p w14:paraId="1FE7F2AF" w14:textId="77777777" w:rsidR="000C05DD" w:rsidRDefault="000C05DD" w:rsidP="000C05DD">
      <w:pPr>
        <w:spacing w:after="80" w:line="201" w:lineRule="auto"/>
        <w:ind w:left="284"/>
        <w:jc w:val="both"/>
        <w:rPr>
          <w:rFonts w:ascii="Arial" w:eastAsia="Arial" w:hAnsi="Arial" w:cs="Arial"/>
          <w:color w:val="000000"/>
        </w:rPr>
      </w:pPr>
    </w:p>
    <w:p w14:paraId="2055EE5B" w14:textId="77777777" w:rsidR="000C05DD" w:rsidRDefault="000C05DD" w:rsidP="000C05DD">
      <w:pPr>
        <w:spacing w:after="80" w:line="201" w:lineRule="auto"/>
        <w:ind w:left="624"/>
        <w:jc w:val="both"/>
        <w:rPr>
          <w:rFonts w:cs="Calibri"/>
          <w:b/>
          <w:color w:val="000000"/>
        </w:rPr>
      </w:pPr>
      <w:r>
        <w:rPr>
          <w:b/>
          <w:color w:val="000000"/>
        </w:rPr>
        <w:t>Derechos a recibir Efectivo y Equivalentes y Bienes o Servicios a Recibir</w:t>
      </w:r>
    </w:p>
    <w:p w14:paraId="1BA5D72D" w14:textId="77777777" w:rsidR="000C05DD" w:rsidRDefault="000C05DD" w:rsidP="000C05DD">
      <w:pPr>
        <w:spacing w:after="80" w:line="201" w:lineRule="auto"/>
        <w:ind w:left="284"/>
        <w:jc w:val="both"/>
        <w:rPr>
          <w:rFonts w:ascii="Helvetica Neue" w:eastAsia="Helvetica Neue" w:hAnsi="Helvetica Neue" w:cs="Helvetica Neue"/>
          <w:b/>
          <w:color w:val="000000"/>
          <w:sz w:val="18"/>
          <w:szCs w:val="18"/>
        </w:rPr>
      </w:pPr>
    </w:p>
    <w:p w14:paraId="443CA314" w14:textId="77777777" w:rsidR="000C05DD" w:rsidRDefault="000C05DD" w:rsidP="000C05DD">
      <w:pPr>
        <w:spacing w:after="80" w:line="201" w:lineRule="auto"/>
        <w:ind w:left="284"/>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Derechos a recibir Efectivo y Equivalentes y Bienes o Servicios a Recibir, Valor $ </w:t>
      </w:r>
      <w:r w:rsidR="005D490C">
        <w:rPr>
          <w:rFonts w:ascii="Helvetica Neue" w:eastAsia="Helvetica Neue" w:hAnsi="Helvetica Neue" w:cs="Helvetica Neue"/>
          <w:b/>
          <w:color w:val="000000"/>
          <w:sz w:val="18"/>
          <w:szCs w:val="18"/>
        </w:rPr>
        <w:t>316’</w:t>
      </w:r>
      <w:r w:rsidR="008F13D0">
        <w:rPr>
          <w:rFonts w:ascii="Helvetica Neue" w:eastAsia="Helvetica Neue" w:hAnsi="Helvetica Neue" w:cs="Helvetica Neue"/>
          <w:b/>
          <w:color w:val="000000"/>
          <w:sz w:val="18"/>
          <w:szCs w:val="18"/>
        </w:rPr>
        <w:t>183</w:t>
      </w:r>
      <w:r>
        <w:rPr>
          <w:rFonts w:ascii="Helvetica Neue" w:eastAsia="Helvetica Neue" w:hAnsi="Helvetica Neue" w:cs="Helvetica Neue"/>
          <w:b/>
          <w:color w:val="000000"/>
          <w:sz w:val="18"/>
          <w:szCs w:val="18"/>
        </w:rPr>
        <w:t>,</w:t>
      </w:r>
      <w:r w:rsidR="008F13D0">
        <w:rPr>
          <w:rFonts w:ascii="Helvetica Neue" w:eastAsia="Helvetica Neue" w:hAnsi="Helvetica Neue" w:cs="Helvetica Neue"/>
          <w:b/>
          <w:color w:val="000000"/>
          <w:sz w:val="18"/>
          <w:szCs w:val="18"/>
        </w:rPr>
        <w:t>85</w:t>
      </w:r>
      <w:r w:rsidR="00DC4A75">
        <w:rPr>
          <w:rFonts w:ascii="Helvetica Neue" w:eastAsia="Helvetica Neue" w:hAnsi="Helvetica Neue" w:cs="Helvetica Neue"/>
          <w:b/>
          <w:color w:val="000000"/>
          <w:sz w:val="18"/>
          <w:szCs w:val="18"/>
        </w:rPr>
        <w:t>7</w:t>
      </w:r>
    </w:p>
    <w:p w14:paraId="654905EA" w14:textId="77777777" w:rsidR="000C05DD" w:rsidRDefault="000C05DD" w:rsidP="000C05DD">
      <w:pPr>
        <w:ind w:left="284"/>
        <w:jc w:val="both"/>
        <w:rPr>
          <w:rFonts w:ascii="Arial" w:eastAsia="Arial" w:hAnsi="Arial" w:cs="Arial"/>
          <w:b/>
        </w:rPr>
      </w:pPr>
      <w:r>
        <w:rPr>
          <w:rFonts w:ascii="Arial" w:eastAsia="Arial" w:hAnsi="Arial" w:cs="Arial"/>
          <w:b/>
        </w:rPr>
        <w:t>Cuentas y Documentos por Cobrar $2</w:t>
      </w:r>
      <w:r w:rsidR="008A290A">
        <w:rPr>
          <w:rFonts w:ascii="Arial" w:eastAsia="Arial" w:hAnsi="Arial" w:cs="Arial"/>
          <w:b/>
        </w:rPr>
        <w:t>79</w:t>
      </w:r>
      <w:r>
        <w:rPr>
          <w:rFonts w:ascii="Arial" w:eastAsia="Arial" w:hAnsi="Arial" w:cs="Arial"/>
          <w:b/>
        </w:rPr>
        <w:t>’</w:t>
      </w:r>
      <w:r w:rsidR="008A290A">
        <w:rPr>
          <w:rFonts w:ascii="Arial" w:eastAsia="Arial" w:hAnsi="Arial" w:cs="Arial"/>
          <w:b/>
        </w:rPr>
        <w:t>610</w:t>
      </w:r>
      <w:r>
        <w:rPr>
          <w:rFonts w:ascii="Arial" w:eastAsia="Arial" w:hAnsi="Arial" w:cs="Arial"/>
          <w:b/>
        </w:rPr>
        <w:t>,</w:t>
      </w:r>
      <w:r w:rsidR="008A290A">
        <w:rPr>
          <w:rFonts w:ascii="Arial" w:eastAsia="Arial" w:hAnsi="Arial" w:cs="Arial"/>
          <w:b/>
        </w:rPr>
        <w:t>038</w:t>
      </w:r>
    </w:p>
    <w:p w14:paraId="3D74BF12" w14:textId="77777777" w:rsidR="008A290A" w:rsidRDefault="008A290A" w:rsidP="000C05DD">
      <w:pPr>
        <w:ind w:left="284"/>
        <w:jc w:val="both"/>
        <w:rPr>
          <w:rFonts w:ascii="Arial" w:eastAsia="Arial" w:hAnsi="Arial" w:cs="Arial"/>
          <w:b/>
        </w:rPr>
      </w:pPr>
    </w:p>
    <w:p w14:paraId="42D2DFF1" w14:textId="77777777" w:rsidR="000C05DD" w:rsidRDefault="000C05DD" w:rsidP="000C05DD">
      <w:pPr>
        <w:ind w:left="360"/>
        <w:jc w:val="both"/>
        <w:rPr>
          <w:rFonts w:ascii="Arial" w:eastAsia="Arial" w:hAnsi="Arial" w:cs="Arial"/>
        </w:rPr>
      </w:pPr>
      <w:r>
        <w:rPr>
          <w:rFonts w:ascii="Arial" w:eastAsia="Arial" w:hAnsi="Arial" w:cs="Arial"/>
        </w:rPr>
        <w:t xml:space="preserve">En reuniones del consejo de administración se nos ha sugerido que las cuentas que se consideren incobrables estén plenamente identificadas para llevar a cabo el control de las mismas y lograr al máximo su recuperación. Actualmente el saldo de las </w:t>
      </w:r>
      <w:r>
        <w:rPr>
          <w:rFonts w:ascii="Arial" w:eastAsia="Arial" w:hAnsi="Arial" w:cs="Arial"/>
          <w:i/>
        </w:rPr>
        <w:t>Cuentas por Cobrar a Corto Plazo</w:t>
      </w:r>
      <w:r>
        <w:rPr>
          <w:rFonts w:ascii="Arial" w:eastAsia="Arial" w:hAnsi="Arial" w:cs="Arial"/>
        </w:rPr>
        <w:t xml:space="preserve"> asciende a 27</w:t>
      </w:r>
      <w:r w:rsidR="008A290A">
        <w:rPr>
          <w:rFonts w:ascii="Arial" w:eastAsia="Arial" w:hAnsi="Arial" w:cs="Arial"/>
        </w:rPr>
        <w:t>9</w:t>
      </w:r>
      <w:r>
        <w:rPr>
          <w:rFonts w:ascii="Arial" w:eastAsia="Arial" w:hAnsi="Arial" w:cs="Arial"/>
        </w:rPr>
        <w:t>’</w:t>
      </w:r>
      <w:r w:rsidR="008A290A">
        <w:rPr>
          <w:rFonts w:ascii="Arial" w:eastAsia="Arial" w:hAnsi="Arial" w:cs="Arial"/>
        </w:rPr>
        <w:t>610</w:t>
      </w:r>
      <w:r>
        <w:rPr>
          <w:rFonts w:ascii="Arial" w:eastAsia="Arial" w:hAnsi="Arial" w:cs="Arial"/>
        </w:rPr>
        <w:t>,</w:t>
      </w:r>
      <w:r w:rsidR="008A290A">
        <w:rPr>
          <w:rFonts w:ascii="Arial" w:eastAsia="Arial" w:hAnsi="Arial" w:cs="Arial"/>
        </w:rPr>
        <w:t>038</w:t>
      </w:r>
      <w:r>
        <w:rPr>
          <w:rFonts w:ascii="Arial" w:eastAsia="Arial" w:hAnsi="Arial" w:cs="Arial"/>
        </w:rPr>
        <w:t xml:space="preserve"> En </w:t>
      </w:r>
      <w:proofErr w:type="spellStart"/>
      <w:r>
        <w:rPr>
          <w:rFonts w:ascii="Arial" w:eastAsia="Arial" w:hAnsi="Arial" w:cs="Arial"/>
        </w:rPr>
        <w:t>el</w:t>
      </w:r>
      <w:proofErr w:type="spellEnd"/>
      <w:r>
        <w:rPr>
          <w:rFonts w:ascii="Arial" w:eastAsia="Arial" w:hAnsi="Arial" w:cs="Arial"/>
        </w:rPr>
        <w:t xml:space="preserve"> se muestran los efectos de los ajustes que fueron implementados en base a las recomendaciones del Congreso del Estado, lo cual significó una disminución considerable, según se muestra en los Estados Financieros.</w:t>
      </w:r>
    </w:p>
    <w:p w14:paraId="2EE6088D" w14:textId="77777777" w:rsidR="008A290A" w:rsidRDefault="008A290A" w:rsidP="000C05DD">
      <w:pPr>
        <w:ind w:left="360"/>
        <w:jc w:val="both"/>
        <w:rPr>
          <w:rFonts w:ascii="Arial" w:eastAsia="Arial" w:hAnsi="Arial" w:cs="Arial"/>
        </w:rPr>
      </w:pPr>
    </w:p>
    <w:p w14:paraId="49E2E78F" w14:textId="77777777" w:rsidR="000C05DD" w:rsidRDefault="000C05DD" w:rsidP="000C05DD">
      <w:pPr>
        <w:ind w:left="360"/>
        <w:jc w:val="both"/>
        <w:rPr>
          <w:rFonts w:ascii="Arial" w:eastAsia="Arial" w:hAnsi="Arial" w:cs="Arial"/>
        </w:rPr>
      </w:pPr>
      <w:r>
        <w:rPr>
          <w:rFonts w:ascii="Arial" w:eastAsia="Arial" w:hAnsi="Arial" w:cs="Arial"/>
        </w:rPr>
        <w:t>En el mes de diciembre del 2014 se efectuó el ajuste por el saldo de facturación que se considera incobrable que es básicamente los recargos facturados, ya que estos regularmente son bonificados a los usuarios, para incentivar el pago, determinándolo de la siguiente forma:</w:t>
      </w:r>
    </w:p>
    <w:p w14:paraId="20DA26BA" w14:textId="77777777" w:rsidR="0056248E" w:rsidRDefault="0056248E" w:rsidP="000C05DD">
      <w:pPr>
        <w:ind w:left="360"/>
        <w:jc w:val="both"/>
        <w:rPr>
          <w:rFonts w:ascii="Arial" w:eastAsia="Arial" w:hAnsi="Arial" w:cs="Arial"/>
        </w:rPr>
      </w:pPr>
    </w:p>
    <w:p w14:paraId="6C0C75E0" w14:textId="77777777" w:rsidR="0056248E" w:rsidRDefault="0056248E" w:rsidP="000C05DD">
      <w:pPr>
        <w:ind w:left="360"/>
        <w:jc w:val="both"/>
        <w:rPr>
          <w:rFonts w:ascii="Arial" w:eastAsia="Arial" w:hAnsi="Arial" w:cs="Arial"/>
        </w:rPr>
      </w:pPr>
    </w:p>
    <w:p w14:paraId="3512F714" w14:textId="77777777" w:rsidR="0056248E" w:rsidRDefault="0056248E" w:rsidP="000C05DD">
      <w:pPr>
        <w:ind w:left="360"/>
        <w:jc w:val="both"/>
        <w:rPr>
          <w:rFonts w:ascii="Arial" w:eastAsia="Arial" w:hAnsi="Arial" w:cs="Arial"/>
        </w:rPr>
      </w:pPr>
    </w:p>
    <w:p w14:paraId="339D98E7" w14:textId="77777777" w:rsidR="0056248E" w:rsidRDefault="0056248E" w:rsidP="000C05DD">
      <w:pPr>
        <w:ind w:left="360"/>
        <w:jc w:val="both"/>
        <w:rPr>
          <w:rFonts w:ascii="Arial" w:eastAsia="Arial" w:hAnsi="Arial" w:cs="Arial"/>
        </w:rPr>
      </w:pPr>
    </w:p>
    <w:p w14:paraId="15B96845" w14:textId="77777777" w:rsidR="00296A65" w:rsidRDefault="00296A65" w:rsidP="000C05DD">
      <w:pPr>
        <w:ind w:left="360"/>
        <w:jc w:val="both"/>
        <w:rPr>
          <w:rFonts w:ascii="Arial" w:eastAsia="Arial" w:hAnsi="Arial" w:cs="Arial"/>
        </w:rPr>
      </w:pPr>
    </w:p>
    <w:p w14:paraId="3FFF9934" w14:textId="77777777" w:rsidR="00C52B7B" w:rsidRDefault="00C52B7B" w:rsidP="000C05DD">
      <w:pPr>
        <w:ind w:left="360"/>
        <w:jc w:val="both"/>
        <w:rPr>
          <w:rFonts w:ascii="Arial" w:eastAsia="Arial" w:hAnsi="Arial" w:cs="Arial"/>
        </w:rPr>
      </w:pPr>
    </w:p>
    <w:p w14:paraId="4BA53E13" w14:textId="77777777" w:rsidR="00C52B7B" w:rsidRDefault="00C52B7B" w:rsidP="000C05DD">
      <w:pPr>
        <w:ind w:left="360"/>
        <w:jc w:val="both"/>
        <w:rPr>
          <w:rFonts w:ascii="Arial" w:eastAsia="Arial" w:hAnsi="Arial" w:cs="Arial"/>
        </w:rPr>
      </w:pPr>
    </w:p>
    <w:p w14:paraId="1D4B451B" w14:textId="77777777" w:rsidR="0056248E" w:rsidRDefault="0056248E" w:rsidP="000C05DD">
      <w:pPr>
        <w:ind w:left="360"/>
        <w:jc w:val="both"/>
        <w:rPr>
          <w:rFonts w:ascii="Arial" w:eastAsia="Arial" w:hAnsi="Arial" w:cs="Arial"/>
        </w:rPr>
      </w:pPr>
    </w:p>
    <w:p w14:paraId="6BA6ED5B" w14:textId="77777777" w:rsidR="000C05DD" w:rsidRDefault="000C05DD" w:rsidP="000C05DD">
      <w:pPr>
        <w:ind w:left="360"/>
        <w:jc w:val="both"/>
        <w:rPr>
          <w:rFonts w:ascii="Arial" w:eastAsia="Arial" w:hAnsi="Arial" w:cs="Arial"/>
        </w:rPr>
      </w:pPr>
    </w:p>
    <w:tbl>
      <w:tblPr>
        <w:tblW w:w="3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
        <w:gridCol w:w="2917"/>
      </w:tblGrid>
      <w:tr w:rsidR="000C05DD" w14:paraId="5B02A384" w14:textId="77777777" w:rsidTr="000C05DD">
        <w:trPr>
          <w:jc w:val="center"/>
        </w:trPr>
        <w:tc>
          <w:tcPr>
            <w:tcW w:w="443" w:type="dxa"/>
            <w:tcBorders>
              <w:top w:val="single" w:sz="4" w:space="0" w:color="000000"/>
              <w:left w:val="single" w:sz="4" w:space="0" w:color="000000"/>
              <w:bottom w:val="single" w:sz="4" w:space="0" w:color="000000"/>
              <w:right w:val="single" w:sz="4" w:space="0" w:color="000000"/>
            </w:tcBorders>
          </w:tcPr>
          <w:p w14:paraId="7DECA002" w14:textId="77777777" w:rsidR="000C05DD" w:rsidRDefault="000C05DD">
            <w:pPr>
              <w:jc w:val="both"/>
              <w:rPr>
                <w:rFonts w:ascii="Teko" w:eastAsia="Teko" w:hAnsi="Teko" w:cs="Teko"/>
                <w:sz w:val="16"/>
                <w:szCs w:val="16"/>
              </w:rPr>
            </w:pPr>
          </w:p>
        </w:tc>
        <w:tc>
          <w:tcPr>
            <w:tcW w:w="2919" w:type="dxa"/>
            <w:tcBorders>
              <w:top w:val="single" w:sz="4" w:space="0" w:color="000000"/>
              <w:left w:val="single" w:sz="4" w:space="0" w:color="000000"/>
              <w:bottom w:val="single" w:sz="4" w:space="0" w:color="000000"/>
              <w:right w:val="single" w:sz="4" w:space="0" w:color="000000"/>
            </w:tcBorders>
            <w:hideMark/>
          </w:tcPr>
          <w:p w14:paraId="79C378EA" w14:textId="77777777" w:rsidR="000C05DD" w:rsidRDefault="000C05DD">
            <w:pPr>
              <w:jc w:val="both"/>
              <w:rPr>
                <w:rFonts w:ascii="Teko" w:eastAsia="Teko" w:hAnsi="Teko" w:cs="Teko"/>
                <w:sz w:val="16"/>
                <w:szCs w:val="16"/>
              </w:rPr>
            </w:pPr>
            <w:r>
              <w:rPr>
                <w:rFonts w:ascii="Teko" w:eastAsia="Teko" w:hAnsi="Teko" w:cs="Teko"/>
                <w:sz w:val="16"/>
                <w:szCs w:val="16"/>
              </w:rPr>
              <w:t>Monto de los recargos facturados en el mes</w:t>
            </w:r>
          </w:p>
        </w:tc>
      </w:tr>
      <w:tr w:rsidR="000C05DD" w14:paraId="248D5423" w14:textId="77777777" w:rsidTr="000C05DD">
        <w:trPr>
          <w:jc w:val="center"/>
        </w:trPr>
        <w:tc>
          <w:tcPr>
            <w:tcW w:w="443" w:type="dxa"/>
            <w:tcBorders>
              <w:top w:val="single" w:sz="4" w:space="0" w:color="000000"/>
              <w:left w:val="single" w:sz="4" w:space="0" w:color="000000"/>
              <w:bottom w:val="single" w:sz="4" w:space="0" w:color="000000"/>
              <w:right w:val="single" w:sz="4" w:space="0" w:color="000000"/>
            </w:tcBorders>
            <w:hideMark/>
          </w:tcPr>
          <w:p w14:paraId="0F47D832" w14:textId="77777777" w:rsidR="000C05DD" w:rsidRDefault="000C05DD">
            <w:pPr>
              <w:jc w:val="both"/>
              <w:rPr>
                <w:rFonts w:ascii="Teko" w:eastAsia="Teko" w:hAnsi="Teko" w:cs="Teko"/>
                <w:sz w:val="16"/>
                <w:szCs w:val="16"/>
              </w:rPr>
            </w:pPr>
            <w:r>
              <w:rPr>
                <w:rFonts w:ascii="Teko" w:eastAsia="Teko" w:hAnsi="Teko" w:cs="Teko"/>
                <w:sz w:val="16"/>
                <w:szCs w:val="16"/>
              </w:rPr>
              <w:t>(-)</w:t>
            </w:r>
          </w:p>
        </w:tc>
        <w:tc>
          <w:tcPr>
            <w:tcW w:w="2919" w:type="dxa"/>
            <w:tcBorders>
              <w:top w:val="single" w:sz="4" w:space="0" w:color="000000"/>
              <w:left w:val="single" w:sz="4" w:space="0" w:color="000000"/>
              <w:bottom w:val="single" w:sz="4" w:space="0" w:color="000000"/>
              <w:right w:val="single" w:sz="4" w:space="0" w:color="000000"/>
            </w:tcBorders>
            <w:hideMark/>
          </w:tcPr>
          <w:p w14:paraId="523DB674" w14:textId="77777777" w:rsidR="000C05DD" w:rsidRDefault="000C05DD">
            <w:pPr>
              <w:jc w:val="both"/>
              <w:rPr>
                <w:rFonts w:ascii="Teko" w:eastAsia="Teko" w:hAnsi="Teko" w:cs="Teko"/>
                <w:sz w:val="16"/>
                <w:szCs w:val="16"/>
              </w:rPr>
            </w:pPr>
            <w:r>
              <w:rPr>
                <w:rFonts w:ascii="Teko" w:eastAsia="Teko" w:hAnsi="Teko" w:cs="Teko"/>
                <w:sz w:val="16"/>
                <w:szCs w:val="16"/>
              </w:rPr>
              <w:t>Monto de los recargos recaudados en el mes</w:t>
            </w:r>
          </w:p>
        </w:tc>
      </w:tr>
      <w:tr w:rsidR="000C05DD" w14:paraId="67DCA5AF" w14:textId="77777777" w:rsidTr="000C05DD">
        <w:trPr>
          <w:jc w:val="center"/>
        </w:trPr>
        <w:tc>
          <w:tcPr>
            <w:tcW w:w="443" w:type="dxa"/>
            <w:tcBorders>
              <w:top w:val="single" w:sz="4" w:space="0" w:color="000000"/>
              <w:left w:val="single" w:sz="4" w:space="0" w:color="000000"/>
              <w:bottom w:val="single" w:sz="4" w:space="0" w:color="000000"/>
              <w:right w:val="single" w:sz="4" w:space="0" w:color="000000"/>
            </w:tcBorders>
            <w:hideMark/>
          </w:tcPr>
          <w:p w14:paraId="5CE18DF1" w14:textId="77777777" w:rsidR="000C05DD" w:rsidRDefault="000C05DD">
            <w:pPr>
              <w:jc w:val="both"/>
              <w:rPr>
                <w:rFonts w:ascii="Teko" w:eastAsia="Teko" w:hAnsi="Teko" w:cs="Teko"/>
                <w:sz w:val="16"/>
                <w:szCs w:val="16"/>
              </w:rPr>
            </w:pPr>
            <w:r>
              <w:rPr>
                <w:rFonts w:ascii="Teko" w:eastAsia="Teko" w:hAnsi="Teko" w:cs="Teko"/>
                <w:sz w:val="16"/>
                <w:szCs w:val="16"/>
              </w:rPr>
              <w:t>(-)</w:t>
            </w:r>
          </w:p>
        </w:tc>
        <w:tc>
          <w:tcPr>
            <w:tcW w:w="2919" w:type="dxa"/>
            <w:tcBorders>
              <w:top w:val="single" w:sz="4" w:space="0" w:color="000000"/>
              <w:left w:val="single" w:sz="4" w:space="0" w:color="000000"/>
              <w:bottom w:val="single" w:sz="4" w:space="0" w:color="000000"/>
              <w:right w:val="single" w:sz="4" w:space="0" w:color="000000"/>
            </w:tcBorders>
            <w:hideMark/>
          </w:tcPr>
          <w:p w14:paraId="540F3E7A" w14:textId="77777777" w:rsidR="000C05DD" w:rsidRDefault="000C05DD">
            <w:pPr>
              <w:jc w:val="both"/>
              <w:rPr>
                <w:rFonts w:ascii="Teko" w:eastAsia="Teko" w:hAnsi="Teko" w:cs="Teko"/>
                <w:sz w:val="16"/>
                <w:szCs w:val="16"/>
              </w:rPr>
            </w:pPr>
            <w:r>
              <w:rPr>
                <w:rFonts w:ascii="Teko" w:eastAsia="Teko" w:hAnsi="Teko" w:cs="Teko"/>
                <w:sz w:val="16"/>
                <w:szCs w:val="16"/>
              </w:rPr>
              <w:t>Monto de lo Bonificado en el mes</w:t>
            </w:r>
          </w:p>
        </w:tc>
      </w:tr>
      <w:tr w:rsidR="000C05DD" w14:paraId="59D135B5" w14:textId="77777777" w:rsidTr="000C05DD">
        <w:trPr>
          <w:jc w:val="center"/>
        </w:trPr>
        <w:tc>
          <w:tcPr>
            <w:tcW w:w="443" w:type="dxa"/>
            <w:tcBorders>
              <w:top w:val="single" w:sz="4" w:space="0" w:color="000000"/>
              <w:left w:val="single" w:sz="4" w:space="0" w:color="000000"/>
              <w:bottom w:val="single" w:sz="4" w:space="0" w:color="000000"/>
              <w:right w:val="single" w:sz="4" w:space="0" w:color="000000"/>
            </w:tcBorders>
            <w:hideMark/>
          </w:tcPr>
          <w:p w14:paraId="16CD22D6" w14:textId="77777777" w:rsidR="000C05DD" w:rsidRDefault="000C05DD">
            <w:pPr>
              <w:jc w:val="both"/>
              <w:rPr>
                <w:rFonts w:ascii="Teko" w:eastAsia="Teko" w:hAnsi="Teko" w:cs="Teko"/>
                <w:sz w:val="16"/>
                <w:szCs w:val="16"/>
              </w:rPr>
            </w:pPr>
            <w:r>
              <w:rPr>
                <w:rFonts w:ascii="Teko" w:eastAsia="Teko" w:hAnsi="Teko" w:cs="Teko"/>
                <w:sz w:val="16"/>
                <w:szCs w:val="16"/>
              </w:rPr>
              <w:t>=</w:t>
            </w:r>
          </w:p>
        </w:tc>
        <w:tc>
          <w:tcPr>
            <w:tcW w:w="2919" w:type="dxa"/>
            <w:tcBorders>
              <w:top w:val="single" w:sz="4" w:space="0" w:color="000000"/>
              <w:left w:val="single" w:sz="4" w:space="0" w:color="000000"/>
              <w:bottom w:val="single" w:sz="4" w:space="0" w:color="000000"/>
              <w:right w:val="single" w:sz="4" w:space="0" w:color="000000"/>
            </w:tcBorders>
            <w:hideMark/>
          </w:tcPr>
          <w:p w14:paraId="56BE33AC" w14:textId="77777777" w:rsidR="000C05DD" w:rsidRDefault="000C05DD">
            <w:pPr>
              <w:jc w:val="both"/>
              <w:rPr>
                <w:rFonts w:ascii="Teko" w:eastAsia="Teko" w:hAnsi="Teko" w:cs="Teko"/>
                <w:sz w:val="16"/>
                <w:szCs w:val="16"/>
              </w:rPr>
            </w:pPr>
            <w:r>
              <w:rPr>
                <w:rFonts w:ascii="Teko" w:eastAsia="Teko" w:hAnsi="Teko" w:cs="Teko"/>
                <w:sz w:val="16"/>
                <w:szCs w:val="16"/>
              </w:rPr>
              <w:t>Monto de recargos a traspasar a cuentas de Orden.</w:t>
            </w:r>
          </w:p>
        </w:tc>
      </w:tr>
      <w:tr w:rsidR="000C05DD" w14:paraId="44A0FF27" w14:textId="77777777" w:rsidTr="000C05DD">
        <w:trPr>
          <w:jc w:val="center"/>
        </w:trPr>
        <w:tc>
          <w:tcPr>
            <w:tcW w:w="443" w:type="dxa"/>
            <w:tcBorders>
              <w:top w:val="single" w:sz="4" w:space="0" w:color="000000"/>
              <w:left w:val="single" w:sz="4" w:space="0" w:color="000000"/>
              <w:bottom w:val="single" w:sz="4" w:space="0" w:color="000000"/>
              <w:right w:val="single" w:sz="4" w:space="0" w:color="000000"/>
            </w:tcBorders>
          </w:tcPr>
          <w:p w14:paraId="4A0653FE" w14:textId="77777777" w:rsidR="000C05DD" w:rsidRDefault="000C05DD">
            <w:pPr>
              <w:jc w:val="both"/>
              <w:rPr>
                <w:rFonts w:ascii="Teko" w:eastAsia="Teko" w:hAnsi="Teko" w:cs="Teko"/>
                <w:sz w:val="16"/>
                <w:szCs w:val="16"/>
              </w:rPr>
            </w:pPr>
          </w:p>
        </w:tc>
        <w:tc>
          <w:tcPr>
            <w:tcW w:w="2919" w:type="dxa"/>
            <w:tcBorders>
              <w:top w:val="single" w:sz="4" w:space="0" w:color="000000"/>
              <w:left w:val="single" w:sz="4" w:space="0" w:color="000000"/>
              <w:bottom w:val="single" w:sz="4" w:space="0" w:color="000000"/>
              <w:right w:val="single" w:sz="4" w:space="0" w:color="000000"/>
            </w:tcBorders>
          </w:tcPr>
          <w:p w14:paraId="6FD11F0C" w14:textId="77777777" w:rsidR="000C05DD" w:rsidRDefault="000C05DD">
            <w:pPr>
              <w:jc w:val="both"/>
              <w:rPr>
                <w:rFonts w:ascii="Teko" w:eastAsia="Teko" w:hAnsi="Teko" w:cs="Teko"/>
                <w:sz w:val="16"/>
                <w:szCs w:val="16"/>
              </w:rPr>
            </w:pPr>
          </w:p>
        </w:tc>
      </w:tr>
    </w:tbl>
    <w:p w14:paraId="6F69554E" w14:textId="77777777" w:rsidR="000C05DD" w:rsidRDefault="000C05DD" w:rsidP="000C05DD">
      <w:pPr>
        <w:ind w:left="360"/>
        <w:jc w:val="both"/>
        <w:rPr>
          <w:rFonts w:ascii="Arial" w:eastAsia="Arial" w:hAnsi="Arial" w:cs="Arial"/>
          <w:b/>
          <w:lang w:eastAsia="en-US"/>
        </w:rPr>
      </w:pPr>
    </w:p>
    <w:p w14:paraId="36FA7EE2" w14:textId="77777777" w:rsidR="008A290A" w:rsidRDefault="008A290A" w:rsidP="000C05DD">
      <w:pPr>
        <w:ind w:left="360"/>
        <w:jc w:val="both"/>
        <w:rPr>
          <w:rFonts w:ascii="Arial" w:eastAsia="Arial" w:hAnsi="Arial" w:cs="Arial"/>
          <w:b/>
        </w:rPr>
      </w:pPr>
    </w:p>
    <w:p w14:paraId="42E26D28" w14:textId="77777777" w:rsidR="000C05DD" w:rsidRDefault="000C05DD" w:rsidP="000C05DD">
      <w:pPr>
        <w:ind w:left="360"/>
        <w:jc w:val="both"/>
        <w:rPr>
          <w:rFonts w:ascii="Arial" w:eastAsia="Arial" w:hAnsi="Arial" w:cs="Arial"/>
        </w:rPr>
      </w:pPr>
      <w:r>
        <w:rPr>
          <w:rFonts w:ascii="Arial" w:eastAsia="Arial" w:hAnsi="Arial" w:cs="Arial"/>
          <w:b/>
        </w:rPr>
        <w:t xml:space="preserve">Deudores Diversos: </w:t>
      </w:r>
      <w:r>
        <w:rPr>
          <w:rFonts w:ascii="Arial" w:eastAsia="Arial" w:hAnsi="Arial" w:cs="Arial"/>
        </w:rPr>
        <w:t xml:space="preserve">Se han realizado préstamos a Empleados según lo estipulado en el </w:t>
      </w:r>
      <w:r>
        <w:rPr>
          <w:rFonts w:ascii="Arial" w:eastAsia="Arial" w:hAnsi="Arial" w:cs="Arial"/>
          <w:i/>
        </w:rPr>
        <w:t>Contrato Colectivo de Trabajo</w:t>
      </w:r>
      <w:r>
        <w:rPr>
          <w:rFonts w:ascii="Arial" w:eastAsia="Arial" w:hAnsi="Arial" w:cs="Arial"/>
        </w:rPr>
        <w:t>. El importe a la fecha es de $1</w:t>
      </w:r>
      <w:r w:rsidR="008A290A">
        <w:rPr>
          <w:rFonts w:ascii="Arial" w:eastAsia="Arial" w:hAnsi="Arial" w:cs="Arial"/>
        </w:rPr>
        <w:t>46</w:t>
      </w:r>
      <w:r>
        <w:rPr>
          <w:rFonts w:ascii="Arial" w:eastAsia="Arial" w:hAnsi="Arial" w:cs="Arial"/>
        </w:rPr>
        <w:t>,</w:t>
      </w:r>
      <w:r w:rsidR="008A290A">
        <w:rPr>
          <w:rFonts w:ascii="Arial" w:eastAsia="Arial" w:hAnsi="Arial" w:cs="Arial"/>
        </w:rPr>
        <w:t>142</w:t>
      </w:r>
      <w:r>
        <w:rPr>
          <w:rFonts w:ascii="Arial" w:eastAsia="Arial" w:hAnsi="Arial" w:cs="Arial"/>
        </w:rPr>
        <w:t xml:space="preserve"> Otras Cuentas que están en el rubro de Derechos a recibir efectivo o equivalentes son: Ingresos por Recuperar $</w:t>
      </w:r>
      <w:r w:rsidR="008A290A">
        <w:rPr>
          <w:rFonts w:ascii="Arial" w:eastAsia="Arial" w:hAnsi="Arial" w:cs="Arial"/>
        </w:rPr>
        <w:t>62</w:t>
      </w:r>
      <w:r>
        <w:rPr>
          <w:rFonts w:ascii="Arial" w:eastAsia="Arial" w:hAnsi="Arial" w:cs="Arial"/>
        </w:rPr>
        <w:t>,</w:t>
      </w:r>
      <w:r w:rsidR="008A290A">
        <w:rPr>
          <w:rFonts w:ascii="Arial" w:eastAsia="Arial" w:hAnsi="Arial" w:cs="Arial"/>
        </w:rPr>
        <w:t>509</w:t>
      </w:r>
      <w:r>
        <w:rPr>
          <w:rFonts w:ascii="Arial" w:eastAsia="Arial" w:hAnsi="Arial" w:cs="Arial"/>
        </w:rPr>
        <w:t xml:space="preserve"> y Deudores por Anticipos $</w:t>
      </w:r>
      <w:r w:rsidR="008A290A">
        <w:rPr>
          <w:rFonts w:ascii="Arial" w:eastAsia="Arial" w:hAnsi="Arial" w:cs="Arial"/>
        </w:rPr>
        <w:t>1’098</w:t>
      </w:r>
      <w:r>
        <w:rPr>
          <w:rFonts w:ascii="Arial" w:eastAsia="Arial" w:hAnsi="Arial" w:cs="Arial"/>
        </w:rPr>
        <w:t>,</w:t>
      </w:r>
      <w:r w:rsidR="008A290A">
        <w:rPr>
          <w:rFonts w:ascii="Arial" w:eastAsia="Arial" w:hAnsi="Arial" w:cs="Arial"/>
        </w:rPr>
        <w:t>021</w:t>
      </w:r>
    </w:p>
    <w:p w14:paraId="03827532" w14:textId="77777777" w:rsidR="008A290A" w:rsidRDefault="008A290A" w:rsidP="000C05DD">
      <w:pPr>
        <w:ind w:left="360"/>
        <w:jc w:val="both"/>
        <w:rPr>
          <w:rFonts w:ascii="Arial" w:eastAsia="Arial" w:hAnsi="Arial" w:cs="Arial"/>
        </w:rPr>
      </w:pPr>
    </w:p>
    <w:p w14:paraId="3ED6B497" w14:textId="77777777" w:rsidR="000C05DD" w:rsidRDefault="000C05DD" w:rsidP="000C05DD">
      <w:pPr>
        <w:ind w:left="360"/>
        <w:jc w:val="both"/>
        <w:rPr>
          <w:rFonts w:ascii="Arial" w:eastAsia="Arial" w:hAnsi="Arial" w:cs="Arial"/>
          <w:b/>
        </w:rPr>
      </w:pPr>
      <w:r>
        <w:rPr>
          <w:rFonts w:ascii="Arial" w:eastAsia="Arial" w:hAnsi="Arial" w:cs="Arial"/>
          <w:b/>
        </w:rPr>
        <w:t>Otros Derechos a Recibir Efectivo o Equivalentes a Corto Plazo, Valor $3</w:t>
      </w:r>
      <w:r w:rsidR="008A290A">
        <w:rPr>
          <w:rFonts w:ascii="Arial" w:eastAsia="Arial" w:hAnsi="Arial" w:cs="Arial"/>
          <w:b/>
        </w:rPr>
        <w:t>5</w:t>
      </w:r>
      <w:r>
        <w:rPr>
          <w:rFonts w:ascii="Arial" w:eastAsia="Arial" w:hAnsi="Arial" w:cs="Arial"/>
          <w:b/>
        </w:rPr>
        <w:t>’</w:t>
      </w:r>
      <w:r w:rsidR="008F13D0">
        <w:rPr>
          <w:rFonts w:ascii="Arial" w:eastAsia="Arial" w:hAnsi="Arial" w:cs="Arial"/>
          <w:b/>
        </w:rPr>
        <w:t>091</w:t>
      </w:r>
      <w:r>
        <w:rPr>
          <w:rFonts w:ascii="Arial" w:eastAsia="Arial" w:hAnsi="Arial" w:cs="Arial"/>
          <w:b/>
        </w:rPr>
        <w:t>,</w:t>
      </w:r>
      <w:r w:rsidR="008F13D0">
        <w:rPr>
          <w:rFonts w:ascii="Arial" w:eastAsia="Arial" w:hAnsi="Arial" w:cs="Arial"/>
          <w:b/>
        </w:rPr>
        <w:t>980</w:t>
      </w:r>
    </w:p>
    <w:p w14:paraId="4DDACBE3" w14:textId="77777777" w:rsidR="008A290A" w:rsidRDefault="008A290A" w:rsidP="000C05DD">
      <w:pPr>
        <w:ind w:left="360"/>
        <w:jc w:val="both"/>
        <w:rPr>
          <w:rFonts w:ascii="Arial" w:eastAsia="Arial" w:hAnsi="Arial" w:cs="Arial"/>
          <w:b/>
        </w:rPr>
      </w:pPr>
    </w:p>
    <w:p w14:paraId="5DCCA4CC" w14:textId="77777777" w:rsidR="000C05DD" w:rsidRDefault="000C05DD" w:rsidP="000C05DD">
      <w:pPr>
        <w:ind w:left="360"/>
        <w:jc w:val="both"/>
        <w:rPr>
          <w:rFonts w:ascii="Arial" w:eastAsia="Arial" w:hAnsi="Arial" w:cs="Arial"/>
        </w:rPr>
      </w:pPr>
      <w:r>
        <w:rPr>
          <w:rFonts w:ascii="Arial" w:eastAsia="Arial" w:hAnsi="Arial" w:cs="Arial"/>
        </w:rPr>
        <w:t>El saldo que representa esta cuenta corresponde el derecho a solicitar devolución del impuesto al valor agregado, siempre y cuando el importe de $ 3</w:t>
      </w:r>
      <w:r w:rsidR="0043244C">
        <w:rPr>
          <w:rFonts w:ascii="Arial" w:eastAsia="Arial" w:hAnsi="Arial" w:cs="Arial"/>
        </w:rPr>
        <w:t>5</w:t>
      </w:r>
      <w:r>
        <w:rPr>
          <w:rFonts w:ascii="Arial" w:eastAsia="Arial" w:hAnsi="Arial" w:cs="Arial"/>
        </w:rPr>
        <w:t>’</w:t>
      </w:r>
      <w:r w:rsidR="008F13D0">
        <w:rPr>
          <w:rFonts w:ascii="Arial" w:eastAsia="Arial" w:hAnsi="Arial" w:cs="Arial"/>
        </w:rPr>
        <w:t>091</w:t>
      </w:r>
      <w:r>
        <w:rPr>
          <w:rFonts w:ascii="Arial" w:eastAsia="Arial" w:hAnsi="Arial" w:cs="Arial"/>
        </w:rPr>
        <w:t>,</w:t>
      </w:r>
      <w:r w:rsidR="008F13D0">
        <w:rPr>
          <w:rFonts w:ascii="Arial" w:eastAsia="Arial" w:hAnsi="Arial" w:cs="Arial"/>
        </w:rPr>
        <w:t>980</w:t>
      </w:r>
      <w:r>
        <w:rPr>
          <w:rFonts w:ascii="Arial" w:eastAsia="Arial" w:hAnsi="Arial" w:cs="Arial"/>
        </w:rPr>
        <w:t xml:space="preserve"> sea sometido a la corrida de saldos mediante flujos de efectivo y así estar en la posibilidad de determinar el saldo real acreditable para después sea enfrentado con el Impuesto al Valor Agregado Trasladado, y obtener el importe sujeto a trámite de devolución.</w:t>
      </w:r>
    </w:p>
    <w:p w14:paraId="0EDAFE14" w14:textId="77777777" w:rsidR="00956F25" w:rsidRDefault="00956F25" w:rsidP="000C05DD">
      <w:pPr>
        <w:ind w:left="360"/>
        <w:jc w:val="both"/>
        <w:rPr>
          <w:rFonts w:ascii="Arial" w:eastAsia="Arial" w:hAnsi="Arial" w:cs="Arial"/>
        </w:rPr>
      </w:pPr>
    </w:p>
    <w:p w14:paraId="02520230" w14:textId="77777777" w:rsidR="000C05DD" w:rsidRDefault="000C05DD" w:rsidP="000C05DD">
      <w:pPr>
        <w:ind w:left="360"/>
        <w:jc w:val="both"/>
        <w:rPr>
          <w:rFonts w:ascii="Arial" w:eastAsia="Arial" w:hAnsi="Arial" w:cs="Arial"/>
          <w:color w:val="000000"/>
        </w:rPr>
      </w:pPr>
      <w:r>
        <w:rPr>
          <w:rFonts w:ascii="Arial" w:eastAsia="Arial" w:hAnsi="Arial" w:cs="Arial"/>
          <w:b/>
          <w:color w:val="000000"/>
        </w:rPr>
        <w:t xml:space="preserve">Anticipo a Proveedores. </w:t>
      </w:r>
      <w:r>
        <w:rPr>
          <w:rFonts w:ascii="Arial" w:eastAsia="Arial" w:hAnsi="Arial" w:cs="Arial"/>
          <w:color w:val="000000"/>
        </w:rPr>
        <w:t>Esta cuenta contiene un saldo de $ 1’</w:t>
      </w:r>
      <w:r w:rsidR="00956F25">
        <w:rPr>
          <w:rFonts w:ascii="Arial" w:eastAsia="Arial" w:hAnsi="Arial" w:cs="Arial"/>
          <w:color w:val="000000"/>
        </w:rPr>
        <w:t>558</w:t>
      </w:r>
      <w:r>
        <w:rPr>
          <w:rFonts w:ascii="Arial" w:eastAsia="Arial" w:hAnsi="Arial" w:cs="Arial"/>
          <w:color w:val="000000"/>
        </w:rPr>
        <w:t>,</w:t>
      </w:r>
      <w:r w:rsidR="00956F25">
        <w:rPr>
          <w:rFonts w:ascii="Arial" w:eastAsia="Arial" w:hAnsi="Arial" w:cs="Arial"/>
          <w:color w:val="000000"/>
        </w:rPr>
        <w:t>29</w:t>
      </w:r>
      <w:r w:rsidR="00DC4A75">
        <w:rPr>
          <w:rFonts w:ascii="Arial" w:eastAsia="Arial" w:hAnsi="Arial" w:cs="Arial"/>
          <w:color w:val="000000"/>
        </w:rPr>
        <w:t>2</w:t>
      </w:r>
      <w:r>
        <w:rPr>
          <w:rFonts w:ascii="Arial" w:eastAsia="Arial" w:hAnsi="Arial" w:cs="Arial"/>
          <w:color w:val="000000"/>
        </w:rPr>
        <w:t xml:space="preserve"> correspondiente al anticipo otorgado a más de cincuenta proveedores, saldo que será cancelado durante el </w:t>
      </w:r>
      <w:r w:rsidR="00956F25">
        <w:rPr>
          <w:rFonts w:ascii="Arial" w:eastAsia="Arial" w:hAnsi="Arial" w:cs="Arial"/>
          <w:color w:val="000000"/>
        </w:rPr>
        <w:t>primer</w:t>
      </w:r>
      <w:r>
        <w:rPr>
          <w:rFonts w:ascii="Arial" w:eastAsia="Arial" w:hAnsi="Arial" w:cs="Arial"/>
          <w:color w:val="000000"/>
        </w:rPr>
        <w:t xml:space="preserve"> trimestre del 202</w:t>
      </w:r>
      <w:r w:rsidR="00956F25">
        <w:rPr>
          <w:rFonts w:ascii="Arial" w:eastAsia="Arial" w:hAnsi="Arial" w:cs="Arial"/>
          <w:color w:val="000000"/>
        </w:rPr>
        <w:t>5</w:t>
      </w:r>
      <w:r>
        <w:rPr>
          <w:rFonts w:ascii="Arial" w:eastAsia="Arial" w:hAnsi="Arial" w:cs="Arial"/>
          <w:color w:val="000000"/>
        </w:rPr>
        <w:t xml:space="preserve">. En donde en el mes de </w:t>
      </w:r>
      <w:r w:rsidR="00956F25">
        <w:rPr>
          <w:rFonts w:ascii="Arial" w:eastAsia="Arial" w:hAnsi="Arial" w:cs="Arial"/>
          <w:color w:val="000000"/>
        </w:rPr>
        <w:t>Diciembre</w:t>
      </w:r>
      <w:r>
        <w:rPr>
          <w:rFonts w:ascii="Arial" w:eastAsia="Arial" w:hAnsi="Arial" w:cs="Arial"/>
          <w:color w:val="000000"/>
        </w:rPr>
        <w:t xml:space="preserve"> del presente, ya se solicitaron a los proveedores los documentos fiscales que amparen dichas erogaciones.</w:t>
      </w:r>
    </w:p>
    <w:p w14:paraId="1F2A9267" w14:textId="77777777" w:rsidR="00956F25" w:rsidRDefault="00956F25" w:rsidP="000C05DD">
      <w:pPr>
        <w:ind w:left="360"/>
        <w:jc w:val="both"/>
        <w:rPr>
          <w:rFonts w:ascii="Arial" w:eastAsia="Arial" w:hAnsi="Arial" w:cs="Arial"/>
          <w:color w:val="000000"/>
        </w:rPr>
      </w:pPr>
    </w:p>
    <w:p w14:paraId="3F3F3E48" w14:textId="77777777" w:rsidR="000C05DD" w:rsidRDefault="000C05DD" w:rsidP="000C05DD">
      <w:pPr>
        <w:spacing w:after="80" w:line="201" w:lineRule="auto"/>
        <w:ind w:left="624"/>
        <w:jc w:val="both"/>
        <w:rPr>
          <w:rFonts w:cs="Calibri"/>
          <w:b/>
          <w:color w:val="000000"/>
        </w:rPr>
      </w:pPr>
      <w:r>
        <w:rPr>
          <w:b/>
          <w:color w:val="000000"/>
        </w:rPr>
        <w:t>Inventarios (NO APLICA).</w:t>
      </w:r>
    </w:p>
    <w:p w14:paraId="784517DC" w14:textId="77777777" w:rsidR="000C05DD" w:rsidRDefault="000C05DD" w:rsidP="000C05DD">
      <w:pPr>
        <w:spacing w:after="80" w:line="201" w:lineRule="auto"/>
        <w:ind w:left="624"/>
        <w:jc w:val="both"/>
        <w:rPr>
          <w:b/>
          <w:color w:val="000000"/>
        </w:rPr>
      </w:pPr>
    </w:p>
    <w:p w14:paraId="0DB14C9C" w14:textId="77777777" w:rsidR="000C05DD" w:rsidRDefault="000C05DD" w:rsidP="000C05DD">
      <w:pPr>
        <w:spacing w:after="80" w:line="201" w:lineRule="auto"/>
        <w:ind w:left="624"/>
        <w:jc w:val="both"/>
        <w:rPr>
          <w:b/>
          <w:color w:val="000000"/>
        </w:rPr>
      </w:pPr>
      <w:r>
        <w:rPr>
          <w:b/>
          <w:color w:val="000000"/>
        </w:rPr>
        <w:t>Almacenes</w:t>
      </w:r>
    </w:p>
    <w:p w14:paraId="65D4AF8C" w14:textId="77777777" w:rsidR="000C05DD" w:rsidRDefault="000C05DD" w:rsidP="000C05DD">
      <w:pPr>
        <w:spacing w:after="80" w:line="201" w:lineRule="auto"/>
        <w:ind w:left="624"/>
        <w:jc w:val="both"/>
        <w:rPr>
          <w:rFonts w:ascii="Arial" w:eastAsia="Arial" w:hAnsi="Arial" w:cs="Arial"/>
          <w:color w:val="000000"/>
        </w:rPr>
      </w:pPr>
    </w:p>
    <w:p w14:paraId="2B5F7483"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Bienes Disponibles para su Transformación o Consumo (inventarios) (NO APLICA)</w:t>
      </w:r>
    </w:p>
    <w:p w14:paraId="08059997"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rPr>
      </w:pPr>
    </w:p>
    <w:p w14:paraId="59E1DAB8" w14:textId="77777777" w:rsidR="000C05DD" w:rsidRDefault="000C05DD" w:rsidP="000C05DD">
      <w:pPr>
        <w:spacing w:after="80" w:line="201" w:lineRule="auto"/>
        <w:ind w:left="624"/>
        <w:jc w:val="both"/>
        <w:rPr>
          <w:rFonts w:cs="Calibri"/>
          <w:b/>
          <w:color w:val="000000"/>
        </w:rPr>
      </w:pPr>
      <w:r>
        <w:rPr>
          <w:b/>
          <w:color w:val="000000"/>
        </w:rPr>
        <w:t>Inversiones Financieras</w:t>
      </w:r>
    </w:p>
    <w:p w14:paraId="4890ACC5" w14:textId="77777777" w:rsidR="000C05DD" w:rsidRDefault="000C05DD" w:rsidP="000C05DD">
      <w:pPr>
        <w:spacing w:after="80" w:line="201" w:lineRule="auto"/>
        <w:ind w:left="624"/>
        <w:jc w:val="both"/>
        <w:rPr>
          <w:rFonts w:ascii="Helvetica Neue" w:eastAsia="Helvetica Neue" w:hAnsi="Helvetica Neue" w:cs="Helvetica Neue"/>
          <w:b/>
          <w:color w:val="000000"/>
          <w:sz w:val="18"/>
          <w:szCs w:val="18"/>
        </w:rPr>
      </w:pPr>
    </w:p>
    <w:p w14:paraId="7140D8EE" w14:textId="77777777" w:rsidR="000C05DD" w:rsidRDefault="000C05DD" w:rsidP="000C05DD">
      <w:pPr>
        <w:spacing w:after="80" w:line="201" w:lineRule="auto"/>
        <w:ind w:firstLine="288"/>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   Inversiones Financieras (NO APLICA).</w:t>
      </w:r>
    </w:p>
    <w:p w14:paraId="5FCF1AB8" w14:textId="77777777" w:rsidR="000C05DD" w:rsidRDefault="000C05DD" w:rsidP="000C05DD">
      <w:pPr>
        <w:spacing w:after="80" w:line="201" w:lineRule="auto"/>
        <w:ind w:firstLine="288"/>
        <w:jc w:val="both"/>
        <w:rPr>
          <w:rFonts w:ascii="Helvetica Neue" w:eastAsia="Helvetica Neue" w:hAnsi="Helvetica Neue" w:cs="Helvetica Neue"/>
          <w:b/>
          <w:color w:val="000000"/>
          <w:sz w:val="18"/>
          <w:szCs w:val="18"/>
        </w:rPr>
      </w:pPr>
    </w:p>
    <w:p w14:paraId="2740F337" w14:textId="77777777" w:rsidR="000C05DD" w:rsidRDefault="000C05DD" w:rsidP="000C05DD">
      <w:pPr>
        <w:spacing w:after="80" w:line="201" w:lineRule="auto"/>
        <w:ind w:firstLine="288"/>
        <w:jc w:val="both"/>
        <w:rPr>
          <w:rFonts w:ascii="Helvetica Neue" w:eastAsia="Helvetica Neue" w:hAnsi="Helvetica Neue" w:cs="Helvetica Neue"/>
          <w:b/>
          <w:color w:val="000000"/>
          <w:sz w:val="18"/>
          <w:szCs w:val="18"/>
        </w:rPr>
      </w:pPr>
    </w:p>
    <w:p w14:paraId="01BF4DD1" w14:textId="77777777" w:rsidR="000C05DD" w:rsidRDefault="000C05DD" w:rsidP="000C05DD">
      <w:pPr>
        <w:spacing w:after="80" w:line="201" w:lineRule="auto"/>
        <w:ind w:firstLine="288"/>
        <w:jc w:val="both"/>
        <w:rPr>
          <w:rFonts w:cs="Calibri"/>
          <w:b/>
          <w:color w:val="000000"/>
        </w:rPr>
      </w:pPr>
    </w:p>
    <w:p w14:paraId="2318ED52" w14:textId="77777777" w:rsidR="00956F25" w:rsidRDefault="00956F25" w:rsidP="000C05DD">
      <w:pPr>
        <w:spacing w:after="80" w:line="201" w:lineRule="auto"/>
        <w:ind w:firstLine="288"/>
        <w:jc w:val="both"/>
        <w:rPr>
          <w:rFonts w:cs="Calibri"/>
          <w:b/>
          <w:color w:val="000000"/>
        </w:rPr>
      </w:pPr>
    </w:p>
    <w:p w14:paraId="0E552495" w14:textId="77777777" w:rsidR="00956F25" w:rsidRDefault="00956F25" w:rsidP="000C05DD">
      <w:pPr>
        <w:spacing w:after="80" w:line="201" w:lineRule="auto"/>
        <w:ind w:firstLine="288"/>
        <w:jc w:val="both"/>
        <w:rPr>
          <w:rFonts w:cs="Calibri"/>
          <w:b/>
          <w:color w:val="000000"/>
        </w:rPr>
      </w:pPr>
    </w:p>
    <w:p w14:paraId="73691EAD" w14:textId="77777777" w:rsidR="00956F25" w:rsidRDefault="00956F25" w:rsidP="000C05DD">
      <w:pPr>
        <w:spacing w:after="80" w:line="201" w:lineRule="auto"/>
        <w:ind w:firstLine="288"/>
        <w:jc w:val="both"/>
        <w:rPr>
          <w:rFonts w:cs="Calibri"/>
          <w:b/>
          <w:color w:val="000000"/>
        </w:rPr>
      </w:pPr>
    </w:p>
    <w:p w14:paraId="22CAB5AE" w14:textId="77777777" w:rsidR="00956F25" w:rsidRDefault="00956F25" w:rsidP="000C05DD">
      <w:pPr>
        <w:spacing w:after="80" w:line="201" w:lineRule="auto"/>
        <w:ind w:firstLine="288"/>
        <w:jc w:val="both"/>
        <w:rPr>
          <w:rFonts w:cs="Calibri"/>
          <w:b/>
          <w:color w:val="000000"/>
        </w:rPr>
      </w:pPr>
    </w:p>
    <w:p w14:paraId="55A89E2A" w14:textId="77777777" w:rsidR="00956F25" w:rsidRDefault="00956F25" w:rsidP="000C05DD">
      <w:pPr>
        <w:spacing w:after="80" w:line="201" w:lineRule="auto"/>
        <w:ind w:firstLine="288"/>
        <w:jc w:val="both"/>
        <w:rPr>
          <w:rFonts w:cs="Calibri"/>
          <w:b/>
          <w:color w:val="000000"/>
        </w:rPr>
      </w:pPr>
    </w:p>
    <w:p w14:paraId="40C895D0" w14:textId="77777777" w:rsidR="00956F25" w:rsidRDefault="00956F25" w:rsidP="000C05DD">
      <w:pPr>
        <w:spacing w:after="80" w:line="201" w:lineRule="auto"/>
        <w:ind w:firstLine="288"/>
        <w:jc w:val="both"/>
        <w:rPr>
          <w:rFonts w:cs="Calibri"/>
          <w:b/>
          <w:color w:val="000000"/>
        </w:rPr>
      </w:pPr>
    </w:p>
    <w:p w14:paraId="6A281D42" w14:textId="77777777" w:rsidR="00956F25" w:rsidRDefault="00956F25" w:rsidP="000C05DD">
      <w:pPr>
        <w:spacing w:after="80" w:line="201" w:lineRule="auto"/>
        <w:ind w:firstLine="288"/>
        <w:jc w:val="both"/>
        <w:rPr>
          <w:rFonts w:cs="Calibri"/>
          <w:b/>
          <w:color w:val="000000"/>
        </w:rPr>
      </w:pPr>
    </w:p>
    <w:p w14:paraId="1FF75EDF" w14:textId="77777777" w:rsidR="00956F25" w:rsidRDefault="00956F25" w:rsidP="000C05DD">
      <w:pPr>
        <w:spacing w:after="80" w:line="201" w:lineRule="auto"/>
        <w:ind w:firstLine="288"/>
        <w:jc w:val="both"/>
        <w:rPr>
          <w:rFonts w:cs="Calibri"/>
          <w:b/>
          <w:color w:val="000000"/>
        </w:rPr>
      </w:pPr>
    </w:p>
    <w:p w14:paraId="6FFF4815" w14:textId="77777777" w:rsidR="00956F25" w:rsidRDefault="00956F25" w:rsidP="000C05DD">
      <w:pPr>
        <w:spacing w:after="80" w:line="201" w:lineRule="auto"/>
        <w:ind w:firstLine="288"/>
        <w:jc w:val="both"/>
        <w:rPr>
          <w:rFonts w:cs="Calibri"/>
          <w:b/>
          <w:color w:val="000000"/>
        </w:rPr>
      </w:pPr>
    </w:p>
    <w:p w14:paraId="2F7D3AE0" w14:textId="77777777" w:rsidR="00956F25" w:rsidRDefault="00956F25" w:rsidP="000C05DD">
      <w:pPr>
        <w:spacing w:after="80" w:line="201" w:lineRule="auto"/>
        <w:ind w:firstLine="288"/>
        <w:jc w:val="both"/>
        <w:rPr>
          <w:rFonts w:cs="Calibri"/>
          <w:b/>
          <w:color w:val="000000"/>
        </w:rPr>
      </w:pPr>
    </w:p>
    <w:p w14:paraId="724876EB" w14:textId="77777777" w:rsidR="00956F25" w:rsidRDefault="00956F25" w:rsidP="000C05DD">
      <w:pPr>
        <w:spacing w:after="80" w:line="201" w:lineRule="auto"/>
        <w:ind w:firstLine="288"/>
        <w:jc w:val="both"/>
        <w:rPr>
          <w:rFonts w:cs="Calibri"/>
          <w:b/>
          <w:color w:val="000000"/>
        </w:rPr>
      </w:pPr>
    </w:p>
    <w:p w14:paraId="61070384" w14:textId="77777777" w:rsidR="00956F25" w:rsidRDefault="00956F25" w:rsidP="000C05DD">
      <w:pPr>
        <w:spacing w:after="80" w:line="201" w:lineRule="auto"/>
        <w:ind w:firstLine="288"/>
        <w:jc w:val="both"/>
        <w:rPr>
          <w:rFonts w:cs="Calibri"/>
          <w:b/>
          <w:color w:val="000000"/>
        </w:rPr>
      </w:pPr>
    </w:p>
    <w:p w14:paraId="651EB964" w14:textId="77777777" w:rsidR="00956F25" w:rsidRDefault="00956F25" w:rsidP="000C05DD">
      <w:pPr>
        <w:spacing w:after="80" w:line="201" w:lineRule="auto"/>
        <w:ind w:firstLine="288"/>
        <w:jc w:val="both"/>
        <w:rPr>
          <w:rFonts w:cs="Calibri"/>
          <w:b/>
          <w:color w:val="000000"/>
        </w:rPr>
      </w:pPr>
    </w:p>
    <w:p w14:paraId="61796284" w14:textId="77777777" w:rsidR="000C05DD" w:rsidRDefault="000C05DD" w:rsidP="000C05DD">
      <w:pPr>
        <w:spacing w:after="80" w:line="201" w:lineRule="auto"/>
        <w:ind w:left="624"/>
        <w:jc w:val="both"/>
        <w:rPr>
          <w:b/>
          <w:color w:val="000000"/>
        </w:rPr>
      </w:pPr>
      <w:r>
        <w:rPr>
          <w:b/>
          <w:color w:val="000000"/>
        </w:rPr>
        <w:t>Bienes Muebles, Inmuebles e Intangibles</w:t>
      </w:r>
    </w:p>
    <w:p w14:paraId="08C55259"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Bienes Muebles, Inmuebles e Intangibles:</w:t>
      </w:r>
    </w:p>
    <w:p w14:paraId="14F4E57E"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rPr>
      </w:pPr>
    </w:p>
    <w:p w14:paraId="1214DF5A"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Valor total del Activo No Circulante $147’</w:t>
      </w:r>
      <w:r w:rsidR="00B07F93">
        <w:rPr>
          <w:rFonts w:ascii="Helvetica Neue" w:eastAsia="Helvetica Neue" w:hAnsi="Helvetica Neue" w:cs="Helvetica Neue"/>
          <w:b/>
          <w:color w:val="000000"/>
          <w:sz w:val="18"/>
          <w:szCs w:val="18"/>
        </w:rPr>
        <w:t>359</w:t>
      </w:r>
      <w:r>
        <w:rPr>
          <w:rFonts w:ascii="Helvetica Neue" w:eastAsia="Helvetica Neue" w:hAnsi="Helvetica Neue" w:cs="Helvetica Neue"/>
          <w:b/>
          <w:color w:val="000000"/>
          <w:sz w:val="18"/>
          <w:szCs w:val="18"/>
        </w:rPr>
        <w:t>,</w:t>
      </w:r>
      <w:r w:rsidR="00B07F93">
        <w:rPr>
          <w:rFonts w:ascii="Helvetica Neue" w:eastAsia="Helvetica Neue" w:hAnsi="Helvetica Neue" w:cs="Helvetica Neue"/>
          <w:b/>
          <w:color w:val="000000"/>
          <w:sz w:val="18"/>
          <w:szCs w:val="18"/>
        </w:rPr>
        <w:t>822</w:t>
      </w:r>
    </w:p>
    <w:p w14:paraId="45C94B99" w14:textId="77777777" w:rsidR="00956F25" w:rsidRDefault="00956F25" w:rsidP="000C05DD">
      <w:pPr>
        <w:spacing w:after="80" w:line="201" w:lineRule="auto"/>
        <w:ind w:left="426"/>
        <w:jc w:val="both"/>
        <w:rPr>
          <w:rFonts w:ascii="Helvetica Neue" w:eastAsia="Helvetica Neue" w:hAnsi="Helvetica Neue" w:cs="Helvetica Neue"/>
          <w:b/>
          <w:color w:val="000000"/>
          <w:sz w:val="18"/>
          <w:szCs w:val="18"/>
        </w:rPr>
      </w:pPr>
    </w:p>
    <w:p w14:paraId="5666067F" w14:textId="77777777" w:rsidR="000C05DD" w:rsidRDefault="000C05DD" w:rsidP="000C05DD">
      <w:pPr>
        <w:spacing w:after="80" w:line="201" w:lineRule="auto"/>
        <w:ind w:left="426"/>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Este rubro se integra de la siguiente forma:</w:t>
      </w:r>
    </w:p>
    <w:p w14:paraId="23140EC7" w14:textId="77777777" w:rsidR="00956F25" w:rsidRDefault="00956F25" w:rsidP="000C05DD">
      <w:pPr>
        <w:spacing w:after="80" w:line="201" w:lineRule="auto"/>
        <w:ind w:left="426"/>
        <w:jc w:val="both"/>
        <w:rPr>
          <w:rFonts w:ascii="Helvetica Neue" w:eastAsia="Helvetica Neue" w:hAnsi="Helvetica Neue" w:cs="Helvetica Neue"/>
          <w:b/>
          <w:color w:val="000000"/>
          <w:sz w:val="18"/>
          <w:szCs w:val="18"/>
        </w:rPr>
      </w:pPr>
    </w:p>
    <w:tbl>
      <w:tblPr>
        <w:tblW w:w="7842" w:type="dxa"/>
        <w:jc w:val="center"/>
        <w:tblLayout w:type="fixed"/>
        <w:tblLook w:val="0400" w:firstRow="0" w:lastRow="0" w:firstColumn="0" w:lastColumn="0" w:noHBand="0" w:noVBand="1"/>
      </w:tblPr>
      <w:tblGrid>
        <w:gridCol w:w="747"/>
        <w:gridCol w:w="5331"/>
        <w:gridCol w:w="1764"/>
      </w:tblGrid>
      <w:tr w:rsidR="000C05DD" w14:paraId="585579E5" w14:textId="77777777" w:rsidTr="00956F25">
        <w:trPr>
          <w:trHeight w:val="249"/>
          <w:jc w:val="center"/>
        </w:trPr>
        <w:tc>
          <w:tcPr>
            <w:tcW w:w="747" w:type="dxa"/>
            <w:tcBorders>
              <w:top w:val="single" w:sz="4" w:space="0" w:color="000000"/>
              <w:left w:val="single" w:sz="4" w:space="0" w:color="000000"/>
              <w:bottom w:val="single" w:sz="4" w:space="0" w:color="000000"/>
              <w:right w:val="single" w:sz="4" w:space="0" w:color="000000"/>
            </w:tcBorders>
            <w:hideMark/>
          </w:tcPr>
          <w:p w14:paraId="5387BD8F"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1231</w:t>
            </w:r>
          </w:p>
        </w:tc>
        <w:tc>
          <w:tcPr>
            <w:tcW w:w="5331" w:type="dxa"/>
            <w:tcBorders>
              <w:top w:val="single" w:sz="4" w:space="0" w:color="000000"/>
              <w:left w:val="nil"/>
              <w:bottom w:val="single" w:sz="4" w:space="0" w:color="000000"/>
              <w:right w:val="single" w:sz="4" w:space="0" w:color="000000"/>
            </w:tcBorders>
            <w:hideMark/>
          </w:tcPr>
          <w:p w14:paraId="19800BEA"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Terrenos</w:t>
            </w:r>
          </w:p>
        </w:tc>
        <w:tc>
          <w:tcPr>
            <w:tcW w:w="1764" w:type="dxa"/>
            <w:tcBorders>
              <w:top w:val="single" w:sz="4" w:space="0" w:color="000000"/>
              <w:left w:val="nil"/>
              <w:bottom w:val="single" w:sz="4" w:space="0" w:color="000000"/>
              <w:right w:val="single" w:sz="4" w:space="0" w:color="000000"/>
            </w:tcBorders>
            <w:vAlign w:val="center"/>
            <w:hideMark/>
          </w:tcPr>
          <w:p w14:paraId="6055D83D"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6’536,552</w:t>
            </w:r>
          </w:p>
        </w:tc>
      </w:tr>
      <w:tr w:rsidR="000C05DD" w14:paraId="393F63E3"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623228F2"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1233</w:t>
            </w:r>
          </w:p>
        </w:tc>
        <w:tc>
          <w:tcPr>
            <w:tcW w:w="5331" w:type="dxa"/>
            <w:tcBorders>
              <w:top w:val="nil"/>
              <w:left w:val="nil"/>
              <w:bottom w:val="single" w:sz="4" w:space="0" w:color="000000"/>
              <w:right w:val="single" w:sz="4" w:space="0" w:color="000000"/>
            </w:tcBorders>
            <w:hideMark/>
          </w:tcPr>
          <w:p w14:paraId="3959B530"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Edificios No Habitacionales</w:t>
            </w:r>
          </w:p>
        </w:tc>
        <w:tc>
          <w:tcPr>
            <w:tcW w:w="1764" w:type="dxa"/>
            <w:tcBorders>
              <w:top w:val="nil"/>
              <w:left w:val="nil"/>
              <w:bottom w:val="single" w:sz="4" w:space="0" w:color="000000"/>
              <w:right w:val="single" w:sz="4" w:space="0" w:color="000000"/>
            </w:tcBorders>
            <w:vAlign w:val="center"/>
            <w:hideMark/>
          </w:tcPr>
          <w:p w14:paraId="4188D425"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538,291</w:t>
            </w:r>
          </w:p>
        </w:tc>
      </w:tr>
      <w:tr w:rsidR="000C05DD" w14:paraId="1038A7EA"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4FE7CA24"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1234</w:t>
            </w:r>
          </w:p>
        </w:tc>
        <w:tc>
          <w:tcPr>
            <w:tcW w:w="5331" w:type="dxa"/>
            <w:tcBorders>
              <w:top w:val="nil"/>
              <w:left w:val="nil"/>
              <w:bottom w:val="single" w:sz="4" w:space="0" w:color="000000"/>
              <w:right w:val="single" w:sz="4" w:space="0" w:color="000000"/>
            </w:tcBorders>
            <w:hideMark/>
          </w:tcPr>
          <w:p w14:paraId="0A429648"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Infraestructura</w:t>
            </w:r>
          </w:p>
        </w:tc>
        <w:tc>
          <w:tcPr>
            <w:tcW w:w="1764" w:type="dxa"/>
            <w:tcBorders>
              <w:top w:val="nil"/>
              <w:left w:val="nil"/>
              <w:bottom w:val="single" w:sz="4" w:space="0" w:color="000000"/>
              <w:right w:val="single" w:sz="4" w:space="0" w:color="000000"/>
            </w:tcBorders>
            <w:vAlign w:val="center"/>
            <w:hideMark/>
          </w:tcPr>
          <w:p w14:paraId="378BFB68"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127’427,596</w:t>
            </w:r>
          </w:p>
        </w:tc>
      </w:tr>
      <w:tr w:rsidR="000C05DD" w14:paraId="67A81943"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688E7B65"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1235</w:t>
            </w:r>
          </w:p>
        </w:tc>
        <w:tc>
          <w:tcPr>
            <w:tcW w:w="5331" w:type="dxa"/>
            <w:tcBorders>
              <w:top w:val="nil"/>
              <w:left w:val="nil"/>
              <w:bottom w:val="single" w:sz="4" w:space="0" w:color="000000"/>
              <w:right w:val="single" w:sz="4" w:space="0" w:color="000000"/>
            </w:tcBorders>
            <w:hideMark/>
          </w:tcPr>
          <w:p w14:paraId="3D20C528"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Construcciones en Proceso en Bienes de Dominio Púb.</w:t>
            </w:r>
          </w:p>
        </w:tc>
        <w:tc>
          <w:tcPr>
            <w:tcW w:w="1764" w:type="dxa"/>
            <w:tcBorders>
              <w:top w:val="nil"/>
              <w:left w:val="nil"/>
              <w:bottom w:val="single" w:sz="4" w:space="0" w:color="000000"/>
              <w:right w:val="single" w:sz="4" w:space="0" w:color="000000"/>
            </w:tcBorders>
            <w:vAlign w:val="center"/>
            <w:hideMark/>
          </w:tcPr>
          <w:p w14:paraId="2D3865DA"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7’193,050</w:t>
            </w:r>
          </w:p>
        </w:tc>
      </w:tr>
      <w:tr w:rsidR="000C05DD" w14:paraId="1AC2FD5B"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36DDFA9A"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1241</w:t>
            </w:r>
          </w:p>
        </w:tc>
        <w:tc>
          <w:tcPr>
            <w:tcW w:w="5331" w:type="dxa"/>
            <w:tcBorders>
              <w:top w:val="nil"/>
              <w:left w:val="nil"/>
              <w:bottom w:val="single" w:sz="4" w:space="0" w:color="000000"/>
              <w:right w:val="single" w:sz="4" w:space="0" w:color="000000"/>
            </w:tcBorders>
            <w:hideMark/>
          </w:tcPr>
          <w:p w14:paraId="7CE3C8EC"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Mobiliario y Equipo de Administración</w:t>
            </w:r>
          </w:p>
        </w:tc>
        <w:tc>
          <w:tcPr>
            <w:tcW w:w="1764" w:type="dxa"/>
            <w:tcBorders>
              <w:top w:val="nil"/>
              <w:left w:val="nil"/>
              <w:bottom w:val="single" w:sz="4" w:space="0" w:color="000000"/>
              <w:right w:val="single" w:sz="4" w:space="0" w:color="000000"/>
            </w:tcBorders>
            <w:vAlign w:val="center"/>
            <w:hideMark/>
          </w:tcPr>
          <w:p w14:paraId="49A003EA"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2’</w:t>
            </w:r>
            <w:r w:rsidR="00956F25">
              <w:rPr>
                <w:rFonts w:ascii="Arial" w:eastAsia="Arial" w:hAnsi="Arial" w:cs="Arial"/>
                <w:color w:val="000000"/>
                <w:sz w:val="18"/>
                <w:szCs w:val="18"/>
              </w:rPr>
              <w:t>2</w:t>
            </w:r>
            <w:r w:rsidR="00B07F93">
              <w:rPr>
                <w:rFonts w:ascii="Arial" w:eastAsia="Arial" w:hAnsi="Arial" w:cs="Arial"/>
                <w:color w:val="000000"/>
                <w:sz w:val="18"/>
                <w:szCs w:val="18"/>
              </w:rPr>
              <w:t>14</w:t>
            </w:r>
            <w:r>
              <w:rPr>
                <w:rFonts w:ascii="Arial" w:eastAsia="Arial" w:hAnsi="Arial" w:cs="Arial"/>
                <w:color w:val="000000"/>
                <w:sz w:val="18"/>
                <w:szCs w:val="18"/>
              </w:rPr>
              <w:t>,</w:t>
            </w:r>
            <w:r w:rsidR="00B07F93">
              <w:rPr>
                <w:rFonts w:ascii="Arial" w:eastAsia="Arial" w:hAnsi="Arial" w:cs="Arial"/>
                <w:color w:val="000000"/>
                <w:sz w:val="18"/>
                <w:szCs w:val="18"/>
              </w:rPr>
              <w:t>687</w:t>
            </w:r>
          </w:p>
        </w:tc>
      </w:tr>
      <w:tr w:rsidR="000C05DD" w14:paraId="6134A5B7"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457E3B43"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1242</w:t>
            </w:r>
          </w:p>
        </w:tc>
        <w:tc>
          <w:tcPr>
            <w:tcW w:w="5331" w:type="dxa"/>
            <w:tcBorders>
              <w:top w:val="nil"/>
              <w:left w:val="nil"/>
              <w:bottom w:val="single" w:sz="4" w:space="0" w:color="000000"/>
              <w:right w:val="single" w:sz="4" w:space="0" w:color="000000"/>
            </w:tcBorders>
            <w:hideMark/>
          </w:tcPr>
          <w:p w14:paraId="16B463D1"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Mobiliario y Equipo Educacional y Recreativo</w:t>
            </w:r>
          </w:p>
        </w:tc>
        <w:tc>
          <w:tcPr>
            <w:tcW w:w="1764" w:type="dxa"/>
            <w:tcBorders>
              <w:top w:val="nil"/>
              <w:left w:val="nil"/>
              <w:bottom w:val="single" w:sz="4" w:space="0" w:color="000000"/>
              <w:right w:val="single" w:sz="4" w:space="0" w:color="000000"/>
            </w:tcBorders>
            <w:vAlign w:val="center"/>
            <w:hideMark/>
          </w:tcPr>
          <w:p w14:paraId="216600AD"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70,878</w:t>
            </w:r>
          </w:p>
        </w:tc>
      </w:tr>
      <w:tr w:rsidR="000C05DD" w14:paraId="01E92A08"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3BC65883"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1243</w:t>
            </w:r>
          </w:p>
        </w:tc>
        <w:tc>
          <w:tcPr>
            <w:tcW w:w="5331" w:type="dxa"/>
            <w:tcBorders>
              <w:top w:val="nil"/>
              <w:left w:val="nil"/>
              <w:bottom w:val="single" w:sz="4" w:space="0" w:color="000000"/>
              <w:right w:val="single" w:sz="4" w:space="0" w:color="000000"/>
            </w:tcBorders>
            <w:hideMark/>
          </w:tcPr>
          <w:p w14:paraId="433E7D2B"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 xml:space="preserve">Equipo e Instrumental Médico y de </w:t>
            </w:r>
            <w:proofErr w:type="spellStart"/>
            <w:r>
              <w:rPr>
                <w:rFonts w:ascii="Arial" w:eastAsia="Arial" w:hAnsi="Arial" w:cs="Arial"/>
                <w:color w:val="000000"/>
                <w:sz w:val="18"/>
                <w:szCs w:val="18"/>
              </w:rPr>
              <w:t>Lab</w:t>
            </w:r>
            <w:proofErr w:type="spellEnd"/>
            <w:r>
              <w:rPr>
                <w:rFonts w:ascii="Arial" w:eastAsia="Arial" w:hAnsi="Arial" w:cs="Arial"/>
                <w:color w:val="000000"/>
                <w:sz w:val="18"/>
                <w:szCs w:val="18"/>
              </w:rPr>
              <w:t>.</w:t>
            </w:r>
          </w:p>
        </w:tc>
        <w:tc>
          <w:tcPr>
            <w:tcW w:w="1764" w:type="dxa"/>
            <w:tcBorders>
              <w:top w:val="nil"/>
              <w:left w:val="nil"/>
              <w:bottom w:val="single" w:sz="4" w:space="0" w:color="000000"/>
              <w:right w:val="single" w:sz="4" w:space="0" w:color="000000"/>
            </w:tcBorders>
            <w:vAlign w:val="center"/>
            <w:hideMark/>
          </w:tcPr>
          <w:p w14:paraId="4F54C3D2"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15</w:t>
            </w:r>
            <w:r w:rsidR="00B07F93">
              <w:rPr>
                <w:rFonts w:ascii="Arial" w:eastAsia="Arial" w:hAnsi="Arial" w:cs="Arial"/>
                <w:color w:val="000000"/>
                <w:sz w:val="18"/>
                <w:szCs w:val="18"/>
              </w:rPr>
              <w:t>2</w:t>
            </w:r>
            <w:r>
              <w:rPr>
                <w:rFonts w:ascii="Arial" w:eastAsia="Arial" w:hAnsi="Arial" w:cs="Arial"/>
                <w:color w:val="000000"/>
                <w:sz w:val="18"/>
                <w:szCs w:val="18"/>
              </w:rPr>
              <w:t>,</w:t>
            </w:r>
            <w:r w:rsidR="00B07F93">
              <w:rPr>
                <w:rFonts w:ascii="Arial" w:eastAsia="Arial" w:hAnsi="Arial" w:cs="Arial"/>
                <w:color w:val="000000"/>
                <w:sz w:val="18"/>
                <w:szCs w:val="18"/>
              </w:rPr>
              <w:t>198</w:t>
            </w:r>
          </w:p>
        </w:tc>
      </w:tr>
      <w:tr w:rsidR="000C05DD" w14:paraId="1ED7BA71"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68FE271B"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1244</w:t>
            </w:r>
          </w:p>
        </w:tc>
        <w:tc>
          <w:tcPr>
            <w:tcW w:w="5331" w:type="dxa"/>
            <w:tcBorders>
              <w:top w:val="nil"/>
              <w:left w:val="nil"/>
              <w:bottom w:val="single" w:sz="4" w:space="0" w:color="000000"/>
              <w:right w:val="single" w:sz="4" w:space="0" w:color="000000"/>
            </w:tcBorders>
            <w:hideMark/>
          </w:tcPr>
          <w:p w14:paraId="792F2B79"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Vehículos y Equipo de Transporte</w:t>
            </w:r>
          </w:p>
        </w:tc>
        <w:tc>
          <w:tcPr>
            <w:tcW w:w="1764" w:type="dxa"/>
            <w:tcBorders>
              <w:top w:val="nil"/>
              <w:left w:val="nil"/>
              <w:bottom w:val="single" w:sz="4" w:space="0" w:color="000000"/>
              <w:right w:val="single" w:sz="4" w:space="0" w:color="000000"/>
            </w:tcBorders>
            <w:vAlign w:val="center"/>
            <w:hideMark/>
          </w:tcPr>
          <w:p w14:paraId="21A3AAAF"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3’</w:t>
            </w:r>
            <w:r w:rsidR="00956F25">
              <w:rPr>
                <w:rFonts w:ascii="Arial" w:eastAsia="Arial" w:hAnsi="Arial" w:cs="Arial"/>
                <w:color w:val="000000"/>
                <w:sz w:val="18"/>
                <w:szCs w:val="18"/>
              </w:rPr>
              <w:t>863</w:t>
            </w:r>
            <w:r>
              <w:rPr>
                <w:rFonts w:ascii="Arial" w:eastAsia="Arial" w:hAnsi="Arial" w:cs="Arial"/>
                <w:color w:val="000000"/>
                <w:sz w:val="18"/>
                <w:szCs w:val="18"/>
              </w:rPr>
              <w:t>,</w:t>
            </w:r>
            <w:r w:rsidR="00956F25">
              <w:rPr>
                <w:rFonts w:ascii="Arial" w:eastAsia="Arial" w:hAnsi="Arial" w:cs="Arial"/>
                <w:color w:val="000000"/>
                <w:sz w:val="18"/>
                <w:szCs w:val="18"/>
              </w:rPr>
              <w:t>061</w:t>
            </w:r>
          </w:p>
        </w:tc>
      </w:tr>
      <w:tr w:rsidR="000C05DD" w14:paraId="25785366"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551843BC"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1246</w:t>
            </w:r>
          </w:p>
        </w:tc>
        <w:tc>
          <w:tcPr>
            <w:tcW w:w="5331" w:type="dxa"/>
            <w:tcBorders>
              <w:top w:val="nil"/>
              <w:left w:val="nil"/>
              <w:bottom w:val="single" w:sz="4" w:space="0" w:color="000000"/>
              <w:right w:val="single" w:sz="4" w:space="0" w:color="000000"/>
            </w:tcBorders>
            <w:hideMark/>
          </w:tcPr>
          <w:p w14:paraId="1EEB7677"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Maquinaria, Otros Equipos y Herramienta</w:t>
            </w:r>
          </w:p>
        </w:tc>
        <w:tc>
          <w:tcPr>
            <w:tcW w:w="1764" w:type="dxa"/>
            <w:tcBorders>
              <w:top w:val="nil"/>
              <w:left w:val="nil"/>
              <w:bottom w:val="single" w:sz="4" w:space="0" w:color="000000"/>
              <w:right w:val="single" w:sz="4" w:space="0" w:color="000000"/>
            </w:tcBorders>
            <w:vAlign w:val="center"/>
            <w:hideMark/>
          </w:tcPr>
          <w:p w14:paraId="4A2C6DAD"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8’</w:t>
            </w:r>
            <w:r w:rsidR="00B07F93">
              <w:rPr>
                <w:rFonts w:ascii="Arial" w:eastAsia="Arial" w:hAnsi="Arial" w:cs="Arial"/>
                <w:color w:val="000000"/>
                <w:sz w:val="18"/>
                <w:szCs w:val="18"/>
              </w:rPr>
              <w:t>774</w:t>
            </w:r>
            <w:r>
              <w:rPr>
                <w:rFonts w:ascii="Arial" w:eastAsia="Arial" w:hAnsi="Arial" w:cs="Arial"/>
                <w:color w:val="000000"/>
                <w:sz w:val="18"/>
                <w:szCs w:val="18"/>
              </w:rPr>
              <w:t>,</w:t>
            </w:r>
            <w:r w:rsidR="00B07F93">
              <w:rPr>
                <w:rFonts w:ascii="Arial" w:eastAsia="Arial" w:hAnsi="Arial" w:cs="Arial"/>
                <w:color w:val="000000"/>
                <w:sz w:val="18"/>
                <w:szCs w:val="18"/>
              </w:rPr>
              <w:t>268</w:t>
            </w:r>
          </w:p>
        </w:tc>
      </w:tr>
      <w:tr w:rsidR="000C05DD" w14:paraId="351044DF"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142449D2"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1251</w:t>
            </w:r>
          </w:p>
        </w:tc>
        <w:tc>
          <w:tcPr>
            <w:tcW w:w="5331" w:type="dxa"/>
            <w:tcBorders>
              <w:top w:val="nil"/>
              <w:left w:val="nil"/>
              <w:bottom w:val="single" w:sz="4" w:space="0" w:color="000000"/>
              <w:right w:val="single" w:sz="4" w:space="0" w:color="000000"/>
            </w:tcBorders>
            <w:hideMark/>
          </w:tcPr>
          <w:p w14:paraId="4F30C7FE"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Software</w:t>
            </w:r>
          </w:p>
        </w:tc>
        <w:tc>
          <w:tcPr>
            <w:tcW w:w="1764" w:type="dxa"/>
            <w:tcBorders>
              <w:top w:val="nil"/>
              <w:left w:val="nil"/>
              <w:bottom w:val="single" w:sz="4" w:space="0" w:color="000000"/>
              <w:right w:val="single" w:sz="4" w:space="0" w:color="000000"/>
            </w:tcBorders>
            <w:vAlign w:val="center"/>
            <w:hideMark/>
          </w:tcPr>
          <w:p w14:paraId="1D7538C9"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120,</w:t>
            </w:r>
            <w:r w:rsidR="00B07F93">
              <w:rPr>
                <w:rFonts w:ascii="Arial" w:eastAsia="Arial" w:hAnsi="Arial" w:cs="Arial"/>
                <w:color w:val="000000"/>
                <w:sz w:val="18"/>
                <w:szCs w:val="18"/>
              </w:rPr>
              <w:t>3</w:t>
            </w:r>
            <w:r>
              <w:rPr>
                <w:rFonts w:ascii="Arial" w:eastAsia="Arial" w:hAnsi="Arial" w:cs="Arial"/>
                <w:color w:val="000000"/>
                <w:sz w:val="18"/>
                <w:szCs w:val="18"/>
              </w:rPr>
              <w:t>15</w:t>
            </w:r>
          </w:p>
        </w:tc>
      </w:tr>
      <w:tr w:rsidR="000C05DD" w14:paraId="08283B46"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4C2EEE49"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1263</w:t>
            </w:r>
          </w:p>
        </w:tc>
        <w:tc>
          <w:tcPr>
            <w:tcW w:w="5331" w:type="dxa"/>
            <w:tcBorders>
              <w:top w:val="nil"/>
              <w:left w:val="nil"/>
              <w:bottom w:val="single" w:sz="4" w:space="0" w:color="000000"/>
              <w:right w:val="single" w:sz="4" w:space="0" w:color="000000"/>
            </w:tcBorders>
            <w:hideMark/>
          </w:tcPr>
          <w:p w14:paraId="3F78471A"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Depreciación Acumulada de Bienes</w:t>
            </w:r>
          </w:p>
        </w:tc>
        <w:tc>
          <w:tcPr>
            <w:tcW w:w="1764" w:type="dxa"/>
            <w:tcBorders>
              <w:top w:val="nil"/>
              <w:left w:val="nil"/>
              <w:bottom w:val="single" w:sz="4" w:space="0" w:color="000000"/>
              <w:right w:val="single" w:sz="4" w:space="0" w:color="000000"/>
            </w:tcBorders>
            <w:vAlign w:val="center"/>
            <w:hideMark/>
          </w:tcPr>
          <w:p w14:paraId="044C8F75"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-9’</w:t>
            </w:r>
            <w:r w:rsidR="00956F25">
              <w:rPr>
                <w:rFonts w:ascii="Arial" w:eastAsia="Arial" w:hAnsi="Arial" w:cs="Arial"/>
                <w:color w:val="000000"/>
                <w:sz w:val="18"/>
                <w:szCs w:val="18"/>
              </w:rPr>
              <w:t>562</w:t>
            </w:r>
            <w:r>
              <w:rPr>
                <w:rFonts w:ascii="Arial" w:eastAsia="Arial" w:hAnsi="Arial" w:cs="Arial"/>
                <w:color w:val="000000"/>
                <w:sz w:val="18"/>
                <w:szCs w:val="18"/>
              </w:rPr>
              <w:t>,</w:t>
            </w:r>
            <w:r w:rsidR="00956F25">
              <w:rPr>
                <w:rFonts w:ascii="Arial" w:eastAsia="Arial" w:hAnsi="Arial" w:cs="Arial"/>
                <w:color w:val="000000"/>
                <w:sz w:val="18"/>
                <w:szCs w:val="18"/>
              </w:rPr>
              <w:t>800</w:t>
            </w:r>
          </w:p>
        </w:tc>
      </w:tr>
      <w:tr w:rsidR="000C05DD" w14:paraId="17F39F23"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0A768FA6"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1270</w:t>
            </w:r>
          </w:p>
        </w:tc>
        <w:tc>
          <w:tcPr>
            <w:tcW w:w="5331" w:type="dxa"/>
            <w:tcBorders>
              <w:top w:val="nil"/>
              <w:left w:val="nil"/>
              <w:bottom w:val="single" w:sz="4" w:space="0" w:color="000000"/>
              <w:right w:val="single" w:sz="4" w:space="0" w:color="000000"/>
            </w:tcBorders>
            <w:hideMark/>
          </w:tcPr>
          <w:p w14:paraId="01719505"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Activos Diferidos</w:t>
            </w:r>
          </w:p>
        </w:tc>
        <w:tc>
          <w:tcPr>
            <w:tcW w:w="1764" w:type="dxa"/>
            <w:tcBorders>
              <w:top w:val="nil"/>
              <w:left w:val="nil"/>
              <w:bottom w:val="single" w:sz="4" w:space="0" w:color="000000"/>
              <w:right w:val="single" w:sz="4" w:space="0" w:color="000000"/>
            </w:tcBorders>
            <w:vAlign w:val="center"/>
            <w:hideMark/>
          </w:tcPr>
          <w:p w14:paraId="7D6E9FC1"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10,081</w:t>
            </w:r>
          </w:p>
        </w:tc>
      </w:tr>
      <w:tr w:rsidR="000C05DD" w14:paraId="4BEEDE8D" w14:textId="77777777" w:rsidTr="00956F25">
        <w:trPr>
          <w:trHeight w:val="249"/>
          <w:jc w:val="center"/>
        </w:trPr>
        <w:tc>
          <w:tcPr>
            <w:tcW w:w="747" w:type="dxa"/>
            <w:tcBorders>
              <w:top w:val="nil"/>
              <w:left w:val="single" w:sz="4" w:space="0" w:color="000000"/>
              <w:bottom w:val="single" w:sz="4" w:space="0" w:color="000000"/>
              <w:right w:val="single" w:sz="4" w:space="0" w:color="000000"/>
            </w:tcBorders>
            <w:hideMark/>
          </w:tcPr>
          <w:p w14:paraId="782CAFA5"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1279</w:t>
            </w:r>
          </w:p>
        </w:tc>
        <w:tc>
          <w:tcPr>
            <w:tcW w:w="5331" w:type="dxa"/>
            <w:tcBorders>
              <w:top w:val="nil"/>
              <w:left w:val="nil"/>
              <w:bottom w:val="single" w:sz="4" w:space="0" w:color="000000"/>
              <w:right w:val="single" w:sz="4" w:space="0" w:color="000000"/>
            </w:tcBorders>
            <w:hideMark/>
          </w:tcPr>
          <w:p w14:paraId="655B340A"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Otros Activos Diferidos</w:t>
            </w:r>
          </w:p>
        </w:tc>
        <w:tc>
          <w:tcPr>
            <w:tcW w:w="1764" w:type="dxa"/>
            <w:tcBorders>
              <w:top w:val="nil"/>
              <w:left w:val="nil"/>
              <w:bottom w:val="single" w:sz="4" w:space="0" w:color="000000"/>
              <w:right w:val="single" w:sz="4" w:space="0" w:color="000000"/>
            </w:tcBorders>
            <w:vAlign w:val="center"/>
            <w:hideMark/>
          </w:tcPr>
          <w:p w14:paraId="76E8616F"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21,645</w:t>
            </w:r>
          </w:p>
        </w:tc>
      </w:tr>
      <w:tr w:rsidR="000C05DD" w14:paraId="4715CD85" w14:textId="77777777" w:rsidTr="00956F25">
        <w:trPr>
          <w:trHeight w:val="249"/>
          <w:jc w:val="center"/>
        </w:trPr>
        <w:tc>
          <w:tcPr>
            <w:tcW w:w="747" w:type="dxa"/>
            <w:vAlign w:val="bottom"/>
          </w:tcPr>
          <w:p w14:paraId="25DCB18C" w14:textId="77777777" w:rsidR="000C05DD" w:rsidRDefault="000C05DD">
            <w:pPr>
              <w:rPr>
                <w:rFonts w:ascii="Arial" w:eastAsia="Arial" w:hAnsi="Arial" w:cs="Arial"/>
                <w:color w:val="000000"/>
                <w:sz w:val="18"/>
                <w:szCs w:val="18"/>
              </w:rPr>
            </w:pPr>
          </w:p>
        </w:tc>
        <w:tc>
          <w:tcPr>
            <w:tcW w:w="5331" w:type="dxa"/>
          </w:tcPr>
          <w:p w14:paraId="1E941809" w14:textId="77777777" w:rsidR="000C05DD" w:rsidRDefault="000C05DD">
            <w:pPr>
              <w:rPr>
                <w:rFonts w:ascii="Arial" w:eastAsia="Arial" w:hAnsi="Arial" w:cs="Arial"/>
                <w:color w:val="000000"/>
                <w:sz w:val="18"/>
                <w:szCs w:val="18"/>
              </w:rPr>
            </w:pPr>
          </w:p>
        </w:tc>
        <w:tc>
          <w:tcPr>
            <w:tcW w:w="1764" w:type="dxa"/>
            <w:vAlign w:val="bottom"/>
          </w:tcPr>
          <w:p w14:paraId="326AD262" w14:textId="77777777" w:rsidR="000C05DD" w:rsidRDefault="000C05DD">
            <w:pPr>
              <w:rPr>
                <w:rFonts w:ascii="Arial" w:eastAsia="Arial" w:hAnsi="Arial" w:cs="Arial"/>
                <w:color w:val="000000"/>
                <w:sz w:val="18"/>
                <w:szCs w:val="18"/>
              </w:rPr>
            </w:pPr>
          </w:p>
        </w:tc>
      </w:tr>
      <w:tr w:rsidR="000C05DD" w14:paraId="2435EECE" w14:textId="77777777" w:rsidTr="00956F25">
        <w:trPr>
          <w:trHeight w:val="249"/>
          <w:jc w:val="center"/>
        </w:trPr>
        <w:tc>
          <w:tcPr>
            <w:tcW w:w="747" w:type="dxa"/>
            <w:vAlign w:val="bottom"/>
          </w:tcPr>
          <w:p w14:paraId="2A7A51F1" w14:textId="77777777" w:rsidR="000C05DD" w:rsidRDefault="000C05DD">
            <w:pPr>
              <w:rPr>
                <w:rFonts w:ascii="Arial" w:eastAsia="Arial" w:hAnsi="Arial" w:cs="Arial"/>
                <w:color w:val="000000"/>
                <w:sz w:val="18"/>
                <w:szCs w:val="18"/>
              </w:rPr>
            </w:pPr>
          </w:p>
        </w:tc>
        <w:tc>
          <w:tcPr>
            <w:tcW w:w="5331" w:type="dxa"/>
            <w:tcBorders>
              <w:top w:val="single" w:sz="4" w:space="0" w:color="000000"/>
              <w:left w:val="single" w:sz="4" w:space="0" w:color="000000"/>
              <w:bottom w:val="single" w:sz="4" w:space="0" w:color="000000"/>
              <w:right w:val="single" w:sz="4" w:space="0" w:color="000000"/>
            </w:tcBorders>
            <w:hideMark/>
          </w:tcPr>
          <w:p w14:paraId="31A6503C" w14:textId="77777777" w:rsidR="000C05DD" w:rsidRDefault="000C05DD">
            <w:pPr>
              <w:rPr>
                <w:rFonts w:ascii="Arial" w:eastAsia="Arial" w:hAnsi="Arial" w:cs="Arial"/>
                <w:color w:val="000000"/>
                <w:sz w:val="18"/>
                <w:szCs w:val="18"/>
              </w:rPr>
            </w:pPr>
            <w:r>
              <w:rPr>
                <w:rFonts w:ascii="Arial" w:eastAsia="Arial" w:hAnsi="Arial" w:cs="Arial"/>
                <w:color w:val="000000"/>
                <w:sz w:val="18"/>
                <w:szCs w:val="18"/>
              </w:rPr>
              <w:t>SUMA</w:t>
            </w:r>
          </w:p>
        </w:tc>
        <w:tc>
          <w:tcPr>
            <w:tcW w:w="1764" w:type="dxa"/>
            <w:tcBorders>
              <w:top w:val="single" w:sz="4" w:space="0" w:color="000000"/>
              <w:left w:val="nil"/>
              <w:bottom w:val="single" w:sz="4" w:space="0" w:color="000000"/>
              <w:right w:val="single" w:sz="4" w:space="0" w:color="000000"/>
            </w:tcBorders>
            <w:vAlign w:val="bottom"/>
            <w:hideMark/>
          </w:tcPr>
          <w:p w14:paraId="5460E4CA" w14:textId="77777777" w:rsidR="000C05DD" w:rsidRDefault="000C05DD">
            <w:pPr>
              <w:jc w:val="right"/>
              <w:rPr>
                <w:rFonts w:ascii="Arial" w:eastAsia="Arial" w:hAnsi="Arial" w:cs="Arial"/>
                <w:color w:val="000000"/>
                <w:sz w:val="18"/>
                <w:szCs w:val="18"/>
              </w:rPr>
            </w:pPr>
            <w:r>
              <w:rPr>
                <w:rFonts w:ascii="Arial" w:eastAsia="Arial" w:hAnsi="Arial" w:cs="Arial"/>
                <w:color w:val="000000"/>
                <w:sz w:val="18"/>
                <w:szCs w:val="18"/>
              </w:rPr>
              <w:t>$147’</w:t>
            </w:r>
            <w:r w:rsidR="00B07F93">
              <w:rPr>
                <w:rFonts w:ascii="Arial" w:eastAsia="Arial" w:hAnsi="Arial" w:cs="Arial"/>
                <w:color w:val="000000"/>
                <w:sz w:val="18"/>
                <w:szCs w:val="18"/>
              </w:rPr>
              <w:t>359</w:t>
            </w:r>
            <w:r>
              <w:rPr>
                <w:rFonts w:ascii="Arial" w:eastAsia="Arial" w:hAnsi="Arial" w:cs="Arial"/>
                <w:color w:val="000000"/>
                <w:sz w:val="18"/>
                <w:szCs w:val="18"/>
              </w:rPr>
              <w:t>,</w:t>
            </w:r>
            <w:r w:rsidR="00B07F93">
              <w:rPr>
                <w:rFonts w:ascii="Arial" w:eastAsia="Arial" w:hAnsi="Arial" w:cs="Arial"/>
                <w:color w:val="000000"/>
                <w:sz w:val="18"/>
                <w:szCs w:val="18"/>
              </w:rPr>
              <w:t>822</w:t>
            </w:r>
          </w:p>
        </w:tc>
      </w:tr>
    </w:tbl>
    <w:p w14:paraId="44170B02" w14:textId="77777777" w:rsidR="000C05DD" w:rsidRDefault="000C05DD" w:rsidP="000C05DD">
      <w:pPr>
        <w:spacing w:after="80" w:line="201" w:lineRule="auto"/>
        <w:ind w:left="426"/>
        <w:jc w:val="both"/>
        <w:rPr>
          <w:rFonts w:ascii="Helvetica Neue" w:eastAsia="Helvetica Neue" w:hAnsi="Helvetica Neue" w:cs="Helvetica Neue"/>
          <w:b/>
          <w:color w:val="000000"/>
          <w:sz w:val="18"/>
          <w:szCs w:val="18"/>
          <w:lang w:eastAsia="en-US"/>
        </w:rPr>
      </w:pPr>
    </w:p>
    <w:p w14:paraId="430E3214" w14:textId="77777777" w:rsidR="000C05DD" w:rsidRDefault="000C05DD" w:rsidP="000C05DD">
      <w:pPr>
        <w:spacing w:after="80" w:line="201" w:lineRule="auto"/>
        <w:jc w:val="both"/>
        <w:rPr>
          <w:rFonts w:ascii="Arial" w:eastAsia="Arial" w:hAnsi="Arial" w:cs="Arial"/>
          <w:color w:val="000000"/>
        </w:rPr>
      </w:pPr>
      <w:r>
        <w:rPr>
          <w:rFonts w:ascii="Arial" w:eastAsia="Arial" w:hAnsi="Arial" w:cs="Arial"/>
          <w:color w:val="000000"/>
        </w:rPr>
        <w:t xml:space="preserve">Todos los activos fijos se registran a su costo de adquisición y después del Ejercicio 2012 están sujetos a depreciación y/o actualización. El importe de las adquisiciones incrementa la cuenta de patrimonio del organismo. La cuenta de Construcciones en Proceso, se está reclasificando ya que en el Ejercicio anterior se manejó en </w:t>
      </w:r>
      <w:r>
        <w:rPr>
          <w:rFonts w:ascii="Arial" w:eastAsia="Arial" w:hAnsi="Arial" w:cs="Arial"/>
          <w:i/>
          <w:color w:val="000000"/>
        </w:rPr>
        <w:t>Cuentas de Orden</w:t>
      </w:r>
      <w:r>
        <w:rPr>
          <w:rFonts w:ascii="Arial" w:eastAsia="Arial" w:hAnsi="Arial" w:cs="Arial"/>
          <w:color w:val="000000"/>
        </w:rPr>
        <w:t xml:space="preserve">. También se está realizando el proceso de la aplicación de las reglas de valuación de Activos Fijos, dispuestos en la nueva </w:t>
      </w:r>
      <w:r>
        <w:rPr>
          <w:rFonts w:ascii="Arial" w:eastAsia="Arial" w:hAnsi="Arial" w:cs="Arial"/>
          <w:i/>
          <w:color w:val="000000"/>
        </w:rPr>
        <w:t>Ley General de Contabilidad Gubernamental</w:t>
      </w:r>
      <w:r>
        <w:rPr>
          <w:rFonts w:ascii="Arial" w:eastAsia="Arial" w:hAnsi="Arial" w:cs="Arial"/>
          <w:color w:val="000000"/>
        </w:rPr>
        <w:t>, teniendo como objetivo determinar los saldos reales de todos los Activos Fijos al cierre del presente Ejercicio. Se aclara que durante el Ejercicio 2016 fue aplicado el asiento de desincorporación del Activo Fijo, apegándose a la normatividad emitida por la CONAC.</w:t>
      </w:r>
    </w:p>
    <w:p w14:paraId="12A407C1" w14:textId="77777777" w:rsidR="000C05DD" w:rsidRDefault="000C05DD" w:rsidP="000C05DD">
      <w:pPr>
        <w:spacing w:after="80" w:line="201" w:lineRule="auto"/>
        <w:jc w:val="both"/>
        <w:rPr>
          <w:rFonts w:ascii="Arial" w:eastAsia="Arial" w:hAnsi="Arial" w:cs="Arial"/>
          <w:color w:val="000000"/>
        </w:rPr>
      </w:pPr>
    </w:p>
    <w:p w14:paraId="39CA2C77" w14:textId="77777777" w:rsidR="000C05DD" w:rsidRDefault="000C05DD" w:rsidP="000C05DD">
      <w:pPr>
        <w:spacing w:after="80" w:line="201" w:lineRule="auto"/>
        <w:ind w:left="624"/>
        <w:jc w:val="both"/>
        <w:rPr>
          <w:rFonts w:ascii="Helvetica Neue" w:eastAsia="Helvetica Neue" w:hAnsi="Helvetica Neue" w:cs="Helvetica Neue"/>
          <w:b/>
          <w:color w:val="000000"/>
          <w:sz w:val="18"/>
          <w:szCs w:val="18"/>
        </w:rPr>
      </w:pPr>
      <w:r>
        <w:rPr>
          <w:rFonts w:ascii="Arial" w:eastAsia="Arial" w:hAnsi="Arial" w:cs="Arial"/>
          <w:color w:val="000000"/>
        </w:rPr>
        <w:t xml:space="preserve"> </w:t>
      </w:r>
      <w:r>
        <w:rPr>
          <w:b/>
          <w:color w:val="000000"/>
        </w:rPr>
        <w:t>Estimaciones y Deterioros</w:t>
      </w:r>
    </w:p>
    <w:p w14:paraId="1C18914C" w14:textId="77777777" w:rsidR="000C05DD" w:rsidRDefault="000C05DD" w:rsidP="000C05DD">
      <w:pPr>
        <w:spacing w:after="80" w:line="201" w:lineRule="auto"/>
        <w:ind w:left="624"/>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Estimaciones y Deterioros (NO APLICA).</w:t>
      </w:r>
    </w:p>
    <w:p w14:paraId="758ACFB2" w14:textId="77777777" w:rsidR="000C05DD" w:rsidRDefault="000C05DD" w:rsidP="000C05DD">
      <w:pPr>
        <w:spacing w:after="80" w:line="201" w:lineRule="auto"/>
        <w:ind w:left="624"/>
        <w:jc w:val="both"/>
        <w:rPr>
          <w:rFonts w:ascii="Helvetica Neue" w:eastAsia="Helvetica Neue" w:hAnsi="Helvetica Neue" w:cs="Helvetica Neue"/>
          <w:b/>
          <w:color w:val="000000"/>
          <w:sz w:val="18"/>
          <w:szCs w:val="18"/>
        </w:rPr>
      </w:pPr>
      <w:r>
        <w:rPr>
          <w:b/>
          <w:color w:val="000000"/>
        </w:rPr>
        <w:t>Otros Activos</w:t>
      </w:r>
    </w:p>
    <w:p w14:paraId="694EDD9E" w14:textId="77777777" w:rsidR="000C05DD" w:rsidRDefault="000C05DD" w:rsidP="000C05DD">
      <w:pPr>
        <w:spacing w:after="80" w:line="201" w:lineRule="auto"/>
        <w:ind w:left="624"/>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Otros Activos (NO APLICA).</w:t>
      </w:r>
    </w:p>
    <w:p w14:paraId="1198DD47"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306DAF55"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7AEC0EBE"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4CFE7813"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59513DDA"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1CBEC2F1"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5D495CDC"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627C3E6F"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53741259"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26F0BAFF"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7C429A3B" w14:textId="77777777" w:rsidR="00956F25" w:rsidRDefault="00956F25" w:rsidP="000C05DD">
      <w:pPr>
        <w:spacing w:after="80" w:line="201" w:lineRule="auto"/>
        <w:ind w:left="624"/>
        <w:jc w:val="both"/>
        <w:rPr>
          <w:rFonts w:ascii="Helvetica Neue" w:eastAsia="Helvetica Neue" w:hAnsi="Helvetica Neue" w:cs="Helvetica Neue"/>
          <w:b/>
          <w:color w:val="000000"/>
          <w:sz w:val="18"/>
          <w:szCs w:val="18"/>
        </w:rPr>
      </w:pPr>
    </w:p>
    <w:p w14:paraId="2223C238" w14:textId="77777777" w:rsidR="000C05DD" w:rsidRDefault="000C05DD" w:rsidP="000C05DD">
      <w:pPr>
        <w:spacing w:after="80" w:line="201" w:lineRule="auto"/>
        <w:ind w:left="624"/>
        <w:jc w:val="both"/>
        <w:rPr>
          <w:rFonts w:ascii="Arial" w:eastAsia="Arial" w:hAnsi="Arial" w:cs="Arial"/>
          <w:color w:val="000000"/>
        </w:rPr>
      </w:pPr>
    </w:p>
    <w:p w14:paraId="50DEB0B0" w14:textId="77777777" w:rsidR="000C05DD" w:rsidRDefault="000C05DD" w:rsidP="000C05DD">
      <w:pPr>
        <w:spacing w:after="80" w:line="201" w:lineRule="auto"/>
        <w:ind w:left="624"/>
        <w:jc w:val="both"/>
        <w:rPr>
          <w:rFonts w:ascii="Arial" w:eastAsia="Arial" w:hAnsi="Arial" w:cs="Arial"/>
          <w:color w:val="000000"/>
        </w:rPr>
      </w:pPr>
    </w:p>
    <w:p w14:paraId="0A2D41AF" w14:textId="77777777" w:rsidR="000C05DD" w:rsidRDefault="000C05DD" w:rsidP="000C05DD">
      <w:pPr>
        <w:tabs>
          <w:tab w:val="left" w:pos="720"/>
        </w:tabs>
        <w:ind w:left="432" w:hanging="432"/>
        <w:jc w:val="both"/>
        <w:rPr>
          <w:rFonts w:cs="Calibri"/>
          <w:b/>
          <w:color w:val="000000"/>
        </w:rPr>
      </w:pPr>
    </w:p>
    <w:p w14:paraId="053D7FB7" w14:textId="77777777" w:rsidR="000C05DD" w:rsidRDefault="000C05DD" w:rsidP="000C05DD">
      <w:pPr>
        <w:tabs>
          <w:tab w:val="left" w:pos="720"/>
        </w:tabs>
        <w:ind w:left="432" w:hanging="432"/>
        <w:jc w:val="both"/>
        <w:rPr>
          <w:b/>
          <w:color w:val="000000"/>
        </w:rPr>
      </w:pPr>
      <w:r>
        <w:rPr>
          <w:b/>
          <w:color w:val="000000"/>
        </w:rPr>
        <w:t>Pasivo</w:t>
      </w:r>
    </w:p>
    <w:p w14:paraId="2359383E" w14:textId="77777777" w:rsidR="000C05DD" w:rsidRDefault="000C05DD" w:rsidP="000C05DD">
      <w:pPr>
        <w:tabs>
          <w:tab w:val="left" w:pos="720"/>
        </w:tabs>
        <w:ind w:left="432" w:hanging="432"/>
        <w:jc w:val="both"/>
        <w:rPr>
          <w:b/>
          <w:color w:val="000000"/>
        </w:rPr>
      </w:pPr>
    </w:p>
    <w:p w14:paraId="30CF752C" w14:textId="77777777" w:rsidR="000C05DD" w:rsidRDefault="000C05DD" w:rsidP="000C05DD">
      <w:pPr>
        <w:tabs>
          <w:tab w:val="left" w:pos="720"/>
        </w:tabs>
        <w:ind w:left="432" w:hanging="432"/>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Pasivo, Valor total $3</w:t>
      </w:r>
      <w:r w:rsidR="00956F25">
        <w:rPr>
          <w:rFonts w:ascii="Helvetica Neue" w:eastAsia="Helvetica Neue" w:hAnsi="Helvetica Neue" w:cs="Helvetica Neue"/>
          <w:b/>
          <w:color w:val="000000"/>
          <w:sz w:val="18"/>
          <w:szCs w:val="18"/>
        </w:rPr>
        <w:t>80</w:t>
      </w:r>
      <w:r>
        <w:rPr>
          <w:rFonts w:ascii="Helvetica Neue" w:eastAsia="Helvetica Neue" w:hAnsi="Helvetica Neue" w:cs="Helvetica Neue"/>
          <w:b/>
          <w:color w:val="000000"/>
          <w:sz w:val="18"/>
          <w:szCs w:val="18"/>
        </w:rPr>
        <w:t>’</w:t>
      </w:r>
      <w:r w:rsidR="00271435">
        <w:rPr>
          <w:rFonts w:ascii="Helvetica Neue" w:eastAsia="Helvetica Neue" w:hAnsi="Helvetica Neue" w:cs="Helvetica Neue"/>
          <w:b/>
          <w:color w:val="000000"/>
          <w:sz w:val="18"/>
          <w:szCs w:val="18"/>
        </w:rPr>
        <w:t>380</w:t>
      </w:r>
      <w:r>
        <w:rPr>
          <w:rFonts w:ascii="Helvetica Neue" w:eastAsia="Helvetica Neue" w:hAnsi="Helvetica Neue" w:cs="Helvetica Neue"/>
          <w:b/>
          <w:color w:val="000000"/>
          <w:sz w:val="18"/>
          <w:szCs w:val="18"/>
        </w:rPr>
        <w:t>,</w:t>
      </w:r>
      <w:r w:rsidR="00271435">
        <w:rPr>
          <w:rFonts w:ascii="Helvetica Neue" w:eastAsia="Helvetica Neue" w:hAnsi="Helvetica Neue" w:cs="Helvetica Neue"/>
          <w:b/>
          <w:color w:val="000000"/>
          <w:sz w:val="18"/>
          <w:szCs w:val="18"/>
        </w:rPr>
        <w:t>735</w:t>
      </w:r>
    </w:p>
    <w:p w14:paraId="21CED9E0" w14:textId="77777777" w:rsidR="000C05DD" w:rsidRDefault="000C05DD" w:rsidP="000C05DD">
      <w:pPr>
        <w:ind w:left="1083"/>
        <w:jc w:val="both"/>
        <w:rPr>
          <w:rFonts w:ascii="Arial" w:eastAsia="Arial" w:hAnsi="Arial" w:cs="Arial"/>
          <w:color w:val="000000"/>
        </w:rPr>
      </w:pPr>
    </w:p>
    <w:p w14:paraId="17892564" w14:textId="77777777" w:rsidR="000C05DD" w:rsidRDefault="000C05DD" w:rsidP="000C05DD">
      <w:pPr>
        <w:ind w:left="1083"/>
        <w:jc w:val="both"/>
        <w:rPr>
          <w:rFonts w:ascii="Arial" w:eastAsia="Arial" w:hAnsi="Arial" w:cs="Arial"/>
          <w:color w:val="000000"/>
        </w:rPr>
      </w:pPr>
      <w:r>
        <w:rPr>
          <w:rFonts w:ascii="Arial" w:eastAsia="Arial" w:hAnsi="Arial" w:cs="Arial"/>
          <w:color w:val="000000"/>
        </w:rPr>
        <w:t xml:space="preserve">1.- Cuentas y Documentos por Pagar a </w:t>
      </w:r>
      <w:proofErr w:type="spellStart"/>
      <w:r>
        <w:rPr>
          <w:rFonts w:ascii="Arial" w:eastAsia="Arial" w:hAnsi="Arial" w:cs="Arial"/>
          <w:color w:val="000000"/>
        </w:rPr>
        <w:t>Cto</w:t>
      </w:r>
      <w:proofErr w:type="spellEnd"/>
      <w:r>
        <w:rPr>
          <w:rFonts w:ascii="Arial" w:eastAsia="Arial" w:hAnsi="Arial" w:cs="Arial"/>
          <w:color w:val="000000"/>
        </w:rPr>
        <w:t xml:space="preserve">. </w:t>
      </w:r>
      <w:proofErr w:type="spellStart"/>
      <w:r>
        <w:rPr>
          <w:rFonts w:ascii="Arial" w:eastAsia="Arial" w:hAnsi="Arial" w:cs="Arial"/>
          <w:color w:val="000000"/>
        </w:rPr>
        <w:t>Pzo</w:t>
      </w:r>
      <w:proofErr w:type="spellEnd"/>
      <w:r>
        <w:rPr>
          <w:rFonts w:ascii="Arial" w:eastAsia="Arial" w:hAnsi="Arial" w:cs="Arial"/>
          <w:color w:val="000000"/>
        </w:rPr>
        <w:t xml:space="preserve">.: Esta cuenta se integra por el rubro de </w:t>
      </w:r>
      <w:r>
        <w:rPr>
          <w:rFonts w:ascii="Arial" w:eastAsia="Arial" w:hAnsi="Arial" w:cs="Arial"/>
          <w:b/>
          <w:i/>
          <w:color w:val="000000"/>
        </w:rPr>
        <w:t>Servicios Personales por Pagar a Corto Plazo</w:t>
      </w:r>
      <w:r>
        <w:rPr>
          <w:rFonts w:ascii="Arial" w:eastAsia="Arial" w:hAnsi="Arial" w:cs="Arial"/>
          <w:i/>
          <w:color w:val="000000"/>
        </w:rPr>
        <w:t xml:space="preserve"> </w:t>
      </w:r>
      <w:r>
        <w:rPr>
          <w:rFonts w:ascii="Arial" w:eastAsia="Arial" w:hAnsi="Arial" w:cs="Arial"/>
          <w:color w:val="000000"/>
        </w:rPr>
        <w:t>por un importe de $10</w:t>
      </w:r>
      <w:r w:rsidR="00956F25">
        <w:rPr>
          <w:rFonts w:ascii="Arial" w:eastAsia="Arial" w:hAnsi="Arial" w:cs="Arial"/>
          <w:color w:val="000000"/>
        </w:rPr>
        <w:t>5</w:t>
      </w:r>
      <w:r>
        <w:rPr>
          <w:rFonts w:ascii="Arial" w:eastAsia="Arial" w:hAnsi="Arial" w:cs="Arial"/>
          <w:color w:val="000000"/>
        </w:rPr>
        <w:t>’</w:t>
      </w:r>
      <w:r w:rsidR="00956F25">
        <w:rPr>
          <w:rFonts w:ascii="Arial" w:eastAsia="Arial" w:hAnsi="Arial" w:cs="Arial"/>
          <w:color w:val="000000"/>
        </w:rPr>
        <w:t>158</w:t>
      </w:r>
      <w:r>
        <w:rPr>
          <w:rFonts w:ascii="Arial" w:eastAsia="Arial" w:hAnsi="Arial" w:cs="Arial"/>
          <w:color w:val="000000"/>
        </w:rPr>
        <w:t>,</w:t>
      </w:r>
      <w:r w:rsidR="00956F25">
        <w:rPr>
          <w:rFonts w:ascii="Arial" w:eastAsia="Arial" w:hAnsi="Arial" w:cs="Arial"/>
          <w:color w:val="000000"/>
        </w:rPr>
        <w:t>079</w:t>
      </w:r>
      <w:r>
        <w:rPr>
          <w:rFonts w:ascii="Arial" w:eastAsia="Arial" w:hAnsi="Arial" w:cs="Arial"/>
          <w:color w:val="000000"/>
        </w:rPr>
        <w:t xml:space="preserve">, en donde se encuentran contemplados todo lo referente a los sueldos de los empleados del Organismo, así como también los adeudos de seguridad social, aportaciones para vivienda, impuestos a nóminas, retiro, cesantía y vejez, informando que actualmente se están gestionando alternativas para la regularización de los adeudos. La cuenta de aportaciones y amortizaciones de </w:t>
      </w:r>
      <w:proofErr w:type="spellStart"/>
      <w:r>
        <w:rPr>
          <w:rFonts w:ascii="Arial" w:eastAsia="Arial" w:hAnsi="Arial" w:cs="Arial"/>
          <w:color w:val="000000"/>
        </w:rPr>
        <w:t>infonavit</w:t>
      </w:r>
      <w:proofErr w:type="spellEnd"/>
      <w:r>
        <w:rPr>
          <w:rFonts w:ascii="Arial" w:eastAsia="Arial" w:hAnsi="Arial" w:cs="Arial"/>
          <w:color w:val="000000"/>
        </w:rPr>
        <w:t xml:space="preserve"> disminuyo por motivo del beneficio de la condonación aplicada conforme a la Sentencia Final emitida por el Tribunal Federal de Justicia Administrativa, </w:t>
      </w:r>
      <w:proofErr w:type="spellStart"/>
      <w:r>
        <w:rPr>
          <w:rFonts w:ascii="Arial" w:eastAsia="Arial" w:hAnsi="Arial" w:cs="Arial"/>
          <w:color w:val="000000"/>
        </w:rPr>
        <w:t>Exp</w:t>
      </w:r>
      <w:proofErr w:type="spellEnd"/>
      <w:r>
        <w:rPr>
          <w:rFonts w:ascii="Arial" w:eastAsia="Arial" w:hAnsi="Arial" w:cs="Arial"/>
          <w:color w:val="000000"/>
        </w:rPr>
        <w:t xml:space="preserve"> 1668/17-18-01-2-ST del 26 de Marzo del 2018.</w:t>
      </w:r>
    </w:p>
    <w:p w14:paraId="036C3DF4" w14:textId="77777777" w:rsidR="00956F25" w:rsidRDefault="00956F25" w:rsidP="000C05DD">
      <w:pPr>
        <w:ind w:left="1083"/>
        <w:jc w:val="both"/>
        <w:rPr>
          <w:rFonts w:ascii="Arial" w:eastAsia="Arial" w:hAnsi="Arial" w:cs="Arial"/>
          <w:color w:val="000000"/>
        </w:rPr>
      </w:pPr>
    </w:p>
    <w:p w14:paraId="6A917E33" w14:textId="77777777" w:rsidR="000C05DD" w:rsidRDefault="000C05DD" w:rsidP="000C05DD">
      <w:pPr>
        <w:ind w:left="1083"/>
        <w:jc w:val="both"/>
        <w:rPr>
          <w:rFonts w:ascii="Arial" w:eastAsia="Arial" w:hAnsi="Arial" w:cs="Arial"/>
        </w:rPr>
      </w:pPr>
      <w:r>
        <w:rPr>
          <w:rFonts w:ascii="Arial" w:eastAsia="Arial" w:hAnsi="Arial" w:cs="Arial"/>
        </w:rPr>
        <w:t xml:space="preserve">Referente a los </w:t>
      </w:r>
      <w:r>
        <w:rPr>
          <w:rFonts w:ascii="Arial" w:eastAsia="Arial" w:hAnsi="Arial" w:cs="Arial"/>
          <w:b/>
          <w:i/>
        </w:rPr>
        <w:t>Proveedores por Pagar a Corto Plazo</w:t>
      </w:r>
      <w:r>
        <w:rPr>
          <w:rFonts w:ascii="Arial" w:eastAsia="Arial" w:hAnsi="Arial" w:cs="Arial"/>
        </w:rPr>
        <w:t>, se hace mención que en dicha cuenta que asciende a $1</w:t>
      </w:r>
      <w:r w:rsidR="00271435">
        <w:rPr>
          <w:rFonts w:ascii="Arial" w:eastAsia="Arial" w:hAnsi="Arial" w:cs="Arial"/>
        </w:rPr>
        <w:t>4</w:t>
      </w:r>
      <w:r>
        <w:rPr>
          <w:rFonts w:ascii="Arial" w:eastAsia="Arial" w:hAnsi="Arial" w:cs="Arial"/>
        </w:rPr>
        <w:t>’</w:t>
      </w:r>
      <w:r w:rsidR="00271435">
        <w:rPr>
          <w:rFonts w:ascii="Arial" w:eastAsia="Arial" w:hAnsi="Arial" w:cs="Arial"/>
        </w:rPr>
        <w:t>610</w:t>
      </w:r>
      <w:r>
        <w:rPr>
          <w:rFonts w:ascii="Arial" w:eastAsia="Arial" w:hAnsi="Arial" w:cs="Arial"/>
        </w:rPr>
        <w:t>,</w:t>
      </w:r>
      <w:r w:rsidR="00271435">
        <w:rPr>
          <w:rFonts w:ascii="Arial" w:eastAsia="Arial" w:hAnsi="Arial" w:cs="Arial"/>
        </w:rPr>
        <w:t>138</w:t>
      </w:r>
      <w:r>
        <w:rPr>
          <w:rFonts w:ascii="Arial" w:eastAsia="Arial" w:hAnsi="Arial" w:cs="Arial"/>
        </w:rPr>
        <w:t>, se integran principalmente los siguientes: José Martin Olguin de la Rosa $1’088,950, Ariel Sáenz González $1’037,520 y Maquinas de Comunicación Digital, S.A. $1’006,995.78, entre los saldos principales.</w:t>
      </w:r>
    </w:p>
    <w:p w14:paraId="6AA34C15" w14:textId="77777777" w:rsidR="000C05DD" w:rsidRDefault="000C05DD" w:rsidP="000C05DD">
      <w:pPr>
        <w:ind w:left="1083"/>
        <w:jc w:val="both"/>
        <w:rPr>
          <w:rFonts w:ascii="Arial" w:eastAsia="Arial" w:hAnsi="Arial" w:cs="Arial"/>
        </w:rPr>
      </w:pPr>
    </w:p>
    <w:p w14:paraId="15AAAE81" w14:textId="77777777" w:rsidR="000C05DD" w:rsidRDefault="000C05DD" w:rsidP="000C05DD">
      <w:pPr>
        <w:ind w:left="1083"/>
        <w:jc w:val="both"/>
        <w:rPr>
          <w:rFonts w:ascii="Arial" w:eastAsia="Arial" w:hAnsi="Arial" w:cs="Arial"/>
        </w:rPr>
      </w:pPr>
      <w:r>
        <w:rPr>
          <w:rFonts w:ascii="Arial" w:eastAsia="Arial" w:hAnsi="Arial" w:cs="Arial"/>
        </w:rPr>
        <w:t>2.- Fondos y Bienes de Terceros en Garantías: Sin saldos.</w:t>
      </w:r>
    </w:p>
    <w:p w14:paraId="4FF53B6B" w14:textId="77777777" w:rsidR="00956F25" w:rsidRDefault="00956F25" w:rsidP="000C05DD">
      <w:pPr>
        <w:ind w:left="1083"/>
        <w:jc w:val="both"/>
        <w:rPr>
          <w:rFonts w:ascii="Arial" w:eastAsia="Arial" w:hAnsi="Arial" w:cs="Arial"/>
        </w:rPr>
      </w:pPr>
    </w:p>
    <w:p w14:paraId="0DF54653" w14:textId="77777777" w:rsidR="000C05DD" w:rsidRDefault="000C05DD" w:rsidP="000C05DD">
      <w:pPr>
        <w:ind w:left="1083"/>
        <w:jc w:val="both"/>
        <w:rPr>
          <w:rFonts w:ascii="Arial" w:eastAsia="Arial" w:hAnsi="Arial" w:cs="Arial"/>
        </w:rPr>
      </w:pPr>
      <w:r>
        <w:rPr>
          <w:rFonts w:ascii="Arial" w:eastAsia="Arial" w:hAnsi="Arial" w:cs="Arial"/>
        </w:rPr>
        <w:t>3.- Pasivos Diferidos: Sin saldos.</w:t>
      </w:r>
    </w:p>
    <w:p w14:paraId="15979873" w14:textId="77777777" w:rsidR="000C05DD" w:rsidRDefault="000C05DD" w:rsidP="000C05DD">
      <w:pPr>
        <w:ind w:left="1083"/>
        <w:jc w:val="both"/>
        <w:rPr>
          <w:rFonts w:ascii="Arial" w:eastAsia="Arial" w:hAnsi="Arial" w:cs="Arial"/>
        </w:rPr>
      </w:pPr>
    </w:p>
    <w:p w14:paraId="73C03363" w14:textId="77777777" w:rsidR="000C05DD" w:rsidRDefault="000C05DD" w:rsidP="000C05DD">
      <w:pPr>
        <w:ind w:left="1083"/>
        <w:jc w:val="both"/>
        <w:rPr>
          <w:rFonts w:ascii="Arial" w:eastAsia="Arial" w:hAnsi="Arial" w:cs="Arial"/>
        </w:rPr>
      </w:pPr>
      <w:r>
        <w:rPr>
          <w:rFonts w:ascii="Arial" w:eastAsia="Arial" w:hAnsi="Arial" w:cs="Arial"/>
        </w:rPr>
        <w:t xml:space="preserve">4.- Provisiones: Integrada principalmente por la cuenta de </w:t>
      </w:r>
      <w:r>
        <w:rPr>
          <w:rFonts w:ascii="Arial" w:eastAsia="Arial" w:hAnsi="Arial" w:cs="Arial"/>
          <w:b/>
        </w:rPr>
        <w:t>Retenciones y Contribuciones por pagar a corto plazo</w:t>
      </w:r>
      <w:r>
        <w:rPr>
          <w:rFonts w:ascii="Arial" w:eastAsia="Arial" w:hAnsi="Arial" w:cs="Arial"/>
        </w:rPr>
        <w:t>, tiene un importe de $11</w:t>
      </w:r>
      <w:r w:rsidR="00956F25">
        <w:rPr>
          <w:rFonts w:ascii="Arial" w:eastAsia="Arial" w:hAnsi="Arial" w:cs="Arial"/>
        </w:rPr>
        <w:t>8</w:t>
      </w:r>
      <w:r>
        <w:rPr>
          <w:rFonts w:ascii="Arial" w:eastAsia="Arial" w:hAnsi="Arial" w:cs="Arial"/>
        </w:rPr>
        <w:t>’</w:t>
      </w:r>
      <w:r w:rsidR="00956F25">
        <w:rPr>
          <w:rFonts w:ascii="Arial" w:eastAsia="Arial" w:hAnsi="Arial" w:cs="Arial"/>
        </w:rPr>
        <w:t>145</w:t>
      </w:r>
      <w:r>
        <w:rPr>
          <w:rFonts w:ascii="Arial" w:eastAsia="Arial" w:hAnsi="Arial" w:cs="Arial"/>
        </w:rPr>
        <w:t>,</w:t>
      </w:r>
      <w:r w:rsidR="00956F25">
        <w:rPr>
          <w:rFonts w:ascii="Arial" w:eastAsia="Arial" w:hAnsi="Arial" w:cs="Arial"/>
        </w:rPr>
        <w:t>147</w:t>
      </w:r>
      <w:r>
        <w:rPr>
          <w:rFonts w:ascii="Arial" w:eastAsia="Arial" w:hAnsi="Arial" w:cs="Arial"/>
        </w:rPr>
        <w:t xml:space="preserve">, los que están integrados por todos los adeudos que el Organismo posee a la fecha, tales como, </w:t>
      </w:r>
      <w:r>
        <w:rPr>
          <w:rFonts w:ascii="Arial" w:eastAsia="Arial" w:hAnsi="Arial" w:cs="Arial"/>
          <w:i/>
        </w:rPr>
        <w:t>Impuestos Estatales</w:t>
      </w:r>
      <w:r>
        <w:rPr>
          <w:rFonts w:ascii="Arial" w:eastAsia="Arial" w:hAnsi="Arial" w:cs="Arial"/>
        </w:rPr>
        <w:t xml:space="preserve"> (3% Sobre Remuneraciones); </w:t>
      </w:r>
      <w:r>
        <w:rPr>
          <w:rFonts w:ascii="Arial" w:eastAsia="Arial" w:hAnsi="Arial" w:cs="Arial"/>
          <w:i/>
        </w:rPr>
        <w:t>IVA por Pagar</w:t>
      </w:r>
      <w:r>
        <w:rPr>
          <w:rFonts w:ascii="Arial" w:eastAsia="Arial" w:hAnsi="Arial" w:cs="Arial"/>
        </w:rPr>
        <w:t xml:space="preserve">; </w:t>
      </w:r>
      <w:r>
        <w:rPr>
          <w:rFonts w:ascii="Arial" w:eastAsia="Arial" w:hAnsi="Arial" w:cs="Arial"/>
          <w:i/>
        </w:rPr>
        <w:t>Retención por Salarios</w:t>
      </w:r>
      <w:r>
        <w:rPr>
          <w:rFonts w:ascii="Arial" w:eastAsia="Arial" w:hAnsi="Arial" w:cs="Arial"/>
        </w:rPr>
        <w:t xml:space="preserve"> (ISR) y </w:t>
      </w:r>
      <w:r>
        <w:rPr>
          <w:rFonts w:ascii="Arial" w:eastAsia="Arial" w:hAnsi="Arial" w:cs="Arial"/>
          <w:i/>
        </w:rPr>
        <w:t>Derechos de Descarga por Aguas Residuales</w:t>
      </w:r>
      <w:r>
        <w:rPr>
          <w:rFonts w:ascii="Arial" w:eastAsia="Arial" w:hAnsi="Arial" w:cs="Arial"/>
        </w:rPr>
        <w:t xml:space="preserve">; entre otras contribuciones, donde por cierto todavía se está en la parte final de la gestión de un convenio ante la </w:t>
      </w:r>
      <w:r>
        <w:rPr>
          <w:rFonts w:ascii="Arial" w:eastAsia="Arial" w:hAnsi="Arial" w:cs="Arial"/>
          <w:i/>
        </w:rPr>
        <w:t>Comisión Nacional del Agua</w:t>
      </w:r>
      <w:r>
        <w:rPr>
          <w:rFonts w:ascii="Arial" w:eastAsia="Arial" w:hAnsi="Arial" w:cs="Arial"/>
        </w:rPr>
        <w:t xml:space="preserve"> para regular lo concerniente a dicho Organismo.</w:t>
      </w:r>
    </w:p>
    <w:p w14:paraId="2F806556" w14:textId="77777777" w:rsidR="000C05DD" w:rsidRDefault="000C05DD" w:rsidP="000C05DD">
      <w:pPr>
        <w:ind w:left="1083"/>
        <w:jc w:val="both"/>
        <w:rPr>
          <w:rFonts w:ascii="Arial" w:eastAsia="Arial" w:hAnsi="Arial" w:cs="Arial"/>
        </w:rPr>
      </w:pPr>
    </w:p>
    <w:p w14:paraId="6BBC5E32" w14:textId="77777777" w:rsidR="000C05DD" w:rsidRDefault="000C05DD" w:rsidP="000C05DD">
      <w:pPr>
        <w:tabs>
          <w:tab w:val="left" w:pos="720"/>
        </w:tabs>
        <w:ind w:left="1100" w:hanging="17"/>
        <w:jc w:val="both"/>
        <w:rPr>
          <w:rFonts w:ascii="Helvetica Neue" w:eastAsia="Helvetica Neue" w:hAnsi="Helvetica Neue" w:cs="Helvetica Neue"/>
          <w:b/>
          <w:smallCaps/>
          <w:color w:val="000000"/>
          <w:sz w:val="18"/>
          <w:szCs w:val="18"/>
        </w:rPr>
      </w:pPr>
      <w:r>
        <w:rPr>
          <w:rFonts w:ascii="Arial" w:eastAsia="Arial" w:hAnsi="Arial" w:cs="Arial"/>
          <w:color w:val="000000"/>
        </w:rPr>
        <w:t>5.- Otros Pasivos a corto plazo que impacten en la información financiera: Se reconoce un adeudo por $17’621,535 ante la Sria. De Finanzas, con el concepto de Fortalecimiento a Organismos Operadores que está registrado en pasivo e ingresos, los cuales deberán ser reclasificados durante el siguiente ejercicio, cuando se cumpla con el convenio que la originó</w:t>
      </w:r>
      <w:r>
        <w:rPr>
          <w:rFonts w:ascii="Helvetica Neue" w:eastAsia="Helvetica Neue" w:hAnsi="Helvetica Neue" w:cs="Helvetica Neue"/>
          <w:color w:val="000000"/>
          <w:sz w:val="18"/>
          <w:szCs w:val="18"/>
        </w:rPr>
        <w:t>.</w:t>
      </w:r>
    </w:p>
    <w:p w14:paraId="347688B8" w14:textId="77777777" w:rsidR="000C05DD" w:rsidRDefault="000C05DD" w:rsidP="000C05DD">
      <w:pPr>
        <w:tabs>
          <w:tab w:val="left" w:pos="720"/>
        </w:tabs>
        <w:ind w:left="432" w:hanging="432"/>
        <w:jc w:val="both"/>
        <w:rPr>
          <w:rFonts w:cs="Calibri"/>
          <w:b/>
          <w:color w:val="000000"/>
        </w:rPr>
      </w:pPr>
    </w:p>
    <w:p w14:paraId="4267CBB1" w14:textId="77777777" w:rsidR="000C05DD" w:rsidRDefault="000C05DD" w:rsidP="000C05DD">
      <w:pPr>
        <w:tabs>
          <w:tab w:val="left" w:pos="720"/>
        </w:tabs>
        <w:jc w:val="both"/>
        <w:rPr>
          <w:color w:val="000000"/>
        </w:rPr>
      </w:pPr>
      <w:r>
        <w:rPr>
          <w:color w:val="000000"/>
        </w:rPr>
        <w:t xml:space="preserve">  </w:t>
      </w:r>
      <w:r>
        <w:rPr>
          <w:color w:val="000000"/>
        </w:rPr>
        <w:tab/>
      </w:r>
    </w:p>
    <w:p w14:paraId="22FE1EC4" w14:textId="77777777" w:rsidR="000C05DD" w:rsidRDefault="000C05DD" w:rsidP="000C05DD">
      <w:pPr>
        <w:ind w:left="360" w:hanging="360"/>
        <w:jc w:val="both"/>
        <w:rPr>
          <w:b/>
          <w:smallCaps/>
          <w:color w:val="000000"/>
        </w:rPr>
      </w:pPr>
      <w:r>
        <w:rPr>
          <w:b/>
          <w:smallCaps/>
          <w:color w:val="000000"/>
        </w:rPr>
        <w:t>III)</w:t>
      </w:r>
      <w:r>
        <w:rPr>
          <w:b/>
          <w:smallCaps/>
          <w:color w:val="000000"/>
        </w:rPr>
        <w:tab/>
        <w:t>Notas al Estado de Variación en la Hacienda Pública</w:t>
      </w:r>
      <w:r w:rsidR="00144BC2">
        <w:rPr>
          <w:b/>
          <w:smallCaps/>
          <w:color w:val="000000"/>
        </w:rPr>
        <w:t>, Valor Total $99’230,891</w:t>
      </w:r>
    </w:p>
    <w:p w14:paraId="09EF1A66" w14:textId="77777777" w:rsidR="000C05DD" w:rsidRDefault="000C05DD" w:rsidP="000C05DD">
      <w:pPr>
        <w:ind w:left="360" w:hanging="360"/>
        <w:jc w:val="both"/>
        <w:rPr>
          <w:b/>
          <w:smallCaps/>
          <w:color w:val="000000"/>
        </w:rPr>
      </w:pPr>
    </w:p>
    <w:p w14:paraId="34D482B0" w14:textId="77777777" w:rsidR="000C05DD" w:rsidRDefault="000C05DD" w:rsidP="000C05DD">
      <w:pPr>
        <w:ind w:left="360" w:firstLine="66"/>
        <w:jc w:val="both"/>
        <w:rPr>
          <w:rFonts w:ascii="Arial" w:eastAsia="Arial" w:hAnsi="Arial" w:cs="Arial"/>
          <w:color w:val="000000"/>
        </w:rPr>
      </w:pPr>
      <w:r>
        <w:rPr>
          <w:rFonts w:ascii="Arial" w:eastAsia="Arial" w:hAnsi="Arial" w:cs="Arial"/>
          <w:color w:val="000000"/>
        </w:rPr>
        <w:t>La variación a la Hacienda Pública se deriva del saldo final del Ejercicio 2023 del rubro de Patrimonio Contribuido que asciende a $98’243,831 Que aunado al Patrimonio Generado al 3</w:t>
      </w:r>
      <w:r w:rsidR="00FE0766">
        <w:rPr>
          <w:rFonts w:ascii="Arial" w:eastAsia="Arial" w:hAnsi="Arial" w:cs="Arial"/>
          <w:color w:val="000000"/>
        </w:rPr>
        <w:t>1</w:t>
      </w:r>
      <w:r>
        <w:rPr>
          <w:rFonts w:ascii="Arial" w:eastAsia="Arial" w:hAnsi="Arial" w:cs="Arial"/>
          <w:color w:val="000000"/>
        </w:rPr>
        <w:t xml:space="preserve"> de </w:t>
      </w:r>
      <w:r w:rsidR="00FE0766">
        <w:rPr>
          <w:rFonts w:ascii="Arial" w:eastAsia="Arial" w:hAnsi="Arial" w:cs="Arial"/>
          <w:color w:val="000000"/>
        </w:rPr>
        <w:t>Diciembre</w:t>
      </w:r>
      <w:r>
        <w:rPr>
          <w:rFonts w:ascii="Arial" w:eastAsia="Arial" w:hAnsi="Arial" w:cs="Arial"/>
          <w:color w:val="000000"/>
        </w:rPr>
        <w:t xml:space="preserve"> del Ejercicio de 2024 que fue de </w:t>
      </w:r>
      <w:r w:rsidR="00FE0766">
        <w:rPr>
          <w:rFonts w:ascii="Arial" w:eastAsia="Arial" w:hAnsi="Arial" w:cs="Arial"/>
          <w:color w:val="000000"/>
        </w:rPr>
        <w:t>49</w:t>
      </w:r>
      <w:r>
        <w:rPr>
          <w:rFonts w:ascii="Arial" w:eastAsia="Arial" w:hAnsi="Arial" w:cs="Arial"/>
          <w:color w:val="000000"/>
        </w:rPr>
        <w:t>’</w:t>
      </w:r>
      <w:r w:rsidR="00271435">
        <w:rPr>
          <w:rFonts w:ascii="Arial" w:eastAsia="Arial" w:hAnsi="Arial" w:cs="Arial"/>
          <w:color w:val="000000"/>
        </w:rPr>
        <w:t>9</w:t>
      </w:r>
      <w:r w:rsidR="00144BC2">
        <w:rPr>
          <w:rFonts w:ascii="Arial" w:eastAsia="Arial" w:hAnsi="Arial" w:cs="Arial"/>
          <w:color w:val="000000"/>
        </w:rPr>
        <w:t>25</w:t>
      </w:r>
      <w:r>
        <w:rPr>
          <w:rFonts w:ascii="Arial" w:eastAsia="Arial" w:hAnsi="Arial" w:cs="Arial"/>
          <w:color w:val="000000"/>
        </w:rPr>
        <w:t>,</w:t>
      </w:r>
      <w:r w:rsidR="00144BC2">
        <w:rPr>
          <w:rFonts w:ascii="Arial" w:eastAsia="Arial" w:hAnsi="Arial" w:cs="Arial"/>
          <w:color w:val="000000"/>
        </w:rPr>
        <w:t>553</w:t>
      </w:r>
      <w:r>
        <w:rPr>
          <w:rFonts w:ascii="Arial" w:eastAsia="Arial" w:hAnsi="Arial" w:cs="Arial"/>
          <w:color w:val="000000"/>
        </w:rPr>
        <w:t xml:space="preserve">  más el generado de Ejercicios Anteriores: -</w:t>
      </w:r>
      <w:r w:rsidR="00FE0766">
        <w:rPr>
          <w:rFonts w:ascii="Arial" w:eastAsia="Arial" w:hAnsi="Arial" w:cs="Arial"/>
          <w:color w:val="000000"/>
        </w:rPr>
        <w:t>48</w:t>
      </w:r>
      <w:r>
        <w:rPr>
          <w:rFonts w:ascii="Arial" w:eastAsia="Arial" w:hAnsi="Arial" w:cs="Arial"/>
          <w:color w:val="000000"/>
        </w:rPr>
        <w:t>’</w:t>
      </w:r>
      <w:r w:rsidR="00FE0766">
        <w:rPr>
          <w:rFonts w:ascii="Arial" w:eastAsia="Arial" w:hAnsi="Arial" w:cs="Arial"/>
          <w:color w:val="000000"/>
        </w:rPr>
        <w:t>938</w:t>
      </w:r>
      <w:r>
        <w:rPr>
          <w:rFonts w:ascii="Arial" w:eastAsia="Arial" w:hAnsi="Arial" w:cs="Arial"/>
          <w:color w:val="000000"/>
        </w:rPr>
        <w:t>,</w:t>
      </w:r>
      <w:r w:rsidR="00FE0766">
        <w:rPr>
          <w:rFonts w:ascii="Arial" w:eastAsia="Arial" w:hAnsi="Arial" w:cs="Arial"/>
          <w:color w:val="000000"/>
        </w:rPr>
        <w:t>493</w:t>
      </w:r>
      <w:r>
        <w:rPr>
          <w:rFonts w:ascii="Arial" w:eastAsia="Arial" w:hAnsi="Arial" w:cs="Arial"/>
          <w:color w:val="000000"/>
        </w:rPr>
        <w:t xml:space="preserve"> dan como resultado $</w:t>
      </w:r>
      <w:r w:rsidR="00FE0766">
        <w:rPr>
          <w:rFonts w:ascii="Arial" w:eastAsia="Arial" w:hAnsi="Arial" w:cs="Arial"/>
          <w:color w:val="000000"/>
        </w:rPr>
        <w:t>9</w:t>
      </w:r>
      <w:r w:rsidR="00271435">
        <w:rPr>
          <w:rFonts w:ascii="Arial" w:eastAsia="Arial" w:hAnsi="Arial" w:cs="Arial"/>
          <w:color w:val="000000"/>
        </w:rPr>
        <w:t>9</w:t>
      </w:r>
      <w:r>
        <w:rPr>
          <w:rFonts w:ascii="Arial" w:eastAsia="Arial" w:hAnsi="Arial" w:cs="Arial"/>
          <w:color w:val="000000"/>
        </w:rPr>
        <w:t>’</w:t>
      </w:r>
      <w:r w:rsidR="00271435">
        <w:rPr>
          <w:rFonts w:ascii="Arial" w:eastAsia="Arial" w:hAnsi="Arial" w:cs="Arial"/>
          <w:color w:val="000000"/>
        </w:rPr>
        <w:t>2</w:t>
      </w:r>
      <w:r w:rsidR="00144BC2">
        <w:rPr>
          <w:rFonts w:ascii="Arial" w:eastAsia="Arial" w:hAnsi="Arial" w:cs="Arial"/>
          <w:color w:val="000000"/>
        </w:rPr>
        <w:t>30</w:t>
      </w:r>
      <w:r>
        <w:rPr>
          <w:rFonts w:ascii="Arial" w:eastAsia="Arial" w:hAnsi="Arial" w:cs="Arial"/>
          <w:color w:val="000000"/>
        </w:rPr>
        <w:t>,</w:t>
      </w:r>
      <w:r w:rsidR="00144BC2">
        <w:rPr>
          <w:rFonts w:ascii="Arial" w:eastAsia="Arial" w:hAnsi="Arial" w:cs="Arial"/>
          <w:color w:val="000000"/>
        </w:rPr>
        <w:t>891</w:t>
      </w:r>
    </w:p>
    <w:p w14:paraId="57A6664A" w14:textId="77777777" w:rsidR="000C05DD" w:rsidRDefault="000C05DD" w:rsidP="000C05DD">
      <w:pPr>
        <w:ind w:left="360" w:firstLine="66"/>
        <w:jc w:val="both"/>
        <w:rPr>
          <w:rFonts w:ascii="Arial" w:eastAsia="Arial" w:hAnsi="Arial" w:cs="Arial"/>
          <w:color w:val="000000"/>
        </w:rPr>
      </w:pPr>
    </w:p>
    <w:p w14:paraId="25AF023F" w14:textId="77777777" w:rsidR="000C05DD" w:rsidRDefault="000C05DD" w:rsidP="000C05DD">
      <w:pPr>
        <w:ind w:left="360" w:firstLine="66"/>
        <w:jc w:val="both"/>
        <w:rPr>
          <w:rFonts w:ascii="Arial" w:eastAsia="Arial" w:hAnsi="Arial" w:cs="Arial"/>
          <w:color w:val="000000"/>
        </w:rPr>
      </w:pPr>
    </w:p>
    <w:p w14:paraId="45F5EACD" w14:textId="77777777" w:rsidR="000C05DD" w:rsidRDefault="000C05DD" w:rsidP="000C05DD">
      <w:pPr>
        <w:ind w:left="360" w:firstLine="66"/>
        <w:jc w:val="both"/>
        <w:rPr>
          <w:rFonts w:ascii="Arial" w:eastAsia="Arial" w:hAnsi="Arial" w:cs="Arial"/>
          <w:color w:val="000000"/>
        </w:rPr>
      </w:pPr>
    </w:p>
    <w:p w14:paraId="063D91FE" w14:textId="77777777" w:rsidR="00FE0766" w:rsidRDefault="00FE0766" w:rsidP="000C05DD">
      <w:pPr>
        <w:ind w:left="360" w:firstLine="66"/>
        <w:jc w:val="both"/>
        <w:rPr>
          <w:rFonts w:ascii="Arial" w:eastAsia="Arial" w:hAnsi="Arial" w:cs="Arial"/>
          <w:color w:val="000000"/>
        </w:rPr>
      </w:pPr>
    </w:p>
    <w:p w14:paraId="031676BF" w14:textId="77777777" w:rsidR="00FE0766" w:rsidRDefault="00FE0766" w:rsidP="000C05DD">
      <w:pPr>
        <w:ind w:left="360" w:firstLine="66"/>
        <w:jc w:val="both"/>
        <w:rPr>
          <w:rFonts w:ascii="Arial" w:eastAsia="Arial" w:hAnsi="Arial" w:cs="Arial"/>
          <w:color w:val="000000"/>
        </w:rPr>
      </w:pPr>
    </w:p>
    <w:p w14:paraId="0FD63D14" w14:textId="77777777" w:rsidR="00FE0766" w:rsidRDefault="00FE0766" w:rsidP="000C05DD">
      <w:pPr>
        <w:ind w:left="360" w:firstLine="66"/>
        <w:jc w:val="both"/>
        <w:rPr>
          <w:rFonts w:ascii="Arial" w:eastAsia="Arial" w:hAnsi="Arial" w:cs="Arial"/>
          <w:color w:val="000000"/>
        </w:rPr>
      </w:pPr>
    </w:p>
    <w:p w14:paraId="28F1EAE2" w14:textId="77777777" w:rsidR="00FE0766" w:rsidRDefault="00FE0766" w:rsidP="000C05DD">
      <w:pPr>
        <w:ind w:left="360" w:firstLine="66"/>
        <w:jc w:val="both"/>
        <w:rPr>
          <w:rFonts w:ascii="Arial" w:eastAsia="Arial" w:hAnsi="Arial" w:cs="Arial"/>
          <w:color w:val="000000"/>
        </w:rPr>
      </w:pPr>
    </w:p>
    <w:p w14:paraId="63CC9693" w14:textId="77777777" w:rsidR="00FE0766" w:rsidRDefault="00FE0766" w:rsidP="000C05DD">
      <w:pPr>
        <w:ind w:left="360" w:firstLine="66"/>
        <w:jc w:val="both"/>
        <w:rPr>
          <w:rFonts w:ascii="Arial" w:eastAsia="Arial" w:hAnsi="Arial" w:cs="Arial"/>
          <w:color w:val="000000"/>
        </w:rPr>
      </w:pPr>
    </w:p>
    <w:p w14:paraId="3AB96144" w14:textId="77777777" w:rsidR="000C05DD" w:rsidRDefault="000C05DD" w:rsidP="000C05DD">
      <w:pPr>
        <w:ind w:left="360" w:firstLine="66"/>
        <w:jc w:val="both"/>
        <w:rPr>
          <w:rFonts w:ascii="Arial" w:eastAsia="Arial" w:hAnsi="Arial" w:cs="Arial"/>
          <w:color w:val="000000"/>
        </w:rPr>
      </w:pPr>
    </w:p>
    <w:p w14:paraId="74D53BB3" w14:textId="77777777" w:rsidR="0056248E" w:rsidRDefault="0056248E" w:rsidP="000C05DD">
      <w:pPr>
        <w:ind w:left="360" w:firstLine="66"/>
        <w:jc w:val="both"/>
        <w:rPr>
          <w:rFonts w:ascii="Arial" w:eastAsia="Arial" w:hAnsi="Arial" w:cs="Arial"/>
          <w:color w:val="000000"/>
        </w:rPr>
      </w:pPr>
    </w:p>
    <w:p w14:paraId="69003184" w14:textId="77777777" w:rsidR="00296A65" w:rsidRDefault="00296A65" w:rsidP="000C05DD">
      <w:pPr>
        <w:ind w:left="360" w:firstLine="66"/>
        <w:jc w:val="both"/>
        <w:rPr>
          <w:rFonts w:ascii="Arial" w:eastAsia="Arial" w:hAnsi="Arial" w:cs="Arial"/>
          <w:color w:val="000000"/>
        </w:rPr>
      </w:pPr>
    </w:p>
    <w:p w14:paraId="3360459A" w14:textId="77777777" w:rsidR="000C05DD" w:rsidRDefault="000C05DD" w:rsidP="000C05DD">
      <w:pPr>
        <w:ind w:left="360" w:hanging="360"/>
        <w:jc w:val="both"/>
        <w:rPr>
          <w:rFonts w:cs="Calibri"/>
          <w:b/>
          <w:smallCaps/>
          <w:color w:val="000000"/>
        </w:rPr>
      </w:pPr>
    </w:p>
    <w:p w14:paraId="0F5AFD4A" w14:textId="77777777" w:rsidR="000C05DD" w:rsidRDefault="000C05DD" w:rsidP="000C05DD">
      <w:pPr>
        <w:ind w:left="360" w:hanging="360"/>
        <w:jc w:val="both"/>
        <w:rPr>
          <w:b/>
          <w:smallCaps/>
          <w:color w:val="000000"/>
        </w:rPr>
      </w:pPr>
      <w:r>
        <w:rPr>
          <w:b/>
          <w:smallCaps/>
          <w:color w:val="000000"/>
        </w:rPr>
        <w:t>IV)</w:t>
      </w:r>
      <w:r>
        <w:rPr>
          <w:b/>
          <w:smallCaps/>
          <w:color w:val="000000"/>
        </w:rPr>
        <w:tab/>
        <w:t xml:space="preserve">Notas al Estado de Flujos de Efectivo </w:t>
      </w:r>
    </w:p>
    <w:p w14:paraId="30B3B947" w14:textId="77777777" w:rsidR="000C05DD" w:rsidRDefault="000C05DD" w:rsidP="000C05DD">
      <w:pPr>
        <w:ind w:left="360" w:hanging="360"/>
        <w:jc w:val="both"/>
        <w:rPr>
          <w:smallCaps/>
          <w:color w:val="000000"/>
        </w:rPr>
      </w:pPr>
    </w:p>
    <w:p w14:paraId="79D7B7E0" w14:textId="77777777" w:rsidR="000C05DD" w:rsidRDefault="000C05DD" w:rsidP="000C05DD">
      <w:pPr>
        <w:tabs>
          <w:tab w:val="left" w:pos="720"/>
        </w:tabs>
        <w:ind w:left="1140" w:hanging="432"/>
        <w:jc w:val="both"/>
        <w:rPr>
          <w:b/>
          <w:color w:val="000000"/>
        </w:rPr>
      </w:pPr>
      <w:r>
        <w:rPr>
          <w:b/>
          <w:color w:val="000000"/>
        </w:rPr>
        <w:t>Efectivo y equivalentes</w:t>
      </w:r>
    </w:p>
    <w:p w14:paraId="63B5F978" w14:textId="77777777" w:rsidR="000C05DD" w:rsidRDefault="000C05DD" w:rsidP="000C05DD">
      <w:pPr>
        <w:widowControl/>
        <w:numPr>
          <w:ilvl w:val="0"/>
          <w:numId w:val="9"/>
        </w:numPr>
        <w:tabs>
          <w:tab w:val="left" w:pos="720"/>
        </w:tabs>
        <w:suppressAutoHyphens w:val="0"/>
        <w:autoSpaceDN/>
        <w:jc w:val="both"/>
        <w:textAlignment w:val="auto"/>
        <w:rPr>
          <w:b/>
          <w:color w:val="000000"/>
        </w:rPr>
      </w:pPr>
      <w:r>
        <w:rPr>
          <w:color w:val="000000"/>
        </w:rPr>
        <w:t>El análisis de los saldos inicial y final, del Estado de Flujo de Efectivo en la cuenta de efectivo y equivalentes:</w:t>
      </w:r>
    </w:p>
    <w:p w14:paraId="57305C6A" w14:textId="77777777" w:rsidR="000C05DD" w:rsidRDefault="000C05DD" w:rsidP="000C05DD">
      <w:pPr>
        <w:tabs>
          <w:tab w:val="left" w:pos="720"/>
        </w:tabs>
        <w:ind w:left="1140" w:hanging="432"/>
        <w:jc w:val="both"/>
        <w:rPr>
          <w:b/>
          <w:color w:val="000000"/>
        </w:rPr>
      </w:pPr>
    </w:p>
    <w:tbl>
      <w:tblPr>
        <w:tblW w:w="0" w:type="auto"/>
        <w:jc w:val="center"/>
        <w:tblLook w:val="04A0" w:firstRow="1" w:lastRow="0" w:firstColumn="1" w:lastColumn="0" w:noHBand="0" w:noVBand="1"/>
      </w:tblPr>
      <w:tblGrid>
        <w:gridCol w:w="5499"/>
        <w:gridCol w:w="1131"/>
        <w:gridCol w:w="1029"/>
      </w:tblGrid>
      <w:tr w:rsidR="000C05DD" w14:paraId="60E084BF" w14:textId="77777777" w:rsidTr="000C05DD">
        <w:trPr>
          <w:cantSplit/>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B0033"/>
          </w:tcPr>
          <w:p w14:paraId="755636F4" w14:textId="77777777" w:rsidR="000C05DD" w:rsidRDefault="000C05DD">
            <w:pPr>
              <w:spacing w:line="223" w:lineRule="auto"/>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078736CA" w14:textId="77777777" w:rsidR="000C05DD" w:rsidRDefault="000C05DD">
            <w:pPr>
              <w:spacing w:line="223" w:lineRule="auto"/>
              <w:jc w:val="center"/>
              <w:rPr>
                <w:b/>
                <w:color w:val="FFFFFF"/>
              </w:rPr>
            </w:pPr>
            <w:r>
              <w:rPr>
                <w:b/>
                <w:color w:val="FFFFFF"/>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694D9881" w14:textId="77777777" w:rsidR="000C05DD" w:rsidRDefault="000C05DD">
            <w:pPr>
              <w:spacing w:line="223" w:lineRule="auto"/>
              <w:jc w:val="center"/>
              <w:rPr>
                <w:b/>
                <w:color w:val="FFFFFF"/>
              </w:rPr>
            </w:pPr>
            <w:r>
              <w:rPr>
                <w:b/>
                <w:color w:val="FFFFFF"/>
              </w:rPr>
              <w:t>2023</w:t>
            </w:r>
          </w:p>
        </w:tc>
      </w:tr>
      <w:tr w:rsidR="000C05DD" w14:paraId="734BEEB1"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20518534" w14:textId="77777777" w:rsidR="000C05DD" w:rsidRDefault="000C05DD">
            <w:pPr>
              <w:spacing w:after="101" w:line="223" w:lineRule="auto"/>
              <w:jc w:val="both"/>
            </w:pPr>
            <w:r>
              <w:t xml:space="preserve">Efectivo </w:t>
            </w:r>
          </w:p>
        </w:tc>
        <w:tc>
          <w:tcPr>
            <w:tcW w:w="0" w:type="auto"/>
            <w:tcBorders>
              <w:top w:val="single" w:sz="6" w:space="0" w:color="000000"/>
              <w:left w:val="single" w:sz="6" w:space="0" w:color="000000"/>
              <w:bottom w:val="single" w:sz="6" w:space="0" w:color="000000"/>
              <w:right w:val="single" w:sz="6" w:space="0" w:color="000000"/>
            </w:tcBorders>
            <w:hideMark/>
          </w:tcPr>
          <w:p w14:paraId="726FF25B" w14:textId="77777777" w:rsidR="000C05DD" w:rsidRDefault="000C05DD">
            <w:pPr>
              <w:spacing w:after="101" w:line="223" w:lineRule="auto"/>
              <w:jc w:val="right"/>
            </w:pPr>
            <w:r>
              <w:t>1’</w:t>
            </w:r>
            <w:r w:rsidR="00FE0766">
              <w:t>239</w:t>
            </w:r>
            <w:r>
              <w:t>,</w:t>
            </w:r>
            <w:r w:rsidR="00FE0766">
              <w:t>819</w:t>
            </w:r>
          </w:p>
        </w:tc>
        <w:tc>
          <w:tcPr>
            <w:tcW w:w="0" w:type="auto"/>
            <w:tcBorders>
              <w:top w:val="single" w:sz="6" w:space="0" w:color="000000"/>
              <w:left w:val="single" w:sz="6" w:space="0" w:color="000000"/>
              <w:bottom w:val="single" w:sz="6" w:space="0" w:color="000000"/>
              <w:right w:val="single" w:sz="6" w:space="0" w:color="000000"/>
            </w:tcBorders>
            <w:hideMark/>
          </w:tcPr>
          <w:p w14:paraId="4BB17E6D" w14:textId="77777777" w:rsidR="000C05DD" w:rsidRDefault="000C05DD">
            <w:pPr>
              <w:spacing w:after="101" w:line="223" w:lineRule="auto"/>
              <w:jc w:val="right"/>
            </w:pPr>
            <w:r>
              <w:t>704,971</w:t>
            </w:r>
          </w:p>
        </w:tc>
      </w:tr>
      <w:tr w:rsidR="000C05DD" w14:paraId="628C0813"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4310E700" w14:textId="77777777" w:rsidR="000C05DD" w:rsidRDefault="000C05DD">
            <w:pPr>
              <w:spacing w:after="101" w:line="223" w:lineRule="auto"/>
              <w:jc w:val="both"/>
            </w:pPr>
            <w:r>
              <w:t xml:space="preserve">Bancos/Tesorería </w:t>
            </w:r>
          </w:p>
        </w:tc>
        <w:tc>
          <w:tcPr>
            <w:tcW w:w="0" w:type="auto"/>
            <w:tcBorders>
              <w:top w:val="single" w:sz="6" w:space="0" w:color="000000"/>
              <w:left w:val="single" w:sz="6" w:space="0" w:color="000000"/>
              <w:bottom w:val="single" w:sz="6" w:space="0" w:color="000000"/>
              <w:right w:val="single" w:sz="6" w:space="0" w:color="000000"/>
            </w:tcBorders>
            <w:hideMark/>
          </w:tcPr>
          <w:p w14:paraId="7A7AB7A6" w14:textId="77777777" w:rsidR="000C05DD" w:rsidRDefault="00FE0766">
            <w:pPr>
              <w:spacing w:after="101" w:line="223" w:lineRule="auto"/>
              <w:jc w:val="right"/>
            </w:pPr>
            <w:r>
              <w:t>13</w:t>
            </w:r>
            <w:r w:rsidR="000C05DD">
              <w:t>’</w:t>
            </w:r>
            <w:r>
              <w:t>197</w:t>
            </w:r>
            <w:r w:rsidR="000C05DD">
              <w:t>,</w:t>
            </w:r>
            <w:r>
              <w:t>604</w:t>
            </w:r>
          </w:p>
        </w:tc>
        <w:tc>
          <w:tcPr>
            <w:tcW w:w="0" w:type="auto"/>
            <w:tcBorders>
              <w:top w:val="single" w:sz="6" w:space="0" w:color="000000"/>
              <w:left w:val="single" w:sz="6" w:space="0" w:color="000000"/>
              <w:bottom w:val="single" w:sz="6" w:space="0" w:color="000000"/>
              <w:right w:val="single" w:sz="6" w:space="0" w:color="000000"/>
            </w:tcBorders>
            <w:hideMark/>
          </w:tcPr>
          <w:p w14:paraId="50E4548A" w14:textId="77777777" w:rsidR="000C05DD" w:rsidRDefault="000C05DD">
            <w:pPr>
              <w:spacing w:after="101" w:line="223" w:lineRule="auto"/>
              <w:jc w:val="right"/>
            </w:pPr>
            <w:r>
              <w:t>1’819,504</w:t>
            </w:r>
          </w:p>
        </w:tc>
      </w:tr>
      <w:tr w:rsidR="000C05DD" w14:paraId="686F84CB"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311EA7DB" w14:textId="77777777" w:rsidR="000C05DD" w:rsidRDefault="000C05DD">
            <w:pPr>
              <w:spacing w:after="101" w:line="223" w:lineRule="auto"/>
              <w:jc w:val="both"/>
            </w:pPr>
            <w:r>
              <w:t>Bancos/Dependencias y Otros</w:t>
            </w:r>
          </w:p>
        </w:tc>
        <w:tc>
          <w:tcPr>
            <w:tcW w:w="0" w:type="auto"/>
            <w:tcBorders>
              <w:top w:val="single" w:sz="6" w:space="0" w:color="000000"/>
              <w:left w:val="single" w:sz="6" w:space="0" w:color="000000"/>
              <w:bottom w:val="single" w:sz="6" w:space="0" w:color="000000"/>
              <w:right w:val="single" w:sz="6" w:space="0" w:color="000000"/>
            </w:tcBorders>
            <w:hideMark/>
          </w:tcPr>
          <w:p w14:paraId="001A4611"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0AFEB4EC" w14:textId="77777777" w:rsidR="000C05DD" w:rsidRDefault="000C05DD">
            <w:pPr>
              <w:spacing w:after="101" w:line="223" w:lineRule="auto"/>
              <w:jc w:val="right"/>
            </w:pPr>
            <w:r>
              <w:t>0</w:t>
            </w:r>
          </w:p>
        </w:tc>
      </w:tr>
      <w:tr w:rsidR="000C05DD" w14:paraId="6F62EBBB"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19465DC5" w14:textId="77777777" w:rsidR="000C05DD" w:rsidRDefault="000C05DD">
            <w:pPr>
              <w:spacing w:after="101" w:line="223" w:lineRule="auto"/>
              <w:jc w:val="both"/>
            </w:pPr>
            <w:r>
              <w:t>Inversiones Temporales (hasta 3 meses)</w:t>
            </w:r>
          </w:p>
        </w:tc>
        <w:tc>
          <w:tcPr>
            <w:tcW w:w="0" w:type="auto"/>
            <w:tcBorders>
              <w:top w:val="single" w:sz="6" w:space="0" w:color="000000"/>
              <w:left w:val="single" w:sz="6" w:space="0" w:color="000000"/>
              <w:bottom w:val="single" w:sz="6" w:space="0" w:color="000000"/>
              <w:right w:val="single" w:sz="6" w:space="0" w:color="000000"/>
            </w:tcBorders>
            <w:hideMark/>
          </w:tcPr>
          <w:p w14:paraId="3B8806B0"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6C7569A6" w14:textId="77777777" w:rsidR="000C05DD" w:rsidRDefault="000C05DD">
            <w:pPr>
              <w:spacing w:after="101" w:line="223" w:lineRule="auto"/>
              <w:jc w:val="right"/>
            </w:pPr>
            <w:r>
              <w:t>0</w:t>
            </w:r>
          </w:p>
        </w:tc>
      </w:tr>
      <w:tr w:rsidR="000C05DD" w14:paraId="12146EFE"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40FA4A76" w14:textId="77777777" w:rsidR="000C05DD" w:rsidRDefault="000C05DD">
            <w:pPr>
              <w:spacing w:after="101" w:line="223" w:lineRule="auto"/>
              <w:jc w:val="both"/>
            </w:pPr>
            <w:r>
              <w:t>Fondos con Afectación Específica</w:t>
            </w:r>
          </w:p>
        </w:tc>
        <w:tc>
          <w:tcPr>
            <w:tcW w:w="0" w:type="auto"/>
            <w:tcBorders>
              <w:top w:val="single" w:sz="6" w:space="0" w:color="000000"/>
              <w:left w:val="single" w:sz="6" w:space="0" w:color="000000"/>
              <w:bottom w:val="single" w:sz="6" w:space="0" w:color="000000"/>
              <w:right w:val="single" w:sz="6" w:space="0" w:color="000000"/>
            </w:tcBorders>
            <w:hideMark/>
          </w:tcPr>
          <w:p w14:paraId="5D076F80" w14:textId="77777777" w:rsidR="000C05DD" w:rsidRDefault="00FE0766">
            <w:pPr>
              <w:spacing w:after="101" w:line="223" w:lineRule="auto"/>
              <w:jc w:val="right"/>
            </w:pPr>
            <w:r>
              <w:t>64</w:t>
            </w:r>
            <w:r w:rsidR="000C05DD">
              <w:t>,500</w:t>
            </w:r>
          </w:p>
        </w:tc>
        <w:tc>
          <w:tcPr>
            <w:tcW w:w="0" w:type="auto"/>
            <w:tcBorders>
              <w:top w:val="single" w:sz="6" w:space="0" w:color="000000"/>
              <w:left w:val="single" w:sz="6" w:space="0" w:color="000000"/>
              <w:bottom w:val="single" w:sz="6" w:space="0" w:color="000000"/>
              <w:right w:val="single" w:sz="6" w:space="0" w:color="000000"/>
            </w:tcBorders>
            <w:hideMark/>
          </w:tcPr>
          <w:p w14:paraId="014D6B27" w14:textId="77777777" w:rsidR="000C05DD" w:rsidRDefault="000C05DD">
            <w:pPr>
              <w:spacing w:after="101" w:line="223" w:lineRule="auto"/>
              <w:jc w:val="right"/>
            </w:pPr>
            <w:r>
              <w:t>62,500</w:t>
            </w:r>
          </w:p>
        </w:tc>
      </w:tr>
      <w:tr w:rsidR="000C05DD" w14:paraId="58B10BFC"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34F2C61D" w14:textId="77777777" w:rsidR="000C05DD" w:rsidRDefault="000C05DD">
            <w:pPr>
              <w:spacing w:after="101" w:line="223" w:lineRule="auto"/>
              <w:jc w:val="both"/>
            </w:pPr>
            <w:r>
              <w:t>Depósitos de Fondos de Terceros en Garantía y/o Administración</w:t>
            </w:r>
          </w:p>
        </w:tc>
        <w:tc>
          <w:tcPr>
            <w:tcW w:w="0" w:type="auto"/>
            <w:tcBorders>
              <w:top w:val="single" w:sz="6" w:space="0" w:color="000000"/>
              <w:left w:val="single" w:sz="6" w:space="0" w:color="000000"/>
              <w:bottom w:val="single" w:sz="6" w:space="0" w:color="000000"/>
              <w:right w:val="single" w:sz="6" w:space="0" w:color="000000"/>
            </w:tcBorders>
            <w:hideMark/>
          </w:tcPr>
          <w:p w14:paraId="60A72295" w14:textId="77777777" w:rsidR="000C05DD" w:rsidRDefault="000C05DD">
            <w:pPr>
              <w:spacing w:after="101" w:line="223" w:lineRule="auto"/>
              <w:jc w:val="right"/>
            </w:pPr>
            <w:r>
              <w:t>7,733</w:t>
            </w:r>
          </w:p>
        </w:tc>
        <w:tc>
          <w:tcPr>
            <w:tcW w:w="0" w:type="auto"/>
            <w:tcBorders>
              <w:top w:val="single" w:sz="6" w:space="0" w:color="000000"/>
              <w:left w:val="single" w:sz="6" w:space="0" w:color="000000"/>
              <w:bottom w:val="single" w:sz="6" w:space="0" w:color="000000"/>
              <w:right w:val="single" w:sz="6" w:space="0" w:color="000000"/>
            </w:tcBorders>
            <w:hideMark/>
          </w:tcPr>
          <w:p w14:paraId="06E6A0BC" w14:textId="77777777" w:rsidR="000C05DD" w:rsidRDefault="000C05DD">
            <w:pPr>
              <w:spacing w:after="101" w:line="223" w:lineRule="auto"/>
              <w:jc w:val="right"/>
            </w:pPr>
            <w:r>
              <w:t>7,733</w:t>
            </w:r>
          </w:p>
        </w:tc>
      </w:tr>
      <w:tr w:rsidR="000C05DD" w14:paraId="63E6EA7E" w14:textId="77777777" w:rsidTr="000C05DD">
        <w:trPr>
          <w:cantSplit/>
          <w:trHeight w:val="299"/>
          <w:jc w:val="center"/>
        </w:trPr>
        <w:tc>
          <w:tcPr>
            <w:tcW w:w="0" w:type="auto"/>
            <w:tcBorders>
              <w:top w:val="single" w:sz="6" w:space="0" w:color="000000"/>
              <w:left w:val="single" w:sz="6" w:space="0" w:color="000000"/>
              <w:bottom w:val="single" w:sz="6" w:space="0" w:color="000000"/>
              <w:right w:val="single" w:sz="6" w:space="0" w:color="000000"/>
            </w:tcBorders>
            <w:hideMark/>
          </w:tcPr>
          <w:p w14:paraId="1B25AB86" w14:textId="77777777" w:rsidR="000C05DD" w:rsidRDefault="000C05DD">
            <w:r>
              <w:t xml:space="preserve">Otros Efectivos y Equivalentes </w:t>
            </w:r>
          </w:p>
        </w:tc>
        <w:tc>
          <w:tcPr>
            <w:tcW w:w="0" w:type="auto"/>
            <w:tcBorders>
              <w:top w:val="single" w:sz="6" w:space="0" w:color="000000"/>
              <w:left w:val="single" w:sz="6" w:space="0" w:color="000000"/>
              <w:bottom w:val="single" w:sz="6" w:space="0" w:color="000000"/>
              <w:right w:val="single" w:sz="6" w:space="0" w:color="000000"/>
            </w:tcBorders>
            <w:hideMark/>
          </w:tcPr>
          <w:p w14:paraId="0F31F984" w14:textId="77777777" w:rsidR="000C05DD" w:rsidRDefault="000C05DD">
            <w:pPr>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0B3DFB86" w14:textId="77777777" w:rsidR="000C05DD" w:rsidRDefault="000C05DD">
            <w:pPr>
              <w:jc w:val="right"/>
            </w:pPr>
            <w:r>
              <w:t>0</w:t>
            </w:r>
          </w:p>
        </w:tc>
      </w:tr>
      <w:tr w:rsidR="000C05DD" w14:paraId="762700FE"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2CBEC110" w14:textId="77777777" w:rsidR="000C05DD" w:rsidRDefault="000C05DD">
            <w:pPr>
              <w:spacing w:after="101" w:line="223" w:lineRule="auto"/>
              <w:jc w:val="both"/>
              <w:rPr>
                <w:b/>
              </w:rPr>
            </w:pPr>
            <w:r>
              <w:rPr>
                <w:b/>
              </w:rPr>
              <w:t>Total de Efectivo y Equivalentes</w:t>
            </w:r>
          </w:p>
        </w:tc>
        <w:tc>
          <w:tcPr>
            <w:tcW w:w="0" w:type="auto"/>
            <w:tcBorders>
              <w:top w:val="single" w:sz="6" w:space="0" w:color="000000"/>
              <w:left w:val="single" w:sz="6" w:space="0" w:color="000000"/>
              <w:bottom w:val="single" w:sz="6" w:space="0" w:color="000000"/>
              <w:right w:val="single" w:sz="6" w:space="0" w:color="000000"/>
            </w:tcBorders>
            <w:hideMark/>
          </w:tcPr>
          <w:p w14:paraId="2D013BC2" w14:textId="77777777" w:rsidR="000C05DD" w:rsidRDefault="00FE0766">
            <w:pPr>
              <w:spacing w:after="101" w:line="223" w:lineRule="auto"/>
              <w:jc w:val="right"/>
              <w:rPr>
                <w:b/>
              </w:rPr>
            </w:pPr>
            <w:r>
              <w:rPr>
                <w:b/>
              </w:rPr>
              <w:t>14’509</w:t>
            </w:r>
            <w:r w:rsidR="000C05DD">
              <w:rPr>
                <w:b/>
              </w:rPr>
              <w:t>,</w:t>
            </w:r>
            <w:r>
              <w:rPr>
                <w:b/>
              </w:rPr>
              <w:t>65</w:t>
            </w:r>
            <w:r w:rsidR="00B07562">
              <w:rPr>
                <w:b/>
              </w:rPr>
              <w:t>5</w:t>
            </w:r>
          </w:p>
        </w:tc>
        <w:tc>
          <w:tcPr>
            <w:tcW w:w="0" w:type="auto"/>
            <w:tcBorders>
              <w:top w:val="single" w:sz="6" w:space="0" w:color="000000"/>
              <w:left w:val="single" w:sz="6" w:space="0" w:color="000000"/>
              <w:bottom w:val="single" w:sz="6" w:space="0" w:color="000000"/>
              <w:right w:val="single" w:sz="6" w:space="0" w:color="000000"/>
            </w:tcBorders>
            <w:hideMark/>
          </w:tcPr>
          <w:p w14:paraId="235E5D1E" w14:textId="77777777" w:rsidR="000C05DD" w:rsidRDefault="000C05DD">
            <w:pPr>
              <w:spacing w:after="101" w:line="223" w:lineRule="auto"/>
              <w:jc w:val="right"/>
              <w:rPr>
                <w:b/>
              </w:rPr>
            </w:pPr>
            <w:r>
              <w:rPr>
                <w:b/>
              </w:rPr>
              <w:t>2’594,708</w:t>
            </w:r>
          </w:p>
        </w:tc>
      </w:tr>
    </w:tbl>
    <w:p w14:paraId="515DF9D9" w14:textId="77777777" w:rsidR="000C05DD" w:rsidRDefault="000C05DD" w:rsidP="000C05DD">
      <w:pPr>
        <w:tabs>
          <w:tab w:val="left" w:pos="720"/>
        </w:tabs>
        <w:ind w:left="1140" w:hanging="432"/>
        <w:jc w:val="both"/>
        <w:rPr>
          <w:rFonts w:cs="Calibri"/>
          <w:b/>
          <w:color w:val="000000"/>
          <w:lang w:eastAsia="en-US"/>
        </w:rPr>
      </w:pPr>
    </w:p>
    <w:p w14:paraId="1D46D120" w14:textId="77777777" w:rsidR="000C05DD" w:rsidRDefault="000C05DD" w:rsidP="000C05DD">
      <w:pPr>
        <w:tabs>
          <w:tab w:val="left" w:pos="720"/>
        </w:tabs>
        <w:ind w:left="1140" w:hanging="432"/>
        <w:jc w:val="both"/>
        <w:rPr>
          <w:b/>
          <w:color w:val="000000"/>
        </w:rPr>
      </w:pPr>
    </w:p>
    <w:p w14:paraId="40D1838E" w14:textId="77777777" w:rsidR="000C05DD" w:rsidRDefault="000C05DD" w:rsidP="000C05DD">
      <w:pPr>
        <w:tabs>
          <w:tab w:val="left" w:pos="720"/>
        </w:tabs>
        <w:ind w:left="1140" w:hanging="432"/>
        <w:jc w:val="both"/>
        <w:rPr>
          <w:b/>
          <w:color w:val="000000"/>
        </w:rPr>
      </w:pPr>
      <w:r>
        <w:rPr>
          <w:b/>
          <w:color w:val="000000"/>
        </w:rPr>
        <w:t>2.</w:t>
      </w:r>
      <w:r>
        <w:rPr>
          <w:color w:val="000000"/>
        </w:rPr>
        <w:t xml:space="preserve"> Adquisiciones de bienes muebles e inmuebles con su monto global y porcentaje que se aplicó en el presupuesto Federal o Estatal según sea el caso: </w:t>
      </w:r>
      <w:r>
        <w:rPr>
          <w:b/>
          <w:color w:val="000000"/>
        </w:rPr>
        <w:t xml:space="preserve">NOTA: AL </w:t>
      </w:r>
      <w:r w:rsidR="00383CD3">
        <w:rPr>
          <w:b/>
          <w:color w:val="000000"/>
        </w:rPr>
        <w:t>31 de Diciembre del 2024</w:t>
      </w:r>
      <w:r>
        <w:rPr>
          <w:b/>
          <w:color w:val="000000"/>
        </w:rPr>
        <w:t xml:space="preserve"> LAS ADQUISICIONES DE ACTIVOS FUERON LAS SIGUIENTES. TODAS LAS ADQUISICIONES SE EFECTUARON CON RECURSOS PROPIOS.</w:t>
      </w:r>
    </w:p>
    <w:p w14:paraId="40B0AAA3" w14:textId="77777777" w:rsidR="000C05DD" w:rsidRDefault="000C05DD" w:rsidP="000C05DD">
      <w:pPr>
        <w:tabs>
          <w:tab w:val="left" w:pos="720"/>
        </w:tabs>
        <w:ind w:left="1140" w:hanging="432"/>
        <w:jc w:val="both"/>
        <w:rPr>
          <w:b/>
          <w:color w:val="000000"/>
        </w:rPr>
      </w:pPr>
    </w:p>
    <w:tbl>
      <w:tblPr>
        <w:tblW w:w="0" w:type="auto"/>
        <w:jc w:val="center"/>
        <w:tblLook w:val="04A0" w:firstRow="1" w:lastRow="0" w:firstColumn="1" w:lastColumn="0" w:noHBand="0" w:noVBand="1"/>
      </w:tblPr>
      <w:tblGrid>
        <w:gridCol w:w="5671"/>
        <w:gridCol w:w="876"/>
        <w:gridCol w:w="876"/>
      </w:tblGrid>
      <w:tr w:rsidR="000C05DD" w14:paraId="4353EECB" w14:textId="77777777" w:rsidTr="000C05DD">
        <w:trPr>
          <w:cantSplit/>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548F1711" w14:textId="77777777" w:rsidR="000C05DD" w:rsidRDefault="000C05DD">
            <w:pPr>
              <w:spacing w:line="223" w:lineRule="auto"/>
              <w:jc w:val="both"/>
              <w:rPr>
                <w:b/>
                <w:color w:val="FFFFFF"/>
              </w:rPr>
            </w:pPr>
            <w:r>
              <w:rPr>
                <w:b/>
                <w:color w:val="FFFFFF"/>
              </w:rPr>
              <w:t>Adquisiciones de Actividades de Inversión efectivamente pagadas</w:t>
            </w:r>
          </w:p>
        </w:tc>
        <w:tc>
          <w:tcPr>
            <w:tcW w:w="0" w:type="auto"/>
            <w:tcBorders>
              <w:top w:val="single" w:sz="6" w:space="0" w:color="000000"/>
              <w:left w:val="single" w:sz="6" w:space="0" w:color="000000"/>
              <w:bottom w:val="single" w:sz="6" w:space="0" w:color="000000"/>
              <w:right w:val="single" w:sz="6" w:space="0" w:color="000000"/>
            </w:tcBorders>
            <w:shd w:val="clear" w:color="auto" w:fill="AB0033"/>
          </w:tcPr>
          <w:p w14:paraId="1074B794" w14:textId="77777777" w:rsidR="000C05DD" w:rsidRDefault="000C05DD">
            <w:pPr>
              <w:spacing w:line="223" w:lineRule="auto"/>
              <w:jc w:val="center"/>
              <w:rPr>
                <w:b/>
                <w:color w:val="FFFFFF"/>
              </w:rPr>
            </w:pPr>
          </w:p>
        </w:tc>
        <w:tc>
          <w:tcPr>
            <w:tcW w:w="0" w:type="auto"/>
            <w:tcBorders>
              <w:top w:val="single" w:sz="6" w:space="0" w:color="000000"/>
              <w:left w:val="single" w:sz="6" w:space="0" w:color="000000"/>
              <w:bottom w:val="single" w:sz="6" w:space="0" w:color="000000"/>
              <w:right w:val="single" w:sz="6" w:space="0" w:color="000000"/>
            </w:tcBorders>
            <w:shd w:val="clear" w:color="auto" w:fill="AB0033"/>
          </w:tcPr>
          <w:p w14:paraId="68B3586B" w14:textId="77777777" w:rsidR="000C05DD" w:rsidRDefault="000C05DD">
            <w:pPr>
              <w:spacing w:line="223" w:lineRule="auto"/>
              <w:rPr>
                <w:b/>
                <w:color w:val="FFFFFF"/>
              </w:rPr>
            </w:pPr>
          </w:p>
        </w:tc>
      </w:tr>
      <w:tr w:rsidR="000C05DD" w14:paraId="06EA8E2E"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05FCA722" w14:textId="77777777" w:rsidR="000C05DD" w:rsidRDefault="000C05DD">
            <w:pPr>
              <w:spacing w:after="101" w:line="223" w:lineRule="auto"/>
              <w:jc w:val="center"/>
              <w:rPr>
                <w:b/>
              </w:rPr>
            </w:pPr>
            <w:r>
              <w:rPr>
                <w:b/>
              </w:rPr>
              <w:t>Concepto</w:t>
            </w:r>
          </w:p>
        </w:tc>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48A47E78" w14:textId="77777777" w:rsidR="000C05DD" w:rsidRDefault="000C05DD">
            <w:pPr>
              <w:spacing w:after="101" w:line="223" w:lineRule="auto"/>
              <w:jc w:val="center"/>
              <w:rPr>
                <w:b/>
              </w:rPr>
            </w:pPr>
            <w:r>
              <w:rPr>
                <w:b/>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AB0033"/>
            <w:hideMark/>
          </w:tcPr>
          <w:p w14:paraId="6994A77E" w14:textId="77777777" w:rsidR="000C05DD" w:rsidRDefault="000C05DD">
            <w:pPr>
              <w:spacing w:after="101" w:line="223" w:lineRule="auto"/>
              <w:jc w:val="center"/>
              <w:rPr>
                <w:b/>
              </w:rPr>
            </w:pPr>
            <w:r>
              <w:rPr>
                <w:b/>
              </w:rPr>
              <w:t>2023</w:t>
            </w:r>
          </w:p>
        </w:tc>
      </w:tr>
      <w:tr w:rsidR="000C05DD" w14:paraId="1ADA5294"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6F5D226C" w14:textId="77777777" w:rsidR="000C05DD" w:rsidRDefault="000C05DD">
            <w:pPr>
              <w:spacing w:after="101" w:line="223" w:lineRule="auto"/>
              <w:jc w:val="both"/>
              <w:rPr>
                <w:b/>
              </w:rPr>
            </w:pPr>
            <w:r>
              <w:rPr>
                <w:b/>
              </w:rPr>
              <w:t>Bienes Inmuebles, Infraestructura y Construcciones en Proceso</w:t>
            </w:r>
          </w:p>
        </w:tc>
        <w:tc>
          <w:tcPr>
            <w:tcW w:w="0" w:type="auto"/>
            <w:tcBorders>
              <w:top w:val="single" w:sz="6" w:space="0" w:color="000000"/>
              <w:left w:val="single" w:sz="6" w:space="0" w:color="000000"/>
              <w:bottom w:val="single" w:sz="6" w:space="0" w:color="000000"/>
              <w:right w:val="single" w:sz="6" w:space="0" w:color="000000"/>
            </w:tcBorders>
            <w:hideMark/>
          </w:tcPr>
          <w:p w14:paraId="62FE6D69" w14:textId="77777777" w:rsidR="000C05DD" w:rsidRDefault="000C05DD">
            <w:pPr>
              <w:spacing w:after="101" w:line="223" w:lineRule="auto"/>
              <w:jc w:val="right"/>
              <w:rPr>
                <w:b/>
              </w:rPr>
            </w:pPr>
            <w:r>
              <w:rPr>
                <w:b/>
              </w:rPr>
              <w:t>0</w:t>
            </w:r>
          </w:p>
        </w:tc>
        <w:tc>
          <w:tcPr>
            <w:tcW w:w="0" w:type="auto"/>
            <w:tcBorders>
              <w:top w:val="single" w:sz="6" w:space="0" w:color="000000"/>
              <w:left w:val="single" w:sz="6" w:space="0" w:color="000000"/>
              <w:bottom w:val="single" w:sz="6" w:space="0" w:color="000000"/>
              <w:right w:val="single" w:sz="6" w:space="0" w:color="000000"/>
            </w:tcBorders>
            <w:hideMark/>
          </w:tcPr>
          <w:p w14:paraId="55B84FCD" w14:textId="77777777" w:rsidR="000C05DD" w:rsidRDefault="000C05DD">
            <w:pPr>
              <w:spacing w:after="101" w:line="223" w:lineRule="auto"/>
              <w:jc w:val="right"/>
              <w:rPr>
                <w:b/>
              </w:rPr>
            </w:pPr>
            <w:r>
              <w:rPr>
                <w:b/>
              </w:rPr>
              <w:t>0</w:t>
            </w:r>
          </w:p>
        </w:tc>
      </w:tr>
      <w:tr w:rsidR="000C05DD" w14:paraId="459EFD53"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449EA8D8" w14:textId="77777777" w:rsidR="000C05DD" w:rsidRDefault="000C05DD">
            <w:pPr>
              <w:spacing w:after="101" w:line="223" w:lineRule="auto"/>
              <w:jc w:val="both"/>
            </w:pPr>
            <w:r>
              <w:t>Terrenos</w:t>
            </w:r>
          </w:p>
        </w:tc>
        <w:tc>
          <w:tcPr>
            <w:tcW w:w="0" w:type="auto"/>
            <w:tcBorders>
              <w:top w:val="single" w:sz="6" w:space="0" w:color="000000"/>
              <w:left w:val="single" w:sz="6" w:space="0" w:color="000000"/>
              <w:bottom w:val="single" w:sz="6" w:space="0" w:color="000000"/>
              <w:right w:val="single" w:sz="6" w:space="0" w:color="000000"/>
            </w:tcBorders>
            <w:hideMark/>
          </w:tcPr>
          <w:p w14:paraId="15C03F56"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0B4A8A0E" w14:textId="77777777" w:rsidR="000C05DD" w:rsidRDefault="000C05DD">
            <w:pPr>
              <w:spacing w:after="101" w:line="223" w:lineRule="auto"/>
              <w:jc w:val="right"/>
            </w:pPr>
            <w:r>
              <w:t>0</w:t>
            </w:r>
          </w:p>
        </w:tc>
      </w:tr>
      <w:tr w:rsidR="000C05DD" w14:paraId="1CDC7DC5"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7F692281" w14:textId="77777777" w:rsidR="000C05DD" w:rsidRDefault="000C05DD">
            <w:pPr>
              <w:spacing w:after="101" w:line="223" w:lineRule="auto"/>
              <w:jc w:val="both"/>
            </w:pPr>
            <w:r>
              <w:t>Viviendas</w:t>
            </w:r>
          </w:p>
        </w:tc>
        <w:tc>
          <w:tcPr>
            <w:tcW w:w="0" w:type="auto"/>
            <w:tcBorders>
              <w:top w:val="single" w:sz="6" w:space="0" w:color="000000"/>
              <w:left w:val="single" w:sz="6" w:space="0" w:color="000000"/>
              <w:bottom w:val="single" w:sz="6" w:space="0" w:color="000000"/>
              <w:right w:val="single" w:sz="6" w:space="0" w:color="000000"/>
            </w:tcBorders>
            <w:hideMark/>
          </w:tcPr>
          <w:p w14:paraId="7F5DA865"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47121C82" w14:textId="77777777" w:rsidR="000C05DD" w:rsidRDefault="000C05DD">
            <w:pPr>
              <w:spacing w:after="101" w:line="223" w:lineRule="auto"/>
              <w:jc w:val="right"/>
            </w:pPr>
            <w:r>
              <w:t>0</w:t>
            </w:r>
          </w:p>
        </w:tc>
      </w:tr>
      <w:tr w:rsidR="000C05DD" w14:paraId="07428058"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51D1C08A" w14:textId="77777777" w:rsidR="000C05DD" w:rsidRDefault="000C05DD">
            <w:pPr>
              <w:spacing w:after="101" w:line="223" w:lineRule="auto"/>
              <w:jc w:val="both"/>
            </w:pPr>
            <w:r>
              <w:t>Edificios no Habitacionales</w:t>
            </w:r>
          </w:p>
        </w:tc>
        <w:tc>
          <w:tcPr>
            <w:tcW w:w="0" w:type="auto"/>
            <w:tcBorders>
              <w:top w:val="single" w:sz="6" w:space="0" w:color="000000"/>
              <w:left w:val="single" w:sz="6" w:space="0" w:color="000000"/>
              <w:bottom w:val="single" w:sz="6" w:space="0" w:color="000000"/>
              <w:right w:val="single" w:sz="6" w:space="0" w:color="000000"/>
            </w:tcBorders>
            <w:hideMark/>
          </w:tcPr>
          <w:p w14:paraId="76D43D07"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47364003" w14:textId="77777777" w:rsidR="000C05DD" w:rsidRDefault="000C05DD">
            <w:pPr>
              <w:spacing w:after="101" w:line="223" w:lineRule="auto"/>
              <w:jc w:val="right"/>
            </w:pPr>
            <w:r>
              <w:t>0</w:t>
            </w:r>
          </w:p>
        </w:tc>
      </w:tr>
      <w:tr w:rsidR="000C05DD" w14:paraId="5F8FC902"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1D426DDD" w14:textId="77777777" w:rsidR="000C05DD" w:rsidRDefault="000C05DD">
            <w:pPr>
              <w:spacing w:after="101" w:line="223" w:lineRule="auto"/>
              <w:jc w:val="both"/>
            </w:pPr>
            <w:r>
              <w:t>Infraestructura</w:t>
            </w:r>
          </w:p>
        </w:tc>
        <w:tc>
          <w:tcPr>
            <w:tcW w:w="0" w:type="auto"/>
            <w:tcBorders>
              <w:top w:val="single" w:sz="6" w:space="0" w:color="000000"/>
              <w:left w:val="single" w:sz="6" w:space="0" w:color="000000"/>
              <w:bottom w:val="single" w:sz="6" w:space="0" w:color="000000"/>
              <w:right w:val="single" w:sz="6" w:space="0" w:color="000000"/>
            </w:tcBorders>
            <w:hideMark/>
          </w:tcPr>
          <w:p w14:paraId="187D6C1D"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1EA94A30" w14:textId="77777777" w:rsidR="000C05DD" w:rsidRDefault="000C05DD">
            <w:pPr>
              <w:spacing w:after="101" w:line="223" w:lineRule="auto"/>
              <w:jc w:val="right"/>
            </w:pPr>
            <w:r>
              <w:t>0</w:t>
            </w:r>
          </w:p>
        </w:tc>
      </w:tr>
      <w:tr w:rsidR="000C05DD" w14:paraId="79956811"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2A1F4D0F" w14:textId="77777777" w:rsidR="000C05DD" w:rsidRDefault="000C05DD">
            <w:pPr>
              <w:spacing w:after="101" w:line="223" w:lineRule="auto"/>
              <w:jc w:val="both"/>
            </w:pPr>
            <w:r>
              <w:t>Construcciones en Proceso de Bienes de Dominio Público</w:t>
            </w:r>
          </w:p>
        </w:tc>
        <w:tc>
          <w:tcPr>
            <w:tcW w:w="0" w:type="auto"/>
            <w:tcBorders>
              <w:top w:val="single" w:sz="6" w:space="0" w:color="000000"/>
              <w:left w:val="single" w:sz="6" w:space="0" w:color="000000"/>
              <w:bottom w:val="single" w:sz="6" w:space="0" w:color="000000"/>
              <w:right w:val="single" w:sz="6" w:space="0" w:color="000000"/>
            </w:tcBorders>
            <w:hideMark/>
          </w:tcPr>
          <w:p w14:paraId="0DDC118B"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4E99B3D9" w14:textId="77777777" w:rsidR="000C05DD" w:rsidRDefault="000C05DD">
            <w:pPr>
              <w:spacing w:after="101" w:line="223" w:lineRule="auto"/>
              <w:jc w:val="right"/>
            </w:pPr>
            <w:r>
              <w:t>0</w:t>
            </w:r>
          </w:p>
        </w:tc>
      </w:tr>
      <w:tr w:rsidR="000C05DD" w14:paraId="5B5F2394" w14:textId="77777777" w:rsidTr="000C05DD">
        <w:trPr>
          <w:cantSplit/>
          <w:trHeight w:val="550"/>
          <w:jc w:val="center"/>
        </w:trPr>
        <w:tc>
          <w:tcPr>
            <w:tcW w:w="0" w:type="auto"/>
            <w:tcBorders>
              <w:top w:val="single" w:sz="6" w:space="0" w:color="000000"/>
              <w:left w:val="single" w:sz="6" w:space="0" w:color="000000"/>
              <w:bottom w:val="single" w:sz="6" w:space="0" w:color="000000"/>
              <w:right w:val="single" w:sz="6" w:space="0" w:color="000000"/>
            </w:tcBorders>
            <w:hideMark/>
          </w:tcPr>
          <w:p w14:paraId="73C64504" w14:textId="77777777" w:rsidR="000C05DD" w:rsidRDefault="000C05DD">
            <w:r>
              <w:t>Construcciones en Proceso de Bienes Propios</w:t>
            </w:r>
          </w:p>
        </w:tc>
        <w:tc>
          <w:tcPr>
            <w:tcW w:w="0" w:type="auto"/>
            <w:tcBorders>
              <w:top w:val="single" w:sz="6" w:space="0" w:color="000000"/>
              <w:left w:val="single" w:sz="6" w:space="0" w:color="000000"/>
              <w:bottom w:val="single" w:sz="6" w:space="0" w:color="000000"/>
              <w:right w:val="single" w:sz="6" w:space="0" w:color="000000"/>
            </w:tcBorders>
            <w:hideMark/>
          </w:tcPr>
          <w:p w14:paraId="18529993" w14:textId="77777777" w:rsidR="000C05DD" w:rsidRDefault="000C05DD">
            <w:pPr>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33DA5E44" w14:textId="77777777" w:rsidR="000C05DD" w:rsidRDefault="000C05DD">
            <w:pPr>
              <w:jc w:val="right"/>
            </w:pPr>
            <w:r>
              <w:t>0</w:t>
            </w:r>
          </w:p>
        </w:tc>
      </w:tr>
      <w:tr w:rsidR="000C05DD" w14:paraId="69C15257"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6BE4CC8A" w14:textId="77777777" w:rsidR="000C05DD" w:rsidRDefault="000C05DD">
            <w:pPr>
              <w:spacing w:after="101" w:line="223" w:lineRule="auto"/>
              <w:jc w:val="both"/>
            </w:pPr>
            <w:r>
              <w:t>Otros Bienes Inmuebles</w:t>
            </w:r>
          </w:p>
        </w:tc>
        <w:tc>
          <w:tcPr>
            <w:tcW w:w="0" w:type="auto"/>
            <w:tcBorders>
              <w:top w:val="single" w:sz="6" w:space="0" w:color="000000"/>
              <w:left w:val="single" w:sz="6" w:space="0" w:color="000000"/>
              <w:bottom w:val="single" w:sz="6" w:space="0" w:color="000000"/>
              <w:right w:val="single" w:sz="6" w:space="0" w:color="000000"/>
            </w:tcBorders>
            <w:hideMark/>
          </w:tcPr>
          <w:p w14:paraId="4387B9ED"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48F4933C" w14:textId="77777777" w:rsidR="000C05DD" w:rsidRDefault="000C05DD">
            <w:pPr>
              <w:spacing w:after="101" w:line="223" w:lineRule="auto"/>
              <w:jc w:val="right"/>
            </w:pPr>
            <w:r>
              <w:t>0</w:t>
            </w:r>
          </w:p>
        </w:tc>
      </w:tr>
      <w:tr w:rsidR="000C05DD" w14:paraId="746948D1"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3880C2E0" w14:textId="77777777" w:rsidR="000C05DD" w:rsidRDefault="000C05DD">
            <w:pPr>
              <w:spacing w:after="101" w:line="223" w:lineRule="auto"/>
              <w:jc w:val="both"/>
              <w:rPr>
                <w:b/>
              </w:rPr>
            </w:pPr>
            <w:r>
              <w:rPr>
                <w:b/>
              </w:rPr>
              <w:t>Bienes Muebles</w:t>
            </w:r>
          </w:p>
        </w:tc>
        <w:tc>
          <w:tcPr>
            <w:tcW w:w="0" w:type="auto"/>
            <w:tcBorders>
              <w:top w:val="single" w:sz="6" w:space="0" w:color="000000"/>
              <w:left w:val="single" w:sz="6" w:space="0" w:color="000000"/>
              <w:bottom w:val="single" w:sz="6" w:space="0" w:color="000000"/>
              <w:right w:val="single" w:sz="6" w:space="0" w:color="000000"/>
            </w:tcBorders>
            <w:hideMark/>
          </w:tcPr>
          <w:p w14:paraId="3EC0DB19" w14:textId="77777777" w:rsidR="000C05DD" w:rsidRDefault="000C05DD">
            <w:pPr>
              <w:spacing w:after="101" w:line="223" w:lineRule="auto"/>
              <w:jc w:val="right"/>
              <w:rPr>
                <w:b/>
              </w:rPr>
            </w:pPr>
            <w:r>
              <w:rPr>
                <w:b/>
              </w:rPr>
              <w:t>0</w:t>
            </w:r>
          </w:p>
        </w:tc>
        <w:tc>
          <w:tcPr>
            <w:tcW w:w="0" w:type="auto"/>
            <w:tcBorders>
              <w:top w:val="single" w:sz="6" w:space="0" w:color="000000"/>
              <w:left w:val="single" w:sz="6" w:space="0" w:color="000000"/>
              <w:bottom w:val="single" w:sz="6" w:space="0" w:color="000000"/>
              <w:right w:val="single" w:sz="6" w:space="0" w:color="000000"/>
            </w:tcBorders>
            <w:hideMark/>
          </w:tcPr>
          <w:p w14:paraId="07A2321D" w14:textId="77777777" w:rsidR="000C05DD" w:rsidRDefault="000C05DD">
            <w:pPr>
              <w:spacing w:after="101" w:line="223" w:lineRule="auto"/>
              <w:jc w:val="right"/>
              <w:rPr>
                <w:b/>
              </w:rPr>
            </w:pPr>
            <w:r>
              <w:rPr>
                <w:b/>
              </w:rPr>
              <w:t>0</w:t>
            </w:r>
          </w:p>
        </w:tc>
      </w:tr>
      <w:tr w:rsidR="000C05DD" w14:paraId="76CE2FA7"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061B624E" w14:textId="77777777" w:rsidR="000C05DD" w:rsidRDefault="000C05DD">
            <w:pPr>
              <w:spacing w:after="101" w:line="223" w:lineRule="auto"/>
              <w:jc w:val="both"/>
            </w:pPr>
            <w:r>
              <w:t>Mobiliario y Equipo de Administración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FEDC" w14:textId="77777777" w:rsidR="000C05DD" w:rsidRDefault="002F390D">
            <w:pPr>
              <w:spacing w:after="101" w:line="223" w:lineRule="auto"/>
              <w:jc w:val="right"/>
            </w:pPr>
            <w:r>
              <w:t>36</w:t>
            </w:r>
            <w:r w:rsidR="000C05DD">
              <w:t>,</w:t>
            </w:r>
            <w:r w:rsidR="00917B04">
              <w:t>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C246D" w14:textId="77777777" w:rsidR="000C05DD" w:rsidRDefault="000C05DD">
            <w:pPr>
              <w:spacing w:after="101" w:line="223" w:lineRule="auto"/>
              <w:jc w:val="right"/>
            </w:pPr>
            <w:r>
              <w:t>31,381</w:t>
            </w:r>
          </w:p>
        </w:tc>
      </w:tr>
      <w:tr w:rsidR="000C05DD" w14:paraId="488A2780"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5F071380" w14:textId="77777777" w:rsidR="000C05DD" w:rsidRDefault="000C05DD">
            <w:pPr>
              <w:spacing w:after="101" w:line="223" w:lineRule="auto"/>
              <w:jc w:val="both"/>
            </w:pPr>
            <w:r>
              <w:t>Mobiliario y Equipo Educacional y Recreativo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FCD4"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1700" w14:textId="77777777" w:rsidR="000C05DD" w:rsidRDefault="000C05DD">
            <w:pPr>
              <w:spacing w:after="101" w:line="223" w:lineRule="auto"/>
              <w:jc w:val="right"/>
            </w:pPr>
            <w:r>
              <w:t>0</w:t>
            </w:r>
          </w:p>
        </w:tc>
      </w:tr>
      <w:tr w:rsidR="000C05DD" w14:paraId="06F9136B"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771A44CB" w14:textId="77777777" w:rsidR="000C05DD" w:rsidRDefault="000C05DD">
            <w:pPr>
              <w:spacing w:after="101" w:line="223" w:lineRule="auto"/>
              <w:jc w:val="both"/>
            </w:pPr>
            <w:r>
              <w:t>Equipo e Instrumental Médico y de Laboratorio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2425"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77C9" w14:textId="77777777" w:rsidR="000C05DD" w:rsidRDefault="000C05DD">
            <w:pPr>
              <w:spacing w:after="101" w:line="223" w:lineRule="auto"/>
              <w:jc w:val="right"/>
            </w:pPr>
            <w:r>
              <w:t>0</w:t>
            </w:r>
          </w:p>
        </w:tc>
      </w:tr>
      <w:tr w:rsidR="000C05DD" w14:paraId="6918E288"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1C6AA898" w14:textId="77777777" w:rsidR="000C05DD" w:rsidRDefault="000C05DD">
            <w:pPr>
              <w:spacing w:after="101" w:line="223" w:lineRule="auto"/>
              <w:jc w:val="both"/>
            </w:pPr>
            <w:r>
              <w:t>Vehículos y Equipo de Transporte</w:t>
            </w:r>
          </w:p>
        </w:tc>
        <w:tc>
          <w:tcPr>
            <w:tcW w:w="0" w:type="auto"/>
            <w:tcBorders>
              <w:top w:val="single" w:sz="6" w:space="0" w:color="000000"/>
              <w:left w:val="single" w:sz="6" w:space="0" w:color="000000"/>
              <w:bottom w:val="single" w:sz="6" w:space="0" w:color="000000"/>
              <w:right w:val="single" w:sz="6" w:space="0" w:color="000000"/>
            </w:tcBorders>
            <w:hideMark/>
          </w:tcPr>
          <w:p w14:paraId="42D295F4" w14:textId="77777777" w:rsidR="000C05DD" w:rsidRDefault="00FE0766">
            <w:pPr>
              <w:spacing w:after="101" w:line="223" w:lineRule="auto"/>
              <w:jc w:val="right"/>
            </w:pPr>
            <w:r>
              <w:t>499</w:t>
            </w:r>
            <w:r w:rsidR="000C05DD">
              <w:t>,</w:t>
            </w:r>
            <w:r>
              <w:t>866</w:t>
            </w:r>
          </w:p>
        </w:tc>
        <w:tc>
          <w:tcPr>
            <w:tcW w:w="0" w:type="auto"/>
            <w:tcBorders>
              <w:top w:val="single" w:sz="6" w:space="0" w:color="000000"/>
              <w:left w:val="single" w:sz="6" w:space="0" w:color="000000"/>
              <w:bottom w:val="single" w:sz="6" w:space="0" w:color="000000"/>
              <w:right w:val="single" w:sz="6" w:space="0" w:color="000000"/>
            </w:tcBorders>
            <w:hideMark/>
          </w:tcPr>
          <w:p w14:paraId="23CF771A" w14:textId="77777777" w:rsidR="000C05DD" w:rsidRDefault="000C05DD">
            <w:pPr>
              <w:spacing w:after="101" w:line="223" w:lineRule="auto"/>
              <w:jc w:val="right"/>
            </w:pPr>
            <w:r>
              <w:t>0</w:t>
            </w:r>
          </w:p>
        </w:tc>
      </w:tr>
      <w:tr w:rsidR="000C05DD" w14:paraId="0AE15354"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7AB75D2F" w14:textId="77777777" w:rsidR="000C05DD" w:rsidRDefault="000C05DD">
            <w:pPr>
              <w:spacing w:after="101" w:line="223" w:lineRule="auto"/>
              <w:jc w:val="both"/>
            </w:pPr>
            <w:r>
              <w:t>Equipo de Defensa y Seguridad</w:t>
            </w:r>
          </w:p>
        </w:tc>
        <w:tc>
          <w:tcPr>
            <w:tcW w:w="0" w:type="auto"/>
            <w:tcBorders>
              <w:top w:val="single" w:sz="6" w:space="0" w:color="000000"/>
              <w:left w:val="single" w:sz="6" w:space="0" w:color="000000"/>
              <w:bottom w:val="single" w:sz="6" w:space="0" w:color="000000"/>
              <w:right w:val="single" w:sz="6" w:space="0" w:color="000000"/>
            </w:tcBorders>
            <w:hideMark/>
          </w:tcPr>
          <w:p w14:paraId="677ED5D9"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07DED6C1" w14:textId="77777777" w:rsidR="000C05DD" w:rsidRDefault="000C05DD">
            <w:pPr>
              <w:spacing w:after="101" w:line="223" w:lineRule="auto"/>
              <w:jc w:val="right"/>
            </w:pPr>
            <w:r>
              <w:t>0</w:t>
            </w:r>
          </w:p>
        </w:tc>
      </w:tr>
      <w:tr w:rsidR="000C05DD" w14:paraId="494641EB"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01466D40" w14:textId="77777777" w:rsidR="000C05DD" w:rsidRDefault="000C05DD">
            <w:pPr>
              <w:spacing w:after="101" w:line="223" w:lineRule="auto"/>
              <w:jc w:val="both"/>
            </w:pPr>
            <w:r>
              <w:t>Maquinaria, Otros Equipos y Herramientas</w:t>
            </w:r>
          </w:p>
        </w:tc>
        <w:tc>
          <w:tcPr>
            <w:tcW w:w="0" w:type="auto"/>
            <w:tcBorders>
              <w:top w:val="single" w:sz="6" w:space="0" w:color="000000"/>
              <w:left w:val="single" w:sz="6" w:space="0" w:color="000000"/>
              <w:bottom w:val="single" w:sz="6" w:space="0" w:color="000000"/>
              <w:right w:val="single" w:sz="6" w:space="0" w:color="000000"/>
            </w:tcBorders>
            <w:hideMark/>
          </w:tcPr>
          <w:p w14:paraId="05D9D86A" w14:textId="77777777" w:rsidR="000C05DD" w:rsidRDefault="000C05DD">
            <w:pPr>
              <w:spacing w:after="101" w:line="223" w:lineRule="auto"/>
              <w:jc w:val="right"/>
            </w:pPr>
            <w:r>
              <w:t>40,302</w:t>
            </w:r>
          </w:p>
        </w:tc>
        <w:tc>
          <w:tcPr>
            <w:tcW w:w="0" w:type="auto"/>
            <w:tcBorders>
              <w:top w:val="single" w:sz="6" w:space="0" w:color="000000"/>
              <w:left w:val="single" w:sz="6" w:space="0" w:color="000000"/>
              <w:bottom w:val="single" w:sz="6" w:space="0" w:color="000000"/>
              <w:right w:val="single" w:sz="6" w:space="0" w:color="000000"/>
            </w:tcBorders>
            <w:hideMark/>
          </w:tcPr>
          <w:p w14:paraId="11501BC6" w14:textId="77777777" w:rsidR="000C05DD" w:rsidRDefault="000C05DD">
            <w:pPr>
              <w:spacing w:after="101" w:line="223" w:lineRule="auto"/>
              <w:jc w:val="right"/>
            </w:pPr>
            <w:r>
              <w:t>120,118</w:t>
            </w:r>
          </w:p>
        </w:tc>
      </w:tr>
      <w:tr w:rsidR="000C05DD" w14:paraId="02538342"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275BBDC7" w14:textId="77777777" w:rsidR="000C05DD" w:rsidRDefault="000C05DD">
            <w:pPr>
              <w:spacing w:after="101" w:line="223" w:lineRule="auto"/>
              <w:jc w:val="both"/>
            </w:pPr>
            <w:r>
              <w:t>Colecciones, Obras de Arte y Objetos Valiosos</w:t>
            </w:r>
          </w:p>
        </w:tc>
        <w:tc>
          <w:tcPr>
            <w:tcW w:w="0" w:type="auto"/>
            <w:tcBorders>
              <w:top w:val="single" w:sz="6" w:space="0" w:color="000000"/>
              <w:left w:val="single" w:sz="6" w:space="0" w:color="000000"/>
              <w:bottom w:val="single" w:sz="6" w:space="0" w:color="000000"/>
              <w:right w:val="single" w:sz="6" w:space="0" w:color="000000"/>
            </w:tcBorders>
            <w:hideMark/>
          </w:tcPr>
          <w:p w14:paraId="058C4C72"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725D5A06" w14:textId="77777777" w:rsidR="000C05DD" w:rsidRDefault="000C05DD">
            <w:pPr>
              <w:spacing w:after="101" w:line="223" w:lineRule="auto"/>
              <w:jc w:val="right"/>
            </w:pPr>
            <w:r>
              <w:t>0</w:t>
            </w:r>
          </w:p>
        </w:tc>
      </w:tr>
      <w:tr w:rsidR="000C05DD" w14:paraId="4FB4AF26"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58DF1DD1" w14:textId="77777777" w:rsidR="000C05DD" w:rsidRDefault="000C05DD">
            <w:pPr>
              <w:spacing w:after="101" w:line="223" w:lineRule="auto"/>
              <w:jc w:val="both"/>
            </w:pPr>
            <w:r>
              <w:lastRenderedPageBreak/>
              <w:t>Activos Biológicos</w:t>
            </w:r>
          </w:p>
        </w:tc>
        <w:tc>
          <w:tcPr>
            <w:tcW w:w="0" w:type="auto"/>
            <w:tcBorders>
              <w:top w:val="single" w:sz="6" w:space="0" w:color="000000"/>
              <w:left w:val="single" w:sz="6" w:space="0" w:color="000000"/>
              <w:bottom w:val="single" w:sz="6" w:space="0" w:color="000000"/>
              <w:right w:val="single" w:sz="6" w:space="0" w:color="000000"/>
            </w:tcBorders>
            <w:hideMark/>
          </w:tcPr>
          <w:p w14:paraId="0287C687" w14:textId="77777777" w:rsidR="000C05DD" w:rsidRDefault="000C05DD">
            <w:pPr>
              <w:spacing w:after="101" w:line="223" w:lineRule="auto"/>
              <w:jc w:val="right"/>
            </w:pPr>
            <w:r>
              <w:t>0</w:t>
            </w:r>
          </w:p>
        </w:tc>
        <w:tc>
          <w:tcPr>
            <w:tcW w:w="0" w:type="auto"/>
            <w:tcBorders>
              <w:top w:val="single" w:sz="6" w:space="0" w:color="000000"/>
              <w:left w:val="single" w:sz="6" w:space="0" w:color="000000"/>
              <w:bottom w:val="single" w:sz="6" w:space="0" w:color="000000"/>
              <w:right w:val="single" w:sz="6" w:space="0" w:color="000000"/>
            </w:tcBorders>
            <w:hideMark/>
          </w:tcPr>
          <w:p w14:paraId="2DD7ED3B" w14:textId="77777777" w:rsidR="000C05DD" w:rsidRDefault="000C05DD">
            <w:pPr>
              <w:spacing w:after="101" w:line="223" w:lineRule="auto"/>
              <w:jc w:val="right"/>
            </w:pPr>
            <w:r>
              <w:t>0</w:t>
            </w:r>
          </w:p>
        </w:tc>
      </w:tr>
      <w:tr w:rsidR="000C05DD" w14:paraId="01233E86"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hideMark/>
          </w:tcPr>
          <w:p w14:paraId="61B036EB" w14:textId="77777777" w:rsidR="000C05DD" w:rsidRDefault="000C05DD">
            <w:pPr>
              <w:spacing w:after="101" w:line="223" w:lineRule="auto"/>
              <w:jc w:val="both"/>
            </w:pPr>
            <w:r>
              <w:t>Otras Inversiones</w:t>
            </w:r>
          </w:p>
        </w:tc>
        <w:tc>
          <w:tcPr>
            <w:tcW w:w="0" w:type="auto"/>
            <w:tcBorders>
              <w:top w:val="single" w:sz="6" w:space="0" w:color="000000"/>
              <w:left w:val="single" w:sz="6" w:space="0" w:color="000000"/>
              <w:bottom w:val="single" w:sz="6" w:space="0" w:color="000000"/>
              <w:right w:val="single" w:sz="6" w:space="0" w:color="000000"/>
            </w:tcBorders>
            <w:hideMark/>
          </w:tcPr>
          <w:p w14:paraId="4037C7B6" w14:textId="77777777" w:rsidR="000C05DD" w:rsidRDefault="00917B04">
            <w:pPr>
              <w:spacing w:after="101" w:line="223" w:lineRule="auto"/>
              <w:jc w:val="right"/>
            </w:pPr>
            <w:r>
              <w:t>14,600</w:t>
            </w:r>
          </w:p>
        </w:tc>
        <w:tc>
          <w:tcPr>
            <w:tcW w:w="0" w:type="auto"/>
            <w:tcBorders>
              <w:top w:val="single" w:sz="6" w:space="0" w:color="000000"/>
              <w:left w:val="single" w:sz="6" w:space="0" w:color="000000"/>
              <w:bottom w:val="single" w:sz="6" w:space="0" w:color="000000"/>
              <w:right w:val="single" w:sz="6" w:space="0" w:color="000000"/>
            </w:tcBorders>
            <w:hideMark/>
          </w:tcPr>
          <w:p w14:paraId="36F57200" w14:textId="77777777" w:rsidR="000C05DD" w:rsidRDefault="000C05DD">
            <w:pPr>
              <w:spacing w:after="101" w:line="223" w:lineRule="auto"/>
              <w:jc w:val="right"/>
            </w:pPr>
            <w:r>
              <w:t>0</w:t>
            </w:r>
          </w:p>
        </w:tc>
      </w:tr>
      <w:tr w:rsidR="000C05DD" w14:paraId="77E64363" w14:textId="77777777" w:rsidTr="000C05DD">
        <w:trPr>
          <w:cantSplit/>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249F6" w14:textId="77777777" w:rsidR="000C05DD" w:rsidRDefault="000C05DD">
            <w:pPr>
              <w:spacing w:after="101" w:line="223" w:lineRule="auto"/>
              <w:jc w:val="right"/>
              <w:rPr>
                <w:b/>
              </w:rPr>
            </w:pPr>
            <w:r>
              <w:rPr>
                <w:b/>
              </w:rPr>
              <w:t>Total</w:t>
            </w:r>
          </w:p>
        </w:tc>
        <w:tc>
          <w:tcPr>
            <w:tcW w:w="0" w:type="auto"/>
            <w:tcBorders>
              <w:top w:val="single" w:sz="6" w:space="0" w:color="000000"/>
              <w:left w:val="single" w:sz="6" w:space="0" w:color="000000"/>
              <w:bottom w:val="single" w:sz="6" w:space="0" w:color="000000"/>
              <w:right w:val="single" w:sz="6" w:space="0" w:color="000000"/>
            </w:tcBorders>
            <w:hideMark/>
          </w:tcPr>
          <w:p w14:paraId="7E7C2D71" w14:textId="77777777" w:rsidR="000C05DD" w:rsidRDefault="00FE0766">
            <w:pPr>
              <w:spacing w:after="101" w:line="223" w:lineRule="auto"/>
              <w:jc w:val="right"/>
              <w:rPr>
                <w:b/>
              </w:rPr>
            </w:pPr>
            <w:r>
              <w:rPr>
                <w:b/>
              </w:rPr>
              <w:t>5</w:t>
            </w:r>
            <w:r w:rsidR="00917B04">
              <w:rPr>
                <w:b/>
              </w:rPr>
              <w:t>91</w:t>
            </w:r>
            <w:r w:rsidR="000C05DD">
              <w:rPr>
                <w:b/>
              </w:rPr>
              <w:t>,</w:t>
            </w:r>
            <w:r w:rsidR="00917B04">
              <w:rPr>
                <w:b/>
              </w:rPr>
              <w:t>685</w:t>
            </w:r>
          </w:p>
        </w:tc>
        <w:tc>
          <w:tcPr>
            <w:tcW w:w="0" w:type="auto"/>
            <w:tcBorders>
              <w:top w:val="single" w:sz="6" w:space="0" w:color="000000"/>
              <w:left w:val="single" w:sz="6" w:space="0" w:color="000000"/>
              <w:bottom w:val="single" w:sz="6" w:space="0" w:color="000000"/>
              <w:right w:val="single" w:sz="6" w:space="0" w:color="000000"/>
            </w:tcBorders>
            <w:hideMark/>
          </w:tcPr>
          <w:p w14:paraId="7CE853DD" w14:textId="77777777" w:rsidR="000C05DD" w:rsidRDefault="000C05DD">
            <w:pPr>
              <w:spacing w:after="101" w:line="223" w:lineRule="auto"/>
              <w:jc w:val="right"/>
              <w:rPr>
                <w:b/>
              </w:rPr>
            </w:pPr>
            <w:r>
              <w:rPr>
                <w:b/>
              </w:rPr>
              <w:t>151,499</w:t>
            </w:r>
          </w:p>
        </w:tc>
      </w:tr>
    </w:tbl>
    <w:p w14:paraId="57B421C7" w14:textId="77777777" w:rsidR="000C05DD" w:rsidRDefault="000C05DD" w:rsidP="000C05DD">
      <w:pPr>
        <w:tabs>
          <w:tab w:val="left" w:pos="720"/>
        </w:tabs>
        <w:ind w:left="1140" w:hanging="432"/>
        <w:jc w:val="both"/>
        <w:rPr>
          <w:rFonts w:cs="Calibri"/>
          <w:b/>
          <w:color w:val="000000"/>
          <w:lang w:eastAsia="en-US"/>
        </w:rPr>
      </w:pPr>
    </w:p>
    <w:p w14:paraId="3480B007" w14:textId="77777777" w:rsidR="000C05DD" w:rsidRDefault="000C05DD" w:rsidP="000C05DD">
      <w:pPr>
        <w:tabs>
          <w:tab w:val="left" w:pos="720"/>
        </w:tabs>
        <w:ind w:left="1140" w:hanging="432"/>
        <w:jc w:val="both"/>
        <w:rPr>
          <w:color w:val="000000"/>
        </w:rPr>
      </w:pPr>
      <w:r>
        <w:rPr>
          <w:b/>
          <w:color w:val="000000"/>
        </w:rPr>
        <w:t xml:space="preserve">3.- </w:t>
      </w:r>
      <w:r w:rsidRPr="00917B04">
        <w:rPr>
          <w:color w:val="000000"/>
        </w:rPr>
        <w:t>Conciliación de los Flujos de Efectivo Netos de las Actividades de Operación y la cuenta de Ahorro/Desahorro antes de Rubros</w:t>
      </w:r>
      <w:r>
        <w:rPr>
          <w:color w:val="000000"/>
        </w:rPr>
        <w:t xml:space="preserve"> Extraordinarios:</w:t>
      </w:r>
    </w:p>
    <w:p w14:paraId="47EDC320" w14:textId="77777777" w:rsidR="000C05DD" w:rsidRDefault="000C05DD" w:rsidP="000C05DD">
      <w:pPr>
        <w:tabs>
          <w:tab w:val="left" w:pos="720"/>
        </w:tabs>
        <w:ind w:left="1140" w:hanging="432"/>
        <w:jc w:val="both"/>
        <w:rPr>
          <w:b/>
          <w:color w:val="000000"/>
        </w:rPr>
      </w:pPr>
    </w:p>
    <w:tbl>
      <w:tblPr>
        <w:tblW w:w="9210" w:type="dxa"/>
        <w:jc w:val="center"/>
        <w:tblLayout w:type="fixed"/>
        <w:tblLook w:val="04A0" w:firstRow="1" w:lastRow="0" w:firstColumn="1" w:lastColumn="0" w:noHBand="0" w:noVBand="1"/>
      </w:tblPr>
      <w:tblGrid>
        <w:gridCol w:w="6515"/>
        <w:gridCol w:w="1313"/>
        <w:gridCol w:w="1382"/>
      </w:tblGrid>
      <w:tr w:rsidR="000C05DD" w14:paraId="10898CE1"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B0033"/>
          </w:tcPr>
          <w:p w14:paraId="07638084" w14:textId="77777777" w:rsidR="000C05DD" w:rsidRDefault="000C05DD">
            <w:pPr>
              <w:jc w:val="both"/>
              <w:rPr>
                <w:b/>
                <w:color w:val="FFFFFF"/>
              </w:rPr>
            </w:pPr>
          </w:p>
        </w:tc>
        <w:tc>
          <w:tcPr>
            <w:tcW w:w="1312" w:type="dxa"/>
            <w:tcBorders>
              <w:top w:val="single" w:sz="6" w:space="0" w:color="000000"/>
              <w:left w:val="single" w:sz="6" w:space="0" w:color="000000"/>
              <w:bottom w:val="single" w:sz="6" w:space="0" w:color="000000"/>
              <w:right w:val="single" w:sz="6" w:space="0" w:color="000000"/>
            </w:tcBorders>
            <w:shd w:val="clear" w:color="auto" w:fill="AB0033"/>
            <w:hideMark/>
          </w:tcPr>
          <w:p w14:paraId="0F45EBEC" w14:textId="77777777" w:rsidR="000C05DD" w:rsidRDefault="000C05DD">
            <w:pPr>
              <w:jc w:val="center"/>
              <w:rPr>
                <w:b/>
                <w:color w:val="FFFFFF"/>
              </w:rPr>
            </w:pPr>
            <w:r>
              <w:rPr>
                <w:b/>
                <w:color w:val="FFFFFF"/>
              </w:rPr>
              <w:t>2024</w:t>
            </w:r>
          </w:p>
        </w:tc>
        <w:tc>
          <w:tcPr>
            <w:tcW w:w="1381" w:type="dxa"/>
            <w:tcBorders>
              <w:top w:val="single" w:sz="6" w:space="0" w:color="000000"/>
              <w:left w:val="single" w:sz="6" w:space="0" w:color="000000"/>
              <w:bottom w:val="single" w:sz="6" w:space="0" w:color="000000"/>
              <w:right w:val="single" w:sz="6" w:space="0" w:color="000000"/>
            </w:tcBorders>
            <w:shd w:val="clear" w:color="auto" w:fill="AB0033"/>
            <w:hideMark/>
          </w:tcPr>
          <w:p w14:paraId="08787768" w14:textId="77777777" w:rsidR="000C05DD" w:rsidRDefault="000C05DD">
            <w:pPr>
              <w:jc w:val="center"/>
              <w:rPr>
                <w:b/>
                <w:color w:val="FFFFFF"/>
              </w:rPr>
            </w:pPr>
            <w:r>
              <w:rPr>
                <w:b/>
                <w:color w:val="FFFFFF"/>
              </w:rPr>
              <w:t>2023</w:t>
            </w:r>
          </w:p>
        </w:tc>
      </w:tr>
      <w:tr w:rsidR="000C05DD" w14:paraId="48509604"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07EE3AC8" w14:textId="77777777" w:rsidR="000C05DD" w:rsidRDefault="000C05DD">
            <w:pPr>
              <w:jc w:val="both"/>
              <w:rPr>
                <w:b/>
                <w:color w:val="000000"/>
              </w:rPr>
            </w:pPr>
            <w:r>
              <w:rPr>
                <w:b/>
                <w:color w:val="000000"/>
              </w:rPr>
              <w:t xml:space="preserve">Resultados del Ejercicio Ahorro/Desahorro </w:t>
            </w:r>
          </w:p>
        </w:tc>
        <w:tc>
          <w:tcPr>
            <w:tcW w:w="1312" w:type="dxa"/>
            <w:tcBorders>
              <w:top w:val="single" w:sz="6" w:space="0" w:color="000000"/>
              <w:left w:val="single" w:sz="6" w:space="0" w:color="000000"/>
              <w:bottom w:val="single" w:sz="6" w:space="0" w:color="000000"/>
              <w:right w:val="single" w:sz="6" w:space="0" w:color="000000"/>
            </w:tcBorders>
            <w:hideMark/>
          </w:tcPr>
          <w:p w14:paraId="5951B01F" w14:textId="77777777" w:rsidR="000C05DD" w:rsidRDefault="003F06AA">
            <w:pPr>
              <w:jc w:val="right"/>
              <w:rPr>
                <w:b/>
                <w:color w:val="000000"/>
              </w:rPr>
            </w:pPr>
            <w:r>
              <w:rPr>
                <w:b/>
                <w:color w:val="000000"/>
              </w:rPr>
              <w:t>49</w:t>
            </w:r>
            <w:r w:rsidR="000C05DD">
              <w:rPr>
                <w:b/>
                <w:color w:val="000000"/>
              </w:rPr>
              <w:t>’</w:t>
            </w:r>
            <w:r>
              <w:rPr>
                <w:b/>
                <w:color w:val="000000"/>
              </w:rPr>
              <w:t>925</w:t>
            </w:r>
            <w:r w:rsidR="000C05DD">
              <w:rPr>
                <w:b/>
                <w:color w:val="000000"/>
              </w:rPr>
              <w:t>,</w:t>
            </w:r>
            <w:r>
              <w:rPr>
                <w:b/>
                <w:color w:val="000000"/>
              </w:rPr>
              <w:t>553</w:t>
            </w:r>
          </w:p>
        </w:tc>
        <w:tc>
          <w:tcPr>
            <w:tcW w:w="1381" w:type="dxa"/>
            <w:tcBorders>
              <w:top w:val="single" w:sz="6" w:space="0" w:color="000000"/>
              <w:left w:val="single" w:sz="6" w:space="0" w:color="000000"/>
              <w:bottom w:val="single" w:sz="6" w:space="0" w:color="000000"/>
              <w:right w:val="single" w:sz="6" w:space="0" w:color="000000"/>
            </w:tcBorders>
            <w:hideMark/>
          </w:tcPr>
          <w:p w14:paraId="2DDE6835" w14:textId="77777777" w:rsidR="000C05DD" w:rsidRDefault="000C05DD">
            <w:pPr>
              <w:jc w:val="right"/>
              <w:rPr>
                <w:b/>
                <w:color w:val="000000"/>
              </w:rPr>
            </w:pPr>
            <w:r>
              <w:rPr>
                <w:b/>
                <w:color w:val="000000"/>
              </w:rPr>
              <w:t>-13’309,601</w:t>
            </w:r>
          </w:p>
        </w:tc>
      </w:tr>
      <w:tr w:rsidR="000C05DD" w14:paraId="46CBDCAF"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5697EC59" w14:textId="77777777" w:rsidR="000C05DD" w:rsidRDefault="000C05DD">
            <w:pPr>
              <w:jc w:val="both"/>
              <w:rPr>
                <w:color w:val="000000"/>
              </w:rPr>
            </w:pPr>
            <w:r>
              <w:rPr>
                <w:color w:val="000000"/>
              </w:rPr>
              <w:t>Movimientos de partidas (o rubros) que no afectan al efectivo.</w:t>
            </w:r>
          </w:p>
        </w:tc>
        <w:tc>
          <w:tcPr>
            <w:tcW w:w="1312" w:type="dxa"/>
            <w:tcBorders>
              <w:top w:val="single" w:sz="6" w:space="0" w:color="000000"/>
              <w:left w:val="single" w:sz="6" w:space="0" w:color="000000"/>
              <w:bottom w:val="single" w:sz="6" w:space="0" w:color="000000"/>
              <w:right w:val="single" w:sz="6" w:space="0" w:color="000000"/>
            </w:tcBorders>
          </w:tcPr>
          <w:p w14:paraId="1D52E475" w14:textId="77777777" w:rsidR="000C05DD" w:rsidRDefault="000C05DD">
            <w:pPr>
              <w:jc w:val="right"/>
              <w:rPr>
                <w:color w:val="000000"/>
              </w:rPr>
            </w:pPr>
          </w:p>
        </w:tc>
        <w:tc>
          <w:tcPr>
            <w:tcW w:w="1381" w:type="dxa"/>
            <w:tcBorders>
              <w:top w:val="single" w:sz="6" w:space="0" w:color="000000"/>
              <w:left w:val="single" w:sz="6" w:space="0" w:color="000000"/>
              <w:bottom w:val="single" w:sz="6" w:space="0" w:color="000000"/>
              <w:right w:val="single" w:sz="6" w:space="0" w:color="000000"/>
            </w:tcBorders>
          </w:tcPr>
          <w:p w14:paraId="101312FB" w14:textId="77777777" w:rsidR="000C05DD" w:rsidRDefault="000C05DD">
            <w:pPr>
              <w:jc w:val="right"/>
              <w:rPr>
                <w:color w:val="000000"/>
              </w:rPr>
            </w:pPr>
          </w:p>
        </w:tc>
      </w:tr>
      <w:tr w:rsidR="000C05DD" w14:paraId="265288B6"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15DDF394" w14:textId="77777777" w:rsidR="000C05DD" w:rsidRDefault="000C05DD">
            <w:pPr>
              <w:jc w:val="both"/>
              <w:rPr>
                <w:color w:val="000000"/>
              </w:rPr>
            </w:pPr>
            <w:r>
              <w:rPr>
                <w:color w:val="000000"/>
              </w:rPr>
              <w:t>Depreciación</w:t>
            </w:r>
          </w:p>
        </w:tc>
        <w:tc>
          <w:tcPr>
            <w:tcW w:w="1312" w:type="dxa"/>
            <w:tcBorders>
              <w:top w:val="single" w:sz="6" w:space="0" w:color="000000"/>
              <w:left w:val="single" w:sz="6" w:space="0" w:color="000000"/>
              <w:bottom w:val="single" w:sz="6" w:space="0" w:color="000000"/>
              <w:right w:val="single" w:sz="6" w:space="0" w:color="000000"/>
            </w:tcBorders>
            <w:hideMark/>
          </w:tcPr>
          <w:p w14:paraId="7ED62B9C" w14:textId="77777777" w:rsidR="000C05DD" w:rsidRDefault="00FE0766">
            <w:pPr>
              <w:jc w:val="right"/>
              <w:rPr>
                <w:color w:val="000000"/>
              </w:rPr>
            </w:pPr>
            <w:r>
              <w:rPr>
                <w:color w:val="000000"/>
              </w:rPr>
              <w:t>741</w:t>
            </w:r>
            <w:r w:rsidR="000C05DD">
              <w:rPr>
                <w:color w:val="000000"/>
              </w:rPr>
              <w:t>,</w:t>
            </w:r>
            <w:r>
              <w:rPr>
                <w:color w:val="000000"/>
              </w:rPr>
              <w:t>273</w:t>
            </w:r>
          </w:p>
        </w:tc>
        <w:tc>
          <w:tcPr>
            <w:tcW w:w="1381" w:type="dxa"/>
            <w:tcBorders>
              <w:top w:val="single" w:sz="6" w:space="0" w:color="000000"/>
              <w:left w:val="single" w:sz="6" w:space="0" w:color="000000"/>
              <w:bottom w:val="single" w:sz="6" w:space="0" w:color="000000"/>
              <w:right w:val="single" w:sz="6" w:space="0" w:color="000000"/>
            </w:tcBorders>
            <w:hideMark/>
          </w:tcPr>
          <w:p w14:paraId="7953FE5F" w14:textId="77777777" w:rsidR="000C05DD" w:rsidRDefault="000C05DD">
            <w:pPr>
              <w:jc w:val="right"/>
              <w:rPr>
                <w:color w:val="000000"/>
              </w:rPr>
            </w:pPr>
            <w:r>
              <w:rPr>
                <w:color w:val="000000"/>
              </w:rPr>
              <w:t>448,634</w:t>
            </w:r>
          </w:p>
        </w:tc>
      </w:tr>
      <w:tr w:rsidR="000C05DD" w14:paraId="0C3844D3"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47536DE2" w14:textId="77777777" w:rsidR="000C05DD" w:rsidRDefault="000C05DD">
            <w:pPr>
              <w:jc w:val="both"/>
              <w:rPr>
                <w:color w:val="000000"/>
              </w:rPr>
            </w:pPr>
            <w:r>
              <w:rPr>
                <w:color w:val="000000"/>
              </w:rPr>
              <w:t>Amortización</w:t>
            </w:r>
          </w:p>
        </w:tc>
        <w:tc>
          <w:tcPr>
            <w:tcW w:w="1312" w:type="dxa"/>
            <w:tcBorders>
              <w:top w:val="single" w:sz="6" w:space="0" w:color="000000"/>
              <w:left w:val="single" w:sz="6" w:space="0" w:color="000000"/>
              <w:bottom w:val="single" w:sz="6" w:space="0" w:color="000000"/>
              <w:right w:val="single" w:sz="6" w:space="0" w:color="000000"/>
            </w:tcBorders>
            <w:hideMark/>
          </w:tcPr>
          <w:p w14:paraId="66AB40AE" w14:textId="77777777" w:rsidR="000C05DD" w:rsidRDefault="000C05DD">
            <w:pPr>
              <w:jc w:val="right"/>
              <w:rPr>
                <w:color w:val="000000"/>
              </w:rPr>
            </w:pPr>
            <w:r>
              <w:rPr>
                <w:color w:val="000000"/>
              </w:rPr>
              <w:t>0</w:t>
            </w:r>
          </w:p>
        </w:tc>
        <w:tc>
          <w:tcPr>
            <w:tcW w:w="1381" w:type="dxa"/>
            <w:tcBorders>
              <w:top w:val="single" w:sz="6" w:space="0" w:color="000000"/>
              <w:left w:val="single" w:sz="6" w:space="0" w:color="000000"/>
              <w:bottom w:val="single" w:sz="6" w:space="0" w:color="000000"/>
              <w:right w:val="single" w:sz="6" w:space="0" w:color="000000"/>
            </w:tcBorders>
            <w:hideMark/>
          </w:tcPr>
          <w:p w14:paraId="52DD3B49" w14:textId="77777777" w:rsidR="000C05DD" w:rsidRDefault="000C05DD">
            <w:pPr>
              <w:jc w:val="right"/>
              <w:rPr>
                <w:color w:val="000000"/>
              </w:rPr>
            </w:pPr>
            <w:r>
              <w:rPr>
                <w:color w:val="000000"/>
              </w:rPr>
              <w:t>0</w:t>
            </w:r>
          </w:p>
        </w:tc>
      </w:tr>
      <w:tr w:rsidR="000C05DD" w14:paraId="28EFDE57"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65B51C4E" w14:textId="77777777" w:rsidR="000C05DD" w:rsidRDefault="000C05DD">
            <w:pPr>
              <w:jc w:val="both"/>
              <w:rPr>
                <w:color w:val="000000"/>
              </w:rPr>
            </w:pPr>
            <w:r>
              <w:rPr>
                <w:color w:val="000000"/>
              </w:rPr>
              <w:t>Incrementos en las provisiones</w:t>
            </w:r>
          </w:p>
        </w:tc>
        <w:tc>
          <w:tcPr>
            <w:tcW w:w="1312" w:type="dxa"/>
            <w:tcBorders>
              <w:top w:val="single" w:sz="6" w:space="0" w:color="000000"/>
              <w:left w:val="single" w:sz="6" w:space="0" w:color="000000"/>
              <w:bottom w:val="single" w:sz="6" w:space="0" w:color="000000"/>
              <w:right w:val="single" w:sz="6" w:space="0" w:color="000000"/>
            </w:tcBorders>
            <w:hideMark/>
          </w:tcPr>
          <w:p w14:paraId="700BCB61" w14:textId="77777777" w:rsidR="000C05DD" w:rsidRDefault="00C50042">
            <w:pPr>
              <w:jc w:val="right"/>
              <w:rPr>
                <w:color w:val="000000"/>
              </w:rPr>
            </w:pPr>
            <w:r>
              <w:rPr>
                <w:color w:val="000000"/>
              </w:rPr>
              <w:t>58</w:t>
            </w:r>
            <w:r w:rsidR="000C05DD">
              <w:rPr>
                <w:color w:val="000000"/>
              </w:rPr>
              <w:t>’</w:t>
            </w:r>
            <w:r>
              <w:rPr>
                <w:color w:val="000000"/>
              </w:rPr>
              <w:t>586</w:t>
            </w:r>
            <w:r w:rsidR="000C05DD">
              <w:rPr>
                <w:color w:val="000000"/>
              </w:rPr>
              <w:t>,</w:t>
            </w:r>
            <w:r>
              <w:rPr>
                <w:color w:val="000000"/>
              </w:rPr>
              <w:t>744</w:t>
            </w:r>
          </w:p>
        </w:tc>
        <w:tc>
          <w:tcPr>
            <w:tcW w:w="1381" w:type="dxa"/>
            <w:tcBorders>
              <w:top w:val="single" w:sz="6" w:space="0" w:color="000000"/>
              <w:left w:val="single" w:sz="6" w:space="0" w:color="000000"/>
              <w:bottom w:val="single" w:sz="6" w:space="0" w:color="000000"/>
              <w:right w:val="single" w:sz="6" w:space="0" w:color="000000"/>
            </w:tcBorders>
            <w:hideMark/>
          </w:tcPr>
          <w:p w14:paraId="0F86296C" w14:textId="77777777" w:rsidR="000C05DD" w:rsidRDefault="000C05DD">
            <w:pPr>
              <w:jc w:val="right"/>
              <w:rPr>
                <w:color w:val="000000"/>
              </w:rPr>
            </w:pPr>
            <w:r>
              <w:rPr>
                <w:color w:val="000000"/>
              </w:rPr>
              <w:t>-9’657,886</w:t>
            </w:r>
          </w:p>
        </w:tc>
      </w:tr>
      <w:tr w:rsidR="000C05DD" w14:paraId="38EEA5B9" w14:textId="77777777" w:rsidTr="000C05DD">
        <w:trPr>
          <w:cantSplit/>
          <w:trHeight w:val="212"/>
          <w:jc w:val="center"/>
        </w:trPr>
        <w:tc>
          <w:tcPr>
            <w:tcW w:w="6513" w:type="dxa"/>
            <w:tcBorders>
              <w:top w:val="single" w:sz="6" w:space="0" w:color="000000"/>
              <w:left w:val="single" w:sz="6" w:space="0" w:color="000000"/>
              <w:bottom w:val="single" w:sz="6" w:space="0" w:color="000000"/>
              <w:right w:val="single" w:sz="6" w:space="0" w:color="000000"/>
            </w:tcBorders>
            <w:hideMark/>
          </w:tcPr>
          <w:p w14:paraId="15317BBC" w14:textId="77777777" w:rsidR="000C05DD" w:rsidRDefault="000C05DD">
            <w:pPr>
              <w:jc w:val="both"/>
              <w:rPr>
                <w:color w:val="000000"/>
              </w:rPr>
            </w:pPr>
            <w:r>
              <w:rPr>
                <w:color w:val="000000"/>
              </w:rPr>
              <w:t>Incremento en inversiones producido por revaluación</w:t>
            </w:r>
          </w:p>
        </w:tc>
        <w:tc>
          <w:tcPr>
            <w:tcW w:w="1312" w:type="dxa"/>
            <w:tcBorders>
              <w:top w:val="single" w:sz="6" w:space="0" w:color="000000"/>
              <w:left w:val="single" w:sz="6" w:space="0" w:color="000000"/>
              <w:bottom w:val="single" w:sz="6" w:space="0" w:color="000000"/>
              <w:right w:val="single" w:sz="6" w:space="0" w:color="000000"/>
            </w:tcBorders>
            <w:hideMark/>
          </w:tcPr>
          <w:p w14:paraId="2664A3C1" w14:textId="77777777" w:rsidR="000C05DD" w:rsidRDefault="000C05DD">
            <w:pPr>
              <w:jc w:val="right"/>
              <w:rPr>
                <w:color w:val="000000"/>
              </w:rPr>
            </w:pPr>
            <w:r>
              <w:rPr>
                <w:color w:val="000000"/>
              </w:rPr>
              <w:t>0</w:t>
            </w:r>
          </w:p>
        </w:tc>
        <w:tc>
          <w:tcPr>
            <w:tcW w:w="1381" w:type="dxa"/>
            <w:tcBorders>
              <w:top w:val="single" w:sz="6" w:space="0" w:color="000000"/>
              <w:left w:val="single" w:sz="6" w:space="0" w:color="000000"/>
              <w:bottom w:val="single" w:sz="6" w:space="0" w:color="000000"/>
              <w:right w:val="single" w:sz="6" w:space="0" w:color="000000"/>
            </w:tcBorders>
            <w:hideMark/>
          </w:tcPr>
          <w:p w14:paraId="7DEAEF63" w14:textId="77777777" w:rsidR="000C05DD" w:rsidRDefault="000C05DD">
            <w:pPr>
              <w:jc w:val="right"/>
              <w:rPr>
                <w:color w:val="000000"/>
              </w:rPr>
            </w:pPr>
            <w:r>
              <w:rPr>
                <w:color w:val="000000"/>
              </w:rPr>
              <w:t>0</w:t>
            </w:r>
          </w:p>
        </w:tc>
      </w:tr>
      <w:tr w:rsidR="000C05DD" w14:paraId="3682551C" w14:textId="77777777" w:rsidTr="000C05DD">
        <w:trPr>
          <w:cantSplit/>
          <w:trHeight w:val="102"/>
          <w:jc w:val="center"/>
        </w:trPr>
        <w:tc>
          <w:tcPr>
            <w:tcW w:w="6513" w:type="dxa"/>
            <w:tcBorders>
              <w:top w:val="single" w:sz="6" w:space="0" w:color="000000"/>
              <w:left w:val="single" w:sz="6" w:space="0" w:color="000000"/>
              <w:bottom w:val="single" w:sz="6" w:space="0" w:color="000000"/>
              <w:right w:val="single" w:sz="6" w:space="0" w:color="000000"/>
            </w:tcBorders>
            <w:hideMark/>
          </w:tcPr>
          <w:p w14:paraId="36586E51" w14:textId="77777777" w:rsidR="000C05DD" w:rsidRDefault="000C05DD">
            <w:pPr>
              <w:jc w:val="both"/>
              <w:rPr>
                <w:color w:val="000000"/>
              </w:rPr>
            </w:pPr>
            <w:r>
              <w:rPr>
                <w:color w:val="000000"/>
              </w:rPr>
              <w:t xml:space="preserve">Ganancia/pérdida en venta de bienes muebles, inmuebles e intangibles </w:t>
            </w:r>
          </w:p>
        </w:tc>
        <w:tc>
          <w:tcPr>
            <w:tcW w:w="1312" w:type="dxa"/>
            <w:tcBorders>
              <w:top w:val="single" w:sz="6" w:space="0" w:color="000000"/>
              <w:left w:val="single" w:sz="6" w:space="0" w:color="000000"/>
              <w:bottom w:val="single" w:sz="6" w:space="0" w:color="000000"/>
              <w:right w:val="single" w:sz="6" w:space="0" w:color="000000"/>
            </w:tcBorders>
            <w:hideMark/>
          </w:tcPr>
          <w:p w14:paraId="798CF788" w14:textId="77777777" w:rsidR="000C05DD" w:rsidRDefault="000C05DD">
            <w:pPr>
              <w:jc w:val="right"/>
              <w:rPr>
                <w:color w:val="000000"/>
              </w:rPr>
            </w:pPr>
            <w:r>
              <w:rPr>
                <w:color w:val="000000"/>
              </w:rPr>
              <w:t>0</w:t>
            </w:r>
          </w:p>
        </w:tc>
        <w:tc>
          <w:tcPr>
            <w:tcW w:w="1381" w:type="dxa"/>
            <w:tcBorders>
              <w:top w:val="single" w:sz="6" w:space="0" w:color="000000"/>
              <w:left w:val="single" w:sz="6" w:space="0" w:color="000000"/>
              <w:bottom w:val="single" w:sz="6" w:space="0" w:color="000000"/>
              <w:right w:val="single" w:sz="6" w:space="0" w:color="000000"/>
            </w:tcBorders>
            <w:hideMark/>
          </w:tcPr>
          <w:p w14:paraId="30012201" w14:textId="77777777" w:rsidR="000C05DD" w:rsidRDefault="000C05DD">
            <w:pPr>
              <w:jc w:val="right"/>
              <w:rPr>
                <w:color w:val="000000"/>
              </w:rPr>
            </w:pPr>
            <w:r>
              <w:rPr>
                <w:color w:val="000000"/>
              </w:rPr>
              <w:t>0</w:t>
            </w:r>
          </w:p>
        </w:tc>
      </w:tr>
      <w:tr w:rsidR="000C05DD" w14:paraId="10D1AA10" w14:textId="77777777" w:rsidTr="000C05DD">
        <w:trPr>
          <w:cantSplit/>
          <w:trHeight w:val="282"/>
          <w:jc w:val="center"/>
        </w:trPr>
        <w:tc>
          <w:tcPr>
            <w:tcW w:w="6513" w:type="dxa"/>
            <w:tcBorders>
              <w:top w:val="single" w:sz="6" w:space="0" w:color="000000"/>
              <w:left w:val="single" w:sz="6" w:space="0" w:color="000000"/>
              <w:bottom w:val="single" w:sz="6" w:space="0" w:color="000000"/>
              <w:right w:val="single" w:sz="6" w:space="0" w:color="000000"/>
            </w:tcBorders>
            <w:hideMark/>
          </w:tcPr>
          <w:p w14:paraId="4107D75B" w14:textId="77777777" w:rsidR="000C05DD" w:rsidRDefault="000C05DD">
            <w:pPr>
              <w:jc w:val="both"/>
              <w:rPr>
                <w:color w:val="000000"/>
              </w:rPr>
            </w:pPr>
            <w:r>
              <w:rPr>
                <w:color w:val="000000"/>
              </w:rPr>
              <w:t>Incremento en cuentas por cobrar</w:t>
            </w:r>
          </w:p>
        </w:tc>
        <w:tc>
          <w:tcPr>
            <w:tcW w:w="1312" w:type="dxa"/>
            <w:tcBorders>
              <w:top w:val="single" w:sz="6" w:space="0" w:color="000000"/>
              <w:left w:val="single" w:sz="6" w:space="0" w:color="000000"/>
              <w:bottom w:val="single" w:sz="6" w:space="0" w:color="000000"/>
              <w:right w:val="single" w:sz="6" w:space="0" w:color="000000"/>
            </w:tcBorders>
            <w:hideMark/>
          </w:tcPr>
          <w:p w14:paraId="64DDA323" w14:textId="77777777" w:rsidR="000C05DD" w:rsidRDefault="00CD5FF7">
            <w:pPr>
              <w:jc w:val="right"/>
              <w:rPr>
                <w:color w:val="000000"/>
              </w:rPr>
            </w:pPr>
            <w:r>
              <w:rPr>
                <w:color w:val="000000"/>
              </w:rPr>
              <w:t>(</w:t>
            </w:r>
            <w:r w:rsidR="00C50042">
              <w:rPr>
                <w:color w:val="000000"/>
              </w:rPr>
              <w:t>96</w:t>
            </w:r>
            <w:r w:rsidR="000C05DD">
              <w:rPr>
                <w:color w:val="000000"/>
              </w:rPr>
              <w:t>’</w:t>
            </w:r>
            <w:r w:rsidR="00C50042">
              <w:rPr>
                <w:color w:val="000000"/>
              </w:rPr>
              <w:t>708</w:t>
            </w:r>
            <w:r w:rsidR="000C05DD">
              <w:rPr>
                <w:color w:val="000000"/>
              </w:rPr>
              <w:t>,</w:t>
            </w:r>
            <w:r w:rsidR="00C50042">
              <w:rPr>
                <w:color w:val="000000"/>
              </w:rPr>
              <w:t>552</w:t>
            </w:r>
            <w:r>
              <w:rPr>
                <w:color w:val="000000"/>
              </w:rPr>
              <w:t>)</w:t>
            </w:r>
          </w:p>
        </w:tc>
        <w:tc>
          <w:tcPr>
            <w:tcW w:w="1381" w:type="dxa"/>
            <w:tcBorders>
              <w:top w:val="single" w:sz="6" w:space="0" w:color="000000"/>
              <w:left w:val="single" w:sz="6" w:space="0" w:color="000000"/>
              <w:bottom w:val="single" w:sz="6" w:space="0" w:color="000000"/>
              <w:right w:val="single" w:sz="6" w:space="0" w:color="000000"/>
            </w:tcBorders>
            <w:hideMark/>
          </w:tcPr>
          <w:p w14:paraId="25C850D4" w14:textId="77777777" w:rsidR="000C05DD" w:rsidRDefault="000C05DD">
            <w:pPr>
              <w:jc w:val="right"/>
              <w:rPr>
                <w:color w:val="000000"/>
              </w:rPr>
            </w:pPr>
            <w:r>
              <w:rPr>
                <w:color w:val="000000"/>
              </w:rPr>
              <w:t>28’814,955</w:t>
            </w:r>
          </w:p>
        </w:tc>
      </w:tr>
      <w:tr w:rsidR="000C05DD" w14:paraId="618854E0" w14:textId="77777777" w:rsidTr="000C05DD">
        <w:trPr>
          <w:cantSplit/>
          <w:jc w:val="center"/>
        </w:trPr>
        <w:tc>
          <w:tcPr>
            <w:tcW w:w="6513" w:type="dxa"/>
            <w:tcBorders>
              <w:top w:val="single" w:sz="6" w:space="0" w:color="000000"/>
              <w:left w:val="single" w:sz="6" w:space="0" w:color="000000"/>
              <w:bottom w:val="single" w:sz="6" w:space="0" w:color="000000"/>
              <w:right w:val="single" w:sz="6" w:space="0" w:color="000000"/>
            </w:tcBorders>
            <w:hideMark/>
          </w:tcPr>
          <w:p w14:paraId="5675E182" w14:textId="77777777" w:rsidR="000C05DD" w:rsidRDefault="000C05DD">
            <w:pPr>
              <w:jc w:val="both"/>
              <w:rPr>
                <w:b/>
                <w:color w:val="000000"/>
              </w:rPr>
            </w:pPr>
            <w:r>
              <w:rPr>
                <w:b/>
                <w:color w:val="000000"/>
              </w:rPr>
              <w:t xml:space="preserve">Flujos de Efectivo Netos de las Actividades de Operación </w:t>
            </w:r>
          </w:p>
        </w:tc>
        <w:tc>
          <w:tcPr>
            <w:tcW w:w="1312" w:type="dxa"/>
            <w:tcBorders>
              <w:top w:val="single" w:sz="6" w:space="0" w:color="000000"/>
              <w:left w:val="single" w:sz="6" w:space="0" w:color="000000"/>
              <w:bottom w:val="single" w:sz="6" w:space="0" w:color="000000"/>
              <w:right w:val="single" w:sz="6" w:space="0" w:color="000000"/>
            </w:tcBorders>
            <w:hideMark/>
          </w:tcPr>
          <w:p w14:paraId="03590CD3" w14:textId="77777777" w:rsidR="000C05DD" w:rsidRDefault="00FE0766">
            <w:pPr>
              <w:jc w:val="right"/>
              <w:rPr>
                <w:color w:val="000000"/>
              </w:rPr>
            </w:pPr>
            <w:r>
              <w:rPr>
                <w:color w:val="000000"/>
              </w:rPr>
              <w:t>12</w:t>
            </w:r>
            <w:r w:rsidR="000C05DD">
              <w:rPr>
                <w:color w:val="000000"/>
              </w:rPr>
              <w:t>’</w:t>
            </w:r>
            <w:r>
              <w:rPr>
                <w:color w:val="000000"/>
              </w:rPr>
              <w:t>545</w:t>
            </w:r>
            <w:r w:rsidR="000C05DD">
              <w:rPr>
                <w:color w:val="000000"/>
              </w:rPr>
              <w:t>,</w:t>
            </w:r>
            <w:r>
              <w:rPr>
                <w:color w:val="000000"/>
              </w:rPr>
              <w:t>018</w:t>
            </w:r>
          </w:p>
        </w:tc>
        <w:tc>
          <w:tcPr>
            <w:tcW w:w="1381" w:type="dxa"/>
            <w:tcBorders>
              <w:top w:val="single" w:sz="6" w:space="0" w:color="000000"/>
              <w:left w:val="single" w:sz="6" w:space="0" w:color="000000"/>
              <w:bottom w:val="single" w:sz="6" w:space="0" w:color="000000"/>
              <w:right w:val="single" w:sz="6" w:space="0" w:color="000000"/>
            </w:tcBorders>
            <w:hideMark/>
          </w:tcPr>
          <w:p w14:paraId="0A4DB0E7" w14:textId="77777777" w:rsidR="000C05DD" w:rsidRDefault="000C05DD">
            <w:pPr>
              <w:jc w:val="right"/>
              <w:rPr>
                <w:color w:val="000000"/>
              </w:rPr>
            </w:pPr>
            <w:r>
              <w:rPr>
                <w:color w:val="000000"/>
              </w:rPr>
              <w:t>6’296,102</w:t>
            </w:r>
          </w:p>
        </w:tc>
      </w:tr>
    </w:tbl>
    <w:p w14:paraId="462CEFBD" w14:textId="77777777" w:rsidR="000C05DD" w:rsidRDefault="000C05DD" w:rsidP="000C05DD">
      <w:pPr>
        <w:tabs>
          <w:tab w:val="left" w:pos="720"/>
        </w:tabs>
        <w:ind w:left="1140" w:hanging="432"/>
        <w:jc w:val="both"/>
        <w:rPr>
          <w:rFonts w:cs="Calibri"/>
          <w:b/>
          <w:color w:val="000000"/>
          <w:lang w:eastAsia="en-US"/>
        </w:rPr>
      </w:pPr>
    </w:p>
    <w:p w14:paraId="44F601BF" w14:textId="77777777" w:rsidR="000C05DD" w:rsidRDefault="000C05DD" w:rsidP="000C05DD">
      <w:pPr>
        <w:ind w:left="360" w:hanging="360"/>
        <w:jc w:val="both"/>
        <w:rPr>
          <w:b/>
          <w:smallCaps/>
          <w:color w:val="000000"/>
        </w:rPr>
      </w:pPr>
    </w:p>
    <w:p w14:paraId="2CADDF4B" w14:textId="77777777" w:rsidR="000C05DD" w:rsidRDefault="000C05DD" w:rsidP="000C05DD">
      <w:pPr>
        <w:ind w:left="360" w:hanging="360"/>
        <w:jc w:val="both"/>
        <w:rPr>
          <w:b/>
          <w:smallCaps/>
          <w:color w:val="000000"/>
        </w:rPr>
      </w:pPr>
    </w:p>
    <w:p w14:paraId="255C1118" w14:textId="77777777" w:rsidR="000C05DD" w:rsidRDefault="000C05DD" w:rsidP="000C05DD">
      <w:pPr>
        <w:ind w:left="360" w:hanging="360"/>
        <w:jc w:val="both"/>
        <w:rPr>
          <w:b/>
          <w:smallCaps/>
          <w:color w:val="000000"/>
        </w:rPr>
      </w:pPr>
    </w:p>
    <w:p w14:paraId="58089F2F" w14:textId="77777777" w:rsidR="000C05DD" w:rsidRDefault="000C05DD" w:rsidP="000C05DD">
      <w:pPr>
        <w:ind w:left="360" w:hanging="360"/>
        <w:jc w:val="both"/>
        <w:rPr>
          <w:b/>
          <w:smallCaps/>
          <w:color w:val="000000"/>
        </w:rPr>
      </w:pPr>
    </w:p>
    <w:p w14:paraId="5DCFA344" w14:textId="77777777" w:rsidR="000C05DD" w:rsidRDefault="000C05DD" w:rsidP="000C05DD">
      <w:pPr>
        <w:ind w:left="360" w:hanging="360"/>
        <w:jc w:val="both"/>
        <w:rPr>
          <w:b/>
          <w:smallCaps/>
          <w:color w:val="000000"/>
        </w:rPr>
      </w:pPr>
    </w:p>
    <w:p w14:paraId="01B755B4" w14:textId="77777777" w:rsidR="000C05DD" w:rsidRDefault="000C05DD" w:rsidP="000C05DD">
      <w:pPr>
        <w:ind w:left="360" w:hanging="360"/>
        <w:jc w:val="both"/>
        <w:rPr>
          <w:b/>
          <w:smallCaps/>
          <w:color w:val="000000"/>
        </w:rPr>
      </w:pPr>
    </w:p>
    <w:p w14:paraId="715F8060" w14:textId="77777777" w:rsidR="000C05DD" w:rsidRDefault="000C05DD" w:rsidP="000C05DD">
      <w:pPr>
        <w:ind w:left="360" w:hanging="360"/>
        <w:jc w:val="both"/>
        <w:rPr>
          <w:b/>
          <w:smallCaps/>
          <w:color w:val="000000"/>
        </w:rPr>
      </w:pPr>
    </w:p>
    <w:p w14:paraId="77CCE699" w14:textId="77777777" w:rsidR="000C05DD" w:rsidRDefault="000C05DD" w:rsidP="000C05DD">
      <w:pPr>
        <w:ind w:left="360" w:hanging="360"/>
        <w:jc w:val="both"/>
        <w:rPr>
          <w:b/>
          <w:smallCaps/>
          <w:color w:val="000000"/>
        </w:rPr>
      </w:pPr>
    </w:p>
    <w:p w14:paraId="0AB778F1" w14:textId="77777777" w:rsidR="000C05DD" w:rsidRDefault="000C05DD" w:rsidP="000C05DD">
      <w:pPr>
        <w:ind w:left="360" w:hanging="360"/>
        <w:jc w:val="both"/>
        <w:rPr>
          <w:b/>
          <w:smallCaps/>
          <w:color w:val="000000"/>
        </w:rPr>
      </w:pPr>
    </w:p>
    <w:p w14:paraId="3BA764AE" w14:textId="77777777" w:rsidR="000C05DD" w:rsidRDefault="000C05DD" w:rsidP="000C05DD">
      <w:pPr>
        <w:ind w:left="360" w:hanging="360"/>
        <w:jc w:val="both"/>
        <w:rPr>
          <w:b/>
          <w:smallCaps/>
          <w:color w:val="000000"/>
        </w:rPr>
      </w:pPr>
    </w:p>
    <w:p w14:paraId="1FCE4AB8" w14:textId="77777777" w:rsidR="000C05DD" w:rsidRDefault="000C05DD" w:rsidP="000C05DD">
      <w:pPr>
        <w:ind w:left="360" w:hanging="360"/>
        <w:jc w:val="both"/>
        <w:rPr>
          <w:b/>
          <w:smallCaps/>
          <w:color w:val="000000"/>
        </w:rPr>
      </w:pPr>
    </w:p>
    <w:p w14:paraId="481530B6" w14:textId="77777777" w:rsidR="000C05DD" w:rsidRDefault="000C05DD" w:rsidP="000C05DD">
      <w:pPr>
        <w:ind w:left="360" w:hanging="360"/>
        <w:jc w:val="both"/>
        <w:rPr>
          <w:b/>
          <w:smallCaps/>
          <w:color w:val="000000"/>
        </w:rPr>
      </w:pPr>
    </w:p>
    <w:p w14:paraId="6FFA94F9" w14:textId="77777777" w:rsidR="000C05DD" w:rsidRDefault="000C05DD" w:rsidP="000C05DD">
      <w:pPr>
        <w:ind w:left="360" w:hanging="360"/>
        <w:jc w:val="both"/>
        <w:rPr>
          <w:b/>
          <w:smallCaps/>
          <w:color w:val="000000"/>
        </w:rPr>
      </w:pPr>
    </w:p>
    <w:p w14:paraId="3D092B28" w14:textId="77777777" w:rsidR="00296A65" w:rsidRDefault="00296A65" w:rsidP="000C05DD">
      <w:pPr>
        <w:ind w:left="360" w:hanging="360"/>
        <w:jc w:val="both"/>
        <w:rPr>
          <w:b/>
          <w:smallCaps/>
          <w:color w:val="000000"/>
        </w:rPr>
      </w:pPr>
    </w:p>
    <w:p w14:paraId="016B7AE8" w14:textId="77777777" w:rsidR="00296A65" w:rsidRDefault="00296A65" w:rsidP="000C05DD">
      <w:pPr>
        <w:ind w:left="360" w:hanging="360"/>
        <w:jc w:val="both"/>
        <w:rPr>
          <w:b/>
          <w:smallCaps/>
          <w:color w:val="000000"/>
        </w:rPr>
      </w:pPr>
    </w:p>
    <w:p w14:paraId="7B321302" w14:textId="77777777" w:rsidR="000C05DD" w:rsidRDefault="000C05DD" w:rsidP="000C05DD">
      <w:pPr>
        <w:ind w:left="360" w:hanging="360"/>
        <w:jc w:val="both"/>
        <w:rPr>
          <w:b/>
          <w:smallCaps/>
          <w:color w:val="000000"/>
        </w:rPr>
      </w:pPr>
    </w:p>
    <w:p w14:paraId="4B102BFC" w14:textId="77777777" w:rsidR="000C05DD" w:rsidRDefault="000C05DD" w:rsidP="000C05DD">
      <w:pPr>
        <w:ind w:left="360" w:hanging="360"/>
        <w:jc w:val="both"/>
        <w:rPr>
          <w:b/>
          <w:smallCaps/>
          <w:color w:val="000000"/>
        </w:rPr>
      </w:pPr>
    </w:p>
    <w:p w14:paraId="467450EB" w14:textId="77777777" w:rsidR="000C05DD" w:rsidRDefault="000C05DD" w:rsidP="000C05DD">
      <w:pPr>
        <w:ind w:left="360" w:hanging="360"/>
        <w:jc w:val="both"/>
        <w:rPr>
          <w:b/>
          <w:smallCaps/>
          <w:color w:val="000000"/>
        </w:rPr>
      </w:pPr>
    </w:p>
    <w:p w14:paraId="77511033" w14:textId="77777777" w:rsidR="000C05DD" w:rsidRDefault="000C05DD" w:rsidP="000C05DD">
      <w:pPr>
        <w:ind w:left="360" w:hanging="360"/>
        <w:jc w:val="both"/>
        <w:rPr>
          <w:b/>
          <w:smallCaps/>
          <w:color w:val="000000"/>
        </w:rPr>
      </w:pPr>
    </w:p>
    <w:p w14:paraId="7BE763A5" w14:textId="77777777" w:rsidR="000C05DD" w:rsidRDefault="000C05DD" w:rsidP="000C05DD">
      <w:pPr>
        <w:ind w:left="360" w:hanging="360"/>
        <w:jc w:val="both"/>
        <w:rPr>
          <w:b/>
          <w:smallCaps/>
          <w:color w:val="000000"/>
        </w:rPr>
      </w:pPr>
    </w:p>
    <w:p w14:paraId="76E6992A" w14:textId="77777777" w:rsidR="000C05DD" w:rsidRDefault="000C05DD" w:rsidP="000C05DD">
      <w:pPr>
        <w:ind w:left="360" w:hanging="360"/>
        <w:jc w:val="both"/>
        <w:rPr>
          <w:b/>
          <w:smallCaps/>
          <w:color w:val="000000"/>
        </w:rPr>
      </w:pPr>
    </w:p>
    <w:p w14:paraId="078ED394" w14:textId="77777777" w:rsidR="000C05DD" w:rsidRDefault="000C05DD" w:rsidP="000C05DD">
      <w:pPr>
        <w:ind w:left="360" w:hanging="360"/>
        <w:jc w:val="both"/>
        <w:rPr>
          <w:b/>
          <w:smallCaps/>
          <w:color w:val="000000"/>
        </w:rPr>
      </w:pPr>
    </w:p>
    <w:p w14:paraId="0D5776DD" w14:textId="77777777" w:rsidR="000C05DD" w:rsidRDefault="000C05DD" w:rsidP="000C05DD">
      <w:pPr>
        <w:ind w:left="360" w:hanging="360"/>
        <w:jc w:val="both"/>
        <w:rPr>
          <w:b/>
          <w:smallCaps/>
          <w:color w:val="000000"/>
        </w:rPr>
      </w:pPr>
    </w:p>
    <w:p w14:paraId="6F77A232" w14:textId="77777777" w:rsidR="000C05DD" w:rsidRDefault="000C05DD" w:rsidP="000C05DD">
      <w:pPr>
        <w:ind w:left="360" w:hanging="360"/>
        <w:jc w:val="both"/>
        <w:rPr>
          <w:b/>
          <w:smallCaps/>
          <w:color w:val="000000"/>
        </w:rPr>
      </w:pPr>
    </w:p>
    <w:p w14:paraId="5B9654EB" w14:textId="77777777" w:rsidR="000C05DD" w:rsidRDefault="000C05DD" w:rsidP="000C05DD">
      <w:pPr>
        <w:ind w:left="360" w:hanging="360"/>
        <w:jc w:val="both"/>
        <w:rPr>
          <w:b/>
          <w:smallCaps/>
          <w:color w:val="000000"/>
        </w:rPr>
      </w:pPr>
    </w:p>
    <w:p w14:paraId="3144A5D8" w14:textId="77777777" w:rsidR="000C05DD" w:rsidRDefault="000C05DD" w:rsidP="000C05DD">
      <w:pPr>
        <w:ind w:left="360" w:hanging="360"/>
        <w:jc w:val="both"/>
        <w:rPr>
          <w:b/>
          <w:smallCaps/>
          <w:color w:val="000000"/>
        </w:rPr>
      </w:pPr>
    </w:p>
    <w:p w14:paraId="319B2D94" w14:textId="77777777" w:rsidR="00FE0766" w:rsidRDefault="00FE0766" w:rsidP="000C05DD">
      <w:pPr>
        <w:ind w:left="360" w:hanging="360"/>
        <w:jc w:val="both"/>
        <w:rPr>
          <w:b/>
          <w:smallCaps/>
          <w:color w:val="000000"/>
        </w:rPr>
      </w:pPr>
    </w:p>
    <w:p w14:paraId="01D4DCAF" w14:textId="77777777" w:rsidR="00296A65" w:rsidRDefault="00296A65" w:rsidP="000C05DD">
      <w:pPr>
        <w:ind w:left="360" w:hanging="360"/>
        <w:jc w:val="both"/>
        <w:rPr>
          <w:b/>
          <w:smallCaps/>
          <w:color w:val="000000"/>
        </w:rPr>
      </w:pPr>
    </w:p>
    <w:p w14:paraId="771AA9EB" w14:textId="77777777" w:rsidR="00296A65" w:rsidRDefault="00296A65" w:rsidP="000C05DD">
      <w:pPr>
        <w:ind w:left="360" w:hanging="360"/>
        <w:jc w:val="both"/>
        <w:rPr>
          <w:b/>
          <w:smallCaps/>
          <w:color w:val="000000"/>
        </w:rPr>
      </w:pPr>
    </w:p>
    <w:p w14:paraId="29306600" w14:textId="77777777" w:rsidR="00FE0766" w:rsidRDefault="00FE0766" w:rsidP="000C05DD">
      <w:pPr>
        <w:ind w:left="360" w:hanging="360"/>
        <w:jc w:val="both"/>
        <w:rPr>
          <w:b/>
          <w:smallCaps/>
          <w:color w:val="000000"/>
        </w:rPr>
      </w:pPr>
    </w:p>
    <w:p w14:paraId="40C5E2AB" w14:textId="77777777" w:rsidR="00FE0766" w:rsidRDefault="00FE0766" w:rsidP="000C05DD">
      <w:pPr>
        <w:ind w:left="360" w:hanging="360"/>
        <w:jc w:val="both"/>
        <w:rPr>
          <w:b/>
          <w:smallCaps/>
          <w:color w:val="000000"/>
        </w:rPr>
      </w:pPr>
    </w:p>
    <w:p w14:paraId="02959DB4" w14:textId="77777777" w:rsidR="00FE0766" w:rsidRDefault="00FE0766" w:rsidP="000C05DD">
      <w:pPr>
        <w:ind w:left="360" w:hanging="360"/>
        <w:jc w:val="both"/>
        <w:rPr>
          <w:b/>
          <w:smallCaps/>
          <w:color w:val="000000"/>
        </w:rPr>
      </w:pPr>
    </w:p>
    <w:p w14:paraId="40CFC53A" w14:textId="77777777" w:rsidR="000C05DD" w:rsidRDefault="000C05DD" w:rsidP="000C05DD">
      <w:pPr>
        <w:ind w:left="360" w:hanging="360"/>
        <w:jc w:val="both"/>
        <w:rPr>
          <w:b/>
          <w:smallCaps/>
          <w:color w:val="000000"/>
        </w:rPr>
      </w:pPr>
    </w:p>
    <w:p w14:paraId="7DCE1CCF" w14:textId="77777777" w:rsidR="000C05DD" w:rsidRDefault="000C05DD" w:rsidP="000C05DD">
      <w:pPr>
        <w:ind w:left="360" w:hanging="360"/>
        <w:jc w:val="both"/>
        <w:rPr>
          <w:b/>
          <w:smallCaps/>
          <w:color w:val="000000"/>
        </w:rPr>
      </w:pPr>
    </w:p>
    <w:p w14:paraId="673420C4" w14:textId="77777777" w:rsidR="000C05DD" w:rsidRDefault="000C05DD" w:rsidP="000C05DD">
      <w:pPr>
        <w:ind w:left="360" w:hanging="360"/>
        <w:jc w:val="both"/>
        <w:rPr>
          <w:b/>
          <w:smallCaps/>
          <w:color w:val="000000"/>
        </w:rPr>
      </w:pPr>
      <w:r>
        <w:rPr>
          <w:b/>
          <w:smallCaps/>
          <w:color w:val="000000"/>
        </w:rPr>
        <w:t>V) Conciliación entre los ingresos presupuestarios y contables, así como entre los egresos presupuestarios y los gastos contables:</w:t>
      </w:r>
    </w:p>
    <w:tbl>
      <w:tblPr>
        <w:tblpPr w:leftFromText="141" w:rightFromText="141" w:bottomFromText="200" w:vertAnchor="text" w:tblpX="482" w:tblpY="170"/>
        <w:tblW w:w="8400" w:type="dxa"/>
        <w:tblLayout w:type="fixed"/>
        <w:tblLook w:val="0400" w:firstRow="0" w:lastRow="0" w:firstColumn="0" w:lastColumn="0" w:noHBand="0" w:noVBand="1"/>
      </w:tblPr>
      <w:tblGrid>
        <w:gridCol w:w="591"/>
        <w:gridCol w:w="4915"/>
        <w:gridCol w:w="2658"/>
        <w:gridCol w:w="84"/>
        <w:gridCol w:w="152"/>
      </w:tblGrid>
      <w:tr w:rsidR="000C05DD" w14:paraId="24146DE4" w14:textId="77777777" w:rsidTr="000C05DD">
        <w:trPr>
          <w:gridAfter w:val="1"/>
          <w:wAfter w:w="139" w:type="dxa"/>
          <w:trHeight w:val="412"/>
        </w:trPr>
        <w:tc>
          <w:tcPr>
            <w:tcW w:w="8256" w:type="dxa"/>
            <w:gridSpan w:val="4"/>
            <w:tcBorders>
              <w:top w:val="single" w:sz="8" w:space="0" w:color="000000"/>
              <w:left w:val="single" w:sz="8" w:space="0" w:color="000000"/>
              <w:bottom w:val="nil"/>
              <w:right w:val="single" w:sz="8" w:space="0" w:color="000000"/>
            </w:tcBorders>
            <w:shd w:val="clear" w:color="auto" w:fill="AB0033"/>
            <w:vAlign w:val="center"/>
            <w:hideMark/>
          </w:tcPr>
          <w:p w14:paraId="55D9EAE0" w14:textId="77777777" w:rsidR="000C05DD" w:rsidRDefault="000C05DD">
            <w:pPr>
              <w:jc w:val="center"/>
              <w:rPr>
                <w:b/>
                <w:color w:val="FFFFFF"/>
              </w:rPr>
            </w:pPr>
            <w:r>
              <w:rPr>
                <w:b/>
                <w:color w:val="FFFFFF"/>
              </w:rPr>
              <w:t>Comisión Municipal de Agua Potable y Alcantarillado de Rio Bravo, Tamaulipas</w:t>
            </w:r>
          </w:p>
        </w:tc>
      </w:tr>
      <w:tr w:rsidR="000C05DD" w14:paraId="2E02A113" w14:textId="77777777" w:rsidTr="000C05DD">
        <w:trPr>
          <w:gridAfter w:val="1"/>
          <w:wAfter w:w="139" w:type="dxa"/>
          <w:trHeight w:val="343"/>
        </w:trPr>
        <w:tc>
          <w:tcPr>
            <w:tcW w:w="8256" w:type="dxa"/>
            <w:gridSpan w:val="4"/>
            <w:tcBorders>
              <w:top w:val="nil"/>
              <w:left w:val="single" w:sz="8" w:space="0" w:color="000000"/>
              <w:bottom w:val="nil"/>
              <w:right w:val="single" w:sz="8" w:space="0" w:color="000000"/>
            </w:tcBorders>
            <w:shd w:val="clear" w:color="auto" w:fill="AB0033"/>
            <w:vAlign w:val="center"/>
            <w:hideMark/>
          </w:tcPr>
          <w:p w14:paraId="3EC8877D" w14:textId="77777777" w:rsidR="000C05DD" w:rsidRDefault="000C05DD">
            <w:pPr>
              <w:jc w:val="center"/>
              <w:rPr>
                <w:b/>
                <w:color w:val="FFFFFF"/>
              </w:rPr>
            </w:pPr>
            <w:r>
              <w:rPr>
                <w:b/>
                <w:color w:val="FFFFFF"/>
              </w:rPr>
              <w:t>Conciliación entre los Ingresos Presupuestarios y Contables</w:t>
            </w:r>
          </w:p>
        </w:tc>
      </w:tr>
      <w:tr w:rsidR="000C05DD" w14:paraId="72FA2BEB" w14:textId="77777777" w:rsidTr="000C05DD">
        <w:trPr>
          <w:gridAfter w:val="1"/>
          <w:wAfter w:w="139" w:type="dxa"/>
          <w:trHeight w:val="343"/>
        </w:trPr>
        <w:tc>
          <w:tcPr>
            <w:tcW w:w="8256" w:type="dxa"/>
            <w:gridSpan w:val="4"/>
            <w:tcBorders>
              <w:top w:val="nil"/>
              <w:left w:val="single" w:sz="8" w:space="0" w:color="000000"/>
              <w:bottom w:val="nil"/>
              <w:right w:val="single" w:sz="8" w:space="0" w:color="000000"/>
            </w:tcBorders>
            <w:shd w:val="clear" w:color="auto" w:fill="AB0033"/>
            <w:vAlign w:val="center"/>
            <w:hideMark/>
          </w:tcPr>
          <w:p w14:paraId="35EA2780" w14:textId="77777777" w:rsidR="000C05DD" w:rsidRDefault="000C05DD">
            <w:pPr>
              <w:jc w:val="center"/>
              <w:rPr>
                <w:b/>
                <w:color w:val="FFFFFF"/>
              </w:rPr>
            </w:pPr>
            <w:r>
              <w:rPr>
                <w:b/>
                <w:color w:val="FFFFFF"/>
              </w:rPr>
              <w:t>Correspondiente del 1 de Enero al 3</w:t>
            </w:r>
            <w:r w:rsidR="00FE0766">
              <w:rPr>
                <w:b/>
                <w:color w:val="FFFFFF"/>
              </w:rPr>
              <w:t>1</w:t>
            </w:r>
            <w:r>
              <w:rPr>
                <w:b/>
                <w:color w:val="FFFFFF"/>
              </w:rPr>
              <w:t xml:space="preserve"> de </w:t>
            </w:r>
            <w:r w:rsidR="00FE0766">
              <w:rPr>
                <w:b/>
                <w:color w:val="FFFFFF"/>
              </w:rPr>
              <w:t xml:space="preserve">Diciembre </w:t>
            </w:r>
            <w:r>
              <w:rPr>
                <w:b/>
                <w:color w:val="FFFFFF"/>
              </w:rPr>
              <w:t>del 2024</w:t>
            </w:r>
          </w:p>
        </w:tc>
      </w:tr>
      <w:tr w:rsidR="000C05DD" w14:paraId="2FDC2415" w14:textId="77777777" w:rsidTr="000C05DD">
        <w:trPr>
          <w:gridAfter w:val="1"/>
          <w:wAfter w:w="139" w:type="dxa"/>
          <w:trHeight w:val="361"/>
        </w:trPr>
        <w:tc>
          <w:tcPr>
            <w:tcW w:w="8256" w:type="dxa"/>
            <w:gridSpan w:val="4"/>
            <w:tcBorders>
              <w:top w:val="nil"/>
              <w:left w:val="single" w:sz="8" w:space="0" w:color="000000"/>
              <w:bottom w:val="single" w:sz="8" w:space="0" w:color="000000"/>
              <w:right w:val="single" w:sz="8" w:space="0" w:color="000000"/>
            </w:tcBorders>
            <w:shd w:val="clear" w:color="auto" w:fill="AB0033"/>
            <w:vAlign w:val="center"/>
            <w:hideMark/>
          </w:tcPr>
          <w:p w14:paraId="0273CF16" w14:textId="77777777" w:rsidR="000C05DD" w:rsidRDefault="000C05DD">
            <w:pPr>
              <w:jc w:val="center"/>
              <w:rPr>
                <w:b/>
                <w:color w:val="FFFFFF"/>
              </w:rPr>
            </w:pPr>
            <w:r>
              <w:rPr>
                <w:b/>
                <w:color w:val="FFFFFF"/>
              </w:rPr>
              <w:t>(Cifras en pesos)</w:t>
            </w:r>
          </w:p>
        </w:tc>
      </w:tr>
      <w:tr w:rsidR="000C05DD" w14:paraId="5C374040" w14:textId="77777777" w:rsidTr="000C05DD">
        <w:trPr>
          <w:gridAfter w:val="2"/>
          <w:wAfter w:w="214" w:type="dxa"/>
          <w:trHeight w:val="324"/>
        </w:trPr>
        <w:tc>
          <w:tcPr>
            <w:tcW w:w="591" w:type="dxa"/>
            <w:vAlign w:val="center"/>
          </w:tcPr>
          <w:p w14:paraId="2B61101A" w14:textId="77777777" w:rsidR="000C05DD" w:rsidRDefault="000C05DD">
            <w:pPr>
              <w:jc w:val="center"/>
              <w:rPr>
                <w:b/>
                <w:color w:val="000000"/>
              </w:rPr>
            </w:pPr>
          </w:p>
        </w:tc>
        <w:tc>
          <w:tcPr>
            <w:tcW w:w="4926" w:type="dxa"/>
            <w:vAlign w:val="bottom"/>
          </w:tcPr>
          <w:p w14:paraId="45B37117" w14:textId="77777777" w:rsidR="000C05DD" w:rsidRDefault="000C05DD">
            <w:pPr>
              <w:rPr>
                <w:color w:val="000000"/>
              </w:rPr>
            </w:pPr>
          </w:p>
        </w:tc>
        <w:tc>
          <w:tcPr>
            <w:tcW w:w="2664" w:type="dxa"/>
            <w:vAlign w:val="bottom"/>
          </w:tcPr>
          <w:p w14:paraId="10064950" w14:textId="77777777" w:rsidR="000C05DD" w:rsidRDefault="000C05DD">
            <w:pPr>
              <w:rPr>
                <w:color w:val="000000"/>
              </w:rPr>
            </w:pPr>
          </w:p>
        </w:tc>
      </w:tr>
      <w:tr w:rsidR="000C05DD" w14:paraId="3573E44B" w14:textId="77777777" w:rsidTr="000C05DD">
        <w:trPr>
          <w:gridAfter w:val="2"/>
          <w:wAfter w:w="214" w:type="dxa"/>
          <w:trHeight w:val="357"/>
        </w:trPr>
        <w:tc>
          <w:tcPr>
            <w:tcW w:w="5517"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hideMark/>
          </w:tcPr>
          <w:p w14:paraId="4EA8CE4F" w14:textId="77777777" w:rsidR="000C05DD" w:rsidRDefault="000C05DD">
            <w:pPr>
              <w:rPr>
                <w:b/>
                <w:color w:val="FFFFFF"/>
              </w:rPr>
            </w:pPr>
            <w:r>
              <w:rPr>
                <w:b/>
                <w:color w:val="FFFFFF"/>
              </w:rPr>
              <w:t>1.- Ingresos Presupuestarios</w:t>
            </w:r>
          </w:p>
        </w:tc>
        <w:tc>
          <w:tcPr>
            <w:tcW w:w="2664" w:type="dxa"/>
            <w:tcBorders>
              <w:top w:val="single" w:sz="4" w:space="0" w:color="000000"/>
              <w:left w:val="nil"/>
              <w:bottom w:val="single" w:sz="4" w:space="0" w:color="000000"/>
              <w:right w:val="single" w:sz="4" w:space="0" w:color="000000"/>
            </w:tcBorders>
            <w:vAlign w:val="center"/>
            <w:hideMark/>
          </w:tcPr>
          <w:p w14:paraId="3CFF9E97" w14:textId="77777777" w:rsidR="000C05DD" w:rsidRDefault="000C05DD">
            <w:pPr>
              <w:jc w:val="right"/>
              <w:rPr>
                <w:b/>
                <w:color w:val="000000"/>
              </w:rPr>
            </w:pPr>
            <w:r>
              <w:rPr>
                <w:b/>
                <w:color w:val="000000"/>
              </w:rPr>
              <w:t xml:space="preserve">$ </w:t>
            </w:r>
            <w:r w:rsidR="00FE0766">
              <w:rPr>
                <w:b/>
                <w:color w:val="000000"/>
              </w:rPr>
              <w:t>238</w:t>
            </w:r>
            <w:r>
              <w:rPr>
                <w:b/>
                <w:color w:val="000000"/>
              </w:rPr>
              <w:t>’</w:t>
            </w:r>
            <w:r w:rsidR="00FE0766">
              <w:rPr>
                <w:b/>
                <w:color w:val="000000"/>
              </w:rPr>
              <w:t>949</w:t>
            </w:r>
            <w:r>
              <w:rPr>
                <w:b/>
                <w:color w:val="000000"/>
              </w:rPr>
              <w:t>,</w:t>
            </w:r>
            <w:r w:rsidR="00FE0766">
              <w:rPr>
                <w:b/>
                <w:color w:val="000000"/>
              </w:rPr>
              <w:t>571</w:t>
            </w:r>
          </w:p>
        </w:tc>
      </w:tr>
      <w:tr w:rsidR="000C05DD" w14:paraId="40BEBFBB" w14:textId="77777777" w:rsidTr="000C05DD">
        <w:trPr>
          <w:gridAfter w:val="2"/>
          <w:wAfter w:w="214" w:type="dxa"/>
          <w:trHeight w:val="324"/>
        </w:trPr>
        <w:tc>
          <w:tcPr>
            <w:tcW w:w="591" w:type="dxa"/>
            <w:vAlign w:val="center"/>
          </w:tcPr>
          <w:p w14:paraId="3A09D821" w14:textId="77777777" w:rsidR="000C05DD" w:rsidRDefault="000C05DD">
            <w:pPr>
              <w:jc w:val="center"/>
              <w:rPr>
                <w:b/>
                <w:color w:val="000000"/>
              </w:rPr>
            </w:pPr>
          </w:p>
        </w:tc>
        <w:tc>
          <w:tcPr>
            <w:tcW w:w="4926" w:type="dxa"/>
            <w:vAlign w:val="bottom"/>
          </w:tcPr>
          <w:p w14:paraId="26B53D63" w14:textId="77777777" w:rsidR="000C05DD" w:rsidRDefault="000C05DD">
            <w:pPr>
              <w:rPr>
                <w:color w:val="000000"/>
              </w:rPr>
            </w:pPr>
          </w:p>
        </w:tc>
        <w:tc>
          <w:tcPr>
            <w:tcW w:w="2664" w:type="dxa"/>
            <w:vAlign w:val="bottom"/>
          </w:tcPr>
          <w:p w14:paraId="1200B8D0" w14:textId="77777777" w:rsidR="000C05DD" w:rsidRDefault="000C05DD">
            <w:pPr>
              <w:rPr>
                <w:color w:val="000000"/>
              </w:rPr>
            </w:pPr>
          </w:p>
        </w:tc>
      </w:tr>
      <w:tr w:rsidR="000C05DD" w14:paraId="6CB8F664" w14:textId="77777777" w:rsidTr="000C05DD">
        <w:trPr>
          <w:gridAfter w:val="2"/>
          <w:wAfter w:w="214" w:type="dxa"/>
          <w:trHeight w:val="357"/>
        </w:trPr>
        <w:tc>
          <w:tcPr>
            <w:tcW w:w="5517"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hideMark/>
          </w:tcPr>
          <w:p w14:paraId="70CE3D4D" w14:textId="77777777" w:rsidR="000C05DD" w:rsidRDefault="000C05DD">
            <w:pPr>
              <w:rPr>
                <w:b/>
                <w:color w:val="FFFFFF"/>
              </w:rPr>
            </w:pPr>
            <w:r>
              <w:rPr>
                <w:b/>
                <w:color w:val="FFFFFF"/>
              </w:rPr>
              <w:t>2.- Más ingresos contables no presupuestarios</w:t>
            </w:r>
          </w:p>
        </w:tc>
        <w:tc>
          <w:tcPr>
            <w:tcW w:w="2664" w:type="dxa"/>
            <w:tcBorders>
              <w:top w:val="single" w:sz="4" w:space="0" w:color="000000"/>
              <w:left w:val="nil"/>
              <w:bottom w:val="single" w:sz="4" w:space="0" w:color="000000"/>
              <w:right w:val="single" w:sz="4" w:space="0" w:color="000000"/>
            </w:tcBorders>
            <w:vAlign w:val="center"/>
            <w:hideMark/>
          </w:tcPr>
          <w:p w14:paraId="3312A10B" w14:textId="77777777" w:rsidR="000C05DD" w:rsidRDefault="000C05DD">
            <w:pPr>
              <w:jc w:val="right"/>
              <w:rPr>
                <w:b/>
                <w:color w:val="000000"/>
              </w:rPr>
            </w:pPr>
            <w:r>
              <w:rPr>
                <w:b/>
                <w:color w:val="000000"/>
              </w:rPr>
              <w:t>$0</w:t>
            </w:r>
          </w:p>
        </w:tc>
      </w:tr>
      <w:tr w:rsidR="000C05DD" w14:paraId="2CCC79AD" w14:textId="77777777" w:rsidTr="000C05DD">
        <w:trPr>
          <w:gridAfter w:val="2"/>
          <w:wAfter w:w="214" w:type="dxa"/>
          <w:trHeight w:val="324"/>
        </w:trPr>
        <w:tc>
          <w:tcPr>
            <w:tcW w:w="591" w:type="dxa"/>
            <w:tcBorders>
              <w:top w:val="nil"/>
              <w:left w:val="single" w:sz="4" w:space="0" w:color="000000"/>
              <w:bottom w:val="single" w:sz="4" w:space="0" w:color="000000"/>
              <w:right w:val="nil"/>
            </w:tcBorders>
            <w:vAlign w:val="center"/>
            <w:hideMark/>
          </w:tcPr>
          <w:p w14:paraId="0ED13A8A" w14:textId="77777777" w:rsidR="000C05DD" w:rsidRDefault="000C05DD">
            <w:pPr>
              <w:jc w:val="center"/>
              <w:rPr>
                <w:b/>
                <w:color w:val="000000"/>
              </w:rPr>
            </w:pPr>
            <w:r>
              <w:rPr>
                <w:color w:val="000000"/>
              </w:rPr>
              <w:t>2</w:t>
            </w:r>
            <w:r>
              <w:rPr>
                <w:b/>
                <w:color w:val="000000"/>
              </w:rPr>
              <w:t>.</w:t>
            </w:r>
            <w:r>
              <w:rPr>
                <w:color w:val="000000"/>
              </w:rPr>
              <w:t>1</w:t>
            </w:r>
          </w:p>
        </w:tc>
        <w:tc>
          <w:tcPr>
            <w:tcW w:w="4926" w:type="dxa"/>
            <w:tcBorders>
              <w:top w:val="nil"/>
              <w:left w:val="nil"/>
              <w:bottom w:val="single" w:sz="4" w:space="0" w:color="000000"/>
              <w:right w:val="single" w:sz="4" w:space="0" w:color="000000"/>
            </w:tcBorders>
            <w:vAlign w:val="center"/>
            <w:hideMark/>
          </w:tcPr>
          <w:p w14:paraId="0BBF7C4E" w14:textId="77777777" w:rsidR="000C05DD" w:rsidRDefault="000C05DD">
            <w:pPr>
              <w:jc w:val="both"/>
              <w:rPr>
                <w:color w:val="000000"/>
              </w:rPr>
            </w:pPr>
            <w:r>
              <w:rPr>
                <w:color w:val="000000"/>
              </w:rPr>
              <w:t>Ingresos Financieros</w:t>
            </w:r>
          </w:p>
        </w:tc>
        <w:tc>
          <w:tcPr>
            <w:tcW w:w="2664" w:type="dxa"/>
            <w:tcBorders>
              <w:top w:val="nil"/>
              <w:left w:val="nil"/>
              <w:bottom w:val="single" w:sz="4" w:space="0" w:color="000000"/>
              <w:right w:val="single" w:sz="4" w:space="0" w:color="000000"/>
            </w:tcBorders>
            <w:vAlign w:val="center"/>
            <w:hideMark/>
          </w:tcPr>
          <w:p w14:paraId="4C106A57" w14:textId="77777777" w:rsidR="000C05DD" w:rsidRDefault="000C05DD">
            <w:pPr>
              <w:jc w:val="right"/>
              <w:rPr>
                <w:color w:val="000000"/>
              </w:rPr>
            </w:pPr>
            <w:r>
              <w:rPr>
                <w:color w:val="000000"/>
              </w:rPr>
              <w:t>$0</w:t>
            </w:r>
          </w:p>
        </w:tc>
      </w:tr>
      <w:tr w:rsidR="000C05DD" w14:paraId="326C2849" w14:textId="77777777" w:rsidTr="000C05DD">
        <w:trPr>
          <w:trHeight w:val="324"/>
        </w:trPr>
        <w:tc>
          <w:tcPr>
            <w:tcW w:w="591" w:type="dxa"/>
            <w:tcBorders>
              <w:top w:val="nil"/>
              <w:left w:val="single" w:sz="4" w:space="0" w:color="000000"/>
              <w:bottom w:val="single" w:sz="4" w:space="0" w:color="000000"/>
              <w:right w:val="nil"/>
            </w:tcBorders>
            <w:vAlign w:val="center"/>
            <w:hideMark/>
          </w:tcPr>
          <w:p w14:paraId="3B64B52B" w14:textId="77777777" w:rsidR="000C05DD" w:rsidRDefault="000C05DD">
            <w:pPr>
              <w:jc w:val="center"/>
              <w:rPr>
                <w:b/>
                <w:color w:val="000000"/>
              </w:rPr>
            </w:pPr>
            <w:r>
              <w:rPr>
                <w:color w:val="000000"/>
              </w:rPr>
              <w:t>2.2</w:t>
            </w:r>
          </w:p>
        </w:tc>
        <w:tc>
          <w:tcPr>
            <w:tcW w:w="4926" w:type="dxa"/>
            <w:tcBorders>
              <w:top w:val="nil"/>
              <w:left w:val="nil"/>
              <w:bottom w:val="single" w:sz="4" w:space="0" w:color="000000"/>
              <w:right w:val="single" w:sz="4" w:space="0" w:color="000000"/>
            </w:tcBorders>
            <w:vAlign w:val="center"/>
            <w:hideMark/>
          </w:tcPr>
          <w:p w14:paraId="21870BDD" w14:textId="77777777" w:rsidR="000C05DD" w:rsidRDefault="000C05DD">
            <w:pPr>
              <w:jc w:val="both"/>
              <w:rPr>
                <w:color w:val="000000"/>
              </w:rPr>
            </w:pPr>
            <w:r>
              <w:rPr>
                <w:color w:val="000000"/>
              </w:rPr>
              <w:t>Incremento por Variación de Inventarios.</w:t>
            </w:r>
          </w:p>
        </w:tc>
        <w:tc>
          <w:tcPr>
            <w:tcW w:w="2664" w:type="dxa"/>
            <w:tcBorders>
              <w:top w:val="nil"/>
              <w:left w:val="nil"/>
              <w:bottom w:val="single" w:sz="4" w:space="0" w:color="000000"/>
              <w:right w:val="single" w:sz="4" w:space="0" w:color="000000"/>
            </w:tcBorders>
            <w:vAlign w:val="center"/>
            <w:hideMark/>
          </w:tcPr>
          <w:p w14:paraId="54DEDD93" w14:textId="77777777" w:rsidR="000C05DD" w:rsidRDefault="000C05DD">
            <w:pPr>
              <w:jc w:val="right"/>
              <w:rPr>
                <w:color w:val="000000"/>
              </w:rPr>
            </w:pPr>
            <w:r>
              <w:rPr>
                <w:color w:val="000000"/>
              </w:rPr>
              <w:t> $0</w:t>
            </w:r>
          </w:p>
        </w:tc>
        <w:tc>
          <w:tcPr>
            <w:tcW w:w="214" w:type="dxa"/>
            <w:gridSpan w:val="2"/>
            <w:vAlign w:val="bottom"/>
          </w:tcPr>
          <w:p w14:paraId="04E72467" w14:textId="77777777" w:rsidR="000C05DD" w:rsidRDefault="000C05DD">
            <w:pPr>
              <w:rPr>
                <w:color w:val="000000"/>
              </w:rPr>
            </w:pPr>
          </w:p>
        </w:tc>
      </w:tr>
      <w:tr w:rsidR="000C05DD" w14:paraId="2F28D009" w14:textId="77777777" w:rsidTr="000C05DD">
        <w:trPr>
          <w:trHeight w:val="481"/>
        </w:trPr>
        <w:tc>
          <w:tcPr>
            <w:tcW w:w="591" w:type="dxa"/>
            <w:tcBorders>
              <w:top w:val="nil"/>
              <w:left w:val="single" w:sz="4" w:space="0" w:color="000000"/>
              <w:bottom w:val="single" w:sz="4" w:space="0" w:color="000000"/>
              <w:right w:val="nil"/>
            </w:tcBorders>
            <w:vAlign w:val="center"/>
            <w:hideMark/>
          </w:tcPr>
          <w:p w14:paraId="7A523A14" w14:textId="77777777" w:rsidR="000C05DD" w:rsidRDefault="000C05DD">
            <w:pPr>
              <w:jc w:val="center"/>
              <w:rPr>
                <w:color w:val="000000"/>
              </w:rPr>
            </w:pPr>
            <w:r>
              <w:rPr>
                <w:color w:val="000000"/>
              </w:rPr>
              <w:t>2.3</w:t>
            </w:r>
          </w:p>
        </w:tc>
        <w:tc>
          <w:tcPr>
            <w:tcW w:w="4926" w:type="dxa"/>
            <w:tcBorders>
              <w:top w:val="nil"/>
              <w:left w:val="nil"/>
              <w:bottom w:val="single" w:sz="4" w:space="0" w:color="000000"/>
              <w:right w:val="single" w:sz="4" w:space="0" w:color="000000"/>
            </w:tcBorders>
            <w:vAlign w:val="center"/>
            <w:hideMark/>
          </w:tcPr>
          <w:p w14:paraId="3F8B0EFF" w14:textId="77777777" w:rsidR="000C05DD" w:rsidRDefault="000C05DD">
            <w:pPr>
              <w:jc w:val="both"/>
              <w:rPr>
                <w:color w:val="000000"/>
              </w:rPr>
            </w:pPr>
            <w:r>
              <w:rPr>
                <w:color w:val="000000"/>
              </w:rPr>
              <w:t>Disminución del Exceso de Estimaciones por Pérdidas o Deterioro u Obsolescencia</w:t>
            </w:r>
          </w:p>
        </w:tc>
        <w:tc>
          <w:tcPr>
            <w:tcW w:w="2664" w:type="dxa"/>
            <w:tcBorders>
              <w:top w:val="nil"/>
              <w:left w:val="nil"/>
              <w:bottom w:val="single" w:sz="4" w:space="0" w:color="000000"/>
              <w:right w:val="single" w:sz="4" w:space="0" w:color="000000"/>
            </w:tcBorders>
            <w:vAlign w:val="center"/>
            <w:hideMark/>
          </w:tcPr>
          <w:p w14:paraId="54CB1EAF" w14:textId="77777777" w:rsidR="000C05DD" w:rsidRDefault="000C05DD">
            <w:pPr>
              <w:jc w:val="right"/>
              <w:rPr>
                <w:color w:val="000000"/>
              </w:rPr>
            </w:pPr>
            <w:r>
              <w:rPr>
                <w:color w:val="000000"/>
              </w:rPr>
              <w:t> $0</w:t>
            </w:r>
          </w:p>
        </w:tc>
        <w:tc>
          <w:tcPr>
            <w:tcW w:w="214" w:type="dxa"/>
            <w:gridSpan w:val="2"/>
            <w:vAlign w:val="bottom"/>
          </w:tcPr>
          <w:p w14:paraId="0F64F572" w14:textId="77777777" w:rsidR="000C05DD" w:rsidRDefault="000C05DD">
            <w:pPr>
              <w:rPr>
                <w:color w:val="000000"/>
              </w:rPr>
            </w:pPr>
          </w:p>
        </w:tc>
      </w:tr>
      <w:tr w:rsidR="000C05DD" w14:paraId="481BBB69" w14:textId="77777777" w:rsidTr="000C05DD">
        <w:trPr>
          <w:trHeight w:val="324"/>
        </w:trPr>
        <w:tc>
          <w:tcPr>
            <w:tcW w:w="591" w:type="dxa"/>
            <w:tcBorders>
              <w:top w:val="nil"/>
              <w:left w:val="single" w:sz="4" w:space="0" w:color="000000"/>
              <w:bottom w:val="single" w:sz="4" w:space="0" w:color="000000"/>
              <w:right w:val="nil"/>
            </w:tcBorders>
            <w:vAlign w:val="center"/>
            <w:hideMark/>
          </w:tcPr>
          <w:p w14:paraId="4BC1B6E5" w14:textId="77777777" w:rsidR="000C05DD" w:rsidRDefault="000C05DD">
            <w:pPr>
              <w:jc w:val="center"/>
              <w:rPr>
                <w:color w:val="000000"/>
              </w:rPr>
            </w:pPr>
            <w:r>
              <w:rPr>
                <w:color w:val="000000"/>
              </w:rPr>
              <w:t>2.4</w:t>
            </w:r>
          </w:p>
        </w:tc>
        <w:tc>
          <w:tcPr>
            <w:tcW w:w="4926" w:type="dxa"/>
            <w:tcBorders>
              <w:top w:val="nil"/>
              <w:left w:val="nil"/>
              <w:bottom w:val="single" w:sz="4" w:space="0" w:color="000000"/>
              <w:right w:val="single" w:sz="4" w:space="0" w:color="000000"/>
            </w:tcBorders>
            <w:vAlign w:val="center"/>
            <w:hideMark/>
          </w:tcPr>
          <w:p w14:paraId="61924FEC" w14:textId="77777777" w:rsidR="000C05DD" w:rsidRDefault="000C05DD">
            <w:pPr>
              <w:jc w:val="both"/>
              <w:rPr>
                <w:color w:val="000000"/>
              </w:rPr>
            </w:pPr>
            <w:r>
              <w:rPr>
                <w:color w:val="000000"/>
              </w:rPr>
              <w:t>Disminución del Exceso de Provisiones</w:t>
            </w:r>
          </w:p>
        </w:tc>
        <w:tc>
          <w:tcPr>
            <w:tcW w:w="2664" w:type="dxa"/>
            <w:tcBorders>
              <w:top w:val="nil"/>
              <w:left w:val="nil"/>
              <w:bottom w:val="single" w:sz="4" w:space="0" w:color="000000"/>
              <w:right w:val="single" w:sz="4" w:space="0" w:color="000000"/>
            </w:tcBorders>
            <w:vAlign w:val="center"/>
            <w:hideMark/>
          </w:tcPr>
          <w:p w14:paraId="4510FDAE" w14:textId="77777777" w:rsidR="000C05DD" w:rsidRDefault="000C05DD">
            <w:pPr>
              <w:jc w:val="right"/>
              <w:rPr>
                <w:color w:val="000000"/>
              </w:rPr>
            </w:pPr>
            <w:r>
              <w:rPr>
                <w:color w:val="000000"/>
              </w:rPr>
              <w:t> $0</w:t>
            </w:r>
          </w:p>
        </w:tc>
        <w:tc>
          <w:tcPr>
            <w:tcW w:w="214" w:type="dxa"/>
            <w:gridSpan w:val="2"/>
            <w:vAlign w:val="bottom"/>
          </w:tcPr>
          <w:p w14:paraId="37E0DA19" w14:textId="77777777" w:rsidR="000C05DD" w:rsidRDefault="000C05DD">
            <w:pPr>
              <w:rPr>
                <w:color w:val="000000"/>
              </w:rPr>
            </w:pPr>
          </w:p>
        </w:tc>
      </w:tr>
      <w:tr w:rsidR="000C05DD" w14:paraId="3260DBA3" w14:textId="77777777" w:rsidTr="000C05DD">
        <w:trPr>
          <w:trHeight w:val="324"/>
        </w:trPr>
        <w:tc>
          <w:tcPr>
            <w:tcW w:w="591" w:type="dxa"/>
            <w:tcBorders>
              <w:top w:val="nil"/>
              <w:left w:val="single" w:sz="4" w:space="0" w:color="000000"/>
              <w:bottom w:val="single" w:sz="4" w:space="0" w:color="000000"/>
              <w:right w:val="nil"/>
            </w:tcBorders>
            <w:vAlign w:val="center"/>
            <w:hideMark/>
          </w:tcPr>
          <w:p w14:paraId="6AF18C2D" w14:textId="77777777" w:rsidR="000C05DD" w:rsidRDefault="000C05DD">
            <w:pPr>
              <w:jc w:val="center"/>
              <w:rPr>
                <w:color w:val="000000"/>
              </w:rPr>
            </w:pPr>
            <w:r>
              <w:rPr>
                <w:color w:val="000000"/>
              </w:rPr>
              <w:t>2.5</w:t>
            </w:r>
          </w:p>
        </w:tc>
        <w:tc>
          <w:tcPr>
            <w:tcW w:w="4926" w:type="dxa"/>
            <w:tcBorders>
              <w:top w:val="nil"/>
              <w:left w:val="nil"/>
              <w:bottom w:val="single" w:sz="4" w:space="0" w:color="000000"/>
              <w:right w:val="single" w:sz="4" w:space="0" w:color="000000"/>
            </w:tcBorders>
            <w:vAlign w:val="center"/>
            <w:hideMark/>
          </w:tcPr>
          <w:p w14:paraId="4F9B7CCE" w14:textId="77777777" w:rsidR="000C05DD" w:rsidRDefault="000C05DD">
            <w:pPr>
              <w:jc w:val="both"/>
              <w:rPr>
                <w:color w:val="000000"/>
              </w:rPr>
            </w:pPr>
            <w:r>
              <w:rPr>
                <w:color w:val="000000"/>
              </w:rPr>
              <w:t>Otros Ingresos y Beneficios Varios</w:t>
            </w:r>
          </w:p>
        </w:tc>
        <w:tc>
          <w:tcPr>
            <w:tcW w:w="2664" w:type="dxa"/>
            <w:tcBorders>
              <w:top w:val="nil"/>
              <w:left w:val="nil"/>
              <w:bottom w:val="single" w:sz="4" w:space="0" w:color="000000"/>
              <w:right w:val="single" w:sz="4" w:space="0" w:color="000000"/>
            </w:tcBorders>
            <w:vAlign w:val="center"/>
            <w:hideMark/>
          </w:tcPr>
          <w:p w14:paraId="1B0FB864" w14:textId="77777777" w:rsidR="000C05DD" w:rsidRDefault="000C05DD">
            <w:pPr>
              <w:jc w:val="right"/>
              <w:rPr>
                <w:color w:val="000000"/>
              </w:rPr>
            </w:pPr>
            <w:r>
              <w:rPr>
                <w:color w:val="000000"/>
              </w:rPr>
              <w:t> $0</w:t>
            </w:r>
          </w:p>
        </w:tc>
        <w:tc>
          <w:tcPr>
            <w:tcW w:w="214" w:type="dxa"/>
            <w:gridSpan w:val="2"/>
            <w:vAlign w:val="bottom"/>
          </w:tcPr>
          <w:p w14:paraId="452187BB" w14:textId="77777777" w:rsidR="000C05DD" w:rsidRDefault="000C05DD">
            <w:pPr>
              <w:rPr>
                <w:color w:val="000000"/>
              </w:rPr>
            </w:pPr>
          </w:p>
        </w:tc>
      </w:tr>
      <w:tr w:rsidR="000C05DD" w14:paraId="50BFB3F5" w14:textId="77777777" w:rsidTr="000C05DD">
        <w:trPr>
          <w:trHeight w:val="324"/>
        </w:trPr>
        <w:tc>
          <w:tcPr>
            <w:tcW w:w="5517" w:type="dxa"/>
            <w:gridSpan w:val="2"/>
            <w:tcBorders>
              <w:top w:val="single" w:sz="4" w:space="0" w:color="000000"/>
              <w:left w:val="single" w:sz="4" w:space="0" w:color="000000"/>
              <w:bottom w:val="single" w:sz="4" w:space="0" w:color="000000"/>
              <w:right w:val="single" w:sz="4" w:space="0" w:color="000000"/>
            </w:tcBorders>
            <w:vAlign w:val="center"/>
            <w:hideMark/>
          </w:tcPr>
          <w:p w14:paraId="48D6D9BA" w14:textId="77777777" w:rsidR="000C05DD" w:rsidRDefault="000C05DD">
            <w:pPr>
              <w:rPr>
                <w:color w:val="000000"/>
              </w:rPr>
            </w:pPr>
            <w:r>
              <w:rPr>
                <w:color w:val="000000"/>
              </w:rPr>
              <w:t xml:space="preserve">  2.6      Otros Ingresos Contables No Presupuestarios</w:t>
            </w:r>
          </w:p>
        </w:tc>
        <w:tc>
          <w:tcPr>
            <w:tcW w:w="2664" w:type="dxa"/>
            <w:tcBorders>
              <w:top w:val="nil"/>
              <w:left w:val="nil"/>
              <w:bottom w:val="single" w:sz="4" w:space="0" w:color="000000"/>
              <w:right w:val="single" w:sz="4" w:space="0" w:color="000000"/>
            </w:tcBorders>
            <w:vAlign w:val="center"/>
            <w:hideMark/>
          </w:tcPr>
          <w:p w14:paraId="756B826B" w14:textId="77777777" w:rsidR="000C05DD" w:rsidRDefault="000C05DD">
            <w:pPr>
              <w:jc w:val="right"/>
              <w:rPr>
                <w:color w:val="000000"/>
              </w:rPr>
            </w:pPr>
            <w:r>
              <w:rPr>
                <w:color w:val="000000"/>
              </w:rPr>
              <w:t> $</w:t>
            </w:r>
            <w:r w:rsidR="00FE0766">
              <w:rPr>
                <w:color w:val="000000"/>
              </w:rPr>
              <w:t>0</w:t>
            </w:r>
          </w:p>
        </w:tc>
        <w:tc>
          <w:tcPr>
            <w:tcW w:w="214" w:type="dxa"/>
            <w:gridSpan w:val="2"/>
            <w:vAlign w:val="bottom"/>
          </w:tcPr>
          <w:p w14:paraId="38773882" w14:textId="77777777" w:rsidR="000C05DD" w:rsidRDefault="000C05DD">
            <w:pPr>
              <w:rPr>
                <w:color w:val="000000"/>
              </w:rPr>
            </w:pPr>
          </w:p>
        </w:tc>
      </w:tr>
      <w:tr w:rsidR="000C05DD" w14:paraId="4FDFD686" w14:textId="77777777" w:rsidTr="000C05DD">
        <w:trPr>
          <w:gridAfter w:val="2"/>
          <w:wAfter w:w="214" w:type="dxa"/>
          <w:trHeight w:val="324"/>
        </w:trPr>
        <w:tc>
          <w:tcPr>
            <w:tcW w:w="591" w:type="dxa"/>
            <w:vAlign w:val="center"/>
          </w:tcPr>
          <w:p w14:paraId="6567AAF3" w14:textId="77777777" w:rsidR="000C05DD" w:rsidRDefault="000C05DD">
            <w:pPr>
              <w:rPr>
                <w:color w:val="000000"/>
              </w:rPr>
            </w:pPr>
          </w:p>
        </w:tc>
        <w:tc>
          <w:tcPr>
            <w:tcW w:w="4926" w:type="dxa"/>
            <w:vAlign w:val="center"/>
          </w:tcPr>
          <w:p w14:paraId="55160A29" w14:textId="77777777" w:rsidR="000C05DD" w:rsidRDefault="000C05DD">
            <w:pPr>
              <w:rPr>
                <w:color w:val="000000"/>
              </w:rPr>
            </w:pPr>
          </w:p>
        </w:tc>
        <w:tc>
          <w:tcPr>
            <w:tcW w:w="2664" w:type="dxa"/>
            <w:vAlign w:val="center"/>
          </w:tcPr>
          <w:p w14:paraId="4990B796" w14:textId="77777777" w:rsidR="000C05DD" w:rsidRDefault="000C05DD">
            <w:pPr>
              <w:rPr>
                <w:color w:val="000000"/>
              </w:rPr>
            </w:pPr>
          </w:p>
        </w:tc>
      </w:tr>
      <w:tr w:rsidR="000C05DD" w14:paraId="5B33C3B9" w14:textId="77777777" w:rsidTr="000C05DD">
        <w:trPr>
          <w:gridAfter w:val="2"/>
          <w:wAfter w:w="214" w:type="dxa"/>
          <w:trHeight w:val="357"/>
        </w:trPr>
        <w:tc>
          <w:tcPr>
            <w:tcW w:w="5517"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hideMark/>
          </w:tcPr>
          <w:p w14:paraId="5935B522" w14:textId="77777777" w:rsidR="000C05DD" w:rsidRDefault="000C05DD">
            <w:pPr>
              <w:rPr>
                <w:b/>
                <w:color w:val="FFFFFF"/>
              </w:rPr>
            </w:pPr>
            <w:r>
              <w:rPr>
                <w:b/>
                <w:color w:val="FFFFFF"/>
              </w:rPr>
              <w:t>3.- Menos ingresos presupuestarios no contables.</w:t>
            </w:r>
          </w:p>
        </w:tc>
        <w:tc>
          <w:tcPr>
            <w:tcW w:w="2664" w:type="dxa"/>
            <w:tcBorders>
              <w:top w:val="single" w:sz="4" w:space="0" w:color="000000"/>
              <w:left w:val="nil"/>
              <w:bottom w:val="single" w:sz="4" w:space="0" w:color="000000"/>
              <w:right w:val="single" w:sz="4" w:space="0" w:color="000000"/>
            </w:tcBorders>
            <w:vAlign w:val="center"/>
            <w:hideMark/>
          </w:tcPr>
          <w:p w14:paraId="7C72CD1D" w14:textId="77777777" w:rsidR="000C05DD" w:rsidRDefault="000C05DD">
            <w:pPr>
              <w:jc w:val="right"/>
              <w:rPr>
                <w:b/>
                <w:color w:val="000000"/>
              </w:rPr>
            </w:pPr>
            <w:r>
              <w:rPr>
                <w:b/>
                <w:color w:val="000000"/>
              </w:rPr>
              <w:t>$</w:t>
            </w:r>
            <w:r w:rsidR="00FE0766">
              <w:rPr>
                <w:b/>
                <w:color w:val="000000"/>
              </w:rPr>
              <w:t>24,618</w:t>
            </w:r>
          </w:p>
        </w:tc>
      </w:tr>
      <w:tr w:rsidR="000C05DD" w14:paraId="65AE02BC" w14:textId="77777777" w:rsidTr="000C05DD">
        <w:trPr>
          <w:gridAfter w:val="2"/>
          <w:wAfter w:w="214" w:type="dxa"/>
          <w:trHeight w:val="324"/>
        </w:trPr>
        <w:tc>
          <w:tcPr>
            <w:tcW w:w="591" w:type="dxa"/>
            <w:tcBorders>
              <w:top w:val="nil"/>
              <w:left w:val="single" w:sz="4" w:space="0" w:color="000000"/>
              <w:bottom w:val="single" w:sz="4" w:space="0" w:color="000000"/>
              <w:right w:val="nil"/>
            </w:tcBorders>
            <w:vAlign w:val="center"/>
            <w:hideMark/>
          </w:tcPr>
          <w:p w14:paraId="6BE88983" w14:textId="77777777" w:rsidR="000C05DD" w:rsidRDefault="000C05DD">
            <w:pPr>
              <w:jc w:val="center"/>
              <w:rPr>
                <w:color w:val="000000"/>
              </w:rPr>
            </w:pPr>
            <w:r>
              <w:rPr>
                <w:color w:val="000000"/>
              </w:rPr>
              <w:t>3.1 </w:t>
            </w:r>
          </w:p>
        </w:tc>
        <w:tc>
          <w:tcPr>
            <w:tcW w:w="4926" w:type="dxa"/>
            <w:tcBorders>
              <w:top w:val="nil"/>
              <w:left w:val="nil"/>
              <w:bottom w:val="single" w:sz="4" w:space="0" w:color="000000"/>
              <w:right w:val="single" w:sz="4" w:space="0" w:color="000000"/>
            </w:tcBorders>
            <w:vAlign w:val="center"/>
            <w:hideMark/>
          </w:tcPr>
          <w:p w14:paraId="52F069B7" w14:textId="77777777" w:rsidR="000C05DD" w:rsidRDefault="000C05DD">
            <w:pPr>
              <w:jc w:val="both"/>
              <w:rPr>
                <w:color w:val="000000"/>
              </w:rPr>
            </w:pPr>
            <w:r>
              <w:rPr>
                <w:color w:val="000000"/>
              </w:rPr>
              <w:t>Aprovechamientos Patrimoniales</w:t>
            </w:r>
          </w:p>
        </w:tc>
        <w:tc>
          <w:tcPr>
            <w:tcW w:w="2664" w:type="dxa"/>
            <w:tcBorders>
              <w:top w:val="nil"/>
              <w:left w:val="nil"/>
              <w:bottom w:val="single" w:sz="4" w:space="0" w:color="000000"/>
              <w:right w:val="single" w:sz="4" w:space="0" w:color="000000"/>
            </w:tcBorders>
            <w:vAlign w:val="center"/>
            <w:hideMark/>
          </w:tcPr>
          <w:p w14:paraId="6C146686" w14:textId="77777777" w:rsidR="000C05DD" w:rsidRDefault="000C05DD">
            <w:pPr>
              <w:jc w:val="right"/>
              <w:rPr>
                <w:color w:val="000000"/>
              </w:rPr>
            </w:pPr>
            <w:r>
              <w:rPr>
                <w:color w:val="000000"/>
              </w:rPr>
              <w:t> $0</w:t>
            </w:r>
          </w:p>
        </w:tc>
      </w:tr>
      <w:tr w:rsidR="000C05DD" w14:paraId="32AFC81B" w14:textId="77777777" w:rsidTr="000C05DD">
        <w:trPr>
          <w:trHeight w:val="324"/>
        </w:trPr>
        <w:tc>
          <w:tcPr>
            <w:tcW w:w="591" w:type="dxa"/>
            <w:tcBorders>
              <w:top w:val="nil"/>
              <w:left w:val="single" w:sz="4" w:space="0" w:color="000000"/>
              <w:bottom w:val="single" w:sz="4" w:space="0" w:color="000000"/>
              <w:right w:val="nil"/>
            </w:tcBorders>
            <w:vAlign w:val="center"/>
            <w:hideMark/>
          </w:tcPr>
          <w:p w14:paraId="5FABE167" w14:textId="77777777" w:rsidR="000C05DD" w:rsidRDefault="000C05DD">
            <w:pPr>
              <w:jc w:val="center"/>
              <w:rPr>
                <w:color w:val="000000"/>
              </w:rPr>
            </w:pPr>
            <w:r>
              <w:rPr>
                <w:color w:val="000000"/>
              </w:rPr>
              <w:t>3.2 </w:t>
            </w:r>
          </w:p>
        </w:tc>
        <w:tc>
          <w:tcPr>
            <w:tcW w:w="4926" w:type="dxa"/>
            <w:tcBorders>
              <w:top w:val="nil"/>
              <w:left w:val="nil"/>
              <w:bottom w:val="single" w:sz="4" w:space="0" w:color="000000"/>
              <w:right w:val="single" w:sz="4" w:space="0" w:color="000000"/>
            </w:tcBorders>
            <w:vAlign w:val="center"/>
            <w:hideMark/>
          </w:tcPr>
          <w:p w14:paraId="5FF316F7" w14:textId="77777777" w:rsidR="000C05DD" w:rsidRDefault="000C05DD">
            <w:pPr>
              <w:jc w:val="both"/>
              <w:rPr>
                <w:color w:val="000000"/>
              </w:rPr>
            </w:pPr>
            <w:r>
              <w:rPr>
                <w:color w:val="000000"/>
              </w:rPr>
              <w:t>Ingresos Derivados de Financiamientos</w:t>
            </w:r>
          </w:p>
        </w:tc>
        <w:tc>
          <w:tcPr>
            <w:tcW w:w="2664" w:type="dxa"/>
            <w:tcBorders>
              <w:top w:val="nil"/>
              <w:left w:val="nil"/>
              <w:bottom w:val="single" w:sz="4" w:space="0" w:color="000000"/>
              <w:right w:val="single" w:sz="4" w:space="0" w:color="000000"/>
            </w:tcBorders>
            <w:vAlign w:val="center"/>
            <w:hideMark/>
          </w:tcPr>
          <w:p w14:paraId="0BC4E6D0" w14:textId="77777777" w:rsidR="000C05DD" w:rsidRDefault="000C05DD">
            <w:pPr>
              <w:jc w:val="right"/>
              <w:rPr>
                <w:color w:val="000000"/>
              </w:rPr>
            </w:pPr>
            <w:r>
              <w:rPr>
                <w:color w:val="000000"/>
              </w:rPr>
              <w:t> $0</w:t>
            </w:r>
          </w:p>
        </w:tc>
        <w:tc>
          <w:tcPr>
            <w:tcW w:w="214" w:type="dxa"/>
            <w:gridSpan w:val="2"/>
            <w:vAlign w:val="bottom"/>
          </w:tcPr>
          <w:p w14:paraId="1BD76E51" w14:textId="77777777" w:rsidR="000C05DD" w:rsidRDefault="000C05DD">
            <w:pPr>
              <w:rPr>
                <w:color w:val="000000"/>
              </w:rPr>
            </w:pPr>
          </w:p>
        </w:tc>
      </w:tr>
      <w:tr w:rsidR="000C05DD" w14:paraId="370790D9" w14:textId="77777777" w:rsidTr="000C05DD">
        <w:trPr>
          <w:trHeight w:val="324"/>
        </w:trPr>
        <w:tc>
          <w:tcPr>
            <w:tcW w:w="591" w:type="dxa"/>
            <w:tcBorders>
              <w:top w:val="nil"/>
              <w:left w:val="single" w:sz="4" w:space="0" w:color="000000"/>
              <w:bottom w:val="single" w:sz="4" w:space="0" w:color="000000"/>
              <w:right w:val="nil"/>
            </w:tcBorders>
            <w:vAlign w:val="center"/>
            <w:hideMark/>
          </w:tcPr>
          <w:p w14:paraId="1C9C93DF" w14:textId="77777777" w:rsidR="000C05DD" w:rsidRDefault="000C05DD">
            <w:pPr>
              <w:jc w:val="center"/>
              <w:rPr>
                <w:color w:val="000000"/>
              </w:rPr>
            </w:pPr>
            <w:r>
              <w:rPr>
                <w:color w:val="000000"/>
              </w:rPr>
              <w:t>3.3 </w:t>
            </w:r>
          </w:p>
        </w:tc>
        <w:tc>
          <w:tcPr>
            <w:tcW w:w="4926" w:type="dxa"/>
            <w:tcBorders>
              <w:top w:val="nil"/>
              <w:left w:val="nil"/>
              <w:bottom w:val="single" w:sz="4" w:space="0" w:color="000000"/>
              <w:right w:val="single" w:sz="4" w:space="0" w:color="000000"/>
            </w:tcBorders>
            <w:vAlign w:val="center"/>
            <w:hideMark/>
          </w:tcPr>
          <w:p w14:paraId="3DE1803E" w14:textId="77777777" w:rsidR="000C05DD" w:rsidRDefault="000C05DD">
            <w:pPr>
              <w:jc w:val="both"/>
              <w:rPr>
                <w:color w:val="000000"/>
              </w:rPr>
            </w:pPr>
            <w:r>
              <w:rPr>
                <w:color w:val="000000"/>
              </w:rPr>
              <w:t>Otros Ingresos Presupuestarios No Contables</w:t>
            </w:r>
          </w:p>
        </w:tc>
        <w:tc>
          <w:tcPr>
            <w:tcW w:w="2664" w:type="dxa"/>
            <w:tcBorders>
              <w:top w:val="nil"/>
              <w:left w:val="nil"/>
              <w:bottom w:val="single" w:sz="4" w:space="0" w:color="000000"/>
              <w:right w:val="single" w:sz="4" w:space="0" w:color="000000"/>
            </w:tcBorders>
            <w:vAlign w:val="center"/>
            <w:hideMark/>
          </w:tcPr>
          <w:p w14:paraId="0F01A723" w14:textId="77777777" w:rsidR="000C05DD" w:rsidRDefault="000C05DD">
            <w:pPr>
              <w:jc w:val="right"/>
              <w:rPr>
                <w:color w:val="000000"/>
              </w:rPr>
            </w:pPr>
            <w:r>
              <w:rPr>
                <w:color w:val="000000"/>
              </w:rPr>
              <w:t> $</w:t>
            </w:r>
            <w:r w:rsidR="00FE0766">
              <w:rPr>
                <w:color w:val="000000"/>
              </w:rPr>
              <w:t>24,618</w:t>
            </w:r>
          </w:p>
        </w:tc>
        <w:tc>
          <w:tcPr>
            <w:tcW w:w="214" w:type="dxa"/>
            <w:gridSpan w:val="2"/>
            <w:vAlign w:val="bottom"/>
          </w:tcPr>
          <w:p w14:paraId="4D75B0AC" w14:textId="77777777" w:rsidR="000C05DD" w:rsidRDefault="000C05DD">
            <w:pPr>
              <w:rPr>
                <w:color w:val="000000"/>
              </w:rPr>
            </w:pPr>
          </w:p>
        </w:tc>
      </w:tr>
      <w:tr w:rsidR="000C05DD" w14:paraId="419316A4" w14:textId="77777777" w:rsidTr="000C05DD">
        <w:trPr>
          <w:gridAfter w:val="2"/>
          <w:wAfter w:w="214" w:type="dxa"/>
          <w:trHeight w:val="324"/>
        </w:trPr>
        <w:tc>
          <w:tcPr>
            <w:tcW w:w="5517" w:type="dxa"/>
            <w:gridSpan w:val="2"/>
            <w:vAlign w:val="center"/>
          </w:tcPr>
          <w:p w14:paraId="384CB0EB" w14:textId="77777777" w:rsidR="000C05DD" w:rsidRDefault="000C05DD">
            <w:pPr>
              <w:jc w:val="both"/>
              <w:rPr>
                <w:color w:val="000000"/>
              </w:rPr>
            </w:pPr>
          </w:p>
        </w:tc>
        <w:tc>
          <w:tcPr>
            <w:tcW w:w="2664" w:type="dxa"/>
            <w:tcBorders>
              <w:top w:val="nil"/>
              <w:left w:val="nil"/>
              <w:bottom w:val="single" w:sz="4" w:space="0" w:color="000000"/>
              <w:right w:val="nil"/>
            </w:tcBorders>
            <w:vAlign w:val="center"/>
          </w:tcPr>
          <w:p w14:paraId="712C0A46" w14:textId="77777777" w:rsidR="000C05DD" w:rsidRDefault="000C05DD">
            <w:pPr>
              <w:rPr>
                <w:color w:val="000000"/>
              </w:rPr>
            </w:pPr>
          </w:p>
        </w:tc>
      </w:tr>
      <w:tr w:rsidR="000C05DD" w14:paraId="1BCA3B53" w14:textId="77777777" w:rsidTr="000C05DD">
        <w:trPr>
          <w:gridAfter w:val="2"/>
          <w:wAfter w:w="214" w:type="dxa"/>
          <w:trHeight w:val="343"/>
        </w:trPr>
        <w:tc>
          <w:tcPr>
            <w:tcW w:w="5517" w:type="dxa"/>
            <w:gridSpan w:val="2"/>
            <w:tcBorders>
              <w:top w:val="single" w:sz="4" w:space="0" w:color="000000"/>
              <w:left w:val="single" w:sz="4" w:space="0" w:color="000000"/>
              <w:bottom w:val="single" w:sz="4" w:space="0" w:color="000000"/>
              <w:right w:val="single" w:sz="4" w:space="0" w:color="000000"/>
            </w:tcBorders>
            <w:shd w:val="clear" w:color="auto" w:fill="AB0033"/>
            <w:vAlign w:val="center"/>
            <w:hideMark/>
          </w:tcPr>
          <w:p w14:paraId="42D86B1E" w14:textId="77777777" w:rsidR="000C05DD" w:rsidRDefault="000C05DD">
            <w:pPr>
              <w:jc w:val="both"/>
              <w:rPr>
                <w:b/>
                <w:color w:val="FFFFFF"/>
              </w:rPr>
            </w:pPr>
            <w:r>
              <w:rPr>
                <w:b/>
                <w:color w:val="FFFFFF"/>
              </w:rPr>
              <w:t xml:space="preserve">4.- Total de Ingresos Contables    </w:t>
            </w:r>
          </w:p>
        </w:tc>
        <w:tc>
          <w:tcPr>
            <w:tcW w:w="2664" w:type="dxa"/>
            <w:tcBorders>
              <w:top w:val="single" w:sz="4" w:space="0" w:color="000000"/>
              <w:left w:val="nil"/>
              <w:bottom w:val="single" w:sz="4" w:space="0" w:color="000000"/>
              <w:right w:val="single" w:sz="4" w:space="0" w:color="000000"/>
            </w:tcBorders>
            <w:vAlign w:val="center"/>
            <w:hideMark/>
          </w:tcPr>
          <w:p w14:paraId="03923A10" w14:textId="77777777" w:rsidR="000C05DD" w:rsidRDefault="000C05DD">
            <w:pPr>
              <w:jc w:val="right"/>
              <w:rPr>
                <w:b/>
                <w:color w:val="000000"/>
              </w:rPr>
            </w:pPr>
            <w:r>
              <w:rPr>
                <w:b/>
                <w:color w:val="000000"/>
              </w:rPr>
              <w:t xml:space="preserve">$ </w:t>
            </w:r>
            <w:r w:rsidR="00FE0766">
              <w:rPr>
                <w:b/>
                <w:color w:val="000000"/>
              </w:rPr>
              <w:t>238</w:t>
            </w:r>
            <w:r>
              <w:rPr>
                <w:b/>
                <w:color w:val="000000"/>
              </w:rPr>
              <w:t>’</w:t>
            </w:r>
            <w:r w:rsidR="00FE0766">
              <w:rPr>
                <w:b/>
                <w:color w:val="000000"/>
              </w:rPr>
              <w:t>924</w:t>
            </w:r>
            <w:r>
              <w:rPr>
                <w:b/>
                <w:color w:val="000000"/>
              </w:rPr>
              <w:t>,</w:t>
            </w:r>
            <w:r w:rsidR="00FE0766">
              <w:rPr>
                <w:b/>
                <w:color w:val="000000"/>
              </w:rPr>
              <w:t>953</w:t>
            </w:r>
          </w:p>
        </w:tc>
      </w:tr>
    </w:tbl>
    <w:p w14:paraId="3852ABE1" w14:textId="77777777" w:rsidR="000C05DD" w:rsidRDefault="000C05DD" w:rsidP="000C05DD">
      <w:pPr>
        <w:rPr>
          <w:rFonts w:cs="Calibri"/>
          <w:lang w:eastAsia="en-US"/>
        </w:rPr>
      </w:pPr>
      <w:r>
        <w:t xml:space="preserve">                           </w:t>
      </w:r>
    </w:p>
    <w:p w14:paraId="5698B094" w14:textId="77777777" w:rsidR="000C05DD" w:rsidRDefault="000C05DD" w:rsidP="000C05DD">
      <w:r>
        <w:t xml:space="preserve">                                                             </w:t>
      </w:r>
    </w:p>
    <w:p w14:paraId="3ABAEF70" w14:textId="77777777" w:rsidR="000C05DD" w:rsidRDefault="000C05DD" w:rsidP="000C05DD">
      <w:pPr>
        <w:jc w:val="both"/>
        <w:rPr>
          <w:b/>
          <w:smallCaps/>
          <w:color w:val="000000"/>
        </w:rPr>
      </w:pPr>
      <w:r>
        <w:rPr>
          <w:color w:val="000000"/>
        </w:rPr>
        <w:t>Bajo protesta de decir verdad declaramos que los Estados Financieros y sus Notas, son razonablemente correctos y son responsabilidad del emisor.</w:t>
      </w:r>
    </w:p>
    <w:p w14:paraId="30807514" w14:textId="77777777" w:rsidR="000C05DD" w:rsidRDefault="000C05DD" w:rsidP="000C05DD">
      <w:pPr>
        <w:jc w:val="both"/>
        <w:rPr>
          <w:b/>
          <w:smallCaps/>
          <w:color w:val="00000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DE6A21" w14:paraId="5D1886D9" w14:textId="77777777" w:rsidTr="000C05DD">
        <w:trPr>
          <w:jc w:val="center"/>
        </w:trPr>
        <w:tc>
          <w:tcPr>
            <w:tcW w:w="0" w:type="auto"/>
          </w:tcPr>
          <w:p w14:paraId="4B184E7E" w14:textId="77777777" w:rsidR="000C05DD" w:rsidRDefault="000C05DD">
            <w:pPr>
              <w:spacing w:after="0" w:line="240" w:lineRule="auto"/>
              <w:jc w:val="center"/>
              <w:rPr>
                <w:color w:val="000000"/>
              </w:rPr>
            </w:pPr>
          </w:p>
        </w:tc>
        <w:tc>
          <w:tcPr>
            <w:tcW w:w="0" w:type="auto"/>
          </w:tcPr>
          <w:p w14:paraId="7E880386" w14:textId="77777777" w:rsidR="000C05DD" w:rsidRDefault="000C05DD">
            <w:pPr>
              <w:spacing w:after="0" w:line="240" w:lineRule="auto"/>
              <w:jc w:val="center"/>
              <w:rPr>
                <w:color w:val="000000"/>
              </w:rPr>
            </w:pPr>
          </w:p>
        </w:tc>
        <w:tc>
          <w:tcPr>
            <w:tcW w:w="0" w:type="auto"/>
          </w:tcPr>
          <w:p w14:paraId="42FC1E05" w14:textId="77777777" w:rsidR="000C05DD" w:rsidRDefault="000C05DD">
            <w:pPr>
              <w:spacing w:after="0" w:line="240" w:lineRule="auto"/>
              <w:jc w:val="center"/>
              <w:rPr>
                <w:color w:val="000000"/>
              </w:rPr>
            </w:pPr>
          </w:p>
        </w:tc>
      </w:tr>
      <w:tr w:rsidR="00DE6A21" w14:paraId="0201E248" w14:textId="77777777" w:rsidTr="00BF6009">
        <w:trPr>
          <w:jc w:val="center"/>
        </w:trPr>
        <w:tc>
          <w:tcPr>
            <w:tcW w:w="0" w:type="auto"/>
          </w:tcPr>
          <w:p w14:paraId="10FA154A" w14:textId="77777777" w:rsidR="000C05DD" w:rsidRDefault="000C05DD">
            <w:pPr>
              <w:spacing w:after="0" w:line="240" w:lineRule="auto"/>
              <w:jc w:val="center"/>
              <w:rPr>
                <w:i/>
                <w:color w:val="000000"/>
                <w:u w:val="single"/>
              </w:rPr>
            </w:pPr>
          </w:p>
        </w:tc>
        <w:tc>
          <w:tcPr>
            <w:tcW w:w="0" w:type="auto"/>
          </w:tcPr>
          <w:p w14:paraId="650F8548" w14:textId="77777777" w:rsidR="000C05DD" w:rsidRDefault="000C05DD">
            <w:pPr>
              <w:spacing w:after="0" w:line="240" w:lineRule="auto"/>
              <w:jc w:val="center"/>
              <w:rPr>
                <w:i/>
                <w:color w:val="000000"/>
                <w:u w:val="single"/>
              </w:rPr>
            </w:pPr>
          </w:p>
        </w:tc>
        <w:tc>
          <w:tcPr>
            <w:tcW w:w="0" w:type="auto"/>
          </w:tcPr>
          <w:p w14:paraId="1F790D59" w14:textId="77777777" w:rsidR="000C05DD" w:rsidRDefault="000C05DD">
            <w:pPr>
              <w:spacing w:after="0" w:line="240" w:lineRule="auto"/>
              <w:jc w:val="center"/>
              <w:rPr>
                <w:i/>
                <w:color w:val="000000"/>
                <w:u w:val="single"/>
              </w:rPr>
            </w:pPr>
          </w:p>
        </w:tc>
      </w:tr>
      <w:tr w:rsidR="00DE6A21" w14:paraId="05D971F9" w14:textId="77777777" w:rsidTr="00BF6009">
        <w:trPr>
          <w:jc w:val="center"/>
        </w:trPr>
        <w:tc>
          <w:tcPr>
            <w:tcW w:w="0" w:type="auto"/>
          </w:tcPr>
          <w:p w14:paraId="1D529A8E" w14:textId="77777777" w:rsidR="000C05DD" w:rsidRDefault="000C05DD">
            <w:pPr>
              <w:spacing w:after="0" w:line="240" w:lineRule="auto"/>
              <w:jc w:val="center"/>
              <w:rPr>
                <w:color w:val="000000"/>
              </w:rPr>
            </w:pPr>
          </w:p>
        </w:tc>
        <w:tc>
          <w:tcPr>
            <w:tcW w:w="0" w:type="auto"/>
          </w:tcPr>
          <w:p w14:paraId="05000E7C" w14:textId="77777777" w:rsidR="000C05DD" w:rsidRPr="00D0000D" w:rsidRDefault="000C05DD">
            <w:pPr>
              <w:spacing w:after="0" w:line="240" w:lineRule="auto"/>
              <w:jc w:val="center"/>
              <w:rPr>
                <w:color w:val="FFFFFF" w:themeColor="background1"/>
              </w:rPr>
            </w:pPr>
          </w:p>
        </w:tc>
        <w:tc>
          <w:tcPr>
            <w:tcW w:w="0" w:type="auto"/>
          </w:tcPr>
          <w:p w14:paraId="6E386DCE" w14:textId="77777777" w:rsidR="000C05DD" w:rsidRDefault="000C05DD">
            <w:pPr>
              <w:spacing w:after="0" w:line="240" w:lineRule="auto"/>
              <w:jc w:val="center"/>
              <w:rPr>
                <w:color w:val="000000"/>
              </w:rPr>
            </w:pPr>
          </w:p>
        </w:tc>
      </w:tr>
    </w:tbl>
    <w:p w14:paraId="01F613EF" w14:textId="77777777" w:rsidR="000C05DD" w:rsidRDefault="000C05DD" w:rsidP="000C05DD">
      <w:pPr>
        <w:ind w:firstLine="288"/>
        <w:jc w:val="center"/>
        <w:rPr>
          <w:rFonts w:cs="Calibri"/>
          <w:color w:val="000000"/>
          <w:sz w:val="22"/>
          <w:szCs w:val="22"/>
          <w:lang w:eastAsia="en-US"/>
        </w:rPr>
      </w:pPr>
    </w:p>
    <w:p w14:paraId="58676D52" w14:textId="77777777" w:rsidR="000C05DD" w:rsidRDefault="000C05DD" w:rsidP="000C05DD">
      <w:pPr>
        <w:ind w:firstLine="288"/>
        <w:jc w:val="center"/>
        <w:rPr>
          <w:color w:val="000000"/>
        </w:rPr>
      </w:pPr>
    </w:p>
    <w:p w14:paraId="12D9D728" w14:textId="77777777" w:rsidR="000C05DD" w:rsidRDefault="000C05DD" w:rsidP="000C05DD">
      <w:pPr>
        <w:ind w:firstLine="288"/>
        <w:jc w:val="center"/>
      </w:pPr>
    </w:p>
    <w:p w14:paraId="4A1FE762" w14:textId="77777777" w:rsidR="0056248E" w:rsidRDefault="0056248E" w:rsidP="000C05DD">
      <w:pPr>
        <w:ind w:firstLine="288"/>
        <w:jc w:val="center"/>
      </w:pPr>
    </w:p>
    <w:p w14:paraId="44FC69E0" w14:textId="77777777" w:rsidR="0056248E" w:rsidRDefault="0056248E" w:rsidP="000C05DD">
      <w:pPr>
        <w:ind w:firstLine="288"/>
        <w:jc w:val="center"/>
      </w:pPr>
    </w:p>
    <w:p w14:paraId="227696F6" w14:textId="77777777" w:rsidR="0056248E" w:rsidRDefault="0056248E" w:rsidP="000C05DD">
      <w:pPr>
        <w:ind w:firstLine="288"/>
        <w:jc w:val="center"/>
      </w:pPr>
    </w:p>
    <w:p w14:paraId="3A8A1403" w14:textId="77777777" w:rsidR="0056248E" w:rsidRDefault="0056248E" w:rsidP="000C05DD">
      <w:pPr>
        <w:ind w:firstLine="288"/>
        <w:jc w:val="center"/>
      </w:pPr>
    </w:p>
    <w:p w14:paraId="5E2E9D37" w14:textId="77777777" w:rsidR="0056248E" w:rsidRDefault="0056248E" w:rsidP="000C05DD">
      <w:pPr>
        <w:ind w:firstLine="288"/>
        <w:jc w:val="center"/>
      </w:pPr>
    </w:p>
    <w:p w14:paraId="3D5236EC" w14:textId="77777777" w:rsidR="0056248E" w:rsidRDefault="0056248E" w:rsidP="000C05DD">
      <w:pPr>
        <w:ind w:firstLine="288"/>
        <w:jc w:val="center"/>
      </w:pPr>
    </w:p>
    <w:p w14:paraId="1611E3D0" w14:textId="77777777" w:rsidR="0056248E" w:rsidRDefault="0056248E" w:rsidP="000C05DD">
      <w:pPr>
        <w:ind w:firstLine="288"/>
        <w:jc w:val="center"/>
      </w:pPr>
    </w:p>
    <w:tbl>
      <w:tblPr>
        <w:tblpPr w:leftFromText="141" w:rightFromText="141" w:bottomFromText="200" w:vertAnchor="page" w:horzAnchor="margin" w:tblpX="1170" w:tblpY="4500"/>
        <w:tblW w:w="8400" w:type="dxa"/>
        <w:tblLayout w:type="fixed"/>
        <w:tblLook w:val="0400" w:firstRow="0" w:lastRow="0" w:firstColumn="0" w:lastColumn="0" w:noHBand="0" w:noVBand="1"/>
      </w:tblPr>
      <w:tblGrid>
        <w:gridCol w:w="540"/>
        <w:gridCol w:w="6272"/>
        <w:gridCol w:w="1428"/>
        <w:gridCol w:w="160"/>
      </w:tblGrid>
      <w:tr w:rsidR="000C05DD" w14:paraId="64725B84" w14:textId="77777777" w:rsidTr="000C05DD">
        <w:trPr>
          <w:gridAfter w:val="1"/>
          <w:wAfter w:w="160" w:type="dxa"/>
          <w:trHeight w:val="347"/>
        </w:trPr>
        <w:tc>
          <w:tcPr>
            <w:tcW w:w="8234" w:type="dxa"/>
            <w:gridSpan w:val="3"/>
            <w:shd w:val="clear" w:color="auto" w:fill="AB0033"/>
            <w:tcMar>
              <w:top w:w="0" w:type="dxa"/>
              <w:left w:w="70" w:type="dxa"/>
              <w:bottom w:w="0" w:type="dxa"/>
              <w:right w:w="70" w:type="dxa"/>
            </w:tcMar>
            <w:vAlign w:val="center"/>
            <w:hideMark/>
          </w:tcPr>
          <w:p w14:paraId="475D6181" w14:textId="77777777" w:rsidR="000C05DD" w:rsidRDefault="000C05DD">
            <w:pPr>
              <w:jc w:val="center"/>
              <w:rPr>
                <w:b/>
                <w:color w:val="FFFFFF" w:themeColor="background1"/>
              </w:rPr>
            </w:pPr>
            <w:r>
              <w:rPr>
                <w:b/>
                <w:color w:val="FFFFFF" w:themeColor="background1"/>
              </w:rPr>
              <w:t>Comisión Municipal de Agua Potable y Alcantarillado de Rio Bravo, Tamaulipas</w:t>
            </w:r>
          </w:p>
        </w:tc>
      </w:tr>
      <w:tr w:rsidR="000C05DD" w14:paraId="0111A8D3" w14:textId="77777777" w:rsidTr="000C05DD">
        <w:trPr>
          <w:gridAfter w:val="1"/>
          <w:wAfter w:w="160" w:type="dxa"/>
          <w:trHeight w:val="734"/>
        </w:trPr>
        <w:tc>
          <w:tcPr>
            <w:tcW w:w="8234" w:type="dxa"/>
            <w:gridSpan w:val="3"/>
            <w:shd w:val="clear" w:color="auto" w:fill="AB0033"/>
            <w:tcMar>
              <w:top w:w="0" w:type="dxa"/>
              <w:left w:w="70" w:type="dxa"/>
              <w:bottom w:w="0" w:type="dxa"/>
              <w:right w:w="70" w:type="dxa"/>
            </w:tcMar>
            <w:vAlign w:val="center"/>
            <w:hideMark/>
          </w:tcPr>
          <w:p w14:paraId="122DC600" w14:textId="77777777" w:rsidR="000C05DD" w:rsidRDefault="000C05DD">
            <w:pPr>
              <w:jc w:val="center"/>
              <w:rPr>
                <w:b/>
                <w:color w:val="FFFFFF" w:themeColor="background1"/>
              </w:rPr>
            </w:pPr>
            <w:r>
              <w:rPr>
                <w:b/>
                <w:color w:val="FFFFFF" w:themeColor="background1"/>
              </w:rPr>
              <w:t>Conciliación entre los Egresos Presupuestarios y los Gastos Contables</w:t>
            </w:r>
          </w:p>
        </w:tc>
      </w:tr>
      <w:tr w:rsidR="000C05DD" w14:paraId="43DDF0F3" w14:textId="77777777" w:rsidTr="000C05DD">
        <w:trPr>
          <w:gridAfter w:val="1"/>
          <w:wAfter w:w="160" w:type="dxa"/>
          <w:trHeight w:val="347"/>
        </w:trPr>
        <w:tc>
          <w:tcPr>
            <w:tcW w:w="8234" w:type="dxa"/>
            <w:gridSpan w:val="3"/>
            <w:shd w:val="clear" w:color="auto" w:fill="AB0033"/>
            <w:tcMar>
              <w:top w:w="0" w:type="dxa"/>
              <w:left w:w="70" w:type="dxa"/>
              <w:bottom w:w="0" w:type="dxa"/>
              <w:right w:w="70" w:type="dxa"/>
            </w:tcMar>
            <w:vAlign w:val="center"/>
            <w:hideMark/>
          </w:tcPr>
          <w:p w14:paraId="1D864A52" w14:textId="77777777" w:rsidR="000C05DD" w:rsidRDefault="000C05DD">
            <w:pPr>
              <w:jc w:val="center"/>
              <w:rPr>
                <w:b/>
                <w:color w:val="FFFFFF" w:themeColor="background1"/>
              </w:rPr>
            </w:pPr>
            <w:r>
              <w:rPr>
                <w:b/>
                <w:color w:val="FFFFFF" w:themeColor="background1"/>
              </w:rPr>
              <w:t>Correspondiente del 1 de Enero al 3</w:t>
            </w:r>
            <w:r w:rsidR="00FE0766">
              <w:rPr>
                <w:b/>
                <w:color w:val="FFFFFF" w:themeColor="background1"/>
              </w:rPr>
              <w:t>1</w:t>
            </w:r>
            <w:r>
              <w:rPr>
                <w:b/>
                <w:color w:val="FFFFFF" w:themeColor="background1"/>
              </w:rPr>
              <w:t xml:space="preserve"> de </w:t>
            </w:r>
            <w:r w:rsidR="00FE0766">
              <w:rPr>
                <w:b/>
                <w:color w:val="FFFFFF" w:themeColor="background1"/>
              </w:rPr>
              <w:t xml:space="preserve">Diciembre </w:t>
            </w:r>
            <w:r>
              <w:rPr>
                <w:b/>
                <w:color w:val="FFFFFF" w:themeColor="background1"/>
              </w:rPr>
              <w:t>del 2024</w:t>
            </w:r>
          </w:p>
        </w:tc>
      </w:tr>
      <w:tr w:rsidR="000C05DD" w14:paraId="7F3CE792" w14:textId="77777777" w:rsidTr="000C05DD">
        <w:trPr>
          <w:gridAfter w:val="1"/>
          <w:wAfter w:w="160" w:type="dxa"/>
          <w:trHeight w:val="364"/>
        </w:trPr>
        <w:tc>
          <w:tcPr>
            <w:tcW w:w="8234" w:type="dxa"/>
            <w:gridSpan w:val="3"/>
            <w:shd w:val="clear" w:color="auto" w:fill="AB0033"/>
            <w:tcMar>
              <w:top w:w="0" w:type="dxa"/>
              <w:left w:w="70" w:type="dxa"/>
              <w:bottom w:w="0" w:type="dxa"/>
              <w:right w:w="70" w:type="dxa"/>
            </w:tcMar>
            <w:vAlign w:val="center"/>
            <w:hideMark/>
          </w:tcPr>
          <w:p w14:paraId="3471725B" w14:textId="77777777" w:rsidR="000C05DD" w:rsidRDefault="000C05DD">
            <w:pPr>
              <w:jc w:val="center"/>
              <w:rPr>
                <w:b/>
                <w:color w:val="FFFFFF" w:themeColor="background1"/>
              </w:rPr>
            </w:pPr>
            <w:r>
              <w:rPr>
                <w:b/>
                <w:color w:val="FFFFFF" w:themeColor="background1"/>
              </w:rPr>
              <w:t>(Cifras en pesos)</w:t>
            </w:r>
          </w:p>
        </w:tc>
      </w:tr>
      <w:tr w:rsidR="000C05DD" w14:paraId="0BA156B0" w14:textId="77777777" w:rsidTr="000C05DD">
        <w:trPr>
          <w:gridAfter w:val="1"/>
          <w:wAfter w:w="160" w:type="dxa"/>
          <w:trHeight w:val="104"/>
        </w:trPr>
        <w:tc>
          <w:tcPr>
            <w:tcW w:w="539" w:type="dxa"/>
            <w:tcBorders>
              <w:top w:val="nil"/>
              <w:left w:val="nil"/>
              <w:bottom w:val="single" w:sz="4" w:space="0" w:color="000000"/>
              <w:right w:val="nil"/>
            </w:tcBorders>
            <w:tcMar>
              <w:top w:w="0" w:type="dxa"/>
              <w:left w:w="70" w:type="dxa"/>
              <w:bottom w:w="0" w:type="dxa"/>
              <w:right w:w="70" w:type="dxa"/>
            </w:tcMar>
            <w:vAlign w:val="bottom"/>
          </w:tcPr>
          <w:p w14:paraId="5E8CB610" w14:textId="77777777" w:rsidR="000C05DD" w:rsidRDefault="000C05DD"/>
        </w:tc>
        <w:tc>
          <w:tcPr>
            <w:tcW w:w="6268" w:type="dxa"/>
            <w:tcBorders>
              <w:top w:val="nil"/>
              <w:left w:val="nil"/>
              <w:bottom w:val="single" w:sz="4" w:space="0" w:color="000000"/>
              <w:right w:val="nil"/>
            </w:tcBorders>
            <w:tcMar>
              <w:top w:w="0" w:type="dxa"/>
              <w:left w:w="70" w:type="dxa"/>
              <w:bottom w:w="0" w:type="dxa"/>
              <w:right w:w="70" w:type="dxa"/>
            </w:tcMar>
            <w:vAlign w:val="bottom"/>
          </w:tcPr>
          <w:p w14:paraId="57315E8D" w14:textId="77777777" w:rsidR="000C05DD" w:rsidRDefault="000C05DD"/>
        </w:tc>
        <w:tc>
          <w:tcPr>
            <w:tcW w:w="1427" w:type="dxa"/>
            <w:tcBorders>
              <w:top w:val="nil"/>
              <w:left w:val="nil"/>
              <w:bottom w:val="single" w:sz="4" w:space="0" w:color="000000"/>
              <w:right w:val="nil"/>
            </w:tcBorders>
            <w:tcMar>
              <w:top w:w="0" w:type="dxa"/>
              <w:left w:w="70" w:type="dxa"/>
              <w:bottom w:w="0" w:type="dxa"/>
              <w:right w:w="70" w:type="dxa"/>
            </w:tcMar>
            <w:vAlign w:val="bottom"/>
          </w:tcPr>
          <w:p w14:paraId="1C051FCA" w14:textId="77777777" w:rsidR="000C05DD" w:rsidRDefault="000C05DD"/>
        </w:tc>
      </w:tr>
      <w:tr w:rsidR="000C05DD" w14:paraId="4A236F7D" w14:textId="77777777" w:rsidTr="000C05DD">
        <w:trPr>
          <w:gridAfter w:val="1"/>
          <w:wAfter w:w="160" w:type="dxa"/>
          <w:trHeight w:val="347"/>
        </w:trPr>
        <w:tc>
          <w:tcPr>
            <w:tcW w:w="68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hideMark/>
          </w:tcPr>
          <w:p w14:paraId="47874A4B" w14:textId="77777777" w:rsidR="000C05DD" w:rsidRDefault="000C05DD">
            <w:pPr>
              <w:rPr>
                <w:b/>
                <w:color w:val="FFFFFF"/>
              </w:rPr>
            </w:pPr>
            <w:r>
              <w:rPr>
                <w:b/>
                <w:color w:val="FFFFFF"/>
              </w:rPr>
              <w:t xml:space="preserve">1.- Total de Egresos  Presupuestarios </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3A0D78" w14:textId="77777777" w:rsidR="000C05DD" w:rsidRDefault="000C05DD">
            <w:pPr>
              <w:jc w:val="right"/>
              <w:rPr>
                <w:b/>
              </w:rPr>
            </w:pPr>
            <w:r>
              <w:rPr>
                <w:b/>
              </w:rPr>
              <w:t>$1</w:t>
            </w:r>
            <w:r w:rsidR="001776DF">
              <w:rPr>
                <w:b/>
              </w:rPr>
              <w:t>5</w:t>
            </w:r>
            <w:r>
              <w:rPr>
                <w:b/>
              </w:rPr>
              <w:t>0’</w:t>
            </w:r>
            <w:r w:rsidR="001776DF">
              <w:rPr>
                <w:b/>
              </w:rPr>
              <w:t>120</w:t>
            </w:r>
            <w:r>
              <w:rPr>
                <w:b/>
              </w:rPr>
              <w:t>,</w:t>
            </w:r>
            <w:r w:rsidR="001776DF">
              <w:rPr>
                <w:b/>
              </w:rPr>
              <w:t>522</w:t>
            </w:r>
          </w:p>
        </w:tc>
      </w:tr>
      <w:tr w:rsidR="000C05DD" w14:paraId="318ECCED" w14:textId="77777777" w:rsidTr="000C05DD">
        <w:trPr>
          <w:gridAfter w:val="1"/>
          <w:wAfter w:w="160" w:type="dxa"/>
          <w:trHeight w:val="156"/>
        </w:trPr>
        <w:tc>
          <w:tcPr>
            <w:tcW w:w="539" w:type="dxa"/>
            <w:tcBorders>
              <w:top w:val="single" w:sz="4" w:space="0" w:color="000000"/>
              <w:left w:val="nil"/>
              <w:bottom w:val="single" w:sz="4" w:space="0" w:color="000000"/>
              <w:right w:val="nil"/>
            </w:tcBorders>
            <w:tcMar>
              <w:top w:w="0" w:type="dxa"/>
              <w:left w:w="70" w:type="dxa"/>
              <w:bottom w:w="0" w:type="dxa"/>
              <w:right w:w="70" w:type="dxa"/>
            </w:tcMar>
            <w:vAlign w:val="bottom"/>
          </w:tcPr>
          <w:p w14:paraId="4C78DF68" w14:textId="77777777" w:rsidR="000C05DD" w:rsidRDefault="000C05DD"/>
        </w:tc>
        <w:tc>
          <w:tcPr>
            <w:tcW w:w="6268" w:type="dxa"/>
            <w:tcBorders>
              <w:top w:val="single" w:sz="4" w:space="0" w:color="000000"/>
              <w:left w:val="nil"/>
              <w:bottom w:val="single" w:sz="4" w:space="0" w:color="000000"/>
              <w:right w:val="nil"/>
            </w:tcBorders>
            <w:tcMar>
              <w:top w:w="0" w:type="dxa"/>
              <w:left w:w="70" w:type="dxa"/>
              <w:bottom w:w="0" w:type="dxa"/>
              <w:right w:w="70" w:type="dxa"/>
            </w:tcMar>
            <w:vAlign w:val="bottom"/>
          </w:tcPr>
          <w:p w14:paraId="541F802E" w14:textId="77777777" w:rsidR="000C05DD" w:rsidRDefault="000C05DD"/>
        </w:tc>
        <w:tc>
          <w:tcPr>
            <w:tcW w:w="1427" w:type="dxa"/>
            <w:tcBorders>
              <w:top w:val="single" w:sz="4" w:space="0" w:color="000000"/>
              <w:left w:val="nil"/>
              <w:bottom w:val="single" w:sz="4" w:space="0" w:color="000000"/>
              <w:right w:val="nil"/>
            </w:tcBorders>
            <w:tcMar>
              <w:top w:w="0" w:type="dxa"/>
              <w:left w:w="70" w:type="dxa"/>
              <w:bottom w:w="0" w:type="dxa"/>
              <w:right w:w="70" w:type="dxa"/>
            </w:tcMar>
            <w:vAlign w:val="bottom"/>
          </w:tcPr>
          <w:p w14:paraId="57855806" w14:textId="77777777" w:rsidR="000C05DD" w:rsidRDefault="000C05DD"/>
        </w:tc>
      </w:tr>
      <w:tr w:rsidR="000C05DD" w14:paraId="4E052445" w14:textId="77777777" w:rsidTr="000C05DD">
        <w:trPr>
          <w:gridAfter w:val="1"/>
          <w:wAfter w:w="160" w:type="dxa"/>
          <w:trHeight w:val="347"/>
        </w:trPr>
        <w:tc>
          <w:tcPr>
            <w:tcW w:w="68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hideMark/>
          </w:tcPr>
          <w:p w14:paraId="4E586568" w14:textId="77777777" w:rsidR="000C05DD" w:rsidRDefault="000C05DD">
            <w:pPr>
              <w:rPr>
                <w:b/>
                <w:color w:val="FFFFFF"/>
              </w:rPr>
            </w:pPr>
            <w:r>
              <w:rPr>
                <w:b/>
                <w:color w:val="FFFFFF"/>
              </w:rPr>
              <w:t>2.- Menos egresos presupuestarios no contables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37214C" w14:textId="77777777" w:rsidR="000C05DD" w:rsidRDefault="000C05DD">
            <w:pPr>
              <w:jc w:val="right"/>
              <w:rPr>
                <w:b/>
              </w:rPr>
            </w:pPr>
            <w:r>
              <w:rPr>
                <w:b/>
              </w:rPr>
              <w:t>$1</w:t>
            </w:r>
            <w:r w:rsidR="001776DF">
              <w:rPr>
                <w:b/>
              </w:rPr>
              <w:t>7</w:t>
            </w:r>
            <w:r>
              <w:rPr>
                <w:b/>
              </w:rPr>
              <w:t>’9</w:t>
            </w:r>
            <w:r w:rsidR="001776DF">
              <w:rPr>
                <w:b/>
              </w:rPr>
              <w:t>8</w:t>
            </w:r>
            <w:r>
              <w:rPr>
                <w:b/>
              </w:rPr>
              <w:t>3,</w:t>
            </w:r>
            <w:r w:rsidR="001776DF">
              <w:rPr>
                <w:b/>
              </w:rPr>
              <w:t>305</w:t>
            </w:r>
          </w:p>
        </w:tc>
      </w:tr>
      <w:tr w:rsidR="000C05DD" w14:paraId="327D7BD4" w14:textId="77777777" w:rsidTr="000C05DD">
        <w:trPr>
          <w:gridAfter w:val="1"/>
          <w:wAfter w:w="160" w:type="dxa"/>
          <w:trHeight w:val="347"/>
        </w:trPr>
        <w:tc>
          <w:tcPr>
            <w:tcW w:w="68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4D45BB" w14:textId="77777777" w:rsidR="000C05DD" w:rsidRDefault="000C05DD">
            <w:pPr>
              <w:rPr>
                <w:b/>
                <w:color w:val="FFFFFF"/>
              </w:rPr>
            </w:pP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78E888" w14:textId="77777777" w:rsidR="000C05DD" w:rsidRDefault="000C05DD">
            <w:pPr>
              <w:jc w:val="right"/>
              <w:rPr>
                <w:b/>
              </w:rPr>
            </w:pPr>
          </w:p>
        </w:tc>
      </w:tr>
      <w:tr w:rsidR="000C05DD" w14:paraId="7C36DA96" w14:textId="77777777" w:rsidTr="000C05DD">
        <w:trPr>
          <w:trHeight w:val="471"/>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304465D" w14:textId="77777777" w:rsidR="000C05DD" w:rsidRDefault="000C05DD">
            <w:pPr>
              <w:jc w:val="both"/>
            </w:pPr>
            <w:r>
              <w:t>2.1</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260C292A" w14:textId="77777777" w:rsidR="000C05DD" w:rsidRDefault="000C05DD">
            <w:pPr>
              <w:jc w:val="both"/>
            </w:pPr>
            <w:r>
              <w:t>Materias Primas y Materiales de Producción y Comercialización.</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3FFC2"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7C7849A" w14:textId="77777777" w:rsidR="000C05DD" w:rsidRDefault="000C05DD"/>
        </w:tc>
      </w:tr>
      <w:tr w:rsidR="000C05DD" w14:paraId="09D8218D"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6CBA1B" w14:textId="77777777" w:rsidR="000C05DD" w:rsidRDefault="000C05DD">
            <w:pPr>
              <w:jc w:val="both"/>
            </w:pPr>
            <w:r>
              <w:t>2.2</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92C8356" w14:textId="77777777" w:rsidR="000C05DD" w:rsidRDefault="000C05DD">
            <w:pPr>
              <w:jc w:val="both"/>
            </w:pPr>
            <w:r>
              <w:t>Materiales y Suministros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B758CD" w14:textId="77777777" w:rsidR="000C05DD" w:rsidRDefault="000C05DD">
            <w:pPr>
              <w:jc w:val="right"/>
            </w:pPr>
            <w:r>
              <w:t>$1</w:t>
            </w:r>
            <w:r w:rsidR="001776DF">
              <w:t>7</w:t>
            </w:r>
            <w:r>
              <w:t>’</w:t>
            </w:r>
            <w:r w:rsidR="001776DF">
              <w:t>316</w:t>
            </w:r>
            <w:r>
              <w:t>,</w:t>
            </w:r>
            <w:r w:rsidR="001776DF">
              <w:t>251</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73D69326" w14:textId="77777777" w:rsidR="000C05DD" w:rsidRDefault="000C05DD"/>
        </w:tc>
      </w:tr>
      <w:tr w:rsidR="000C05DD" w14:paraId="724F36B5"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38BE4BB" w14:textId="77777777" w:rsidR="000C05DD" w:rsidRDefault="000C05DD">
            <w:pPr>
              <w:jc w:val="both"/>
            </w:pPr>
            <w:r>
              <w:t>2.3</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8D2B0D9" w14:textId="77777777" w:rsidR="000C05DD" w:rsidRDefault="000C05DD">
            <w:pPr>
              <w:jc w:val="both"/>
            </w:pPr>
            <w:r>
              <w:t>Mobiliario y Equipo de Administración</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D769A4" w14:textId="77777777" w:rsidR="000C05DD" w:rsidRDefault="000C05DD">
            <w:pPr>
              <w:jc w:val="right"/>
            </w:pPr>
            <w:r>
              <w:t>$</w:t>
            </w:r>
            <w:r w:rsidR="001776DF">
              <w:t>42,684</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63FCBF99" w14:textId="77777777" w:rsidR="000C05DD" w:rsidRDefault="000C05DD"/>
        </w:tc>
      </w:tr>
      <w:tr w:rsidR="000C05DD" w14:paraId="7D56C7CA"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3F2ADB2" w14:textId="77777777" w:rsidR="000C05DD" w:rsidRDefault="000C05DD">
            <w:pPr>
              <w:jc w:val="both"/>
            </w:pPr>
            <w:r>
              <w:t>2.4</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FFE6DE3" w14:textId="77777777" w:rsidR="000C05DD" w:rsidRDefault="000C05DD">
            <w:pPr>
              <w:jc w:val="both"/>
            </w:pPr>
            <w:r>
              <w:t>Mobiliario y Equipo Educacional y Recreativo</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CA90B5"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0C1E3152" w14:textId="77777777" w:rsidR="000C05DD" w:rsidRDefault="000C05DD"/>
        </w:tc>
      </w:tr>
      <w:tr w:rsidR="000C05DD" w14:paraId="0F94D640"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53B88A6" w14:textId="77777777" w:rsidR="000C05DD" w:rsidRDefault="000C05DD">
            <w:pPr>
              <w:jc w:val="both"/>
            </w:pPr>
            <w:r>
              <w:t>2.5</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57F5E9F2" w14:textId="77777777" w:rsidR="000C05DD" w:rsidRDefault="000C05DD">
            <w:pPr>
              <w:jc w:val="both"/>
            </w:pPr>
            <w:r>
              <w:t>Equipo e Instrumental Médico y de Laboratorio</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1CD81C" w14:textId="77777777" w:rsidR="000C05DD" w:rsidRDefault="000C05DD">
            <w:pPr>
              <w:jc w:val="right"/>
            </w:pPr>
            <w:r>
              <w:t>$</w:t>
            </w:r>
            <w:r w:rsidR="001776DF">
              <w:t>3</w:t>
            </w:r>
            <w:r>
              <w:t>2,</w:t>
            </w:r>
            <w:r w:rsidR="001776DF">
              <w:t>191</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D9B72ED" w14:textId="77777777" w:rsidR="000C05DD" w:rsidRDefault="000C05DD"/>
        </w:tc>
      </w:tr>
      <w:tr w:rsidR="000C05DD" w14:paraId="66593952"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BEC1B28" w14:textId="77777777" w:rsidR="000C05DD" w:rsidRDefault="000C05DD">
            <w:pPr>
              <w:jc w:val="both"/>
            </w:pPr>
            <w:r>
              <w:t>2.6</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0BDAB96E" w14:textId="77777777" w:rsidR="000C05DD" w:rsidRDefault="000C05DD">
            <w:pPr>
              <w:jc w:val="both"/>
            </w:pPr>
            <w:r>
              <w:t>Vehículos y Equipo de Transporte</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87A04" w14:textId="77777777" w:rsidR="000C05DD" w:rsidRDefault="000C05DD">
            <w:pPr>
              <w:jc w:val="right"/>
            </w:pPr>
            <w:r>
              <w:t>$</w:t>
            </w:r>
            <w:r w:rsidR="001776DF">
              <w:t>499</w:t>
            </w:r>
            <w:r>
              <w:t>,</w:t>
            </w:r>
            <w:r w:rsidR="001776DF">
              <w:t>866</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1D3DC91E" w14:textId="77777777" w:rsidR="000C05DD" w:rsidRDefault="000C05DD"/>
        </w:tc>
      </w:tr>
      <w:tr w:rsidR="000C05DD" w14:paraId="00474432"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7F8EC30" w14:textId="77777777" w:rsidR="000C05DD" w:rsidRDefault="000C05DD">
            <w:pPr>
              <w:jc w:val="both"/>
            </w:pPr>
            <w:r>
              <w:t>2.7</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389A867" w14:textId="77777777" w:rsidR="000C05DD" w:rsidRDefault="000C05DD">
            <w:pPr>
              <w:jc w:val="both"/>
            </w:pPr>
            <w:r>
              <w:t>Equipo de Defensa y Seguridad</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0E75C0"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5CC803D1" w14:textId="77777777" w:rsidR="000C05DD" w:rsidRDefault="000C05DD"/>
        </w:tc>
      </w:tr>
      <w:tr w:rsidR="000C05DD" w14:paraId="20DD686F"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90FDF6C" w14:textId="77777777" w:rsidR="000C05DD" w:rsidRDefault="000C05DD">
            <w:pPr>
              <w:jc w:val="both"/>
            </w:pPr>
            <w:r>
              <w:t>2.8</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00FB00FD" w14:textId="77777777" w:rsidR="000C05DD" w:rsidRDefault="000C05DD">
            <w:pPr>
              <w:jc w:val="both"/>
            </w:pPr>
            <w:r>
              <w:t>Maquinaria, Otros Equipos y Herramientas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1A81A" w14:textId="77777777" w:rsidR="000C05DD" w:rsidRDefault="000C05DD">
            <w:pPr>
              <w:jc w:val="right"/>
            </w:pPr>
            <w:r>
              <w:t>$</w:t>
            </w:r>
            <w:r w:rsidR="001776DF">
              <w:t>77</w:t>
            </w:r>
            <w:r>
              <w:t>,</w:t>
            </w:r>
            <w:r w:rsidR="001776DF">
              <w:t>313</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157ABE26" w14:textId="77777777" w:rsidR="000C05DD" w:rsidRDefault="000C05DD"/>
        </w:tc>
      </w:tr>
      <w:tr w:rsidR="000C05DD" w14:paraId="58E33837"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8FC3FBE" w14:textId="77777777" w:rsidR="000C05DD" w:rsidRDefault="000C05DD">
            <w:pPr>
              <w:jc w:val="both"/>
            </w:pPr>
            <w:r>
              <w:t>2.9</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30263890" w14:textId="77777777" w:rsidR="000C05DD" w:rsidRDefault="000C05DD">
            <w:pPr>
              <w:jc w:val="both"/>
            </w:pPr>
            <w:r>
              <w:t>Activos Biológicos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54AC4D"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5C62E475" w14:textId="77777777" w:rsidR="000C05DD" w:rsidRDefault="000C05DD"/>
        </w:tc>
      </w:tr>
      <w:tr w:rsidR="000C05DD" w14:paraId="5D6A6D22"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FF07C69" w14:textId="77777777" w:rsidR="000C05DD" w:rsidRDefault="000C05DD">
            <w:pPr>
              <w:jc w:val="both"/>
            </w:pPr>
            <w:r>
              <w:t>2.10</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7E1873B" w14:textId="77777777" w:rsidR="000C05DD" w:rsidRDefault="000C05DD">
            <w:pPr>
              <w:jc w:val="both"/>
            </w:pPr>
            <w:r>
              <w:t>Bienes Inmuebles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DE063"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79661CC3" w14:textId="77777777" w:rsidR="000C05DD" w:rsidRDefault="000C05DD"/>
        </w:tc>
      </w:tr>
      <w:tr w:rsidR="000C05DD" w14:paraId="054EA575"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6E99AC6" w14:textId="77777777" w:rsidR="000C05DD" w:rsidRDefault="000C05DD">
            <w:pPr>
              <w:jc w:val="both"/>
            </w:pPr>
            <w:r>
              <w:t>2.11</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5AE38D92" w14:textId="77777777" w:rsidR="000C05DD" w:rsidRDefault="000C05DD">
            <w:pPr>
              <w:jc w:val="both"/>
            </w:pPr>
            <w:r>
              <w:t>Activos Intangibles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BB0C9A" w14:textId="77777777" w:rsidR="000C05DD" w:rsidRDefault="000C05DD">
            <w:pPr>
              <w:jc w:val="right"/>
            </w:pPr>
            <w:r>
              <w:t>$1</w:t>
            </w:r>
            <w:r w:rsidR="001776DF">
              <w:t>5</w:t>
            </w:r>
            <w:r>
              <w:t>,</w:t>
            </w:r>
            <w:r w:rsidR="001776DF">
              <w:t>0</w:t>
            </w:r>
            <w:r>
              <w:t>00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0DF65BC" w14:textId="77777777" w:rsidR="000C05DD" w:rsidRDefault="000C05DD"/>
        </w:tc>
      </w:tr>
      <w:tr w:rsidR="000C05DD" w14:paraId="343D8690"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52E29E9" w14:textId="77777777" w:rsidR="000C05DD" w:rsidRDefault="000C05DD">
            <w:pPr>
              <w:jc w:val="both"/>
            </w:pPr>
            <w:r>
              <w:t>2.12</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470A9028" w14:textId="77777777" w:rsidR="000C05DD" w:rsidRDefault="000C05DD">
            <w:pPr>
              <w:jc w:val="both"/>
            </w:pPr>
            <w:r>
              <w:t>Obra Pública en Bienes de Dominio Público</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49376D"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42E05C30" w14:textId="77777777" w:rsidR="000C05DD" w:rsidRDefault="000C05DD"/>
        </w:tc>
      </w:tr>
      <w:tr w:rsidR="000C05DD" w14:paraId="289AD6A7"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7601615" w14:textId="77777777" w:rsidR="000C05DD" w:rsidRDefault="000C05DD">
            <w:pPr>
              <w:jc w:val="both"/>
            </w:pPr>
            <w:r>
              <w:t>2.13 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C3C0050" w14:textId="77777777" w:rsidR="000C05DD" w:rsidRDefault="000C05DD">
            <w:pPr>
              <w:jc w:val="both"/>
            </w:pPr>
            <w:r>
              <w:t>Obra Pública en Bienes Propios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E4F15A"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7E0BDFEF" w14:textId="77777777" w:rsidR="000C05DD" w:rsidRDefault="000C05DD"/>
        </w:tc>
      </w:tr>
      <w:tr w:rsidR="000C05DD" w14:paraId="7DC681E8"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7297DD6" w14:textId="77777777" w:rsidR="00AF4CB9" w:rsidRDefault="000C05DD">
            <w:pPr>
              <w:jc w:val="both"/>
            </w:pPr>
            <w:r>
              <w:t>2.14</w:t>
            </w:r>
          </w:p>
          <w:p w14:paraId="6DCD6B48" w14:textId="77777777" w:rsidR="000C05DD" w:rsidRDefault="000C05DD">
            <w:pPr>
              <w:jc w:val="both"/>
            </w:pPr>
            <w:r>
              <w:t>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C99A29D" w14:textId="77777777" w:rsidR="000C05DD" w:rsidRDefault="000C05DD">
            <w:pPr>
              <w:jc w:val="both"/>
            </w:pPr>
            <w:r>
              <w:t>Acciones y Participaciones de Capital</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004BCF"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7F6917E4" w14:textId="77777777" w:rsidR="000C05DD" w:rsidRDefault="000C05DD"/>
        </w:tc>
      </w:tr>
      <w:tr w:rsidR="000C05DD" w14:paraId="2F57DAC3"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37299B1" w14:textId="77777777" w:rsidR="000C05DD" w:rsidRDefault="000C05DD">
            <w:pPr>
              <w:jc w:val="both"/>
            </w:pPr>
            <w:r>
              <w:t>2.15</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1E7EF13F" w14:textId="77777777" w:rsidR="000C05DD" w:rsidRDefault="000C05DD">
            <w:pPr>
              <w:jc w:val="both"/>
            </w:pPr>
            <w:r>
              <w:t>Compra de Títulos y Valores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F9BE7B" w14:textId="77777777" w:rsidR="000C05DD" w:rsidRDefault="000C05DD">
            <w:pPr>
              <w:jc w:val="right"/>
            </w:pPr>
            <w:r>
              <w:t>$</w:t>
            </w:r>
            <w:r w:rsidR="0090138B">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60D17D3" w14:textId="77777777" w:rsidR="000C05DD" w:rsidRDefault="000C05DD"/>
        </w:tc>
      </w:tr>
      <w:tr w:rsidR="000C05DD" w14:paraId="5D5EA294" w14:textId="77777777" w:rsidTr="000C05DD">
        <w:trPr>
          <w:trHeight w:val="259"/>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8702DE6" w14:textId="77777777" w:rsidR="000C05DD" w:rsidRDefault="000C05DD">
            <w:pPr>
              <w:jc w:val="both"/>
            </w:pPr>
            <w:r>
              <w:t>2.16</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29DC032" w14:textId="77777777" w:rsidR="000C05DD" w:rsidRDefault="000C05DD">
            <w:pPr>
              <w:jc w:val="both"/>
            </w:pPr>
            <w:r>
              <w:t>Concesión de Préstamos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E330BA"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1ED1455C" w14:textId="77777777" w:rsidR="000C05DD" w:rsidRDefault="000C05DD"/>
        </w:tc>
      </w:tr>
      <w:tr w:rsidR="000C05DD" w14:paraId="24AE5D1D" w14:textId="77777777" w:rsidTr="000C05DD">
        <w:trPr>
          <w:trHeight w:val="486"/>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28FDE89" w14:textId="77777777" w:rsidR="000C05DD" w:rsidRDefault="000C05DD">
            <w:pPr>
              <w:jc w:val="both"/>
            </w:pPr>
            <w:r>
              <w:t>2.17</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3458EE49" w14:textId="77777777" w:rsidR="000C05DD" w:rsidRDefault="000C05DD">
            <w:pPr>
              <w:jc w:val="both"/>
            </w:pPr>
            <w:r>
              <w:t>Inversiones en Fideicomisos. Mandatos y Otros Análogos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BA290E"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4AC5E350" w14:textId="77777777" w:rsidR="000C05DD" w:rsidRDefault="000C05DD">
            <w:pPr>
              <w:jc w:val="both"/>
            </w:pPr>
          </w:p>
        </w:tc>
      </w:tr>
      <w:tr w:rsidR="000C05DD" w14:paraId="5708C5DE" w14:textId="77777777" w:rsidTr="000C05DD">
        <w:trPr>
          <w:trHeight w:val="486"/>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036EE56" w14:textId="77777777" w:rsidR="000C05DD" w:rsidRDefault="000C05DD">
            <w:pPr>
              <w:jc w:val="both"/>
            </w:pPr>
            <w:bookmarkStart w:id="1" w:name="_heading=h.30j0zll"/>
            <w:bookmarkEnd w:id="1"/>
            <w:r>
              <w:t>2.18</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66623A0C" w14:textId="77777777" w:rsidR="000C05DD" w:rsidRDefault="000C05DD">
            <w:pPr>
              <w:jc w:val="both"/>
            </w:pPr>
            <w:r>
              <w:t>Provisiones para Contingencias y Otras Erogaciones Especiales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59D246"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4DE4A131" w14:textId="77777777" w:rsidR="000C05DD" w:rsidRDefault="000C05DD"/>
        </w:tc>
      </w:tr>
      <w:tr w:rsidR="000C05DD" w14:paraId="53F317E7"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69BB32A" w14:textId="77777777" w:rsidR="000C05DD" w:rsidRDefault="000C05DD">
            <w:pPr>
              <w:jc w:val="both"/>
            </w:pPr>
            <w:r>
              <w:t>2.19</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1E34F9BF" w14:textId="77777777" w:rsidR="000C05DD" w:rsidRDefault="000C05DD">
            <w:pPr>
              <w:jc w:val="both"/>
            </w:pPr>
            <w:r>
              <w:t>Amortización de la Deuda Pública</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5DE3A8"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9F3AAFA" w14:textId="77777777" w:rsidR="000C05DD" w:rsidRDefault="000C05DD"/>
        </w:tc>
      </w:tr>
      <w:tr w:rsidR="000C05DD" w14:paraId="7AECA2E9"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FE8E604" w14:textId="77777777" w:rsidR="000C05DD" w:rsidRDefault="000C05DD">
            <w:pPr>
              <w:jc w:val="both"/>
            </w:pPr>
            <w:r>
              <w:t>2.20</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14CCECEA" w14:textId="77777777" w:rsidR="000C05DD" w:rsidRDefault="000C05DD">
            <w:pPr>
              <w:jc w:val="both"/>
            </w:pPr>
            <w:r>
              <w:t>Adeudos de Ejercicios Fiscales Anteriores (ADEFAS)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8F19"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47E36D80" w14:textId="77777777" w:rsidR="000C05DD" w:rsidRDefault="000C05DD"/>
        </w:tc>
      </w:tr>
      <w:tr w:rsidR="000C05DD" w14:paraId="24BB03DD"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332B58F" w14:textId="77777777" w:rsidR="000C05DD" w:rsidRDefault="000C05DD">
            <w:pPr>
              <w:jc w:val="both"/>
            </w:pPr>
            <w:r>
              <w:lastRenderedPageBreak/>
              <w:t>2.21</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2B6C24F6" w14:textId="77777777" w:rsidR="000C05DD" w:rsidRDefault="000C05DD">
            <w:pPr>
              <w:jc w:val="both"/>
            </w:pPr>
            <w:r>
              <w:t>Otros Egresos Presupuestales No Contables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2CE6D" w14:textId="77777777" w:rsidR="000C05DD" w:rsidRDefault="000C05DD">
            <w:pPr>
              <w:jc w:val="right"/>
            </w:pPr>
          </w:p>
        </w:tc>
        <w:tc>
          <w:tcPr>
            <w:tcW w:w="160" w:type="dxa"/>
            <w:tcBorders>
              <w:top w:val="nil"/>
              <w:left w:val="single" w:sz="4" w:space="0" w:color="000000"/>
              <w:bottom w:val="nil"/>
              <w:right w:val="nil"/>
            </w:tcBorders>
            <w:tcMar>
              <w:top w:w="0" w:type="dxa"/>
              <w:left w:w="70" w:type="dxa"/>
              <w:bottom w:w="0" w:type="dxa"/>
              <w:right w:w="70" w:type="dxa"/>
            </w:tcMar>
            <w:vAlign w:val="bottom"/>
          </w:tcPr>
          <w:p w14:paraId="28461C5E" w14:textId="77777777" w:rsidR="000C05DD" w:rsidRDefault="000C05DD"/>
        </w:tc>
      </w:tr>
      <w:tr w:rsidR="000C05DD" w14:paraId="033C8E41" w14:textId="77777777" w:rsidTr="000C05DD">
        <w:trPr>
          <w:gridAfter w:val="1"/>
          <w:wAfter w:w="160" w:type="dxa"/>
          <w:trHeight w:val="347"/>
        </w:trPr>
        <w:tc>
          <w:tcPr>
            <w:tcW w:w="68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hideMark/>
          </w:tcPr>
          <w:p w14:paraId="358FF43A" w14:textId="77777777" w:rsidR="000C05DD" w:rsidRDefault="000C05DD">
            <w:pPr>
              <w:rPr>
                <w:b/>
                <w:color w:val="FFFFFF"/>
              </w:rPr>
            </w:pPr>
            <w:r>
              <w:rPr>
                <w:b/>
                <w:color w:val="FFFFFF"/>
              </w:rPr>
              <w:t>3. Más Gasto Contables No Presupuestales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91EB9" w14:textId="77777777" w:rsidR="000C05DD" w:rsidRDefault="000C05DD">
            <w:pPr>
              <w:jc w:val="right"/>
              <w:rPr>
                <w:b/>
              </w:rPr>
            </w:pPr>
            <w:r>
              <w:rPr>
                <w:b/>
              </w:rPr>
              <w:t>$</w:t>
            </w:r>
            <w:r w:rsidR="001776DF">
              <w:rPr>
                <w:b/>
              </w:rPr>
              <w:t>5</w:t>
            </w:r>
            <w:r w:rsidR="00314B62">
              <w:rPr>
                <w:b/>
              </w:rPr>
              <w:t>6</w:t>
            </w:r>
            <w:r>
              <w:rPr>
                <w:b/>
              </w:rPr>
              <w:t>’</w:t>
            </w:r>
            <w:r w:rsidR="00314B62">
              <w:rPr>
                <w:b/>
              </w:rPr>
              <w:t>862</w:t>
            </w:r>
            <w:r>
              <w:rPr>
                <w:b/>
              </w:rPr>
              <w:t>,</w:t>
            </w:r>
            <w:r w:rsidR="00314B62">
              <w:rPr>
                <w:b/>
              </w:rPr>
              <w:t>183</w:t>
            </w:r>
          </w:p>
        </w:tc>
      </w:tr>
      <w:tr w:rsidR="000C05DD" w14:paraId="6C2376E2" w14:textId="77777777" w:rsidTr="000C05DD">
        <w:trPr>
          <w:trHeight w:val="486"/>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52A0E95" w14:textId="77777777" w:rsidR="000C05DD" w:rsidRDefault="000C05DD">
            <w:r>
              <w:t>3.1 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97E4218" w14:textId="77777777" w:rsidR="000C05DD" w:rsidRDefault="000C05DD">
            <w:pPr>
              <w:jc w:val="both"/>
            </w:pPr>
            <w:r>
              <w:t>Estimaciones, Depreciaciones y Deterioros, Obsolescencia y Amortizaciones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A8D00" w14:textId="77777777" w:rsidR="000C05DD" w:rsidRDefault="000C05DD">
            <w:pPr>
              <w:jc w:val="right"/>
            </w:pPr>
            <w:r>
              <w:t>$</w:t>
            </w:r>
            <w:r w:rsidR="001776DF">
              <w:t>741</w:t>
            </w:r>
            <w:r>
              <w:t>,</w:t>
            </w:r>
            <w:r w:rsidR="001776DF">
              <w:t>273</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EC023A0" w14:textId="77777777" w:rsidR="000C05DD" w:rsidRDefault="000C05DD"/>
        </w:tc>
      </w:tr>
      <w:tr w:rsidR="000C05DD" w14:paraId="7ABD9526"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7949A10" w14:textId="77777777" w:rsidR="000C05DD" w:rsidRDefault="000C05DD">
            <w:r>
              <w:t>3.2</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0AE72943" w14:textId="77777777" w:rsidR="000C05DD" w:rsidRDefault="000C05DD">
            <w:pPr>
              <w:jc w:val="both"/>
            </w:pPr>
            <w:r>
              <w:t>Provisiones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26B3D3"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24CD803E" w14:textId="77777777" w:rsidR="000C05DD" w:rsidRDefault="000C05DD"/>
        </w:tc>
      </w:tr>
      <w:tr w:rsidR="000C05DD" w14:paraId="320CAD4C"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60FCFB6" w14:textId="77777777" w:rsidR="000C05DD" w:rsidRDefault="000C05DD">
            <w:r>
              <w:t>3.3 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37A04B2A" w14:textId="77777777" w:rsidR="000C05DD" w:rsidRDefault="000C05DD">
            <w:pPr>
              <w:jc w:val="both"/>
            </w:pPr>
            <w:r>
              <w:t>Disminución de Inventarios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706021"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41248B9C" w14:textId="77777777" w:rsidR="000C05DD" w:rsidRDefault="000C05DD"/>
        </w:tc>
      </w:tr>
      <w:tr w:rsidR="000C05DD" w14:paraId="4C4D4D88"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B611D58" w14:textId="77777777" w:rsidR="000C05DD" w:rsidRDefault="000C05DD">
            <w:r>
              <w:t>3.4 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47AF7F8D" w14:textId="77777777" w:rsidR="000C05DD" w:rsidRDefault="000C05DD">
            <w:pPr>
              <w:jc w:val="both"/>
            </w:pPr>
            <w:r>
              <w:t>Otros Gastos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D221C" w14:textId="77777777" w:rsidR="000C05DD" w:rsidRDefault="000C05DD">
            <w:pPr>
              <w:jc w:val="right"/>
            </w:pPr>
            <w:r>
              <w:t>$2</w:t>
            </w:r>
            <w:r w:rsidR="001776DF">
              <w:t>8</w:t>
            </w:r>
            <w:r>
              <w:t>’</w:t>
            </w:r>
            <w:r w:rsidR="001776DF">
              <w:t>733</w:t>
            </w:r>
            <w:r>
              <w:t>,</w:t>
            </w:r>
            <w:r w:rsidR="001776DF">
              <w:t>509</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1CD25681" w14:textId="77777777" w:rsidR="000C05DD" w:rsidRDefault="000C05DD"/>
        </w:tc>
      </w:tr>
      <w:tr w:rsidR="000C05DD" w14:paraId="4D090EA4"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CA43CDD" w14:textId="77777777" w:rsidR="000C05DD" w:rsidRDefault="000C05DD">
            <w:r>
              <w:t>3.5</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53BFB7AF" w14:textId="77777777" w:rsidR="000C05DD" w:rsidRDefault="000C05DD">
            <w:pPr>
              <w:jc w:val="both"/>
            </w:pPr>
            <w:r>
              <w:t>Inversión Pública No Capitalizable</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6A6C3" w14:textId="77777777" w:rsidR="000C05DD" w:rsidRDefault="000C05DD">
            <w:pPr>
              <w:jc w:val="right"/>
            </w:pPr>
            <w:r>
              <w:t>$0</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1D688027" w14:textId="77777777" w:rsidR="000C05DD" w:rsidRDefault="000C05DD"/>
        </w:tc>
      </w:tr>
      <w:tr w:rsidR="000C05DD" w14:paraId="60AFC6E8"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F838570" w14:textId="77777777" w:rsidR="000C05DD" w:rsidRDefault="000C05DD">
            <w:r>
              <w:t xml:space="preserve">3.6               </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23A30E0E" w14:textId="77777777" w:rsidR="000C05DD" w:rsidRDefault="000C05DD">
            <w:pPr>
              <w:jc w:val="both"/>
            </w:pPr>
            <w:r>
              <w:t>Materiales y Suministros (consumos)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EE602" w14:textId="77777777" w:rsidR="000C05DD" w:rsidRDefault="000C05DD">
            <w:pPr>
              <w:jc w:val="right"/>
            </w:pPr>
            <w:r>
              <w:t>$1</w:t>
            </w:r>
            <w:r w:rsidR="001776DF">
              <w:t>7</w:t>
            </w:r>
            <w:r>
              <w:t>’</w:t>
            </w:r>
            <w:r w:rsidR="001776DF">
              <w:t>0</w:t>
            </w:r>
            <w:r w:rsidR="00314B62">
              <w:t>60</w:t>
            </w:r>
            <w:r>
              <w:t>,</w:t>
            </w:r>
            <w:r w:rsidR="00314B62">
              <w:t>966</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70AABA08" w14:textId="77777777" w:rsidR="000C05DD" w:rsidRDefault="000C05DD"/>
        </w:tc>
      </w:tr>
      <w:tr w:rsidR="000C05DD" w14:paraId="5A17FCEB" w14:textId="77777777" w:rsidTr="000C05DD">
        <w:trPr>
          <w:trHeight w:val="327"/>
        </w:trPr>
        <w:tc>
          <w:tcPr>
            <w:tcW w:w="5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26E91D0" w14:textId="77777777" w:rsidR="000C05DD" w:rsidRDefault="000C05DD">
            <w:r>
              <w:t>3.7</w:t>
            </w:r>
          </w:p>
        </w:tc>
        <w:tc>
          <w:tcPr>
            <w:tcW w:w="626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6DCC91A" w14:textId="77777777" w:rsidR="000C05DD" w:rsidRDefault="000C05DD">
            <w:pPr>
              <w:jc w:val="both"/>
            </w:pPr>
            <w:r>
              <w:t>Otros Gastos Contables No Presupuestarios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1BE3E8" w14:textId="77777777" w:rsidR="000C05DD" w:rsidRDefault="000C05DD">
            <w:pPr>
              <w:jc w:val="right"/>
            </w:pPr>
            <w:r>
              <w:t>$</w:t>
            </w:r>
            <w:r w:rsidR="001776DF">
              <w:t>10</w:t>
            </w:r>
            <w:r>
              <w:t>’</w:t>
            </w:r>
            <w:r w:rsidR="00314B62">
              <w:t>326</w:t>
            </w:r>
            <w:r>
              <w:t>,</w:t>
            </w:r>
            <w:r w:rsidR="00314B62">
              <w:t>434</w:t>
            </w:r>
          </w:p>
        </w:tc>
        <w:tc>
          <w:tcPr>
            <w:tcW w:w="160" w:type="dxa"/>
            <w:tcBorders>
              <w:top w:val="nil"/>
              <w:left w:val="single" w:sz="4" w:space="0" w:color="000000"/>
              <w:bottom w:val="nil"/>
              <w:right w:val="nil"/>
            </w:tcBorders>
            <w:tcMar>
              <w:top w:w="0" w:type="dxa"/>
              <w:left w:w="70" w:type="dxa"/>
              <w:bottom w:w="0" w:type="dxa"/>
              <w:right w:w="70" w:type="dxa"/>
            </w:tcMar>
            <w:vAlign w:val="bottom"/>
          </w:tcPr>
          <w:p w14:paraId="3C02FFB1" w14:textId="77777777" w:rsidR="000C05DD" w:rsidRDefault="000C05DD"/>
        </w:tc>
      </w:tr>
      <w:tr w:rsidR="000C05DD" w14:paraId="35359C19" w14:textId="77777777" w:rsidTr="000C05DD">
        <w:trPr>
          <w:trHeight w:val="173"/>
        </w:trPr>
        <w:tc>
          <w:tcPr>
            <w:tcW w:w="539" w:type="dxa"/>
            <w:tcBorders>
              <w:top w:val="single" w:sz="4" w:space="0" w:color="000000"/>
              <w:left w:val="nil"/>
              <w:bottom w:val="single" w:sz="4" w:space="0" w:color="000000"/>
              <w:right w:val="nil"/>
            </w:tcBorders>
            <w:tcMar>
              <w:top w:w="0" w:type="dxa"/>
              <w:left w:w="70" w:type="dxa"/>
              <w:bottom w:w="0" w:type="dxa"/>
              <w:right w:w="70" w:type="dxa"/>
            </w:tcMar>
            <w:vAlign w:val="bottom"/>
          </w:tcPr>
          <w:p w14:paraId="654EB87B" w14:textId="77777777" w:rsidR="000C05DD" w:rsidRDefault="000C05DD"/>
        </w:tc>
        <w:tc>
          <w:tcPr>
            <w:tcW w:w="6268" w:type="dxa"/>
            <w:tcBorders>
              <w:top w:val="single" w:sz="4" w:space="0" w:color="000000"/>
              <w:left w:val="nil"/>
              <w:bottom w:val="single" w:sz="4" w:space="0" w:color="000000"/>
              <w:right w:val="nil"/>
            </w:tcBorders>
            <w:tcMar>
              <w:top w:w="0" w:type="dxa"/>
              <w:left w:w="70" w:type="dxa"/>
              <w:bottom w:w="0" w:type="dxa"/>
              <w:right w:w="70" w:type="dxa"/>
            </w:tcMar>
            <w:vAlign w:val="bottom"/>
          </w:tcPr>
          <w:p w14:paraId="18084338" w14:textId="77777777" w:rsidR="000C05DD" w:rsidRDefault="000C05DD"/>
        </w:tc>
        <w:tc>
          <w:tcPr>
            <w:tcW w:w="1427" w:type="dxa"/>
            <w:tcBorders>
              <w:top w:val="single" w:sz="4" w:space="0" w:color="000000"/>
              <w:left w:val="nil"/>
              <w:bottom w:val="single" w:sz="4" w:space="0" w:color="000000"/>
              <w:right w:val="nil"/>
            </w:tcBorders>
            <w:tcMar>
              <w:top w:w="0" w:type="dxa"/>
              <w:left w:w="70" w:type="dxa"/>
              <w:bottom w:w="0" w:type="dxa"/>
              <w:right w:w="70" w:type="dxa"/>
            </w:tcMar>
            <w:vAlign w:val="bottom"/>
          </w:tcPr>
          <w:p w14:paraId="10076A7A" w14:textId="77777777" w:rsidR="000C05DD" w:rsidRDefault="000C05DD"/>
        </w:tc>
        <w:tc>
          <w:tcPr>
            <w:tcW w:w="160" w:type="dxa"/>
            <w:tcMar>
              <w:top w:w="0" w:type="dxa"/>
              <w:left w:w="70" w:type="dxa"/>
              <w:bottom w:w="0" w:type="dxa"/>
              <w:right w:w="70" w:type="dxa"/>
            </w:tcMar>
            <w:vAlign w:val="bottom"/>
          </w:tcPr>
          <w:p w14:paraId="078C8777" w14:textId="77777777" w:rsidR="000C05DD" w:rsidRDefault="000C05DD"/>
        </w:tc>
      </w:tr>
      <w:tr w:rsidR="000C05DD" w14:paraId="67309CD8" w14:textId="77777777" w:rsidTr="000C05DD">
        <w:trPr>
          <w:gridAfter w:val="1"/>
          <w:wAfter w:w="160" w:type="dxa"/>
          <w:trHeight w:val="347"/>
        </w:trPr>
        <w:tc>
          <w:tcPr>
            <w:tcW w:w="68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bottom"/>
            <w:hideMark/>
          </w:tcPr>
          <w:p w14:paraId="64B249F0" w14:textId="77777777" w:rsidR="000C05DD" w:rsidRDefault="000C05DD">
            <w:pPr>
              <w:rPr>
                <w:b/>
                <w:color w:val="FFFFFF"/>
              </w:rPr>
            </w:pPr>
            <w:r>
              <w:rPr>
                <w:b/>
                <w:color w:val="FFFFFF"/>
              </w:rPr>
              <w:t>4. Total de Gastos Contables</w:t>
            </w:r>
          </w:p>
        </w:tc>
        <w:tc>
          <w:tcPr>
            <w:tcW w:w="14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CB7ABE" w14:textId="77777777" w:rsidR="000C05DD" w:rsidRDefault="000C05DD">
            <w:pPr>
              <w:jc w:val="right"/>
              <w:rPr>
                <w:b/>
              </w:rPr>
            </w:pPr>
            <w:r>
              <w:rPr>
                <w:b/>
              </w:rPr>
              <w:t>$1</w:t>
            </w:r>
            <w:r w:rsidR="001776DF">
              <w:rPr>
                <w:b/>
              </w:rPr>
              <w:t>8</w:t>
            </w:r>
            <w:r w:rsidR="00314B62">
              <w:rPr>
                <w:b/>
              </w:rPr>
              <w:t>8</w:t>
            </w:r>
            <w:r>
              <w:rPr>
                <w:b/>
              </w:rPr>
              <w:t>’</w:t>
            </w:r>
            <w:r w:rsidR="00314B62">
              <w:rPr>
                <w:b/>
              </w:rPr>
              <w:t>999</w:t>
            </w:r>
            <w:r>
              <w:rPr>
                <w:b/>
              </w:rPr>
              <w:t>,</w:t>
            </w:r>
            <w:r w:rsidR="00314B62">
              <w:rPr>
                <w:b/>
              </w:rPr>
              <w:t>399</w:t>
            </w:r>
          </w:p>
        </w:tc>
      </w:tr>
    </w:tbl>
    <w:p w14:paraId="4EFDF1CB" w14:textId="77777777" w:rsidR="000C05DD" w:rsidRDefault="000C05DD" w:rsidP="000C05DD">
      <w:pPr>
        <w:ind w:firstLine="288"/>
        <w:jc w:val="center"/>
        <w:rPr>
          <w:rFonts w:cs="Calibri"/>
          <w:sz w:val="22"/>
          <w:szCs w:val="22"/>
          <w:lang w:eastAsia="en-US"/>
        </w:rPr>
      </w:pPr>
    </w:p>
    <w:p w14:paraId="7F31E517" w14:textId="77777777" w:rsidR="000C05DD" w:rsidRDefault="000C05DD" w:rsidP="000C05DD">
      <w:pPr>
        <w:ind w:firstLine="288"/>
        <w:jc w:val="center"/>
        <w:rPr>
          <w:color w:val="000000"/>
        </w:rPr>
      </w:pPr>
    </w:p>
    <w:p w14:paraId="382E9639" w14:textId="77777777" w:rsidR="000C05DD" w:rsidRDefault="000C05DD" w:rsidP="000C05DD">
      <w:pPr>
        <w:ind w:firstLine="288"/>
        <w:jc w:val="center"/>
        <w:rPr>
          <w:color w:val="000000"/>
        </w:rPr>
      </w:pPr>
    </w:p>
    <w:p w14:paraId="6E45CDB7" w14:textId="77777777" w:rsidR="000C05DD" w:rsidRDefault="000C05DD" w:rsidP="000C05DD">
      <w:pPr>
        <w:ind w:firstLine="288"/>
        <w:jc w:val="center"/>
        <w:rPr>
          <w:color w:val="000000"/>
        </w:rPr>
      </w:pPr>
    </w:p>
    <w:p w14:paraId="06F1CA7D" w14:textId="77777777" w:rsidR="000C05DD" w:rsidRDefault="000C05DD" w:rsidP="000C05DD">
      <w:pPr>
        <w:ind w:firstLine="288"/>
        <w:jc w:val="center"/>
        <w:rPr>
          <w:color w:val="000000"/>
        </w:rPr>
      </w:pPr>
    </w:p>
    <w:p w14:paraId="04F1CB32" w14:textId="77777777" w:rsidR="000C05DD" w:rsidRDefault="000C05DD" w:rsidP="000C05DD">
      <w:pPr>
        <w:ind w:firstLine="288"/>
        <w:jc w:val="center"/>
        <w:rPr>
          <w:color w:val="000000"/>
        </w:rPr>
      </w:pPr>
    </w:p>
    <w:p w14:paraId="4B0CEFF7" w14:textId="77777777" w:rsidR="000C05DD" w:rsidRDefault="000C05DD" w:rsidP="000C05DD">
      <w:pPr>
        <w:ind w:firstLine="288"/>
        <w:jc w:val="center"/>
        <w:rPr>
          <w:color w:val="000000"/>
        </w:rPr>
      </w:pPr>
    </w:p>
    <w:p w14:paraId="4A5EB66A" w14:textId="77777777" w:rsidR="000C05DD" w:rsidRDefault="000C05DD" w:rsidP="000C05DD">
      <w:pPr>
        <w:ind w:firstLine="288"/>
        <w:jc w:val="center"/>
        <w:rPr>
          <w:color w:val="000000"/>
        </w:rPr>
      </w:pPr>
    </w:p>
    <w:p w14:paraId="2E88D8A0" w14:textId="77777777" w:rsidR="000C05DD" w:rsidRDefault="000C05DD" w:rsidP="000C05DD">
      <w:pPr>
        <w:ind w:firstLine="288"/>
        <w:jc w:val="center"/>
        <w:rPr>
          <w:color w:val="000000"/>
        </w:rPr>
      </w:pPr>
    </w:p>
    <w:p w14:paraId="52EB3CFA" w14:textId="77777777" w:rsidR="000C05DD" w:rsidRDefault="000C05DD" w:rsidP="000C05DD">
      <w:pPr>
        <w:ind w:firstLine="288"/>
        <w:jc w:val="center"/>
        <w:rPr>
          <w:color w:val="000000"/>
        </w:rPr>
      </w:pPr>
    </w:p>
    <w:p w14:paraId="258F2E45" w14:textId="77777777" w:rsidR="000C05DD" w:rsidRDefault="000C05DD" w:rsidP="000C05DD">
      <w:pPr>
        <w:ind w:firstLine="288"/>
        <w:jc w:val="center"/>
        <w:rPr>
          <w:color w:val="000000"/>
        </w:rPr>
      </w:pPr>
    </w:p>
    <w:p w14:paraId="00EED2AE" w14:textId="77777777" w:rsidR="000C05DD" w:rsidRDefault="000C05DD" w:rsidP="000C05DD">
      <w:pPr>
        <w:ind w:firstLine="288"/>
        <w:jc w:val="center"/>
        <w:rPr>
          <w:color w:val="000000"/>
        </w:rPr>
      </w:pPr>
    </w:p>
    <w:p w14:paraId="651506DE" w14:textId="77777777" w:rsidR="000C05DD" w:rsidRDefault="000C05DD" w:rsidP="000C05DD">
      <w:pPr>
        <w:ind w:firstLine="288"/>
        <w:jc w:val="center"/>
        <w:rPr>
          <w:color w:val="000000"/>
        </w:rPr>
      </w:pPr>
    </w:p>
    <w:p w14:paraId="72B5728D" w14:textId="77777777" w:rsidR="000C05DD" w:rsidRDefault="000C05DD" w:rsidP="000C05DD">
      <w:pPr>
        <w:ind w:firstLine="288"/>
        <w:jc w:val="center"/>
        <w:rPr>
          <w:color w:val="000000"/>
        </w:rPr>
      </w:pPr>
    </w:p>
    <w:p w14:paraId="35F872D9" w14:textId="77777777" w:rsidR="000C05DD" w:rsidRDefault="000C05DD" w:rsidP="000C05DD">
      <w:pPr>
        <w:ind w:firstLine="288"/>
        <w:jc w:val="center"/>
        <w:rPr>
          <w:color w:val="000000"/>
        </w:rPr>
      </w:pPr>
    </w:p>
    <w:p w14:paraId="175AD0C4" w14:textId="77777777" w:rsidR="000C05DD" w:rsidRDefault="000C05DD" w:rsidP="000C05DD">
      <w:pPr>
        <w:ind w:firstLine="288"/>
        <w:jc w:val="center"/>
        <w:rPr>
          <w:color w:val="000000"/>
        </w:rPr>
      </w:pPr>
    </w:p>
    <w:p w14:paraId="1207B231" w14:textId="77777777" w:rsidR="000C05DD" w:rsidRDefault="000C05DD" w:rsidP="000C05DD">
      <w:pPr>
        <w:jc w:val="both"/>
        <w:rPr>
          <w:color w:val="000000"/>
        </w:rPr>
      </w:pPr>
    </w:p>
    <w:p w14:paraId="4C4BC41D" w14:textId="77777777" w:rsidR="000C05DD" w:rsidRDefault="000C05DD" w:rsidP="000C05DD">
      <w:pPr>
        <w:jc w:val="both"/>
        <w:rPr>
          <w:color w:val="000000"/>
        </w:rPr>
      </w:pPr>
    </w:p>
    <w:p w14:paraId="11AF5CDD" w14:textId="77777777" w:rsidR="000C05DD" w:rsidRDefault="000C05DD" w:rsidP="000C05DD">
      <w:pPr>
        <w:jc w:val="both"/>
        <w:rPr>
          <w:color w:val="000000"/>
        </w:rPr>
      </w:pPr>
    </w:p>
    <w:p w14:paraId="0F8A32F9" w14:textId="77777777" w:rsidR="000C05DD" w:rsidRDefault="000C05DD" w:rsidP="000C05DD">
      <w:pPr>
        <w:jc w:val="both"/>
        <w:rPr>
          <w:color w:val="000000"/>
        </w:rPr>
      </w:pPr>
    </w:p>
    <w:p w14:paraId="43D24622" w14:textId="77777777" w:rsidR="00AF4CB9" w:rsidRDefault="00AF4CB9" w:rsidP="000C05DD">
      <w:pPr>
        <w:jc w:val="both"/>
        <w:rPr>
          <w:color w:val="000000"/>
        </w:rPr>
      </w:pPr>
    </w:p>
    <w:p w14:paraId="6E1CDE38" w14:textId="77777777" w:rsidR="00296A65" w:rsidRDefault="00296A65" w:rsidP="000C05DD">
      <w:pPr>
        <w:jc w:val="both"/>
        <w:rPr>
          <w:color w:val="000000"/>
        </w:rPr>
      </w:pPr>
    </w:p>
    <w:p w14:paraId="0141BD5F" w14:textId="77777777" w:rsidR="00296A65" w:rsidRDefault="00296A65" w:rsidP="000C05DD">
      <w:pPr>
        <w:jc w:val="both"/>
        <w:rPr>
          <w:color w:val="000000"/>
        </w:rPr>
      </w:pPr>
    </w:p>
    <w:p w14:paraId="74D971B9" w14:textId="77777777" w:rsidR="00AF4CB9" w:rsidRDefault="00AF4CB9" w:rsidP="000C05DD">
      <w:pPr>
        <w:jc w:val="both"/>
        <w:rPr>
          <w:color w:val="000000"/>
        </w:rPr>
      </w:pPr>
    </w:p>
    <w:p w14:paraId="54ECAB36" w14:textId="77777777" w:rsidR="000C05DD" w:rsidRDefault="000C05DD" w:rsidP="000C05DD">
      <w:pPr>
        <w:jc w:val="both"/>
        <w:rPr>
          <w:color w:val="000000"/>
        </w:rPr>
      </w:pPr>
      <w:r>
        <w:rPr>
          <w:color w:val="000000"/>
        </w:rPr>
        <w:t>Bajo protesta de decir verdad declaramos que los Estados Financieros y sus Notas, son razonablemente correctos y son responsabilidad del emisor.</w:t>
      </w:r>
    </w:p>
    <w:p w14:paraId="16710AC4" w14:textId="77777777" w:rsidR="000C05DD" w:rsidRDefault="000C05DD" w:rsidP="000C05DD">
      <w:pPr>
        <w:jc w:val="both"/>
        <w:rPr>
          <w:b/>
          <w:smallCaps/>
          <w:color w:val="000000"/>
        </w:rPr>
      </w:pPr>
    </w:p>
    <w:p w14:paraId="09B6B402" w14:textId="77777777" w:rsidR="000C05DD" w:rsidRDefault="000C05DD" w:rsidP="000C05DD">
      <w:pPr>
        <w:jc w:val="both"/>
        <w:rPr>
          <w:b/>
          <w:smallCaps/>
          <w:color w:val="000000"/>
        </w:rPr>
      </w:pPr>
    </w:p>
    <w:p w14:paraId="41246A0C" w14:textId="77777777" w:rsidR="000C05DD" w:rsidRDefault="000C05DD" w:rsidP="000C05DD">
      <w:pPr>
        <w:jc w:val="both"/>
        <w:rPr>
          <w:b/>
          <w:smallCaps/>
          <w:color w:val="000000"/>
        </w:rPr>
      </w:pPr>
    </w:p>
    <w:p w14:paraId="2D05267A" w14:textId="77777777" w:rsidR="000C05DD" w:rsidRDefault="000C05DD" w:rsidP="000C05DD">
      <w:pPr>
        <w:jc w:val="both"/>
        <w:rPr>
          <w:b/>
          <w:smallCaps/>
          <w:color w:val="000000"/>
        </w:rPr>
      </w:pPr>
    </w:p>
    <w:p w14:paraId="39A1E12D" w14:textId="77777777" w:rsidR="000C05DD" w:rsidRDefault="000C05DD" w:rsidP="000C05DD">
      <w:pPr>
        <w:jc w:val="both"/>
        <w:rPr>
          <w:b/>
          <w:smallCaps/>
          <w:color w:val="000000"/>
        </w:rPr>
      </w:pPr>
    </w:p>
    <w:p w14:paraId="1248406F" w14:textId="77777777" w:rsidR="000C05DD" w:rsidRDefault="000C05DD" w:rsidP="000C05DD">
      <w:pPr>
        <w:jc w:val="both"/>
        <w:rPr>
          <w:b/>
          <w:smallCaps/>
          <w:color w:val="000000"/>
        </w:rPr>
      </w:pPr>
    </w:p>
    <w:p w14:paraId="78DCA7EE" w14:textId="77777777" w:rsidR="000C05DD" w:rsidRDefault="000C05DD" w:rsidP="000C05DD">
      <w:pPr>
        <w:jc w:val="both"/>
        <w:rPr>
          <w:b/>
          <w:smallCaps/>
          <w:color w:val="00000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E55D08" w14:paraId="28DBAD5C" w14:textId="77777777" w:rsidTr="00BF6009">
        <w:trPr>
          <w:jc w:val="center"/>
        </w:trPr>
        <w:tc>
          <w:tcPr>
            <w:tcW w:w="0" w:type="auto"/>
          </w:tcPr>
          <w:p w14:paraId="44234BD9" w14:textId="77777777" w:rsidR="000C05DD" w:rsidRDefault="000C05DD">
            <w:pPr>
              <w:spacing w:after="0" w:line="240" w:lineRule="auto"/>
              <w:jc w:val="center"/>
              <w:rPr>
                <w:i/>
                <w:color w:val="000000"/>
                <w:u w:val="single"/>
              </w:rPr>
            </w:pPr>
          </w:p>
        </w:tc>
        <w:tc>
          <w:tcPr>
            <w:tcW w:w="0" w:type="auto"/>
          </w:tcPr>
          <w:p w14:paraId="19219D60" w14:textId="77777777" w:rsidR="000C05DD" w:rsidRDefault="000C05DD">
            <w:pPr>
              <w:spacing w:after="0" w:line="240" w:lineRule="auto"/>
              <w:jc w:val="center"/>
              <w:rPr>
                <w:i/>
                <w:color w:val="000000"/>
                <w:u w:val="single"/>
              </w:rPr>
            </w:pPr>
          </w:p>
        </w:tc>
        <w:tc>
          <w:tcPr>
            <w:tcW w:w="0" w:type="auto"/>
          </w:tcPr>
          <w:p w14:paraId="399F21AD" w14:textId="77777777" w:rsidR="000C05DD" w:rsidRDefault="000C05DD">
            <w:pPr>
              <w:spacing w:after="0" w:line="240" w:lineRule="auto"/>
              <w:jc w:val="center"/>
              <w:rPr>
                <w:i/>
                <w:color w:val="000000"/>
                <w:u w:val="single"/>
              </w:rPr>
            </w:pPr>
          </w:p>
        </w:tc>
      </w:tr>
      <w:tr w:rsidR="00E55D08" w14:paraId="7E402D6C" w14:textId="77777777" w:rsidTr="00BF6009">
        <w:trPr>
          <w:jc w:val="center"/>
        </w:trPr>
        <w:tc>
          <w:tcPr>
            <w:tcW w:w="0" w:type="auto"/>
          </w:tcPr>
          <w:p w14:paraId="0E966F27" w14:textId="77777777" w:rsidR="000C05DD" w:rsidRDefault="000C05DD">
            <w:pPr>
              <w:spacing w:after="0" w:line="240" w:lineRule="auto"/>
              <w:jc w:val="center"/>
              <w:rPr>
                <w:color w:val="000000"/>
              </w:rPr>
            </w:pPr>
          </w:p>
        </w:tc>
        <w:tc>
          <w:tcPr>
            <w:tcW w:w="0" w:type="auto"/>
          </w:tcPr>
          <w:p w14:paraId="3C32DEA5" w14:textId="77777777" w:rsidR="000C05DD" w:rsidRDefault="000C05DD">
            <w:pPr>
              <w:spacing w:after="0" w:line="240" w:lineRule="auto"/>
              <w:jc w:val="center"/>
              <w:rPr>
                <w:color w:val="FFFFFF" w:themeColor="background1"/>
              </w:rPr>
            </w:pPr>
          </w:p>
        </w:tc>
        <w:tc>
          <w:tcPr>
            <w:tcW w:w="0" w:type="auto"/>
          </w:tcPr>
          <w:p w14:paraId="0694319E" w14:textId="77777777" w:rsidR="000C05DD" w:rsidRDefault="000C05DD">
            <w:pPr>
              <w:spacing w:after="0" w:line="240" w:lineRule="auto"/>
              <w:jc w:val="center"/>
              <w:rPr>
                <w:color w:val="000000"/>
              </w:rPr>
            </w:pPr>
          </w:p>
        </w:tc>
      </w:tr>
    </w:tbl>
    <w:p w14:paraId="7F1B7CD2" w14:textId="77777777" w:rsidR="000C05DD" w:rsidRDefault="000C05DD" w:rsidP="000C05DD">
      <w:pPr>
        <w:jc w:val="both"/>
        <w:rPr>
          <w:rFonts w:cs="Calibri"/>
          <w:b/>
          <w:smallCaps/>
          <w:color w:val="000000"/>
          <w:sz w:val="22"/>
          <w:szCs w:val="22"/>
          <w:lang w:eastAsia="en-US"/>
        </w:rPr>
      </w:pPr>
    </w:p>
    <w:p w14:paraId="5C907667" w14:textId="77777777" w:rsidR="000C05DD" w:rsidRDefault="000C05DD" w:rsidP="000C05DD">
      <w:pPr>
        <w:jc w:val="both"/>
        <w:rPr>
          <w:b/>
          <w:smallCaps/>
          <w:color w:val="000000"/>
        </w:rPr>
      </w:pPr>
    </w:p>
    <w:p w14:paraId="2D1B3FD6" w14:textId="77777777" w:rsidR="000C05DD" w:rsidRDefault="000C05DD" w:rsidP="000C05DD">
      <w:pPr>
        <w:jc w:val="both"/>
        <w:rPr>
          <w:b/>
          <w:smallCaps/>
          <w:color w:val="000000"/>
        </w:rPr>
      </w:pPr>
    </w:p>
    <w:p w14:paraId="096CB63C" w14:textId="77777777" w:rsidR="000C05DD" w:rsidRDefault="000C05DD" w:rsidP="000C05DD">
      <w:pPr>
        <w:jc w:val="both"/>
        <w:rPr>
          <w:b/>
          <w:smallCaps/>
          <w:color w:val="000000"/>
        </w:rPr>
      </w:pPr>
    </w:p>
    <w:p w14:paraId="2A97C5D5" w14:textId="77777777" w:rsidR="000C05DD" w:rsidRDefault="000C05DD" w:rsidP="000C05DD">
      <w:pPr>
        <w:jc w:val="both"/>
        <w:rPr>
          <w:b/>
          <w:smallCaps/>
          <w:color w:val="000000"/>
        </w:rPr>
      </w:pPr>
    </w:p>
    <w:p w14:paraId="1B8D5266" w14:textId="77777777" w:rsidR="000C05DD" w:rsidRDefault="000C05DD" w:rsidP="000C05DD">
      <w:pPr>
        <w:jc w:val="both"/>
        <w:rPr>
          <w:b/>
          <w:smallCaps/>
          <w:color w:val="000000"/>
        </w:rPr>
      </w:pPr>
    </w:p>
    <w:p w14:paraId="179EDA9D" w14:textId="77777777" w:rsidR="001776DF" w:rsidRDefault="001776DF" w:rsidP="000C05DD">
      <w:pPr>
        <w:jc w:val="both"/>
        <w:rPr>
          <w:b/>
          <w:smallCaps/>
          <w:color w:val="000000"/>
        </w:rPr>
      </w:pPr>
    </w:p>
    <w:p w14:paraId="44357E6B" w14:textId="77777777" w:rsidR="001776DF" w:rsidRDefault="001776DF" w:rsidP="000C05DD">
      <w:pPr>
        <w:jc w:val="both"/>
        <w:rPr>
          <w:b/>
          <w:smallCaps/>
          <w:color w:val="000000"/>
        </w:rPr>
      </w:pPr>
    </w:p>
    <w:p w14:paraId="533FB05A" w14:textId="77777777" w:rsidR="001776DF" w:rsidRDefault="001776DF" w:rsidP="000C05DD">
      <w:pPr>
        <w:jc w:val="both"/>
        <w:rPr>
          <w:b/>
          <w:smallCaps/>
          <w:color w:val="000000"/>
        </w:rPr>
      </w:pPr>
    </w:p>
    <w:p w14:paraId="4D5D5299" w14:textId="77777777" w:rsidR="001776DF" w:rsidRDefault="001776DF" w:rsidP="000C05DD">
      <w:pPr>
        <w:jc w:val="both"/>
        <w:rPr>
          <w:b/>
          <w:smallCaps/>
          <w:color w:val="000000"/>
        </w:rPr>
      </w:pPr>
    </w:p>
    <w:p w14:paraId="103692A0" w14:textId="77777777" w:rsidR="001776DF" w:rsidRDefault="001776DF" w:rsidP="000C05DD">
      <w:pPr>
        <w:jc w:val="both"/>
        <w:rPr>
          <w:b/>
          <w:smallCaps/>
          <w:color w:val="000000"/>
        </w:rPr>
      </w:pPr>
    </w:p>
    <w:p w14:paraId="18A3ABD7" w14:textId="77777777" w:rsidR="000C05DD" w:rsidRDefault="000C05DD" w:rsidP="000C05DD">
      <w:pPr>
        <w:jc w:val="both"/>
        <w:rPr>
          <w:b/>
          <w:smallCaps/>
          <w:color w:val="000000"/>
        </w:rPr>
      </w:pPr>
    </w:p>
    <w:p w14:paraId="5A0414EC" w14:textId="77777777" w:rsidR="000C05DD" w:rsidRDefault="000C05DD" w:rsidP="000C05DD">
      <w:pPr>
        <w:jc w:val="both"/>
        <w:rPr>
          <w:b/>
          <w:smallCaps/>
          <w:color w:val="000000"/>
        </w:rPr>
      </w:pPr>
    </w:p>
    <w:p w14:paraId="69A375F4" w14:textId="77777777" w:rsidR="000C05DD" w:rsidRDefault="000C05DD" w:rsidP="000C05DD">
      <w:pPr>
        <w:jc w:val="both"/>
        <w:rPr>
          <w:b/>
          <w:smallCaps/>
          <w:color w:val="000000"/>
        </w:rPr>
      </w:pPr>
    </w:p>
    <w:p w14:paraId="3EF0F1C6" w14:textId="77777777" w:rsidR="000C05DD" w:rsidRDefault="000C05DD" w:rsidP="000C05DD">
      <w:pPr>
        <w:jc w:val="both"/>
        <w:rPr>
          <w:b/>
          <w:smallCaps/>
          <w:color w:val="000000"/>
        </w:rPr>
      </w:pPr>
    </w:p>
    <w:p w14:paraId="3C78147E" w14:textId="77777777" w:rsidR="000C05DD" w:rsidRDefault="000C05DD" w:rsidP="000C05DD">
      <w:pPr>
        <w:jc w:val="both"/>
        <w:rPr>
          <w:b/>
          <w:smallCaps/>
          <w:color w:val="000000"/>
        </w:rPr>
      </w:pPr>
    </w:p>
    <w:p w14:paraId="65B6FE43" w14:textId="77777777" w:rsidR="000C05DD" w:rsidRDefault="000C05DD" w:rsidP="000C05DD">
      <w:pPr>
        <w:jc w:val="both"/>
        <w:rPr>
          <w:b/>
          <w:smallCaps/>
          <w:color w:val="000000"/>
        </w:rPr>
      </w:pPr>
    </w:p>
    <w:p w14:paraId="38453E09" w14:textId="77777777" w:rsidR="000C05DD" w:rsidRDefault="000C05DD" w:rsidP="000C05DD">
      <w:pPr>
        <w:jc w:val="both"/>
        <w:rPr>
          <w:b/>
          <w:smallCaps/>
          <w:color w:val="000000"/>
        </w:rPr>
      </w:pPr>
    </w:p>
    <w:p w14:paraId="4E64043B" w14:textId="77777777" w:rsidR="000C05DD" w:rsidRDefault="000C05DD" w:rsidP="000C05DD">
      <w:pPr>
        <w:jc w:val="both"/>
        <w:rPr>
          <w:b/>
          <w:smallCaps/>
          <w:color w:val="000000"/>
        </w:rPr>
      </w:pPr>
    </w:p>
    <w:p w14:paraId="6E033109" w14:textId="77777777" w:rsidR="000C05DD" w:rsidRDefault="000C05DD" w:rsidP="000C05DD">
      <w:pPr>
        <w:jc w:val="center"/>
        <w:rPr>
          <w:b/>
          <w:color w:val="000000"/>
          <w:sz w:val="24"/>
          <w:szCs w:val="24"/>
        </w:rPr>
      </w:pPr>
      <w:r>
        <w:rPr>
          <w:b/>
          <w:color w:val="000000"/>
          <w:sz w:val="24"/>
          <w:szCs w:val="24"/>
        </w:rPr>
        <w:t>c)</w:t>
      </w:r>
      <w:r>
        <w:rPr>
          <w:color w:val="000000"/>
          <w:sz w:val="24"/>
          <w:szCs w:val="24"/>
        </w:rPr>
        <w:t xml:space="preserve"> </w:t>
      </w:r>
      <w:r>
        <w:rPr>
          <w:b/>
          <w:color w:val="000000"/>
          <w:sz w:val="24"/>
          <w:szCs w:val="24"/>
        </w:rPr>
        <w:t>NOTAS DE MEMORIA (CUENTAS DE ORDEN)</w:t>
      </w:r>
    </w:p>
    <w:p w14:paraId="0B7D0BCD" w14:textId="77777777" w:rsidR="000C05DD" w:rsidRDefault="000C05DD" w:rsidP="000C05DD">
      <w:pPr>
        <w:ind w:firstLine="288"/>
        <w:jc w:val="both"/>
        <w:rPr>
          <w:color w:val="000000"/>
        </w:rPr>
      </w:pPr>
    </w:p>
    <w:p w14:paraId="573A6FBE" w14:textId="77777777" w:rsidR="000C05DD" w:rsidRDefault="000C05DD" w:rsidP="000C05DD">
      <w:pPr>
        <w:pStyle w:val="Texto"/>
        <w:spacing w:after="0" w:line="240" w:lineRule="exact"/>
        <w:outlineLvl w:val="0"/>
        <w:rPr>
          <w:rFonts w:ascii="HelveticaNeueLT Std Lt" w:hAnsi="HelveticaNeueLT Std Lt"/>
          <w:b/>
          <w:szCs w:val="18"/>
        </w:rPr>
      </w:pPr>
      <w:r>
        <w:rPr>
          <w:rFonts w:ascii="HelveticaNeueLT Std Lt" w:hAnsi="HelveticaNeueLT Std Lt"/>
          <w:b/>
          <w:szCs w:val="18"/>
        </w:rPr>
        <w:t>Cuentas de Orden Contables y Presupuestarias:</w:t>
      </w:r>
    </w:p>
    <w:p w14:paraId="77DDB5AB" w14:textId="77777777" w:rsidR="000C05DD" w:rsidRDefault="000C05DD" w:rsidP="000C05DD">
      <w:pPr>
        <w:pStyle w:val="Texto"/>
        <w:spacing w:after="0" w:line="240" w:lineRule="exact"/>
        <w:rPr>
          <w:rFonts w:ascii="HelveticaNeueLT Std Lt" w:hAnsi="HelveticaNeueLT Std Lt"/>
          <w:b/>
          <w:szCs w:val="18"/>
        </w:rPr>
      </w:pPr>
    </w:p>
    <w:p w14:paraId="0F8F65AC" w14:textId="77777777" w:rsidR="000C05DD" w:rsidRDefault="000C05DD" w:rsidP="000C05DD">
      <w:pPr>
        <w:pStyle w:val="Texto"/>
        <w:spacing w:after="0" w:line="240" w:lineRule="exact"/>
        <w:ind w:left="2160" w:hanging="540"/>
        <w:rPr>
          <w:rFonts w:ascii="HelveticaNeueLT Std Lt" w:hAnsi="HelveticaNeueLT Std Lt"/>
          <w:i/>
          <w:szCs w:val="18"/>
        </w:rPr>
      </w:pPr>
      <w:r>
        <w:rPr>
          <w:rFonts w:ascii="HelveticaNeueLT Std Lt" w:hAnsi="HelveticaNeueLT Std Lt"/>
          <w:i/>
          <w:szCs w:val="18"/>
        </w:rPr>
        <w:t>Contables:</w:t>
      </w:r>
    </w:p>
    <w:p w14:paraId="0B3C3767" w14:textId="77777777" w:rsidR="000C05DD" w:rsidRDefault="000C05DD" w:rsidP="000C05DD">
      <w:pPr>
        <w:pStyle w:val="Texto"/>
        <w:spacing w:after="0" w:line="240" w:lineRule="exact"/>
        <w:rPr>
          <w:szCs w:val="18"/>
          <w:lang w:val="es-MX"/>
        </w:rPr>
      </w:pPr>
      <w:r>
        <w:rPr>
          <w:szCs w:val="18"/>
          <w:lang w:val="es-MX"/>
        </w:rPr>
        <w:t>Las cuentas de orden se utilizan para registrar movimientos de valores que no afectan o modifican el balance del ente, sin embargo, su incorporación en libros es necesaria con fines de recordatorio contable, de control y en general sobre los aspectos administrativos, o bien para consignar sus derechos o responsabilidades contingentes que puedan o no presentarse en el futuro. No se tienen valores en el Mercado Bursátil, ni se han emitido ningún tipo de Instrumentos Financieros.</w:t>
      </w:r>
    </w:p>
    <w:p w14:paraId="20261B93" w14:textId="77777777" w:rsidR="006328C2" w:rsidRDefault="006328C2" w:rsidP="000C05DD">
      <w:pPr>
        <w:pStyle w:val="Texto"/>
        <w:spacing w:after="0" w:line="240" w:lineRule="exact"/>
        <w:rPr>
          <w:szCs w:val="18"/>
          <w:lang w:val="es-MX"/>
        </w:rPr>
      </w:pPr>
    </w:p>
    <w:p w14:paraId="70FC8FDF" w14:textId="77777777" w:rsidR="000C05DD" w:rsidRDefault="000C05DD" w:rsidP="000C05DD">
      <w:pPr>
        <w:pStyle w:val="Texto"/>
        <w:spacing w:after="0" w:line="240" w:lineRule="exact"/>
        <w:rPr>
          <w:szCs w:val="18"/>
          <w:lang w:val="es-MX"/>
        </w:rPr>
      </w:pPr>
      <w:r>
        <w:rPr>
          <w:szCs w:val="18"/>
          <w:lang w:val="es-MX"/>
        </w:rPr>
        <w:t>Las cuentas que se manejan para efectos de este documento son las siguientes:</w:t>
      </w:r>
    </w:p>
    <w:tbl>
      <w:tblPr>
        <w:tblW w:w="0" w:type="auto"/>
        <w:jc w:val="center"/>
        <w:tblCellMar>
          <w:left w:w="70" w:type="dxa"/>
          <w:right w:w="70" w:type="dxa"/>
        </w:tblCellMar>
        <w:tblLook w:val="0600" w:firstRow="0" w:lastRow="0" w:firstColumn="0" w:lastColumn="0" w:noHBand="1" w:noVBand="1"/>
      </w:tblPr>
      <w:tblGrid>
        <w:gridCol w:w="286"/>
        <w:gridCol w:w="221"/>
        <w:gridCol w:w="432"/>
        <w:gridCol w:w="389"/>
        <w:gridCol w:w="3304"/>
        <w:gridCol w:w="863"/>
        <w:gridCol w:w="907"/>
      </w:tblGrid>
      <w:tr w:rsidR="000C05DD" w14:paraId="0C667B9A" w14:textId="77777777" w:rsidTr="000C05DD">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B0033"/>
            <w:noWrap/>
            <w:vAlign w:val="bottom"/>
            <w:hideMark/>
          </w:tcPr>
          <w:p w14:paraId="24284411" w14:textId="77777777" w:rsidR="000C05DD" w:rsidRDefault="000C05DD">
            <w:pP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 </w:t>
            </w:r>
          </w:p>
        </w:tc>
        <w:tc>
          <w:tcPr>
            <w:tcW w:w="0" w:type="auto"/>
            <w:tcBorders>
              <w:top w:val="single" w:sz="4" w:space="0" w:color="auto"/>
              <w:left w:val="nil"/>
              <w:bottom w:val="single" w:sz="4" w:space="0" w:color="auto"/>
              <w:right w:val="single" w:sz="4" w:space="0" w:color="auto"/>
            </w:tcBorders>
            <w:shd w:val="clear" w:color="auto" w:fill="AB0033"/>
            <w:noWrap/>
            <w:vAlign w:val="bottom"/>
            <w:hideMark/>
          </w:tcPr>
          <w:p w14:paraId="37C802F0" w14:textId="77777777" w:rsidR="000C05DD" w:rsidRDefault="000C05DD">
            <w:pP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B0033"/>
            <w:noWrap/>
            <w:vAlign w:val="bottom"/>
            <w:hideMark/>
          </w:tcPr>
          <w:p w14:paraId="0F2584F6" w14:textId="77777777" w:rsidR="000C05DD" w:rsidRDefault="000C05DD">
            <w:pPr>
              <w:jc w:val="cente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B0033"/>
            <w:noWrap/>
            <w:vAlign w:val="bottom"/>
            <w:hideMark/>
          </w:tcPr>
          <w:p w14:paraId="2D6A87B1" w14:textId="77777777" w:rsidR="000C05DD" w:rsidRDefault="000C05DD">
            <w:pPr>
              <w:jc w:val="center"/>
              <w:rPr>
                <w:rFonts w:ascii="Arial" w:eastAsia="Times New Roman" w:hAnsi="Arial" w:cs="Arial"/>
                <w:color w:val="FFFFFF" w:themeColor="background1"/>
                <w:sz w:val="16"/>
                <w:szCs w:val="16"/>
                <w:lang w:val="es-ES" w:eastAsia="es-ES"/>
              </w:rPr>
            </w:pPr>
            <w:proofErr w:type="spellStart"/>
            <w:r>
              <w:rPr>
                <w:rFonts w:ascii="Arial" w:eastAsia="Times New Roman" w:hAnsi="Arial" w:cs="Arial"/>
                <w:color w:val="FFFFFF" w:themeColor="background1"/>
                <w:sz w:val="16"/>
                <w:szCs w:val="16"/>
                <w:lang w:val="es-ES" w:eastAsia="es-ES"/>
              </w:rPr>
              <w:t>Nat</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B0033"/>
            <w:noWrap/>
            <w:vAlign w:val="bottom"/>
            <w:hideMark/>
          </w:tcPr>
          <w:p w14:paraId="6AE45F39" w14:textId="77777777" w:rsidR="000C05DD" w:rsidRDefault="000C05DD">
            <w:pPr>
              <w:jc w:val="cente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Cuentas de Orden Contables</w:t>
            </w:r>
          </w:p>
        </w:tc>
        <w:tc>
          <w:tcPr>
            <w:tcW w:w="0" w:type="auto"/>
            <w:gridSpan w:val="2"/>
            <w:tcBorders>
              <w:top w:val="single" w:sz="4" w:space="0" w:color="auto"/>
              <w:left w:val="nil"/>
              <w:bottom w:val="single" w:sz="4" w:space="0" w:color="auto"/>
              <w:right w:val="single" w:sz="4" w:space="0" w:color="auto"/>
            </w:tcBorders>
            <w:shd w:val="clear" w:color="auto" w:fill="AB0033"/>
            <w:noWrap/>
            <w:vAlign w:val="bottom"/>
            <w:hideMark/>
          </w:tcPr>
          <w:p w14:paraId="56260A50" w14:textId="77777777" w:rsidR="000C05DD" w:rsidRDefault="000C05DD">
            <w:pPr>
              <w:jc w:val="cente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Saldos Finales</w:t>
            </w:r>
          </w:p>
        </w:tc>
      </w:tr>
      <w:tr w:rsidR="000C05DD" w14:paraId="1EDF066D" w14:textId="77777777" w:rsidTr="000C05DD">
        <w:trPr>
          <w:trHeight w:val="57"/>
          <w:jc w:val="center"/>
        </w:trPr>
        <w:tc>
          <w:tcPr>
            <w:tcW w:w="0" w:type="auto"/>
            <w:tcBorders>
              <w:top w:val="nil"/>
              <w:left w:val="single" w:sz="4" w:space="0" w:color="auto"/>
              <w:bottom w:val="single" w:sz="4" w:space="0" w:color="auto"/>
              <w:right w:val="single" w:sz="4" w:space="0" w:color="auto"/>
            </w:tcBorders>
            <w:shd w:val="clear" w:color="auto" w:fill="AB0033"/>
            <w:noWrap/>
            <w:vAlign w:val="bottom"/>
            <w:hideMark/>
          </w:tcPr>
          <w:p w14:paraId="52A082EF" w14:textId="77777777" w:rsidR="000C05DD" w:rsidRDefault="000C05DD">
            <w:pP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 </w:t>
            </w:r>
          </w:p>
        </w:tc>
        <w:tc>
          <w:tcPr>
            <w:tcW w:w="0" w:type="auto"/>
            <w:tcBorders>
              <w:top w:val="nil"/>
              <w:left w:val="nil"/>
              <w:bottom w:val="single" w:sz="4" w:space="0" w:color="auto"/>
              <w:right w:val="single" w:sz="4" w:space="0" w:color="auto"/>
            </w:tcBorders>
            <w:shd w:val="clear" w:color="auto" w:fill="AB0033"/>
            <w:noWrap/>
            <w:vAlign w:val="bottom"/>
            <w:hideMark/>
          </w:tcPr>
          <w:p w14:paraId="72CBE94E" w14:textId="77777777" w:rsidR="000C05DD" w:rsidRDefault="000C05DD">
            <w:pP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2576A" w14:textId="77777777" w:rsidR="000C05DD" w:rsidRDefault="000C05DD">
            <w:pPr>
              <w:rPr>
                <w:rFonts w:ascii="Arial" w:eastAsia="Times New Roman" w:hAnsi="Arial" w:cs="Arial"/>
                <w:color w:val="FFFFFF" w:themeColor="background1"/>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03D93" w14:textId="77777777" w:rsidR="000C05DD" w:rsidRDefault="000C05DD">
            <w:pPr>
              <w:rPr>
                <w:rFonts w:ascii="Arial" w:eastAsia="Times New Roman" w:hAnsi="Arial" w:cs="Arial"/>
                <w:color w:val="FFFFFF" w:themeColor="background1"/>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6EF7F" w14:textId="77777777" w:rsidR="000C05DD" w:rsidRDefault="000C05DD">
            <w:pPr>
              <w:rPr>
                <w:rFonts w:ascii="Arial" w:eastAsia="Times New Roman" w:hAnsi="Arial" w:cs="Arial"/>
                <w:color w:val="FFFFFF" w:themeColor="background1"/>
                <w:sz w:val="16"/>
                <w:szCs w:val="16"/>
                <w:lang w:val="es-ES" w:eastAsia="es-ES"/>
              </w:rPr>
            </w:pPr>
          </w:p>
        </w:tc>
        <w:tc>
          <w:tcPr>
            <w:tcW w:w="0" w:type="auto"/>
            <w:tcBorders>
              <w:top w:val="nil"/>
              <w:left w:val="nil"/>
              <w:bottom w:val="single" w:sz="4" w:space="0" w:color="auto"/>
              <w:right w:val="single" w:sz="4" w:space="0" w:color="auto"/>
            </w:tcBorders>
            <w:shd w:val="clear" w:color="auto" w:fill="AB0033"/>
            <w:noWrap/>
            <w:vAlign w:val="bottom"/>
            <w:hideMark/>
          </w:tcPr>
          <w:p w14:paraId="56FE8C5D" w14:textId="77777777" w:rsidR="000C05DD" w:rsidRDefault="000C05DD">
            <w:pPr>
              <w:jc w:val="cente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Debe</w:t>
            </w:r>
          </w:p>
        </w:tc>
        <w:tc>
          <w:tcPr>
            <w:tcW w:w="0" w:type="auto"/>
            <w:tcBorders>
              <w:top w:val="nil"/>
              <w:left w:val="nil"/>
              <w:bottom w:val="single" w:sz="4" w:space="0" w:color="auto"/>
              <w:right w:val="single" w:sz="4" w:space="0" w:color="auto"/>
            </w:tcBorders>
            <w:shd w:val="clear" w:color="auto" w:fill="AB0033"/>
            <w:noWrap/>
            <w:vAlign w:val="bottom"/>
            <w:hideMark/>
          </w:tcPr>
          <w:p w14:paraId="7E5BB295" w14:textId="77777777" w:rsidR="000C05DD" w:rsidRDefault="000C05DD">
            <w:pPr>
              <w:jc w:val="center"/>
              <w:rPr>
                <w:rFonts w:ascii="Arial" w:eastAsia="Times New Roman" w:hAnsi="Arial" w:cs="Arial"/>
                <w:color w:val="FFFFFF" w:themeColor="background1"/>
                <w:sz w:val="16"/>
                <w:szCs w:val="16"/>
                <w:lang w:val="es-ES" w:eastAsia="es-ES"/>
              </w:rPr>
            </w:pPr>
            <w:r>
              <w:rPr>
                <w:rFonts w:ascii="Arial" w:eastAsia="Times New Roman" w:hAnsi="Arial" w:cs="Arial"/>
                <w:color w:val="FFFFFF" w:themeColor="background1"/>
                <w:sz w:val="16"/>
                <w:szCs w:val="16"/>
                <w:lang w:val="es-ES" w:eastAsia="es-ES"/>
              </w:rPr>
              <w:t>Haber</w:t>
            </w:r>
          </w:p>
        </w:tc>
      </w:tr>
      <w:tr w:rsidR="000C05DD" w14:paraId="587A94DB"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D0646A8"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24D18AAD"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15C1DB34"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490310E3"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15ABBABF"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7827E289"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c>
          <w:tcPr>
            <w:tcW w:w="0" w:type="auto"/>
            <w:tcBorders>
              <w:top w:val="nil"/>
              <w:left w:val="nil"/>
              <w:bottom w:val="single" w:sz="4" w:space="0" w:color="auto"/>
              <w:right w:val="single" w:sz="4" w:space="0" w:color="auto"/>
            </w:tcBorders>
            <w:noWrap/>
            <w:vAlign w:val="bottom"/>
            <w:hideMark/>
          </w:tcPr>
          <w:p w14:paraId="2D2AA7F8" w14:textId="77777777" w:rsidR="000C05DD" w:rsidRDefault="000C05DD">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w:t>
            </w:r>
          </w:p>
        </w:tc>
      </w:tr>
      <w:tr w:rsidR="000C05DD" w14:paraId="56462C2E"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1AD8580"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w:t>
            </w:r>
          </w:p>
        </w:tc>
        <w:tc>
          <w:tcPr>
            <w:tcW w:w="0" w:type="auto"/>
            <w:tcBorders>
              <w:top w:val="nil"/>
              <w:left w:val="nil"/>
              <w:bottom w:val="single" w:sz="4" w:space="0" w:color="auto"/>
              <w:right w:val="single" w:sz="4" w:space="0" w:color="auto"/>
            </w:tcBorders>
            <w:noWrap/>
            <w:vAlign w:val="bottom"/>
            <w:hideMark/>
          </w:tcPr>
          <w:p w14:paraId="28E7679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07D57C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7701</w:t>
            </w:r>
          </w:p>
        </w:tc>
        <w:tc>
          <w:tcPr>
            <w:tcW w:w="0" w:type="auto"/>
            <w:tcBorders>
              <w:top w:val="nil"/>
              <w:left w:val="nil"/>
              <w:bottom w:val="single" w:sz="4" w:space="0" w:color="auto"/>
              <w:right w:val="single" w:sz="4" w:space="0" w:color="auto"/>
            </w:tcBorders>
            <w:noWrap/>
            <w:vAlign w:val="bottom"/>
            <w:hideMark/>
          </w:tcPr>
          <w:p w14:paraId="739D644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781CE2B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RECARGOS E IVA POR PAGAR C.O.</w:t>
            </w:r>
          </w:p>
          <w:p w14:paraId="0732681E" w14:textId="77777777" w:rsidR="00AF4CB9" w:rsidRPr="00E17164" w:rsidRDefault="00AF4CB9">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33D0EE16"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173’393,357</w:t>
            </w:r>
          </w:p>
        </w:tc>
        <w:tc>
          <w:tcPr>
            <w:tcW w:w="0" w:type="auto"/>
            <w:tcBorders>
              <w:top w:val="nil"/>
              <w:left w:val="nil"/>
              <w:bottom w:val="single" w:sz="4" w:space="0" w:color="auto"/>
              <w:right w:val="single" w:sz="4" w:space="0" w:color="auto"/>
            </w:tcBorders>
            <w:noWrap/>
            <w:vAlign w:val="bottom"/>
            <w:hideMark/>
          </w:tcPr>
          <w:p w14:paraId="714A9BC1"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722DC420"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5D19BE4C"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w:t>
            </w:r>
          </w:p>
        </w:tc>
        <w:tc>
          <w:tcPr>
            <w:tcW w:w="0" w:type="auto"/>
            <w:tcBorders>
              <w:top w:val="nil"/>
              <w:left w:val="nil"/>
              <w:bottom w:val="single" w:sz="4" w:space="0" w:color="auto"/>
              <w:right w:val="single" w:sz="4" w:space="0" w:color="auto"/>
            </w:tcBorders>
            <w:noWrap/>
            <w:vAlign w:val="bottom"/>
            <w:hideMark/>
          </w:tcPr>
          <w:p w14:paraId="3FA63E6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7B5CD1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7702</w:t>
            </w:r>
          </w:p>
        </w:tc>
        <w:tc>
          <w:tcPr>
            <w:tcW w:w="0" w:type="auto"/>
            <w:tcBorders>
              <w:top w:val="nil"/>
              <w:left w:val="nil"/>
              <w:bottom w:val="single" w:sz="4" w:space="0" w:color="auto"/>
              <w:right w:val="single" w:sz="4" w:space="0" w:color="auto"/>
            </w:tcBorders>
            <w:noWrap/>
            <w:vAlign w:val="bottom"/>
            <w:hideMark/>
          </w:tcPr>
          <w:p w14:paraId="448AB27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17EE674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INGRESOS POR RECARGOS FACT C.O.</w:t>
            </w:r>
          </w:p>
        </w:tc>
        <w:tc>
          <w:tcPr>
            <w:tcW w:w="0" w:type="auto"/>
            <w:tcBorders>
              <w:top w:val="nil"/>
              <w:left w:val="nil"/>
              <w:bottom w:val="single" w:sz="4" w:space="0" w:color="auto"/>
              <w:right w:val="single" w:sz="4" w:space="0" w:color="auto"/>
            </w:tcBorders>
            <w:noWrap/>
            <w:vAlign w:val="bottom"/>
            <w:hideMark/>
          </w:tcPr>
          <w:p w14:paraId="2FFC46DD"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7C3757BC"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166’205,075</w:t>
            </w:r>
          </w:p>
        </w:tc>
      </w:tr>
      <w:tr w:rsidR="000C05DD" w14:paraId="0188F10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0C9F124"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w:t>
            </w:r>
          </w:p>
        </w:tc>
        <w:tc>
          <w:tcPr>
            <w:tcW w:w="0" w:type="auto"/>
            <w:tcBorders>
              <w:top w:val="nil"/>
              <w:left w:val="nil"/>
              <w:bottom w:val="single" w:sz="4" w:space="0" w:color="auto"/>
              <w:right w:val="single" w:sz="4" w:space="0" w:color="auto"/>
            </w:tcBorders>
            <w:noWrap/>
            <w:vAlign w:val="bottom"/>
            <w:hideMark/>
          </w:tcPr>
          <w:p w14:paraId="3E34D31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B93BBA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7703</w:t>
            </w:r>
          </w:p>
        </w:tc>
        <w:tc>
          <w:tcPr>
            <w:tcW w:w="0" w:type="auto"/>
            <w:tcBorders>
              <w:top w:val="nil"/>
              <w:left w:val="nil"/>
              <w:bottom w:val="single" w:sz="4" w:space="0" w:color="auto"/>
              <w:right w:val="single" w:sz="4" w:space="0" w:color="auto"/>
            </w:tcBorders>
            <w:noWrap/>
            <w:vAlign w:val="bottom"/>
            <w:hideMark/>
          </w:tcPr>
          <w:p w14:paraId="3D91DCE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1FD3E2A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IVA SOBRE RECARGOS FACT C.O.</w:t>
            </w:r>
          </w:p>
        </w:tc>
        <w:tc>
          <w:tcPr>
            <w:tcW w:w="0" w:type="auto"/>
            <w:tcBorders>
              <w:top w:val="nil"/>
              <w:left w:val="nil"/>
              <w:bottom w:val="single" w:sz="4" w:space="0" w:color="auto"/>
              <w:right w:val="single" w:sz="4" w:space="0" w:color="auto"/>
            </w:tcBorders>
            <w:noWrap/>
            <w:vAlign w:val="bottom"/>
            <w:hideMark/>
          </w:tcPr>
          <w:p w14:paraId="1EAB19FB"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510689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7’188,282</w:t>
            </w:r>
          </w:p>
        </w:tc>
      </w:tr>
      <w:tr w:rsidR="000C05DD" w14:paraId="0DE5F93D"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D93454C"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w:t>
            </w:r>
          </w:p>
        </w:tc>
        <w:tc>
          <w:tcPr>
            <w:tcW w:w="0" w:type="auto"/>
            <w:tcBorders>
              <w:top w:val="nil"/>
              <w:left w:val="nil"/>
              <w:bottom w:val="single" w:sz="4" w:space="0" w:color="auto"/>
              <w:right w:val="single" w:sz="4" w:space="0" w:color="auto"/>
            </w:tcBorders>
            <w:noWrap/>
            <w:vAlign w:val="bottom"/>
            <w:hideMark/>
          </w:tcPr>
          <w:p w14:paraId="15D677D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FBF27A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7704</w:t>
            </w:r>
          </w:p>
        </w:tc>
        <w:tc>
          <w:tcPr>
            <w:tcW w:w="0" w:type="auto"/>
            <w:tcBorders>
              <w:top w:val="nil"/>
              <w:left w:val="nil"/>
              <w:bottom w:val="single" w:sz="4" w:space="0" w:color="auto"/>
              <w:right w:val="single" w:sz="4" w:space="0" w:color="auto"/>
            </w:tcBorders>
            <w:noWrap/>
            <w:vAlign w:val="bottom"/>
            <w:hideMark/>
          </w:tcPr>
          <w:p w14:paraId="4361EBC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1E9EA8D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INDEMNIZACIONES PENDIENTES C.O.</w:t>
            </w:r>
          </w:p>
        </w:tc>
        <w:tc>
          <w:tcPr>
            <w:tcW w:w="0" w:type="auto"/>
            <w:tcBorders>
              <w:top w:val="nil"/>
              <w:left w:val="nil"/>
              <w:bottom w:val="single" w:sz="4" w:space="0" w:color="auto"/>
              <w:right w:val="single" w:sz="4" w:space="0" w:color="auto"/>
            </w:tcBorders>
            <w:noWrap/>
            <w:vAlign w:val="bottom"/>
            <w:hideMark/>
          </w:tcPr>
          <w:p w14:paraId="47BF92B3"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12’954,648</w:t>
            </w:r>
          </w:p>
        </w:tc>
        <w:tc>
          <w:tcPr>
            <w:tcW w:w="0" w:type="auto"/>
            <w:tcBorders>
              <w:top w:val="nil"/>
              <w:left w:val="nil"/>
              <w:bottom w:val="single" w:sz="4" w:space="0" w:color="auto"/>
              <w:right w:val="single" w:sz="4" w:space="0" w:color="auto"/>
            </w:tcBorders>
            <w:noWrap/>
            <w:vAlign w:val="bottom"/>
            <w:hideMark/>
          </w:tcPr>
          <w:p w14:paraId="1B6BB406"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23B42C04"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A974F55"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5</w:t>
            </w:r>
          </w:p>
        </w:tc>
        <w:tc>
          <w:tcPr>
            <w:tcW w:w="0" w:type="auto"/>
            <w:tcBorders>
              <w:top w:val="nil"/>
              <w:left w:val="nil"/>
              <w:bottom w:val="single" w:sz="4" w:space="0" w:color="auto"/>
              <w:right w:val="single" w:sz="4" w:space="0" w:color="auto"/>
            </w:tcBorders>
            <w:noWrap/>
            <w:vAlign w:val="bottom"/>
            <w:hideMark/>
          </w:tcPr>
          <w:p w14:paraId="29CB563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8B7F3E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7705</w:t>
            </w:r>
          </w:p>
        </w:tc>
        <w:tc>
          <w:tcPr>
            <w:tcW w:w="0" w:type="auto"/>
            <w:tcBorders>
              <w:top w:val="nil"/>
              <w:left w:val="nil"/>
              <w:bottom w:val="single" w:sz="4" w:space="0" w:color="auto"/>
              <w:right w:val="single" w:sz="4" w:space="0" w:color="auto"/>
            </w:tcBorders>
            <w:noWrap/>
            <w:vAlign w:val="bottom"/>
            <w:hideMark/>
          </w:tcPr>
          <w:p w14:paraId="44155A1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022DBE0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INDEMNIZACIONES POR PAGAR C.O.</w:t>
            </w:r>
          </w:p>
        </w:tc>
        <w:tc>
          <w:tcPr>
            <w:tcW w:w="0" w:type="auto"/>
            <w:tcBorders>
              <w:top w:val="nil"/>
              <w:left w:val="nil"/>
              <w:bottom w:val="single" w:sz="4" w:space="0" w:color="auto"/>
              <w:right w:val="single" w:sz="4" w:space="0" w:color="auto"/>
            </w:tcBorders>
            <w:noWrap/>
            <w:vAlign w:val="bottom"/>
            <w:hideMark/>
          </w:tcPr>
          <w:p w14:paraId="2FE1048A"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6677F9B9"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12’954,648</w:t>
            </w:r>
          </w:p>
        </w:tc>
      </w:tr>
      <w:tr w:rsidR="000C05DD" w14:paraId="3768D2EE"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520947F4"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6</w:t>
            </w:r>
          </w:p>
        </w:tc>
        <w:tc>
          <w:tcPr>
            <w:tcW w:w="0" w:type="auto"/>
            <w:tcBorders>
              <w:top w:val="nil"/>
              <w:left w:val="nil"/>
              <w:bottom w:val="single" w:sz="4" w:space="0" w:color="auto"/>
              <w:right w:val="single" w:sz="4" w:space="0" w:color="auto"/>
            </w:tcBorders>
            <w:noWrap/>
            <w:vAlign w:val="bottom"/>
            <w:hideMark/>
          </w:tcPr>
          <w:p w14:paraId="491A45D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FF5252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7706</w:t>
            </w:r>
          </w:p>
        </w:tc>
        <w:tc>
          <w:tcPr>
            <w:tcW w:w="0" w:type="auto"/>
            <w:tcBorders>
              <w:top w:val="nil"/>
              <w:left w:val="nil"/>
              <w:bottom w:val="single" w:sz="4" w:space="0" w:color="auto"/>
              <w:right w:val="single" w:sz="4" w:space="0" w:color="auto"/>
            </w:tcBorders>
            <w:noWrap/>
            <w:vAlign w:val="bottom"/>
            <w:hideMark/>
          </w:tcPr>
          <w:p w14:paraId="4A9F859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64D5AB3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ADEUDO POR USO DE AGUA C.O.</w:t>
            </w:r>
          </w:p>
        </w:tc>
        <w:tc>
          <w:tcPr>
            <w:tcW w:w="0" w:type="auto"/>
            <w:tcBorders>
              <w:top w:val="nil"/>
              <w:left w:val="nil"/>
              <w:bottom w:val="single" w:sz="4" w:space="0" w:color="auto"/>
              <w:right w:val="single" w:sz="4" w:space="0" w:color="auto"/>
            </w:tcBorders>
            <w:noWrap/>
            <w:vAlign w:val="bottom"/>
            <w:hideMark/>
          </w:tcPr>
          <w:p w14:paraId="7415DB8E"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3’881,821</w:t>
            </w:r>
          </w:p>
        </w:tc>
        <w:tc>
          <w:tcPr>
            <w:tcW w:w="0" w:type="auto"/>
            <w:tcBorders>
              <w:top w:val="nil"/>
              <w:left w:val="nil"/>
              <w:bottom w:val="single" w:sz="4" w:space="0" w:color="auto"/>
              <w:right w:val="single" w:sz="4" w:space="0" w:color="auto"/>
            </w:tcBorders>
            <w:noWrap/>
            <w:vAlign w:val="bottom"/>
            <w:hideMark/>
          </w:tcPr>
          <w:p w14:paraId="0594C57C"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382BA37D"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B70C6BB"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w:t>
            </w:r>
          </w:p>
        </w:tc>
        <w:tc>
          <w:tcPr>
            <w:tcW w:w="0" w:type="auto"/>
            <w:tcBorders>
              <w:top w:val="nil"/>
              <w:left w:val="nil"/>
              <w:bottom w:val="single" w:sz="4" w:space="0" w:color="auto"/>
              <w:right w:val="single" w:sz="4" w:space="0" w:color="auto"/>
            </w:tcBorders>
            <w:noWrap/>
            <w:vAlign w:val="bottom"/>
            <w:hideMark/>
          </w:tcPr>
          <w:p w14:paraId="4084DEB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460996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7707</w:t>
            </w:r>
          </w:p>
        </w:tc>
        <w:tc>
          <w:tcPr>
            <w:tcW w:w="0" w:type="auto"/>
            <w:tcBorders>
              <w:top w:val="nil"/>
              <w:left w:val="nil"/>
              <w:bottom w:val="single" w:sz="4" w:space="0" w:color="auto"/>
              <w:right w:val="single" w:sz="4" w:space="0" w:color="auto"/>
            </w:tcBorders>
            <w:noWrap/>
            <w:vAlign w:val="bottom"/>
            <w:hideMark/>
          </w:tcPr>
          <w:p w14:paraId="48E8C6A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2518BE4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DERECHOS DE USO DE AGUA C.O.</w:t>
            </w:r>
          </w:p>
        </w:tc>
        <w:tc>
          <w:tcPr>
            <w:tcW w:w="0" w:type="auto"/>
            <w:tcBorders>
              <w:top w:val="nil"/>
              <w:left w:val="nil"/>
              <w:bottom w:val="single" w:sz="4" w:space="0" w:color="auto"/>
              <w:right w:val="single" w:sz="4" w:space="0" w:color="auto"/>
            </w:tcBorders>
            <w:noWrap/>
            <w:vAlign w:val="bottom"/>
            <w:hideMark/>
          </w:tcPr>
          <w:p w14:paraId="414918BD"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C46EE2B"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3’881,821</w:t>
            </w:r>
          </w:p>
        </w:tc>
      </w:tr>
      <w:tr w:rsidR="000C05DD" w14:paraId="7010337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D2BD144"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8</w:t>
            </w:r>
          </w:p>
        </w:tc>
        <w:tc>
          <w:tcPr>
            <w:tcW w:w="0" w:type="auto"/>
            <w:tcBorders>
              <w:top w:val="nil"/>
              <w:left w:val="nil"/>
              <w:bottom w:val="single" w:sz="4" w:space="0" w:color="auto"/>
              <w:right w:val="single" w:sz="4" w:space="0" w:color="auto"/>
            </w:tcBorders>
            <w:noWrap/>
            <w:vAlign w:val="bottom"/>
            <w:hideMark/>
          </w:tcPr>
          <w:p w14:paraId="15081C4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330E1D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7708</w:t>
            </w:r>
          </w:p>
        </w:tc>
        <w:tc>
          <w:tcPr>
            <w:tcW w:w="0" w:type="auto"/>
            <w:tcBorders>
              <w:top w:val="nil"/>
              <w:left w:val="nil"/>
              <w:bottom w:val="single" w:sz="4" w:space="0" w:color="auto"/>
              <w:right w:val="single" w:sz="4" w:space="0" w:color="auto"/>
            </w:tcBorders>
            <w:noWrap/>
            <w:vAlign w:val="bottom"/>
            <w:hideMark/>
          </w:tcPr>
          <w:p w14:paraId="3556164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42A2969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REVALÚOACIÓN ACTIVO C.O.</w:t>
            </w:r>
          </w:p>
        </w:tc>
        <w:tc>
          <w:tcPr>
            <w:tcW w:w="0" w:type="auto"/>
            <w:tcBorders>
              <w:top w:val="nil"/>
              <w:left w:val="nil"/>
              <w:bottom w:val="single" w:sz="4" w:space="0" w:color="auto"/>
              <w:right w:val="single" w:sz="4" w:space="0" w:color="auto"/>
            </w:tcBorders>
            <w:noWrap/>
            <w:vAlign w:val="bottom"/>
            <w:hideMark/>
          </w:tcPr>
          <w:p w14:paraId="7276DF30"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77’475,804</w:t>
            </w:r>
          </w:p>
        </w:tc>
        <w:tc>
          <w:tcPr>
            <w:tcW w:w="0" w:type="auto"/>
            <w:tcBorders>
              <w:top w:val="nil"/>
              <w:left w:val="nil"/>
              <w:bottom w:val="single" w:sz="4" w:space="0" w:color="auto"/>
              <w:right w:val="single" w:sz="4" w:space="0" w:color="auto"/>
            </w:tcBorders>
            <w:noWrap/>
            <w:vAlign w:val="bottom"/>
            <w:hideMark/>
          </w:tcPr>
          <w:p w14:paraId="555D1C36"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6464EB9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893FD28"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9</w:t>
            </w:r>
          </w:p>
        </w:tc>
        <w:tc>
          <w:tcPr>
            <w:tcW w:w="0" w:type="auto"/>
            <w:tcBorders>
              <w:top w:val="nil"/>
              <w:left w:val="nil"/>
              <w:bottom w:val="single" w:sz="4" w:space="0" w:color="auto"/>
              <w:right w:val="single" w:sz="4" w:space="0" w:color="auto"/>
            </w:tcBorders>
            <w:noWrap/>
            <w:vAlign w:val="bottom"/>
            <w:hideMark/>
          </w:tcPr>
          <w:p w14:paraId="2063AA9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A94528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7709</w:t>
            </w:r>
          </w:p>
        </w:tc>
        <w:tc>
          <w:tcPr>
            <w:tcW w:w="0" w:type="auto"/>
            <w:tcBorders>
              <w:top w:val="nil"/>
              <w:left w:val="nil"/>
              <w:bottom w:val="single" w:sz="4" w:space="0" w:color="auto"/>
              <w:right w:val="single" w:sz="4" w:space="0" w:color="auto"/>
            </w:tcBorders>
            <w:noWrap/>
            <w:vAlign w:val="bottom"/>
            <w:hideMark/>
          </w:tcPr>
          <w:p w14:paraId="172DC4B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51DFFCD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REVALÚOACIÓN PATRIMONIAL C.O.</w:t>
            </w:r>
          </w:p>
        </w:tc>
        <w:tc>
          <w:tcPr>
            <w:tcW w:w="0" w:type="auto"/>
            <w:tcBorders>
              <w:top w:val="nil"/>
              <w:left w:val="nil"/>
              <w:bottom w:val="single" w:sz="4" w:space="0" w:color="auto"/>
              <w:right w:val="single" w:sz="4" w:space="0" w:color="auto"/>
            </w:tcBorders>
            <w:noWrap/>
            <w:vAlign w:val="bottom"/>
            <w:hideMark/>
          </w:tcPr>
          <w:p w14:paraId="18F2A616"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FDA4A66"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77’475,804</w:t>
            </w:r>
          </w:p>
        </w:tc>
      </w:tr>
      <w:tr w:rsidR="000C05DD" w14:paraId="151C2114"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EAE0294"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10</w:t>
            </w:r>
          </w:p>
        </w:tc>
        <w:tc>
          <w:tcPr>
            <w:tcW w:w="0" w:type="auto"/>
            <w:tcBorders>
              <w:top w:val="nil"/>
              <w:left w:val="nil"/>
              <w:bottom w:val="single" w:sz="4" w:space="0" w:color="auto"/>
              <w:right w:val="single" w:sz="4" w:space="0" w:color="auto"/>
            </w:tcBorders>
            <w:noWrap/>
            <w:vAlign w:val="bottom"/>
            <w:hideMark/>
          </w:tcPr>
          <w:p w14:paraId="44A5A6A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1F6578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7712</w:t>
            </w:r>
          </w:p>
        </w:tc>
        <w:tc>
          <w:tcPr>
            <w:tcW w:w="0" w:type="auto"/>
            <w:tcBorders>
              <w:top w:val="nil"/>
              <w:left w:val="nil"/>
              <w:bottom w:val="single" w:sz="4" w:space="0" w:color="auto"/>
              <w:right w:val="single" w:sz="4" w:space="0" w:color="auto"/>
            </w:tcBorders>
            <w:noWrap/>
            <w:vAlign w:val="bottom"/>
            <w:hideMark/>
          </w:tcPr>
          <w:p w14:paraId="028915F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601B52A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IVA ACREEDITABLE PENDIENTE C.O.</w:t>
            </w:r>
          </w:p>
        </w:tc>
        <w:tc>
          <w:tcPr>
            <w:tcW w:w="0" w:type="auto"/>
            <w:tcBorders>
              <w:top w:val="nil"/>
              <w:left w:val="nil"/>
              <w:bottom w:val="single" w:sz="4" w:space="0" w:color="auto"/>
              <w:right w:val="single" w:sz="4" w:space="0" w:color="auto"/>
            </w:tcBorders>
            <w:noWrap/>
            <w:vAlign w:val="bottom"/>
            <w:hideMark/>
          </w:tcPr>
          <w:p w14:paraId="133DDE68"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13,525</w:t>
            </w:r>
          </w:p>
        </w:tc>
        <w:tc>
          <w:tcPr>
            <w:tcW w:w="0" w:type="auto"/>
            <w:tcBorders>
              <w:top w:val="nil"/>
              <w:left w:val="nil"/>
              <w:bottom w:val="single" w:sz="4" w:space="0" w:color="auto"/>
              <w:right w:val="single" w:sz="4" w:space="0" w:color="auto"/>
            </w:tcBorders>
            <w:noWrap/>
            <w:vAlign w:val="bottom"/>
            <w:hideMark/>
          </w:tcPr>
          <w:p w14:paraId="478A062F"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5B64473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32DB43C"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11</w:t>
            </w:r>
          </w:p>
        </w:tc>
        <w:tc>
          <w:tcPr>
            <w:tcW w:w="0" w:type="auto"/>
            <w:tcBorders>
              <w:top w:val="nil"/>
              <w:left w:val="nil"/>
              <w:bottom w:val="single" w:sz="4" w:space="0" w:color="auto"/>
              <w:right w:val="single" w:sz="4" w:space="0" w:color="auto"/>
            </w:tcBorders>
            <w:noWrap/>
            <w:vAlign w:val="bottom"/>
            <w:hideMark/>
          </w:tcPr>
          <w:p w14:paraId="3B6855F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CB5A0A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7713</w:t>
            </w:r>
          </w:p>
        </w:tc>
        <w:tc>
          <w:tcPr>
            <w:tcW w:w="0" w:type="auto"/>
            <w:tcBorders>
              <w:top w:val="nil"/>
              <w:left w:val="nil"/>
              <w:bottom w:val="single" w:sz="4" w:space="0" w:color="auto"/>
              <w:right w:val="single" w:sz="4" w:space="0" w:color="auto"/>
            </w:tcBorders>
            <w:noWrap/>
            <w:vAlign w:val="bottom"/>
            <w:hideMark/>
          </w:tcPr>
          <w:p w14:paraId="4EE0A63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1B5588B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IVA PENDIENTE ACREEDITABLE C.O.</w:t>
            </w:r>
          </w:p>
        </w:tc>
        <w:tc>
          <w:tcPr>
            <w:tcW w:w="0" w:type="auto"/>
            <w:tcBorders>
              <w:top w:val="nil"/>
              <w:left w:val="nil"/>
              <w:bottom w:val="single" w:sz="4" w:space="0" w:color="auto"/>
              <w:right w:val="single" w:sz="4" w:space="0" w:color="auto"/>
            </w:tcBorders>
            <w:noWrap/>
            <w:vAlign w:val="bottom"/>
            <w:hideMark/>
          </w:tcPr>
          <w:p w14:paraId="3B6B7EB2"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5E849CF"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13,525</w:t>
            </w:r>
          </w:p>
        </w:tc>
      </w:tr>
      <w:tr w:rsidR="000C05DD" w14:paraId="765A868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10BF719"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12</w:t>
            </w:r>
          </w:p>
        </w:tc>
        <w:tc>
          <w:tcPr>
            <w:tcW w:w="0" w:type="auto"/>
            <w:tcBorders>
              <w:top w:val="nil"/>
              <w:left w:val="nil"/>
              <w:bottom w:val="single" w:sz="4" w:space="0" w:color="auto"/>
              <w:right w:val="single" w:sz="4" w:space="0" w:color="auto"/>
            </w:tcBorders>
            <w:noWrap/>
            <w:vAlign w:val="bottom"/>
            <w:hideMark/>
          </w:tcPr>
          <w:p w14:paraId="33133AD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3C461B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7714</w:t>
            </w:r>
          </w:p>
        </w:tc>
        <w:tc>
          <w:tcPr>
            <w:tcW w:w="0" w:type="auto"/>
            <w:tcBorders>
              <w:top w:val="nil"/>
              <w:left w:val="nil"/>
              <w:bottom w:val="single" w:sz="4" w:space="0" w:color="auto"/>
              <w:right w:val="single" w:sz="4" w:space="0" w:color="auto"/>
            </w:tcBorders>
            <w:noWrap/>
            <w:vAlign w:val="bottom"/>
            <w:hideMark/>
          </w:tcPr>
          <w:p w14:paraId="1FE61BC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59C54B4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 IVA PENDIENTE 2006 CTA DEUDORA</w:t>
            </w:r>
          </w:p>
        </w:tc>
        <w:tc>
          <w:tcPr>
            <w:tcW w:w="0" w:type="auto"/>
            <w:tcBorders>
              <w:top w:val="nil"/>
              <w:left w:val="nil"/>
              <w:bottom w:val="single" w:sz="4" w:space="0" w:color="auto"/>
              <w:right w:val="single" w:sz="4" w:space="0" w:color="auto"/>
            </w:tcBorders>
            <w:noWrap/>
            <w:vAlign w:val="bottom"/>
            <w:hideMark/>
          </w:tcPr>
          <w:p w14:paraId="00E5F1C3"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156,199</w:t>
            </w:r>
          </w:p>
        </w:tc>
        <w:tc>
          <w:tcPr>
            <w:tcW w:w="0" w:type="auto"/>
            <w:tcBorders>
              <w:top w:val="nil"/>
              <w:left w:val="nil"/>
              <w:bottom w:val="single" w:sz="4" w:space="0" w:color="auto"/>
              <w:right w:val="single" w:sz="4" w:space="0" w:color="auto"/>
            </w:tcBorders>
            <w:noWrap/>
            <w:vAlign w:val="bottom"/>
            <w:hideMark/>
          </w:tcPr>
          <w:p w14:paraId="107868D6"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26D6409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9E8A608"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13</w:t>
            </w:r>
          </w:p>
        </w:tc>
        <w:tc>
          <w:tcPr>
            <w:tcW w:w="0" w:type="auto"/>
            <w:tcBorders>
              <w:top w:val="nil"/>
              <w:left w:val="nil"/>
              <w:bottom w:val="single" w:sz="4" w:space="0" w:color="auto"/>
              <w:right w:val="single" w:sz="4" w:space="0" w:color="auto"/>
            </w:tcBorders>
            <w:noWrap/>
            <w:vAlign w:val="bottom"/>
            <w:hideMark/>
          </w:tcPr>
          <w:p w14:paraId="3D3631D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322A9A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7715</w:t>
            </w:r>
          </w:p>
        </w:tc>
        <w:tc>
          <w:tcPr>
            <w:tcW w:w="0" w:type="auto"/>
            <w:tcBorders>
              <w:top w:val="nil"/>
              <w:left w:val="nil"/>
              <w:bottom w:val="single" w:sz="4" w:space="0" w:color="auto"/>
              <w:right w:val="single" w:sz="4" w:space="0" w:color="auto"/>
            </w:tcBorders>
            <w:noWrap/>
            <w:vAlign w:val="bottom"/>
            <w:hideMark/>
          </w:tcPr>
          <w:p w14:paraId="43D3F789"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35CC2A9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 IVA PENDIENTE 2006 CTA. ACREEDORA</w:t>
            </w:r>
          </w:p>
        </w:tc>
        <w:tc>
          <w:tcPr>
            <w:tcW w:w="0" w:type="auto"/>
            <w:tcBorders>
              <w:top w:val="nil"/>
              <w:left w:val="nil"/>
              <w:bottom w:val="single" w:sz="4" w:space="0" w:color="auto"/>
              <w:right w:val="single" w:sz="4" w:space="0" w:color="auto"/>
            </w:tcBorders>
            <w:noWrap/>
            <w:vAlign w:val="bottom"/>
            <w:hideMark/>
          </w:tcPr>
          <w:p w14:paraId="748BE628"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360988EA"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156,199</w:t>
            </w:r>
          </w:p>
        </w:tc>
      </w:tr>
      <w:tr w:rsidR="000C05DD" w14:paraId="053DDF4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477C010"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14</w:t>
            </w:r>
          </w:p>
        </w:tc>
        <w:tc>
          <w:tcPr>
            <w:tcW w:w="0" w:type="auto"/>
            <w:tcBorders>
              <w:top w:val="nil"/>
              <w:left w:val="nil"/>
              <w:bottom w:val="single" w:sz="4" w:space="0" w:color="auto"/>
              <w:right w:val="single" w:sz="4" w:space="0" w:color="auto"/>
            </w:tcBorders>
            <w:noWrap/>
            <w:vAlign w:val="bottom"/>
            <w:hideMark/>
          </w:tcPr>
          <w:p w14:paraId="010FE0E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934F05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7716</w:t>
            </w:r>
          </w:p>
        </w:tc>
        <w:tc>
          <w:tcPr>
            <w:tcW w:w="0" w:type="auto"/>
            <w:tcBorders>
              <w:top w:val="nil"/>
              <w:left w:val="nil"/>
              <w:bottom w:val="single" w:sz="4" w:space="0" w:color="auto"/>
              <w:right w:val="single" w:sz="4" w:space="0" w:color="auto"/>
            </w:tcBorders>
            <w:noWrap/>
            <w:vAlign w:val="bottom"/>
            <w:hideMark/>
          </w:tcPr>
          <w:p w14:paraId="5EF5FAD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1DA44A3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 IVA PENDIENTE 2009 CTA. DEUDORA</w:t>
            </w:r>
          </w:p>
        </w:tc>
        <w:tc>
          <w:tcPr>
            <w:tcW w:w="0" w:type="auto"/>
            <w:tcBorders>
              <w:top w:val="nil"/>
              <w:left w:val="nil"/>
              <w:bottom w:val="single" w:sz="4" w:space="0" w:color="auto"/>
              <w:right w:val="single" w:sz="4" w:space="0" w:color="auto"/>
            </w:tcBorders>
            <w:noWrap/>
            <w:vAlign w:val="bottom"/>
            <w:hideMark/>
          </w:tcPr>
          <w:p w14:paraId="42BF15F6"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321,885</w:t>
            </w:r>
          </w:p>
        </w:tc>
        <w:tc>
          <w:tcPr>
            <w:tcW w:w="0" w:type="auto"/>
            <w:tcBorders>
              <w:top w:val="nil"/>
              <w:left w:val="nil"/>
              <w:bottom w:val="single" w:sz="4" w:space="0" w:color="auto"/>
              <w:right w:val="single" w:sz="4" w:space="0" w:color="auto"/>
            </w:tcBorders>
            <w:noWrap/>
            <w:vAlign w:val="bottom"/>
            <w:hideMark/>
          </w:tcPr>
          <w:p w14:paraId="37BA683E"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47E28388"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1AA7417"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15</w:t>
            </w:r>
          </w:p>
        </w:tc>
        <w:tc>
          <w:tcPr>
            <w:tcW w:w="0" w:type="auto"/>
            <w:tcBorders>
              <w:top w:val="nil"/>
              <w:left w:val="nil"/>
              <w:bottom w:val="single" w:sz="4" w:space="0" w:color="auto"/>
              <w:right w:val="single" w:sz="4" w:space="0" w:color="auto"/>
            </w:tcBorders>
            <w:noWrap/>
            <w:vAlign w:val="bottom"/>
            <w:hideMark/>
          </w:tcPr>
          <w:p w14:paraId="7334680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3C87ADE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7717</w:t>
            </w:r>
          </w:p>
        </w:tc>
        <w:tc>
          <w:tcPr>
            <w:tcW w:w="0" w:type="auto"/>
            <w:tcBorders>
              <w:top w:val="nil"/>
              <w:left w:val="nil"/>
              <w:bottom w:val="single" w:sz="4" w:space="0" w:color="auto"/>
              <w:right w:val="single" w:sz="4" w:space="0" w:color="auto"/>
            </w:tcBorders>
            <w:noWrap/>
            <w:vAlign w:val="bottom"/>
            <w:hideMark/>
          </w:tcPr>
          <w:p w14:paraId="3C28782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7795365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 IVA PENDIENTE 2009 CTA ACREEDORA</w:t>
            </w:r>
          </w:p>
        </w:tc>
        <w:tc>
          <w:tcPr>
            <w:tcW w:w="0" w:type="auto"/>
            <w:tcBorders>
              <w:top w:val="nil"/>
              <w:left w:val="nil"/>
              <w:bottom w:val="single" w:sz="4" w:space="0" w:color="auto"/>
              <w:right w:val="single" w:sz="4" w:space="0" w:color="auto"/>
            </w:tcBorders>
            <w:noWrap/>
            <w:vAlign w:val="bottom"/>
            <w:hideMark/>
          </w:tcPr>
          <w:p w14:paraId="3252BC30"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B0A5EC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321,885</w:t>
            </w:r>
          </w:p>
        </w:tc>
      </w:tr>
      <w:tr w:rsidR="000C05DD" w14:paraId="4A6C63C6"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57DCDBAF"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16</w:t>
            </w:r>
          </w:p>
        </w:tc>
        <w:tc>
          <w:tcPr>
            <w:tcW w:w="0" w:type="auto"/>
            <w:tcBorders>
              <w:top w:val="nil"/>
              <w:left w:val="nil"/>
              <w:bottom w:val="single" w:sz="4" w:space="0" w:color="auto"/>
              <w:right w:val="single" w:sz="4" w:space="0" w:color="auto"/>
            </w:tcBorders>
            <w:noWrap/>
            <w:vAlign w:val="bottom"/>
            <w:hideMark/>
          </w:tcPr>
          <w:p w14:paraId="4EE4BC4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3817419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7721</w:t>
            </w:r>
          </w:p>
        </w:tc>
        <w:tc>
          <w:tcPr>
            <w:tcW w:w="0" w:type="auto"/>
            <w:tcBorders>
              <w:top w:val="nil"/>
              <w:left w:val="nil"/>
              <w:bottom w:val="single" w:sz="4" w:space="0" w:color="auto"/>
              <w:right w:val="single" w:sz="4" w:space="0" w:color="auto"/>
            </w:tcBorders>
            <w:noWrap/>
            <w:vAlign w:val="bottom"/>
            <w:hideMark/>
          </w:tcPr>
          <w:p w14:paraId="6F3B086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46BD4DA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SUPERVISIÓN (EST. CSI. ING. S.A., CO SD</w:t>
            </w:r>
          </w:p>
        </w:tc>
        <w:tc>
          <w:tcPr>
            <w:tcW w:w="0" w:type="auto"/>
            <w:tcBorders>
              <w:top w:val="nil"/>
              <w:left w:val="nil"/>
              <w:bottom w:val="single" w:sz="4" w:space="0" w:color="auto"/>
              <w:right w:val="single" w:sz="4" w:space="0" w:color="auto"/>
            </w:tcBorders>
            <w:noWrap/>
            <w:vAlign w:val="bottom"/>
            <w:hideMark/>
          </w:tcPr>
          <w:p w14:paraId="6757CB9D"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11’047,472</w:t>
            </w:r>
          </w:p>
        </w:tc>
        <w:tc>
          <w:tcPr>
            <w:tcW w:w="0" w:type="auto"/>
            <w:tcBorders>
              <w:top w:val="nil"/>
              <w:left w:val="nil"/>
              <w:bottom w:val="single" w:sz="4" w:space="0" w:color="auto"/>
              <w:right w:val="single" w:sz="4" w:space="0" w:color="auto"/>
            </w:tcBorders>
            <w:noWrap/>
            <w:vAlign w:val="bottom"/>
            <w:hideMark/>
          </w:tcPr>
          <w:p w14:paraId="2E2B33BB"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1C8CDF5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B3C90C6"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17</w:t>
            </w:r>
          </w:p>
        </w:tc>
        <w:tc>
          <w:tcPr>
            <w:tcW w:w="0" w:type="auto"/>
            <w:tcBorders>
              <w:top w:val="nil"/>
              <w:left w:val="nil"/>
              <w:bottom w:val="single" w:sz="4" w:space="0" w:color="auto"/>
              <w:right w:val="single" w:sz="4" w:space="0" w:color="auto"/>
            </w:tcBorders>
            <w:noWrap/>
            <w:vAlign w:val="bottom"/>
            <w:hideMark/>
          </w:tcPr>
          <w:p w14:paraId="1D8AE0B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3DB655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7722</w:t>
            </w:r>
          </w:p>
        </w:tc>
        <w:tc>
          <w:tcPr>
            <w:tcW w:w="0" w:type="auto"/>
            <w:tcBorders>
              <w:top w:val="nil"/>
              <w:left w:val="nil"/>
              <w:bottom w:val="single" w:sz="4" w:space="0" w:color="auto"/>
              <w:right w:val="single" w:sz="4" w:space="0" w:color="auto"/>
            </w:tcBorders>
            <w:noWrap/>
            <w:vAlign w:val="bottom"/>
            <w:hideMark/>
          </w:tcPr>
          <w:p w14:paraId="42CC399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2FCA0E2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CRB/002 APAS-BDAN 2009/LPI CO SD</w:t>
            </w:r>
          </w:p>
        </w:tc>
        <w:tc>
          <w:tcPr>
            <w:tcW w:w="0" w:type="auto"/>
            <w:tcBorders>
              <w:top w:val="nil"/>
              <w:left w:val="nil"/>
              <w:bottom w:val="single" w:sz="4" w:space="0" w:color="auto"/>
              <w:right w:val="single" w:sz="4" w:space="0" w:color="auto"/>
            </w:tcBorders>
            <w:noWrap/>
            <w:vAlign w:val="bottom"/>
            <w:hideMark/>
          </w:tcPr>
          <w:p w14:paraId="758CCB4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10’436,373</w:t>
            </w:r>
          </w:p>
        </w:tc>
        <w:tc>
          <w:tcPr>
            <w:tcW w:w="0" w:type="auto"/>
            <w:tcBorders>
              <w:top w:val="nil"/>
              <w:left w:val="nil"/>
              <w:bottom w:val="single" w:sz="4" w:space="0" w:color="auto"/>
              <w:right w:val="single" w:sz="4" w:space="0" w:color="auto"/>
            </w:tcBorders>
            <w:noWrap/>
            <w:vAlign w:val="bottom"/>
            <w:hideMark/>
          </w:tcPr>
          <w:p w14:paraId="355F1A9E"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7DE71479"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35FD794"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18</w:t>
            </w:r>
          </w:p>
        </w:tc>
        <w:tc>
          <w:tcPr>
            <w:tcW w:w="0" w:type="auto"/>
            <w:tcBorders>
              <w:top w:val="nil"/>
              <w:left w:val="nil"/>
              <w:bottom w:val="single" w:sz="4" w:space="0" w:color="auto"/>
              <w:right w:val="single" w:sz="4" w:space="0" w:color="auto"/>
            </w:tcBorders>
            <w:noWrap/>
            <w:vAlign w:val="bottom"/>
            <w:hideMark/>
          </w:tcPr>
          <w:p w14:paraId="6EDE2899"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BC85BA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7723</w:t>
            </w:r>
          </w:p>
        </w:tc>
        <w:tc>
          <w:tcPr>
            <w:tcW w:w="0" w:type="auto"/>
            <w:tcBorders>
              <w:top w:val="nil"/>
              <w:left w:val="nil"/>
              <w:bottom w:val="single" w:sz="4" w:space="0" w:color="auto"/>
              <w:right w:val="single" w:sz="4" w:space="0" w:color="auto"/>
            </w:tcBorders>
            <w:noWrap/>
            <w:vAlign w:val="bottom"/>
            <w:hideMark/>
          </w:tcPr>
          <w:p w14:paraId="30703EF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5D2CD09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CRB/003 APAS-BDAN 2009/LPI CO SD</w:t>
            </w:r>
          </w:p>
        </w:tc>
        <w:tc>
          <w:tcPr>
            <w:tcW w:w="0" w:type="auto"/>
            <w:tcBorders>
              <w:top w:val="nil"/>
              <w:left w:val="nil"/>
              <w:bottom w:val="single" w:sz="4" w:space="0" w:color="auto"/>
              <w:right w:val="single" w:sz="4" w:space="0" w:color="auto"/>
            </w:tcBorders>
            <w:noWrap/>
            <w:vAlign w:val="bottom"/>
            <w:hideMark/>
          </w:tcPr>
          <w:p w14:paraId="1B4B0D8B"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14’224,553</w:t>
            </w:r>
          </w:p>
        </w:tc>
        <w:tc>
          <w:tcPr>
            <w:tcW w:w="0" w:type="auto"/>
            <w:tcBorders>
              <w:top w:val="nil"/>
              <w:left w:val="nil"/>
              <w:bottom w:val="single" w:sz="4" w:space="0" w:color="auto"/>
              <w:right w:val="single" w:sz="4" w:space="0" w:color="auto"/>
            </w:tcBorders>
            <w:noWrap/>
            <w:vAlign w:val="bottom"/>
            <w:hideMark/>
          </w:tcPr>
          <w:p w14:paraId="29535B6C"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39985954"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50968C9"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19</w:t>
            </w:r>
          </w:p>
        </w:tc>
        <w:tc>
          <w:tcPr>
            <w:tcW w:w="0" w:type="auto"/>
            <w:tcBorders>
              <w:top w:val="nil"/>
              <w:left w:val="nil"/>
              <w:bottom w:val="single" w:sz="4" w:space="0" w:color="auto"/>
              <w:right w:val="single" w:sz="4" w:space="0" w:color="auto"/>
            </w:tcBorders>
            <w:noWrap/>
            <w:vAlign w:val="bottom"/>
            <w:hideMark/>
          </w:tcPr>
          <w:p w14:paraId="7505A03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3DF41F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7724</w:t>
            </w:r>
          </w:p>
        </w:tc>
        <w:tc>
          <w:tcPr>
            <w:tcW w:w="0" w:type="auto"/>
            <w:tcBorders>
              <w:top w:val="nil"/>
              <w:left w:val="nil"/>
              <w:bottom w:val="single" w:sz="4" w:space="0" w:color="auto"/>
              <w:right w:val="single" w:sz="4" w:space="0" w:color="auto"/>
            </w:tcBorders>
            <w:noWrap/>
            <w:vAlign w:val="bottom"/>
            <w:hideMark/>
          </w:tcPr>
          <w:p w14:paraId="56F30D6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4557074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CRB/004 APAS-BDAN 2009/LPI CO SD</w:t>
            </w:r>
          </w:p>
        </w:tc>
        <w:tc>
          <w:tcPr>
            <w:tcW w:w="0" w:type="auto"/>
            <w:tcBorders>
              <w:top w:val="nil"/>
              <w:left w:val="nil"/>
              <w:bottom w:val="single" w:sz="4" w:space="0" w:color="auto"/>
              <w:right w:val="single" w:sz="4" w:space="0" w:color="auto"/>
            </w:tcBorders>
            <w:noWrap/>
            <w:vAlign w:val="bottom"/>
            <w:hideMark/>
          </w:tcPr>
          <w:p w14:paraId="36C02D14"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24’897,697</w:t>
            </w:r>
          </w:p>
        </w:tc>
        <w:tc>
          <w:tcPr>
            <w:tcW w:w="0" w:type="auto"/>
            <w:tcBorders>
              <w:top w:val="nil"/>
              <w:left w:val="nil"/>
              <w:bottom w:val="single" w:sz="4" w:space="0" w:color="auto"/>
              <w:right w:val="single" w:sz="4" w:space="0" w:color="auto"/>
            </w:tcBorders>
            <w:noWrap/>
            <w:vAlign w:val="bottom"/>
            <w:hideMark/>
          </w:tcPr>
          <w:p w14:paraId="058E27C5"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3C3F59FF"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4A7BE2A"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20</w:t>
            </w:r>
          </w:p>
        </w:tc>
        <w:tc>
          <w:tcPr>
            <w:tcW w:w="0" w:type="auto"/>
            <w:tcBorders>
              <w:top w:val="nil"/>
              <w:left w:val="nil"/>
              <w:bottom w:val="single" w:sz="4" w:space="0" w:color="auto"/>
              <w:right w:val="single" w:sz="4" w:space="0" w:color="auto"/>
            </w:tcBorders>
            <w:noWrap/>
            <w:vAlign w:val="bottom"/>
            <w:hideMark/>
          </w:tcPr>
          <w:p w14:paraId="5237122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5BFFAD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7725</w:t>
            </w:r>
          </w:p>
        </w:tc>
        <w:tc>
          <w:tcPr>
            <w:tcW w:w="0" w:type="auto"/>
            <w:tcBorders>
              <w:top w:val="nil"/>
              <w:left w:val="nil"/>
              <w:bottom w:val="single" w:sz="4" w:space="0" w:color="auto"/>
              <w:right w:val="single" w:sz="4" w:space="0" w:color="auto"/>
            </w:tcBorders>
            <w:noWrap/>
            <w:vAlign w:val="bottom"/>
            <w:hideMark/>
          </w:tcPr>
          <w:p w14:paraId="51061AE9"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7243479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CRB/005 APAS-BDAN 2009/LPI CO. S.D.</w:t>
            </w:r>
          </w:p>
        </w:tc>
        <w:tc>
          <w:tcPr>
            <w:tcW w:w="0" w:type="auto"/>
            <w:tcBorders>
              <w:top w:val="nil"/>
              <w:left w:val="nil"/>
              <w:bottom w:val="single" w:sz="4" w:space="0" w:color="auto"/>
              <w:right w:val="single" w:sz="4" w:space="0" w:color="auto"/>
            </w:tcBorders>
            <w:noWrap/>
            <w:vAlign w:val="bottom"/>
            <w:hideMark/>
          </w:tcPr>
          <w:p w14:paraId="1A1D673C"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28’122,027</w:t>
            </w:r>
          </w:p>
        </w:tc>
        <w:tc>
          <w:tcPr>
            <w:tcW w:w="0" w:type="auto"/>
            <w:tcBorders>
              <w:top w:val="nil"/>
              <w:left w:val="nil"/>
              <w:bottom w:val="single" w:sz="4" w:space="0" w:color="auto"/>
              <w:right w:val="single" w:sz="4" w:space="0" w:color="auto"/>
            </w:tcBorders>
            <w:noWrap/>
            <w:vAlign w:val="bottom"/>
            <w:hideMark/>
          </w:tcPr>
          <w:p w14:paraId="750E2F74"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2DABFEB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56C51FE"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21</w:t>
            </w:r>
          </w:p>
        </w:tc>
        <w:tc>
          <w:tcPr>
            <w:tcW w:w="0" w:type="auto"/>
            <w:tcBorders>
              <w:top w:val="nil"/>
              <w:left w:val="nil"/>
              <w:bottom w:val="single" w:sz="4" w:space="0" w:color="auto"/>
              <w:right w:val="single" w:sz="4" w:space="0" w:color="auto"/>
            </w:tcBorders>
            <w:noWrap/>
            <w:vAlign w:val="bottom"/>
            <w:hideMark/>
          </w:tcPr>
          <w:p w14:paraId="07926C9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175DC01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7731</w:t>
            </w:r>
          </w:p>
        </w:tc>
        <w:tc>
          <w:tcPr>
            <w:tcW w:w="0" w:type="auto"/>
            <w:tcBorders>
              <w:top w:val="nil"/>
              <w:left w:val="nil"/>
              <w:bottom w:val="single" w:sz="4" w:space="0" w:color="auto"/>
              <w:right w:val="single" w:sz="4" w:space="0" w:color="auto"/>
            </w:tcBorders>
            <w:noWrap/>
            <w:vAlign w:val="bottom"/>
            <w:hideMark/>
          </w:tcPr>
          <w:p w14:paraId="029F124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2B8C815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SUPERVISIÓN (EST. CSI ING SA) CO SA</w:t>
            </w:r>
          </w:p>
        </w:tc>
        <w:tc>
          <w:tcPr>
            <w:tcW w:w="0" w:type="auto"/>
            <w:tcBorders>
              <w:top w:val="nil"/>
              <w:left w:val="nil"/>
              <w:bottom w:val="single" w:sz="4" w:space="0" w:color="auto"/>
              <w:right w:val="single" w:sz="4" w:space="0" w:color="auto"/>
            </w:tcBorders>
            <w:noWrap/>
            <w:vAlign w:val="bottom"/>
            <w:hideMark/>
          </w:tcPr>
          <w:p w14:paraId="484B8B47"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-11’047,472</w:t>
            </w:r>
          </w:p>
        </w:tc>
        <w:tc>
          <w:tcPr>
            <w:tcW w:w="0" w:type="auto"/>
            <w:tcBorders>
              <w:top w:val="nil"/>
              <w:left w:val="nil"/>
              <w:bottom w:val="single" w:sz="4" w:space="0" w:color="auto"/>
              <w:right w:val="single" w:sz="4" w:space="0" w:color="auto"/>
            </w:tcBorders>
            <w:noWrap/>
            <w:vAlign w:val="bottom"/>
            <w:hideMark/>
          </w:tcPr>
          <w:p w14:paraId="152B0002"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41812160"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A571F26"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22</w:t>
            </w:r>
          </w:p>
        </w:tc>
        <w:tc>
          <w:tcPr>
            <w:tcW w:w="0" w:type="auto"/>
            <w:tcBorders>
              <w:top w:val="nil"/>
              <w:left w:val="nil"/>
              <w:bottom w:val="single" w:sz="4" w:space="0" w:color="auto"/>
              <w:right w:val="single" w:sz="4" w:space="0" w:color="auto"/>
            </w:tcBorders>
            <w:noWrap/>
            <w:vAlign w:val="bottom"/>
            <w:hideMark/>
          </w:tcPr>
          <w:p w14:paraId="3B52D3E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397988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7732</w:t>
            </w:r>
          </w:p>
        </w:tc>
        <w:tc>
          <w:tcPr>
            <w:tcW w:w="0" w:type="auto"/>
            <w:tcBorders>
              <w:top w:val="nil"/>
              <w:left w:val="nil"/>
              <w:bottom w:val="single" w:sz="4" w:space="0" w:color="auto"/>
              <w:right w:val="single" w:sz="4" w:space="0" w:color="auto"/>
            </w:tcBorders>
            <w:noWrap/>
            <w:vAlign w:val="bottom"/>
            <w:hideMark/>
          </w:tcPr>
          <w:p w14:paraId="19C491C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25191B1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CRB/002 APAS-BDAN 2009/LPI CO SA</w:t>
            </w:r>
          </w:p>
        </w:tc>
        <w:tc>
          <w:tcPr>
            <w:tcW w:w="0" w:type="auto"/>
            <w:tcBorders>
              <w:top w:val="nil"/>
              <w:left w:val="nil"/>
              <w:bottom w:val="single" w:sz="4" w:space="0" w:color="auto"/>
              <w:right w:val="single" w:sz="4" w:space="0" w:color="auto"/>
            </w:tcBorders>
            <w:noWrap/>
            <w:vAlign w:val="bottom"/>
            <w:hideMark/>
          </w:tcPr>
          <w:p w14:paraId="4F312A1B"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C29251A"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10’436,373</w:t>
            </w:r>
          </w:p>
        </w:tc>
      </w:tr>
      <w:tr w:rsidR="000C05DD" w14:paraId="3F7B6254"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1EA2BEE"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23</w:t>
            </w:r>
          </w:p>
        </w:tc>
        <w:tc>
          <w:tcPr>
            <w:tcW w:w="0" w:type="auto"/>
            <w:tcBorders>
              <w:top w:val="nil"/>
              <w:left w:val="nil"/>
              <w:bottom w:val="single" w:sz="4" w:space="0" w:color="auto"/>
              <w:right w:val="single" w:sz="4" w:space="0" w:color="auto"/>
            </w:tcBorders>
            <w:noWrap/>
            <w:vAlign w:val="bottom"/>
            <w:hideMark/>
          </w:tcPr>
          <w:p w14:paraId="5FA40AF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3344DCA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7733</w:t>
            </w:r>
          </w:p>
        </w:tc>
        <w:tc>
          <w:tcPr>
            <w:tcW w:w="0" w:type="auto"/>
            <w:tcBorders>
              <w:top w:val="nil"/>
              <w:left w:val="nil"/>
              <w:bottom w:val="single" w:sz="4" w:space="0" w:color="auto"/>
              <w:right w:val="single" w:sz="4" w:space="0" w:color="auto"/>
            </w:tcBorders>
            <w:noWrap/>
            <w:vAlign w:val="bottom"/>
            <w:hideMark/>
          </w:tcPr>
          <w:p w14:paraId="73D2AED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748B423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CRB/003 APAS-BDAN 2009/LPI CO. SA.</w:t>
            </w:r>
          </w:p>
        </w:tc>
        <w:tc>
          <w:tcPr>
            <w:tcW w:w="0" w:type="auto"/>
            <w:tcBorders>
              <w:top w:val="nil"/>
              <w:left w:val="nil"/>
              <w:bottom w:val="single" w:sz="4" w:space="0" w:color="auto"/>
              <w:right w:val="single" w:sz="4" w:space="0" w:color="auto"/>
            </w:tcBorders>
            <w:noWrap/>
            <w:vAlign w:val="bottom"/>
            <w:hideMark/>
          </w:tcPr>
          <w:p w14:paraId="1D77B0B7"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13C31EA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14’224,553</w:t>
            </w:r>
          </w:p>
        </w:tc>
      </w:tr>
      <w:tr w:rsidR="000C05DD" w14:paraId="4E66247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B7807CE"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24</w:t>
            </w:r>
          </w:p>
        </w:tc>
        <w:tc>
          <w:tcPr>
            <w:tcW w:w="0" w:type="auto"/>
            <w:tcBorders>
              <w:top w:val="nil"/>
              <w:left w:val="nil"/>
              <w:bottom w:val="single" w:sz="4" w:space="0" w:color="auto"/>
              <w:right w:val="single" w:sz="4" w:space="0" w:color="auto"/>
            </w:tcBorders>
            <w:noWrap/>
            <w:vAlign w:val="bottom"/>
            <w:hideMark/>
          </w:tcPr>
          <w:p w14:paraId="46D05B2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244CD0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7734</w:t>
            </w:r>
          </w:p>
        </w:tc>
        <w:tc>
          <w:tcPr>
            <w:tcW w:w="0" w:type="auto"/>
            <w:tcBorders>
              <w:top w:val="nil"/>
              <w:left w:val="nil"/>
              <w:bottom w:val="single" w:sz="4" w:space="0" w:color="auto"/>
              <w:right w:val="single" w:sz="4" w:space="0" w:color="auto"/>
            </w:tcBorders>
            <w:noWrap/>
            <w:vAlign w:val="bottom"/>
            <w:hideMark/>
          </w:tcPr>
          <w:p w14:paraId="647AE07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5902C57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CRB/004 APAS-BDAN 2009/LPI CO SA</w:t>
            </w:r>
          </w:p>
        </w:tc>
        <w:tc>
          <w:tcPr>
            <w:tcW w:w="0" w:type="auto"/>
            <w:tcBorders>
              <w:top w:val="nil"/>
              <w:left w:val="nil"/>
              <w:bottom w:val="single" w:sz="4" w:space="0" w:color="auto"/>
              <w:right w:val="single" w:sz="4" w:space="0" w:color="auto"/>
            </w:tcBorders>
            <w:noWrap/>
            <w:vAlign w:val="bottom"/>
            <w:hideMark/>
          </w:tcPr>
          <w:p w14:paraId="5A5D7C6E"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F7B75E1"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24’897,697</w:t>
            </w:r>
          </w:p>
        </w:tc>
      </w:tr>
      <w:tr w:rsidR="000C05DD" w14:paraId="060504C2"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F928A87"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25</w:t>
            </w:r>
          </w:p>
        </w:tc>
        <w:tc>
          <w:tcPr>
            <w:tcW w:w="0" w:type="auto"/>
            <w:tcBorders>
              <w:top w:val="nil"/>
              <w:left w:val="nil"/>
              <w:bottom w:val="single" w:sz="4" w:space="0" w:color="auto"/>
              <w:right w:val="single" w:sz="4" w:space="0" w:color="auto"/>
            </w:tcBorders>
            <w:noWrap/>
            <w:vAlign w:val="bottom"/>
            <w:hideMark/>
          </w:tcPr>
          <w:p w14:paraId="73D942F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0EA18F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7735</w:t>
            </w:r>
          </w:p>
        </w:tc>
        <w:tc>
          <w:tcPr>
            <w:tcW w:w="0" w:type="auto"/>
            <w:tcBorders>
              <w:top w:val="nil"/>
              <w:left w:val="nil"/>
              <w:bottom w:val="single" w:sz="4" w:space="0" w:color="auto"/>
              <w:right w:val="single" w:sz="4" w:space="0" w:color="auto"/>
            </w:tcBorders>
            <w:noWrap/>
            <w:vAlign w:val="bottom"/>
            <w:hideMark/>
          </w:tcPr>
          <w:p w14:paraId="5FCC16C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33932E9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CRB/005 APAS-BDAN 2009/LPI CO SA</w:t>
            </w:r>
          </w:p>
        </w:tc>
        <w:tc>
          <w:tcPr>
            <w:tcW w:w="0" w:type="auto"/>
            <w:tcBorders>
              <w:top w:val="nil"/>
              <w:left w:val="nil"/>
              <w:bottom w:val="single" w:sz="4" w:space="0" w:color="auto"/>
              <w:right w:val="single" w:sz="4" w:space="0" w:color="auto"/>
            </w:tcBorders>
            <w:noWrap/>
            <w:vAlign w:val="bottom"/>
            <w:hideMark/>
          </w:tcPr>
          <w:p w14:paraId="306FC760"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B408A43"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21’628,200</w:t>
            </w:r>
          </w:p>
        </w:tc>
      </w:tr>
      <w:tr w:rsidR="000C05DD" w14:paraId="5D836932"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99446D8"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26</w:t>
            </w:r>
          </w:p>
        </w:tc>
        <w:tc>
          <w:tcPr>
            <w:tcW w:w="0" w:type="auto"/>
            <w:tcBorders>
              <w:top w:val="nil"/>
              <w:left w:val="nil"/>
              <w:bottom w:val="single" w:sz="4" w:space="0" w:color="auto"/>
              <w:right w:val="single" w:sz="4" w:space="0" w:color="auto"/>
            </w:tcBorders>
            <w:noWrap/>
            <w:vAlign w:val="bottom"/>
            <w:hideMark/>
          </w:tcPr>
          <w:p w14:paraId="186E811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25A56A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7736</w:t>
            </w:r>
          </w:p>
        </w:tc>
        <w:tc>
          <w:tcPr>
            <w:tcW w:w="0" w:type="auto"/>
            <w:tcBorders>
              <w:top w:val="nil"/>
              <w:left w:val="nil"/>
              <w:bottom w:val="single" w:sz="4" w:space="0" w:color="auto"/>
              <w:right w:val="single" w:sz="4" w:space="0" w:color="auto"/>
            </w:tcBorders>
            <w:noWrap/>
            <w:vAlign w:val="bottom"/>
            <w:hideMark/>
          </w:tcPr>
          <w:p w14:paraId="3EBAE03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22397E5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CRB/006 APAS-BDAN 2009/LPI CO SA</w:t>
            </w:r>
          </w:p>
        </w:tc>
        <w:tc>
          <w:tcPr>
            <w:tcW w:w="0" w:type="auto"/>
            <w:tcBorders>
              <w:top w:val="nil"/>
              <w:left w:val="nil"/>
              <w:bottom w:val="single" w:sz="4" w:space="0" w:color="auto"/>
              <w:right w:val="single" w:sz="4" w:space="0" w:color="auto"/>
            </w:tcBorders>
            <w:noWrap/>
            <w:vAlign w:val="bottom"/>
            <w:hideMark/>
          </w:tcPr>
          <w:p w14:paraId="12B1BFCE"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8180BA4"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6’493,827</w:t>
            </w:r>
          </w:p>
        </w:tc>
      </w:tr>
      <w:tr w:rsidR="000C05DD" w14:paraId="2FC4A26A"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5677C1B"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27</w:t>
            </w:r>
          </w:p>
        </w:tc>
        <w:tc>
          <w:tcPr>
            <w:tcW w:w="0" w:type="auto"/>
            <w:tcBorders>
              <w:top w:val="nil"/>
              <w:left w:val="nil"/>
              <w:bottom w:val="single" w:sz="4" w:space="0" w:color="auto"/>
              <w:right w:val="single" w:sz="4" w:space="0" w:color="auto"/>
            </w:tcBorders>
            <w:noWrap/>
            <w:vAlign w:val="bottom"/>
            <w:hideMark/>
          </w:tcPr>
          <w:p w14:paraId="3E10E29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8D178F9"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7741</w:t>
            </w:r>
          </w:p>
        </w:tc>
        <w:tc>
          <w:tcPr>
            <w:tcW w:w="0" w:type="auto"/>
            <w:tcBorders>
              <w:top w:val="nil"/>
              <w:left w:val="nil"/>
              <w:bottom w:val="single" w:sz="4" w:space="0" w:color="auto"/>
              <w:right w:val="single" w:sz="4" w:space="0" w:color="auto"/>
            </w:tcBorders>
            <w:noWrap/>
            <w:vAlign w:val="bottom"/>
            <w:hideMark/>
          </w:tcPr>
          <w:p w14:paraId="071AB23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2632AB1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CSI INGENIEROS, S.A. CO SD</w:t>
            </w:r>
          </w:p>
        </w:tc>
        <w:tc>
          <w:tcPr>
            <w:tcW w:w="0" w:type="auto"/>
            <w:tcBorders>
              <w:top w:val="nil"/>
              <w:left w:val="nil"/>
              <w:bottom w:val="single" w:sz="4" w:space="0" w:color="auto"/>
              <w:right w:val="single" w:sz="4" w:space="0" w:color="auto"/>
            </w:tcBorders>
            <w:noWrap/>
            <w:vAlign w:val="bottom"/>
            <w:hideMark/>
          </w:tcPr>
          <w:p w14:paraId="00DA480F"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-448,896</w:t>
            </w:r>
          </w:p>
        </w:tc>
        <w:tc>
          <w:tcPr>
            <w:tcW w:w="0" w:type="auto"/>
            <w:tcBorders>
              <w:top w:val="nil"/>
              <w:left w:val="nil"/>
              <w:bottom w:val="single" w:sz="4" w:space="0" w:color="auto"/>
              <w:right w:val="single" w:sz="4" w:space="0" w:color="auto"/>
            </w:tcBorders>
            <w:noWrap/>
            <w:vAlign w:val="bottom"/>
            <w:hideMark/>
          </w:tcPr>
          <w:p w14:paraId="510B0B7D"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78F601B2"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5977FF2"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28</w:t>
            </w:r>
          </w:p>
        </w:tc>
        <w:tc>
          <w:tcPr>
            <w:tcW w:w="0" w:type="auto"/>
            <w:tcBorders>
              <w:top w:val="nil"/>
              <w:left w:val="nil"/>
              <w:bottom w:val="single" w:sz="4" w:space="0" w:color="auto"/>
              <w:right w:val="single" w:sz="4" w:space="0" w:color="auto"/>
            </w:tcBorders>
            <w:noWrap/>
            <w:vAlign w:val="bottom"/>
            <w:hideMark/>
          </w:tcPr>
          <w:p w14:paraId="40142CA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102A07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7743</w:t>
            </w:r>
          </w:p>
        </w:tc>
        <w:tc>
          <w:tcPr>
            <w:tcW w:w="0" w:type="auto"/>
            <w:tcBorders>
              <w:top w:val="nil"/>
              <w:left w:val="nil"/>
              <w:bottom w:val="single" w:sz="4" w:space="0" w:color="auto"/>
              <w:right w:val="single" w:sz="4" w:space="0" w:color="auto"/>
            </w:tcBorders>
            <w:noWrap/>
            <w:vAlign w:val="bottom"/>
            <w:hideMark/>
          </w:tcPr>
          <w:p w14:paraId="3CD206B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6058510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CONSTRUCCIONES MAYO, S.A CO SD</w:t>
            </w:r>
          </w:p>
        </w:tc>
        <w:tc>
          <w:tcPr>
            <w:tcW w:w="0" w:type="auto"/>
            <w:tcBorders>
              <w:top w:val="nil"/>
              <w:left w:val="nil"/>
              <w:bottom w:val="single" w:sz="4" w:space="0" w:color="auto"/>
              <w:right w:val="single" w:sz="4" w:space="0" w:color="auto"/>
            </w:tcBorders>
            <w:noWrap/>
            <w:vAlign w:val="bottom"/>
            <w:hideMark/>
          </w:tcPr>
          <w:p w14:paraId="37295C60"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-2’806,127</w:t>
            </w:r>
          </w:p>
        </w:tc>
        <w:tc>
          <w:tcPr>
            <w:tcW w:w="0" w:type="auto"/>
            <w:tcBorders>
              <w:top w:val="nil"/>
              <w:left w:val="nil"/>
              <w:bottom w:val="single" w:sz="4" w:space="0" w:color="auto"/>
              <w:right w:val="single" w:sz="4" w:space="0" w:color="auto"/>
            </w:tcBorders>
            <w:noWrap/>
            <w:vAlign w:val="bottom"/>
            <w:hideMark/>
          </w:tcPr>
          <w:p w14:paraId="48C998C1"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26FE3CC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0AC04D9"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29</w:t>
            </w:r>
          </w:p>
        </w:tc>
        <w:tc>
          <w:tcPr>
            <w:tcW w:w="0" w:type="auto"/>
            <w:tcBorders>
              <w:top w:val="nil"/>
              <w:left w:val="nil"/>
              <w:bottom w:val="single" w:sz="4" w:space="0" w:color="auto"/>
              <w:right w:val="single" w:sz="4" w:space="0" w:color="auto"/>
            </w:tcBorders>
            <w:noWrap/>
            <w:vAlign w:val="bottom"/>
            <w:hideMark/>
          </w:tcPr>
          <w:p w14:paraId="3242C3F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6657B8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7744</w:t>
            </w:r>
          </w:p>
        </w:tc>
        <w:tc>
          <w:tcPr>
            <w:tcW w:w="0" w:type="auto"/>
            <w:tcBorders>
              <w:top w:val="nil"/>
              <w:left w:val="nil"/>
              <w:bottom w:val="single" w:sz="4" w:space="0" w:color="auto"/>
              <w:right w:val="single" w:sz="4" w:space="0" w:color="auto"/>
            </w:tcBorders>
            <w:noWrap/>
            <w:vAlign w:val="bottom"/>
            <w:hideMark/>
          </w:tcPr>
          <w:p w14:paraId="3E3FDF5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3368513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CONSTRUCCIONES D CAL SA CO SD</w:t>
            </w:r>
          </w:p>
        </w:tc>
        <w:tc>
          <w:tcPr>
            <w:tcW w:w="0" w:type="auto"/>
            <w:tcBorders>
              <w:top w:val="nil"/>
              <w:left w:val="nil"/>
              <w:bottom w:val="single" w:sz="4" w:space="0" w:color="auto"/>
              <w:right w:val="single" w:sz="4" w:space="0" w:color="auto"/>
            </w:tcBorders>
            <w:noWrap/>
            <w:vAlign w:val="bottom"/>
            <w:hideMark/>
          </w:tcPr>
          <w:p w14:paraId="44009CCC"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-3’091,192</w:t>
            </w:r>
          </w:p>
        </w:tc>
        <w:tc>
          <w:tcPr>
            <w:tcW w:w="0" w:type="auto"/>
            <w:tcBorders>
              <w:top w:val="nil"/>
              <w:left w:val="nil"/>
              <w:bottom w:val="single" w:sz="4" w:space="0" w:color="auto"/>
              <w:right w:val="single" w:sz="4" w:space="0" w:color="auto"/>
            </w:tcBorders>
            <w:noWrap/>
            <w:vAlign w:val="bottom"/>
            <w:hideMark/>
          </w:tcPr>
          <w:p w14:paraId="668C1493"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1AF7ED0E"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26E2497"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30</w:t>
            </w:r>
          </w:p>
        </w:tc>
        <w:tc>
          <w:tcPr>
            <w:tcW w:w="0" w:type="auto"/>
            <w:tcBorders>
              <w:top w:val="nil"/>
              <w:left w:val="nil"/>
              <w:bottom w:val="single" w:sz="4" w:space="0" w:color="auto"/>
              <w:right w:val="single" w:sz="4" w:space="0" w:color="auto"/>
            </w:tcBorders>
            <w:noWrap/>
            <w:vAlign w:val="bottom"/>
            <w:hideMark/>
          </w:tcPr>
          <w:p w14:paraId="567E723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BF0C57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7745</w:t>
            </w:r>
          </w:p>
        </w:tc>
        <w:tc>
          <w:tcPr>
            <w:tcW w:w="0" w:type="auto"/>
            <w:tcBorders>
              <w:top w:val="nil"/>
              <w:left w:val="nil"/>
              <w:bottom w:val="single" w:sz="4" w:space="0" w:color="auto"/>
              <w:right w:val="single" w:sz="4" w:space="0" w:color="auto"/>
            </w:tcBorders>
            <w:noWrap/>
            <w:vAlign w:val="bottom"/>
            <w:hideMark/>
          </w:tcPr>
          <w:p w14:paraId="6ED4E92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7902805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PROYECTOS Y CLIMAS DE VICTORIA, SA CO SD</w:t>
            </w:r>
          </w:p>
        </w:tc>
        <w:tc>
          <w:tcPr>
            <w:tcW w:w="0" w:type="auto"/>
            <w:tcBorders>
              <w:top w:val="nil"/>
              <w:left w:val="nil"/>
              <w:bottom w:val="single" w:sz="4" w:space="0" w:color="auto"/>
              <w:right w:val="single" w:sz="4" w:space="0" w:color="auto"/>
            </w:tcBorders>
            <w:noWrap/>
            <w:vAlign w:val="bottom"/>
            <w:hideMark/>
          </w:tcPr>
          <w:p w14:paraId="7001B84E"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-1’241,388</w:t>
            </w:r>
          </w:p>
        </w:tc>
        <w:tc>
          <w:tcPr>
            <w:tcW w:w="0" w:type="auto"/>
            <w:tcBorders>
              <w:top w:val="nil"/>
              <w:left w:val="nil"/>
              <w:bottom w:val="single" w:sz="4" w:space="0" w:color="auto"/>
              <w:right w:val="single" w:sz="4" w:space="0" w:color="auto"/>
            </w:tcBorders>
            <w:noWrap/>
            <w:vAlign w:val="bottom"/>
            <w:hideMark/>
          </w:tcPr>
          <w:p w14:paraId="0D08858B"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1D1A330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44DF778"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31</w:t>
            </w:r>
          </w:p>
        </w:tc>
        <w:tc>
          <w:tcPr>
            <w:tcW w:w="0" w:type="auto"/>
            <w:tcBorders>
              <w:top w:val="nil"/>
              <w:left w:val="nil"/>
              <w:bottom w:val="single" w:sz="4" w:space="0" w:color="auto"/>
              <w:right w:val="single" w:sz="4" w:space="0" w:color="auto"/>
            </w:tcBorders>
            <w:noWrap/>
            <w:vAlign w:val="bottom"/>
            <w:hideMark/>
          </w:tcPr>
          <w:p w14:paraId="2E1B981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3A5F6C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7748</w:t>
            </w:r>
          </w:p>
        </w:tc>
        <w:tc>
          <w:tcPr>
            <w:tcW w:w="0" w:type="auto"/>
            <w:tcBorders>
              <w:top w:val="nil"/>
              <w:left w:val="nil"/>
              <w:bottom w:val="single" w:sz="4" w:space="0" w:color="auto"/>
              <w:right w:val="single" w:sz="4" w:space="0" w:color="auto"/>
            </w:tcBorders>
            <w:noWrap/>
            <w:vAlign w:val="bottom"/>
            <w:hideMark/>
          </w:tcPr>
          <w:p w14:paraId="40FA17E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5572BA86" w14:textId="77777777" w:rsidR="000C05DD" w:rsidRPr="00E17164" w:rsidRDefault="000C05DD">
            <w:pPr>
              <w:rPr>
                <w:rFonts w:ascii="Arial Narrow" w:eastAsia="Times New Roman" w:hAnsi="Arial Narrow" w:cs="Arial"/>
                <w:color w:val="000000"/>
                <w:sz w:val="16"/>
                <w:szCs w:val="16"/>
                <w:lang w:val="en-US" w:eastAsia="es-ES"/>
              </w:rPr>
            </w:pPr>
            <w:r w:rsidRPr="00E17164">
              <w:rPr>
                <w:rFonts w:ascii="Arial Narrow" w:eastAsia="Times New Roman" w:hAnsi="Arial Narrow" w:cs="Arial"/>
                <w:color w:val="000000"/>
                <w:sz w:val="16"/>
                <w:szCs w:val="16"/>
                <w:lang w:val="en-US" w:eastAsia="es-ES"/>
              </w:rPr>
              <w:t>RETENCIÓN 2% INST CAP IND CONST CO SD</w:t>
            </w:r>
          </w:p>
        </w:tc>
        <w:tc>
          <w:tcPr>
            <w:tcW w:w="0" w:type="auto"/>
            <w:tcBorders>
              <w:top w:val="nil"/>
              <w:left w:val="nil"/>
              <w:bottom w:val="single" w:sz="4" w:space="0" w:color="auto"/>
              <w:right w:val="single" w:sz="4" w:space="0" w:color="auto"/>
            </w:tcBorders>
            <w:noWrap/>
            <w:vAlign w:val="bottom"/>
            <w:hideMark/>
          </w:tcPr>
          <w:p w14:paraId="2D6A91D4" w14:textId="77777777" w:rsidR="000C05DD" w:rsidRPr="00E17164" w:rsidRDefault="000C05DD" w:rsidP="00AF4CB9">
            <w:pPr>
              <w:jc w:val="right"/>
              <w:rPr>
                <w:rFonts w:ascii="Arial Narrow" w:eastAsia="Times New Roman" w:hAnsi="Arial Narrow" w:cs="Arial"/>
                <w:color w:val="000000"/>
                <w:sz w:val="16"/>
                <w:szCs w:val="16"/>
                <w:lang w:val="en-US" w:eastAsia="es-ES"/>
              </w:rPr>
            </w:pPr>
            <w:r w:rsidRPr="00E17164">
              <w:rPr>
                <w:rFonts w:ascii="Arial Narrow" w:eastAsia="Times New Roman" w:hAnsi="Arial Narrow" w:cs="Arial"/>
                <w:color w:val="000000"/>
                <w:sz w:val="16"/>
                <w:szCs w:val="16"/>
                <w:lang w:val="en-US" w:eastAsia="es-ES"/>
              </w:rPr>
              <w:t>-10,393</w:t>
            </w:r>
          </w:p>
        </w:tc>
        <w:tc>
          <w:tcPr>
            <w:tcW w:w="0" w:type="auto"/>
            <w:tcBorders>
              <w:top w:val="nil"/>
              <w:left w:val="nil"/>
              <w:bottom w:val="single" w:sz="4" w:space="0" w:color="auto"/>
              <w:right w:val="single" w:sz="4" w:space="0" w:color="auto"/>
            </w:tcBorders>
            <w:noWrap/>
            <w:vAlign w:val="bottom"/>
            <w:hideMark/>
          </w:tcPr>
          <w:p w14:paraId="6C69421D" w14:textId="77777777" w:rsidR="000C05DD" w:rsidRPr="00E17164" w:rsidRDefault="000C05DD" w:rsidP="00AF4CB9">
            <w:pPr>
              <w:jc w:val="right"/>
              <w:rPr>
                <w:rFonts w:ascii="Arial Narrow" w:eastAsia="Times New Roman" w:hAnsi="Arial Narrow" w:cs="Arial"/>
                <w:color w:val="000000"/>
                <w:sz w:val="16"/>
                <w:szCs w:val="16"/>
                <w:lang w:val="en-US" w:eastAsia="es-ES"/>
              </w:rPr>
            </w:pPr>
          </w:p>
        </w:tc>
      </w:tr>
      <w:tr w:rsidR="000C05DD" w14:paraId="44E3FAB2"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125050A"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32</w:t>
            </w:r>
          </w:p>
        </w:tc>
        <w:tc>
          <w:tcPr>
            <w:tcW w:w="0" w:type="auto"/>
            <w:tcBorders>
              <w:top w:val="nil"/>
              <w:left w:val="nil"/>
              <w:bottom w:val="single" w:sz="4" w:space="0" w:color="auto"/>
              <w:right w:val="single" w:sz="4" w:space="0" w:color="auto"/>
            </w:tcBorders>
            <w:noWrap/>
            <w:vAlign w:val="bottom"/>
            <w:hideMark/>
          </w:tcPr>
          <w:p w14:paraId="543F148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1302FB8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7749</w:t>
            </w:r>
          </w:p>
        </w:tc>
        <w:tc>
          <w:tcPr>
            <w:tcW w:w="0" w:type="auto"/>
            <w:tcBorders>
              <w:top w:val="nil"/>
              <w:left w:val="nil"/>
              <w:bottom w:val="single" w:sz="4" w:space="0" w:color="auto"/>
              <w:right w:val="single" w:sz="4" w:space="0" w:color="auto"/>
            </w:tcBorders>
            <w:noWrap/>
            <w:vAlign w:val="bottom"/>
            <w:hideMark/>
          </w:tcPr>
          <w:p w14:paraId="747808E9"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3BFACC8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RET 5% INSPEC, VIGILANCIA Y CTRL CO SD</w:t>
            </w:r>
          </w:p>
        </w:tc>
        <w:tc>
          <w:tcPr>
            <w:tcW w:w="0" w:type="auto"/>
            <w:tcBorders>
              <w:top w:val="nil"/>
              <w:left w:val="nil"/>
              <w:bottom w:val="single" w:sz="4" w:space="0" w:color="auto"/>
              <w:right w:val="single" w:sz="4" w:space="0" w:color="auto"/>
            </w:tcBorders>
            <w:noWrap/>
            <w:vAlign w:val="bottom"/>
            <w:hideMark/>
          </w:tcPr>
          <w:p w14:paraId="1F862B72"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-25,982</w:t>
            </w:r>
          </w:p>
        </w:tc>
        <w:tc>
          <w:tcPr>
            <w:tcW w:w="0" w:type="auto"/>
            <w:tcBorders>
              <w:top w:val="nil"/>
              <w:left w:val="nil"/>
              <w:bottom w:val="single" w:sz="4" w:space="0" w:color="auto"/>
              <w:right w:val="single" w:sz="4" w:space="0" w:color="auto"/>
            </w:tcBorders>
            <w:noWrap/>
            <w:vAlign w:val="bottom"/>
            <w:hideMark/>
          </w:tcPr>
          <w:p w14:paraId="793D6F4E"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25A52EFF"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9156623"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33</w:t>
            </w:r>
          </w:p>
        </w:tc>
        <w:tc>
          <w:tcPr>
            <w:tcW w:w="0" w:type="auto"/>
            <w:tcBorders>
              <w:top w:val="nil"/>
              <w:left w:val="nil"/>
              <w:bottom w:val="single" w:sz="4" w:space="0" w:color="auto"/>
              <w:right w:val="single" w:sz="4" w:space="0" w:color="auto"/>
            </w:tcBorders>
            <w:noWrap/>
            <w:vAlign w:val="bottom"/>
            <w:hideMark/>
          </w:tcPr>
          <w:p w14:paraId="44FC46F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1D3C8F43"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7751</w:t>
            </w:r>
          </w:p>
        </w:tc>
        <w:tc>
          <w:tcPr>
            <w:tcW w:w="0" w:type="auto"/>
            <w:tcBorders>
              <w:top w:val="nil"/>
              <w:left w:val="nil"/>
              <w:bottom w:val="single" w:sz="4" w:space="0" w:color="auto"/>
              <w:right w:val="single" w:sz="4" w:space="0" w:color="auto"/>
            </w:tcBorders>
            <w:noWrap/>
            <w:vAlign w:val="bottom"/>
            <w:hideMark/>
          </w:tcPr>
          <w:p w14:paraId="3750C30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3056942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CSI INGENIEROS, S.A. CO SA</w:t>
            </w:r>
          </w:p>
        </w:tc>
        <w:tc>
          <w:tcPr>
            <w:tcW w:w="0" w:type="auto"/>
            <w:tcBorders>
              <w:top w:val="nil"/>
              <w:left w:val="nil"/>
              <w:bottom w:val="single" w:sz="4" w:space="0" w:color="auto"/>
              <w:right w:val="single" w:sz="4" w:space="0" w:color="auto"/>
            </w:tcBorders>
            <w:noWrap/>
            <w:vAlign w:val="bottom"/>
            <w:hideMark/>
          </w:tcPr>
          <w:p w14:paraId="047F3168"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1E9718F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-448,896</w:t>
            </w:r>
          </w:p>
        </w:tc>
      </w:tr>
      <w:tr w:rsidR="000C05DD" w14:paraId="3CF2C46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D08A4C2"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34</w:t>
            </w:r>
          </w:p>
        </w:tc>
        <w:tc>
          <w:tcPr>
            <w:tcW w:w="0" w:type="auto"/>
            <w:tcBorders>
              <w:top w:val="nil"/>
              <w:left w:val="nil"/>
              <w:bottom w:val="single" w:sz="4" w:space="0" w:color="auto"/>
              <w:right w:val="single" w:sz="4" w:space="0" w:color="auto"/>
            </w:tcBorders>
            <w:noWrap/>
            <w:vAlign w:val="bottom"/>
            <w:hideMark/>
          </w:tcPr>
          <w:p w14:paraId="5FA5823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B8051D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7753</w:t>
            </w:r>
          </w:p>
        </w:tc>
        <w:tc>
          <w:tcPr>
            <w:tcW w:w="0" w:type="auto"/>
            <w:tcBorders>
              <w:top w:val="nil"/>
              <w:left w:val="nil"/>
              <w:bottom w:val="single" w:sz="4" w:space="0" w:color="auto"/>
              <w:right w:val="single" w:sz="4" w:space="0" w:color="auto"/>
            </w:tcBorders>
            <w:noWrap/>
            <w:vAlign w:val="bottom"/>
            <w:hideMark/>
          </w:tcPr>
          <w:p w14:paraId="34D170B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61DEDA6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CONSTRUCCIONES MAYO, S.A. CO SA</w:t>
            </w:r>
          </w:p>
        </w:tc>
        <w:tc>
          <w:tcPr>
            <w:tcW w:w="0" w:type="auto"/>
            <w:tcBorders>
              <w:top w:val="nil"/>
              <w:left w:val="nil"/>
              <w:bottom w:val="single" w:sz="4" w:space="0" w:color="auto"/>
              <w:right w:val="single" w:sz="4" w:space="0" w:color="auto"/>
            </w:tcBorders>
            <w:noWrap/>
            <w:vAlign w:val="bottom"/>
            <w:hideMark/>
          </w:tcPr>
          <w:p w14:paraId="3D6D6FCB"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A669870"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-2’806,127</w:t>
            </w:r>
          </w:p>
        </w:tc>
      </w:tr>
      <w:tr w:rsidR="000C05DD" w14:paraId="6A0A4CF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86644DE"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35</w:t>
            </w:r>
          </w:p>
        </w:tc>
        <w:tc>
          <w:tcPr>
            <w:tcW w:w="0" w:type="auto"/>
            <w:tcBorders>
              <w:top w:val="nil"/>
              <w:left w:val="nil"/>
              <w:bottom w:val="single" w:sz="4" w:space="0" w:color="auto"/>
              <w:right w:val="single" w:sz="4" w:space="0" w:color="auto"/>
            </w:tcBorders>
            <w:noWrap/>
            <w:vAlign w:val="bottom"/>
            <w:hideMark/>
          </w:tcPr>
          <w:p w14:paraId="166CC62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5F98C6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7754</w:t>
            </w:r>
          </w:p>
        </w:tc>
        <w:tc>
          <w:tcPr>
            <w:tcW w:w="0" w:type="auto"/>
            <w:tcBorders>
              <w:top w:val="nil"/>
              <w:left w:val="nil"/>
              <w:bottom w:val="single" w:sz="4" w:space="0" w:color="auto"/>
              <w:right w:val="single" w:sz="4" w:space="0" w:color="auto"/>
            </w:tcBorders>
            <w:noWrap/>
            <w:vAlign w:val="bottom"/>
            <w:hideMark/>
          </w:tcPr>
          <w:p w14:paraId="318CDA0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03964E9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CONSTRUCCIONES D CAL SA CO SA</w:t>
            </w:r>
          </w:p>
        </w:tc>
        <w:tc>
          <w:tcPr>
            <w:tcW w:w="0" w:type="auto"/>
            <w:tcBorders>
              <w:top w:val="nil"/>
              <w:left w:val="nil"/>
              <w:bottom w:val="single" w:sz="4" w:space="0" w:color="auto"/>
              <w:right w:val="single" w:sz="4" w:space="0" w:color="auto"/>
            </w:tcBorders>
            <w:noWrap/>
            <w:vAlign w:val="bottom"/>
            <w:hideMark/>
          </w:tcPr>
          <w:p w14:paraId="3851A1DD"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EBB7F2A"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-3’091,192</w:t>
            </w:r>
          </w:p>
        </w:tc>
      </w:tr>
      <w:tr w:rsidR="000C05DD" w14:paraId="193F648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8379059"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36</w:t>
            </w:r>
          </w:p>
        </w:tc>
        <w:tc>
          <w:tcPr>
            <w:tcW w:w="0" w:type="auto"/>
            <w:tcBorders>
              <w:top w:val="nil"/>
              <w:left w:val="nil"/>
              <w:bottom w:val="single" w:sz="4" w:space="0" w:color="auto"/>
              <w:right w:val="single" w:sz="4" w:space="0" w:color="auto"/>
            </w:tcBorders>
            <w:noWrap/>
            <w:vAlign w:val="bottom"/>
            <w:hideMark/>
          </w:tcPr>
          <w:p w14:paraId="76A9806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FAF894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7755</w:t>
            </w:r>
          </w:p>
        </w:tc>
        <w:tc>
          <w:tcPr>
            <w:tcW w:w="0" w:type="auto"/>
            <w:tcBorders>
              <w:top w:val="nil"/>
              <w:left w:val="nil"/>
              <w:bottom w:val="single" w:sz="4" w:space="0" w:color="auto"/>
              <w:right w:val="single" w:sz="4" w:space="0" w:color="auto"/>
            </w:tcBorders>
            <w:noWrap/>
            <w:vAlign w:val="bottom"/>
            <w:hideMark/>
          </w:tcPr>
          <w:p w14:paraId="6C31E92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51CAECF0"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PROYECTOS Y CLIMAS DE VICT, S.A. CO SA</w:t>
            </w:r>
          </w:p>
        </w:tc>
        <w:tc>
          <w:tcPr>
            <w:tcW w:w="0" w:type="auto"/>
            <w:tcBorders>
              <w:top w:val="nil"/>
              <w:left w:val="nil"/>
              <w:bottom w:val="single" w:sz="4" w:space="0" w:color="auto"/>
              <w:right w:val="single" w:sz="4" w:space="0" w:color="auto"/>
            </w:tcBorders>
            <w:noWrap/>
            <w:vAlign w:val="bottom"/>
            <w:hideMark/>
          </w:tcPr>
          <w:p w14:paraId="70F0969D"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8CF06A9"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-1’241,388</w:t>
            </w:r>
          </w:p>
        </w:tc>
      </w:tr>
      <w:tr w:rsidR="000C05DD" w14:paraId="1005645F"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0004E6F"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37</w:t>
            </w:r>
          </w:p>
        </w:tc>
        <w:tc>
          <w:tcPr>
            <w:tcW w:w="0" w:type="auto"/>
            <w:tcBorders>
              <w:top w:val="nil"/>
              <w:left w:val="nil"/>
              <w:bottom w:val="single" w:sz="4" w:space="0" w:color="auto"/>
              <w:right w:val="single" w:sz="4" w:space="0" w:color="auto"/>
            </w:tcBorders>
            <w:noWrap/>
            <w:vAlign w:val="bottom"/>
            <w:hideMark/>
          </w:tcPr>
          <w:p w14:paraId="16CDC56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F1BBCEA"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7758</w:t>
            </w:r>
          </w:p>
        </w:tc>
        <w:tc>
          <w:tcPr>
            <w:tcW w:w="0" w:type="auto"/>
            <w:tcBorders>
              <w:top w:val="nil"/>
              <w:left w:val="nil"/>
              <w:bottom w:val="single" w:sz="4" w:space="0" w:color="auto"/>
              <w:right w:val="single" w:sz="4" w:space="0" w:color="auto"/>
            </w:tcBorders>
            <w:noWrap/>
            <w:vAlign w:val="bottom"/>
            <w:hideMark/>
          </w:tcPr>
          <w:p w14:paraId="162B407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1453E407" w14:textId="77777777" w:rsidR="000C05DD" w:rsidRPr="00E17164" w:rsidRDefault="000C05DD">
            <w:pPr>
              <w:rPr>
                <w:rFonts w:ascii="Arial Narrow" w:eastAsia="Times New Roman" w:hAnsi="Arial Narrow" w:cs="Arial"/>
                <w:color w:val="000000"/>
                <w:sz w:val="16"/>
                <w:szCs w:val="16"/>
                <w:lang w:val="en-US" w:eastAsia="es-ES"/>
              </w:rPr>
            </w:pPr>
            <w:r w:rsidRPr="00E17164">
              <w:rPr>
                <w:rFonts w:ascii="Arial Narrow" w:eastAsia="Times New Roman" w:hAnsi="Arial Narrow" w:cs="Arial"/>
                <w:color w:val="000000"/>
                <w:sz w:val="16"/>
                <w:szCs w:val="16"/>
                <w:lang w:val="en-US" w:eastAsia="es-ES"/>
              </w:rPr>
              <w:t>RET 2% INST CAP IND CONST CO SA</w:t>
            </w:r>
          </w:p>
        </w:tc>
        <w:tc>
          <w:tcPr>
            <w:tcW w:w="0" w:type="auto"/>
            <w:tcBorders>
              <w:top w:val="nil"/>
              <w:left w:val="nil"/>
              <w:bottom w:val="single" w:sz="4" w:space="0" w:color="auto"/>
              <w:right w:val="single" w:sz="4" w:space="0" w:color="auto"/>
            </w:tcBorders>
            <w:noWrap/>
            <w:vAlign w:val="bottom"/>
            <w:hideMark/>
          </w:tcPr>
          <w:p w14:paraId="715FA420" w14:textId="77777777" w:rsidR="000C05DD" w:rsidRPr="00E17164" w:rsidRDefault="000C05DD" w:rsidP="00AF4CB9">
            <w:pPr>
              <w:jc w:val="right"/>
              <w:rPr>
                <w:rFonts w:ascii="Arial Narrow" w:eastAsia="Times New Roman" w:hAnsi="Arial Narrow" w:cs="Arial"/>
                <w:color w:val="000000"/>
                <w:sz w:val="16"/>
                <w:szCs w:val="16"/>
                <w:lang w:val="en-US" w:eastAsia="es-ES"/>
              </w:rPr>
            </w:pPr>
          </w:p>
        </w:tc>
        <w:tc>
          <w:tcPr>
            <w:tcW w:w="0" w:type="auto"/>
            <w:tcBorders>
              <w:top w:val="nil"/>
              <w:left w:val="nil"/>
              <w:bottom w:val="single" w:sz="4" w:space="0" w:color="auto"/>
              <w:right w:val="single" w:sz="4" w:space="0" w:color="auto"/>
            </w:tcBorders>
            <w:noWrap/>
            <w:vAlign w:val="bottom"/>
            <w:hideMark/>
          </w:tcPr>
          <w:p w14:paraId="7D2859AE" w14:textId="77777777" w:rsidR="000C05DD" w:rsidRPr="00E17164" w:rsidRDefault="000C05DD" w:rsidP="00AF4CB9">
            <w:pPr>
              <w:jc w:val="right"/>
              <w:rPr>
                <w:rFonts w:ascii="Arial Narrow" w:eastAsia="Times New Roman" w:hAnsi="Arial Narrow" w:cs="Arial"/>
                <w:color w:val="000000"/>
                <w:sz w:val="16"/>
                <w:szCs w:val="16"/>
                <w:lang w:val="en-US" w:eastAsia="es-ES"/>
              </w:rPr>
            </w:pPr>
            <w:r w:rsidRPr="00E17164">
              <w:rPr>
                <w:rFonts w:ascii="Arial Narrow" w:eastAsia="Times New Roman" w:hAnsi="Arial Narrow" w:cs="Arial"/>
                <w:color w:val="000000"/>
                <w:sz w:val="16"/>
                <w:szCs w:val="16"/>
                <w:lang w:val="en-US" w:eastAsia="es-ES"/>
              </w:rPr>
              <w:t>-10,393</w:t>
            </w:r>
          </w:p>
        </w:tc>
      </w:tr>
      <w:tr w:rsidR="000C05DD" w14:paraId="5BDC12ED"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9E8433D"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38</w:t>
            </w:r>
          </w:p>
        </w:tc>
        <w:tc>
          <w:tcPr>
            <w:tcW w:w="0" w:type="auto"/>
            <w:tcBorders>
              <w:top w:val="nil"/>
              <w:left w:val="nil"/>
              <w:bottom w:val="single" w:sz="4" w:space="0" w:color="auto"/>
              <w:right w:val="single" w:sz="4" w:space="0" w:color="auto"/>
            </w:tcBorders>
            <w:noWrap/>
            <w:vAlign w:val="bottom"/>
            <w:hideMark/>
          </w:tcPr>
          <w:p w14:paraId="1E6853E1"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366949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7759</w:t>
            </w:r>
          </w:p>
        </w:tc>
        <w:tc>
          <w:tcPr>
            <w:tcW w:w="0" w:type="auto"/>
            <w:tcBorders>
              <w:top w:val="nil"/>
              <w:left w:val="nil"/>
              <w:bottom w:val="single" w:sz="4" w:space="0" w:color="auto"/>
              <w:right w:val="single" w:sz="4" w:space="0" w:color="auto"/>
            </w:tcBorders>
            <w:noWrap/>
            <w:vAlign w:val="bottom"/>
            <w:hideMark/>
          </w:tcPr>
          <w:p w14:paraId="31601584"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4E26318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RET 5% INSPEC, VIGILANCIA Y CTRL CO SA</w:t>
            </w:r>
          </w:p>
        </w:tc>
        <w:tc>
          <w:tcPr>
            <w:tcW w:w="0" w:type="auto"/>
            <w:tcBorders>
              <w:top w:val="nil"/>
              <w:left w:val="nil"/>
              <w:bottom w:val="single" w:sz="4" w:space="0" w:color="auto"/>
              <w:right w:val="single" w:sz="4" w:space="0" w:color="auto"/>
            </w:tcBorders>
            <w:noWrap/>
            <w:vAlign w:val="bottom"/>
            <w:hideMark/>
          </w:tcPr>
          <w:p w14:paraId="2A48152A"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A60BA69"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-25,982</w:t>
            </w:r>
          </w:p>
        </w:tc>
      </w:tr>
      <w:tr w:rsidR="000C05DD" w14:paraId="21E04CB9"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4CF0490"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39</w:t>
            </w:r>
          </w:p>
        </w:tc>
        <w:tc>
          <w:tcPr>
            <w:tcW w:w="0" w:type="auto"/>
            <w:tcBorders>
              <w:top w:val="nil"/>
              <w:left w:val="nil"/>
              <w:bottom w:val="single" w:sz="4" w:space="0" w:color="auto"/>
              <w:right w:val="single" w:sz="4" w:space="0" w:color="auto"/>
            </w:tcBorders>
            <w:noWrap/>
            <w:vAlign w:val="bottom"/>
            <w:hideMark/>
          </w:tcPr>
          <w:p w14:paraId="34EEC27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6A6DA8B"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7772</w:t>
            </w:r>
          </w:p>
        </w:tc>
        <w:tc>
          <w:tcPr>
            <w:tcW w:w="0" w:type="auto"/>
            <w:tcBorders>
              <w:top w:val="nil"/>
              <w:left w:val="nil"/>
              <w:bottom w:val="single" w:sz="4" w:space="0" w:color="auto"/>
              <w:right w:val="single" w:sz="4" w:space="0" w:color="auto"/>
            </w:tcBorders>
            <w:noWrap/>
            <w:vAlign w:val="bottom"/>
            <w:hideMark/>
          </w:tcPr>
          <w:p w14:paraId="0A1AF0BF"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D</w:t>
            </w:r>
          </w:p>
        </w:tc>
        <w:tc>
          <w:tcPr>
            <w:tcW w:w="0" w:type="auto"/>
            <w:tcBorders>
              <w:top w:val="nil"/>
              <w:left w:val="nil"/>
              <w:bottom w:val="single" w:sz="4" w:space="0" w:color="auto"/>
              <w:right w:val="single" w:sz="4" w:space="0" w:color="auto"/>
            </w:tcBorders>
            <w:noWrap/>
            <w:vAlign w:val="bottom"/>
            <w:hideMark/>
          </w:tcPr>
          <w:p w14:paraId="4692989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ADEUDO DE VACACIONES</w:t>
            </w:r>
          </w:p>
        </w:tc>
        <w:tc>
          <w:tcPr>
            <w:tcW w:w="0" w:type="auto"/>
            <w:tcBorders>
              <w:top w:val="nil"/>
              <w:left w:val="nil"/>
              <w:bottom w:val="single" w:sz="4" w:space="0" w:color="auto"/>
              <w:right w:val="single" w:sz="4" w:space="0" w:color="auto"/>
            </w:tcBorders>
            <w:noWrap/>
            <w:vAlign w:val="bottom"/>
            <w:hideMark/>
          </w:tcPr>
          <w:p w14:paraId="00F4C47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659,044</w:t>
            </w:r>
          </w:p>
        </w:tc>
        <w:tc>
          <w:tcPr>
            <w:tcW w:w="0" w:type="auto"/>
            <w:tcBorders>
              <w:top w:val="nil"/>
              <w:left w:val="nil"/>
              <w:bottom w:val="single" w:sz="4" w:space="0" w:color="auto"/>
              <w:right w:val="single" w:sz="4" w:space="0" w:color="auto"/>
            </w:tcBorders>
            <w:noWrap/>
            <w:vAlign w:val="bottom"/>
            <w:hideMark/>
          </w:tcPr>
          <w:p w14:paraId="492169AF"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r>
      <w:tr w:rsidR="000C05DD" w14:paraId="05374B8A"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4EC1499"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40</w:t>
            </w:r>
          </w:p>
        </w:tc>
        <w:tc>
          <w:tcPr>
            <w:tcW w:w="0" w:type="auto"/>
            <w:tcBorders>
              <w:top w:val="nil"/>
              <w:left w:val="nil"/>
              <w:bottom w:val="single" w:sz="4" w:space="0" w:color="auto"/>
              <w:right w:val="single" w:sz="4" w:space="0" w:color="auto"/>
            </w:tcBorders>
            <w:noWrap/>
            <w:vAlign w:val="bottom"/>
            <w:hideMark/>
          </w:tcPr>
          <w:p w14:paraId="5FDEFEA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8DD55E5"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7773</w:t>
            </w:r>
          </w:p>
        </w:tc>
        <w:tc>
          <w:tcPr>
            <w:tcW w:w="0" w:type="auto"/>
            <w:tcBorders>
              <w:top w:val="nil"/>
              <w:left w:val="nil"/>
              <w:bottom w:val="single" w:sz="4" w:space="0" w:color="auto"/>
              <w:right w:val="single" w:sz="4" w:space="0" w:color="auto"/>
            </w:tcBorders>
            <w:noWrap/>
            <w:vAlign w:val="bottom"/>
            <w:hideMark/>
          </w:tcPr>
          <w:p w14:paraId="2E34EF42"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3FCB923D"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ADEUDO VACACIONES</w:t>
            </w:r>
          </w:p>
        </w:tc>
        <w:tc>
          <w:tcPr>
            <w:tcW w:w="0" w:type="auto"/>
            <w:tcBorders>
              <w:top w:val="nil"/>
              <w:left w:val="nil"/>
              <w:bottom w:val="single" w:sz="4" w:space="0" w:color="auto"/>
              <w:right w:val="single" w:sz="4" w:space="0" w:color="auto"/>
            </w:tcBorders>
            <w:noWrap/>
            <w:vAlign w:val="bottom"/>
            <w:hideMark/>
          </w:tcPr>
          <w:p w14:paraId="7FB61123"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06BC69E6"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659,044</w:t>
            </w:r>
          </w:p>
        </w:tc>
      </w:tr>
      <w:tr w:rsidR="000C05DD" w14:paraId="765CFD9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5599C57"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41</w:t>
            </w:r>
          </w:p>
        </w:tc>
        <w:tc>
          <w:tcPr>
            <w:tcW w:w="0" w:type="auto"/>
            <w:tcBorders>
              <w:top w:val="nil"/>
              <w:left w:val="nil"/>
              <w:bottom w:val="single" w:sz="4" w:space="0" w:color="auto"/>
              <w:right w:val="single" w:sz="4" w:space="0" w:color="auto"/>
            </w:tcBorders>
            <w:noWrap/>
            <w:vAlign w:val="bottom"/>
            <w:hideMark/>
          </w:tcPr>
          <w:p w14:paraId="49CF79B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377D3F9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7801</w:t>
            </w:r>
          </w:p>
        </w:tc>
        <w:tc>
          <w:tcPr>
            <w:tcW w:w="0" w:type="auto"/>
            <w:tcBorders>
              <w:top w:val="nil"/>
              <w:left w:val="nil"/>
              <w:bottom w:val="single" w:sz="4" w:space="0" w:color="auto"/>
              <w:right w:val="single" w:sz="4" w:space="0" w:color="auto"/>
            </w:tcBorders>
            <w:noWrap/>
            <w:vAlign w:val="bottom"/>
            <w:hideMark/>
          </w:tcPr>
          <w:p w14:paraId="5AFD631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45CF3E0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CUENTAS INCOB.P. RECUPERAC POR PRESCRIP.</w:t>
            </w:r>
          </w:p>
        </w:tc>
        <w:tc>
          <w:tcPr>
            <w:tcW w:w="0" w:type="auto"/>
            <w:tcBorders>
              <w:top w:val="nil"/>
              <w:left w:val="nil"/>
              <w:bottom w:val="single" w:sz="4" w:space="0" w:color="auto"/>
              <w:right w:val="single" w:sz="4" w:space="0" w:color="auto"/>
            </w:tcBorders>
            <w:noWrap/>
            <w:vAlign w:val="bottom"/>
            <w:hideMark/>
          </w:tcPr>
          <w:p w14:paraId="3A8B4FC3"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0D7FAEAE"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-201’082,633</w:t>
            </w:r>
          </w:p>
        </w:tc>
      </w:tr>
      <w:tr w:rsidR="000C05DD" w14:paraId="1ABAC533"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8793C0E" w14:textId="77777777" w:rsidR="000C05DD" w:rsidRPr="00E17164" w:rsidRDefault="000C05DD">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42</w:t>
            </w:r>
          </w:p>
        </w:tc>
        <w:tc>
          <w:tcPr>
            <w:tcW w:w="0" w:type="auto"/>
            <w:tcBorders>
              <w:top w:val="nil"/>
              <w:left w:val="nil"/>
              <w:bottom w:val="single" w:sz="4" w:space="0" w:color="auto"/>
              <w:right w:val="single" w:sz="4" w:space="0" w:color="auto"/>
            </w:tcBorders>
            <w:noWrap/>
            <w:vAlign w:val="bottom"/>
            <w:hideMark/>
          </w:tcPr>
          <w:p w14:paraId="0E01D9E7"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8112D36"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7802</w:t>
            </w:r>
          </w:p>
        </w:tc>
        <w:tc>
          <w:tcPr>
            <w:tcW w:w="0" w:type="auto"/>
            <w:tcBorders>
              <w:top w:val="nil"/>
              <w:left w:val="nil"/>
              <w:bottom w:val="single" w:sz="4" w:space="0" w:color="auto"/>
              <w:right w:val="single" w:sz="4" w:space="0" w:color="auto"/>
            </w:tcBorders>
            <w:noWrap/>
            <w:vAlign w:val="bottom"/>
            <w:hideMark/>
          </w:tcPr>
          <w:p w14:paraId="46005698"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A</w:t>
            </w:r>
          </w:p>
        </w:tc>
        <w:tc>
          <w:tcPr>
            <w:tcW w:w="0" w:type="auto"/>
            <w:tcBorders>
              <w:top w:val="nil"/>
              <w:left w:val="nil"/>
              <w:bottom w:val="single" w:sz="4" w:space="0" w:color="auto"/>
              <w:right w:val="single" w:sz="4" w:space="0" w:color="auto"/>
            </w:tcBorders>
            <w:noWrap/>
            <w:vAlign w:val="bottom"/>
            <w:hideMark/>
          </w:tcPr>
          <w:p w14:paraId="1606E74E"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RECUP. CTAS INCOB. PRESCRIP CO CA</w:t>
            </w:r>
          </w:p>
        </w:tc>
        <w:tc>
          <w:tcPr>
            <w:tcW w:w="0" w:type="auto"/>
            <w:tcBorders>
              <w:top w:val="nil"/>
              <w:left w:val="nil"/>
              <w:bottom w:val="single" w:sz="4" w:space="0" w:color="auto"/>
              <w:right w:val="single" w:sz="4" w:space="0" w:color="auto"/>
            </w:tcBorders>
            <w:noWrap/>
            <w:vAlign w:val="bottom"/>
            <w:hideMark/>
          </w:tcPr>
          <w:p w14:paraId="21E445E6" w14:textId="77777777" w:rsidR="000C05DD" w:rsidRPr="00E17164"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D5A42A0"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201’082,633</w:t>
            </w:r>
          </w:p>
        </w:tc>
      </w:tr>
      <w:tr w:rsidR="000C05DD" w14:paraId="2AFF184F"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A2BFD89" w14:textId="77777777" w:rsidR="000C05DD" w:rsidRPr="00E17164"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4AA3999"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17091B4"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692682D"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69B3729E"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441035F" w14:textId="77777777" w:rsidR="000C05DD" w:rsidRPr="00E17164" w:rsidRDefault="000C05DD" w:rsidP="00AF4CB9">
            <w:pPr>
              <w:jc w:val="right"/>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6D2B2388" w14:textId="77777777" w:rsidR="000C05DD" w:rsidRPr="00E17164" w:rsidRDefault="000C05DD" w:rsidP="00AF4CB9">
            <w:pPr>
              <w:jc w:val="right"/>
              <w:rPr>
                <w:rFonts w:ascii="Arial Narrow" w:hAnsi="Arial Narrow"/>
                <w:sz w:val="16"/>
                <w:szCs w:val="16"/>
              </w:rPr>
            </w:pPr>
          </w:p>
        </w:tc>
      </w:tr>
      <w:tr w:rsidR="000C05DD" w14:paraId="1114F44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7546AF0"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1C9743AB"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20BBFB9"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47C71CC9"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3CA8192C" w14:textId="77777777" w:rsidR="000C05DD" w:rsidRPr="00E17164" w:rsidRDefault="000C05DD">
            <w:pPr>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SUMAS  IGUALES</w:t>
            </w:r>
          </w:p>
        </w:tc>
        <w:tc>
          <w:tcPr>
            <w:tcW w:w="0" w:type="auto"/>
            <w:tcBorders>
              <w:top w:val="nil"/>
              <w:left w:val="nil"/>
              <w:bottom w:val="single" w:sz="4" w:space="0" w:color="auto"/>
              <w:right w:val="single" w:sz="4" w:space="0" w:color="auto"/>
            </w:tcBorders>
            <w:noWrap/>
            <w:vAlign w:val="bottom"/>
            <w:hideMark/>
          </w:tcPr>
          <w:p w14:paraId="17DA71C5"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338’912,956</w:t>
            </w:r>
          </w:p>
        </w:tc>
        <w:tc>
          <w:tcPr>
            <w:tcW w:w="0" w:type="auto"/>
            <w:tcBorders>
              <w:top w:val="nil"/>
              <w:left w:val="nil"/>
              <w:bottom w:val="single" w:sz="4" w:space="0" w:color="auto"/>
              <w:right w:val="single" w:sz="4" w:space="0" w:color="auto"/>
            </w:tcBorders>
            <w:noWrap/>
            <w:vAlign w:val="bottom"/>
            <w:hideMark/>
          </w:tcPr>
          <w:p w14:paraId="324B62AA" w14:textId="77777777" w:rsidR="000C05DD" w:rsidRPr="00E17164" w:rsidRDefault="000C05DD" w:rsidP="00AF4CB9">
            <w:pPr>
              <w:jc w:val="right"/>
              <w:rPr>
                <w:rFonts w:ascii="Arial Narrow" w:eastAsia="Times New Roman" w:hAnsi="Arial Narrow" w:cs="Arial"/>
                <w:color w:val="000000"/>
                <w:sz w:val="16"/>
                <w:szCs w:val="16"/>
                <w:lang w:val="es-ES" w:eastAsia="es-ES"/>
              </w:rPr>
            </w:pPr>
            <w:r w:rsidRPr="00E17164">
              <w:rPr>
                <w:rFonts w:ascii="Arial Narrow" w:eastAsia="Times New Roman" w:hAnsi="Arial Narrow" w:cs="Arial"/>
                <w:color w:val="000000"/>
                <w:sz w:val="16"/>
                <w:szCs w:val="16"/>
                <w:lang w:val="es-ES" w:eastAsia="es-ES"/>
              </w:rPr>
              <w:t>338’912,956</w:t>
            </w:r>
          </w:p>
        </w:tc>
      </w:tr>
      <w:tr w:rsidR="000C05DD" w14:paraId="7EF6B37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BEBACBE" w14:textId="77777777" w:rsidR="000C05DD" w:rsidRPr="00E17164"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B4EDF45"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BD849C9"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3937731"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6B505E1A" w14:textId="77777777" w:rsidR="000C05DD" w:rsidRPr="00E17164"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0536FA58" w14:textId="77777777" w:rsidR="000C05DD" w:rsidRPr="00E17164" w:rsidRDefault="000C05DD" w:rsidP="00AF4CB9">
            <w:pPr>
              <w:jc w:val="right"/>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92EAEDA" w14:textId="77777777" w:rsidR="000C05DD" w:rsidRPr="00E17164" w:rsidRDefault="000C05DD" w:rsidP="00AF4CB9">
            <w:pPr>
              <w:jc w:val="right"/>
              <w:rPr>
                <w:rFonts w:ascii="Arial Narrow" w:hAnsi="Arial Narrow"/>
                <w:sz w:val="16"/>
                <w:szCs w:val="16"/>
              </w:rPr>
            </w:pPr>
          </w:p>
        </w:tc>
      </w:tr>
      <w:tr w:rsidR="000C05DD" w14:paraId="7097F38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594FC701" w14:textId="77777777" w:rsidR="000C05DD" w:rsidRDefault="000C05DD"/>
        </w:tc>
        <w:tc>
          <w:tcPr>
            <w:tcW w:w="0" w:type="auto"/>
            <w:tcBorders>
              <w:top w:val="nil"/>
              <w:left w:val="nil"/>
              <w:bottom w:val="single" w:sz="4" w:space="0" w:color="auto"/>
              <w:right w:val="single" w:sz="4" w:space="0" w:color="auto"/>
            </w:tcBorders>
            <w:noWrap/>
            <w:vAlign w:val="bottom"/>
            <w:hideMark/>
          </w:tcPr>
          <w:p w14:paraId="6492450E" w14:textId="77777777" w:rsidR="000C05DD" w:rsidRDefault="000C05DD"/>
        </w:tc>
        <w:tc>
          <w:tcPr>
            <w:tcW w:w="0" w:type="auto"/>
            <w:tcBorders>
              <w:top w:val="nil"/>
              <w:left w:val="nil"/>
              <w:bottom w:val="single" w:sz="4" w:space="0" w:color="auto"/>
              <w:right w:val="single" w:sz="4" w:space="0" w:color="auto"/>
            </w:tcBorders>
            <w:noWrap/>
            <w:vAlign w:val="bottom"/>
            <w:hideMark/>
          </w:tcPr>
          <w:p w14:paraId="5A70262A" w14:textId="77777777" w:rsidR="000C05DD" w:rsidRDefault="000C05DD"/>
        </w:tc>
        <w:tc>
          <w:tcPr>
            <w:tcW w:w="0" w:type="auto"/>
            <w:tcBorders>
              <w:top w:val="nil"/>
              <w:left w:val="nil"/>
              <w:bottom w:val="single" w:sz="4" w:space="0" w:color="auto"/>
              <w:right w:val="single" w:sz="4" w:space="0" w:color="auto"/>
            </w:tcBorders>
            <w:noWrap/>
            <w:vAlign w:val="bottom"/>
            <w:hideMark/>
          </w:tcPr>
          <w:p w14:paraId="1B7511AC" w14:textId="77777777" w:rsidR="000C05DD" w:rsidRDefault="000C05DD"/>
        </w:tc>
        <w:tc>
          <w:tcPr>
            <w:tcW w:w="0" w:type="auto"/>
            <w:tcBorders>
              <w:top w:val="nil"/>
              <w:left w:val="nil"/>
              <w:bottom w:val="single" w:sz="4" w:space="0" w:color="auto"/>
              <w:right w:val="single" w:sz="4" w:space="0" w:color="auto"/>
            </w:tcBorders>
            <w:noWrap/>
            <w:vAlign w:val="bottom"/>
            <w:hideMark/>
          </w:tcPr>
          <w:p w14:paraId="7533A2FC" w14:textId="77777777" w:rsidR="000C05DD" w:rsidRDefault="000C05DD">
            <w:pPr>
              <w:rPr>
                <w:rFonts w:ascii="Arial" w:eastAsia="Times New Roman" w:hAnsi="Arial"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900A3E4" w14:textId="77777777" w:rsidR="000C05DD" w:rsidRDefault="000C05DD" w:rsidP="00AF4CB9">
            <w:pPr>
              <w:jc w:val="right"/>
              <w:rPr>
                <w:rFonts w:ascii="Arial" w:eastAsia="Times New Roman" w:hAnsi="Arial"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089C55E5" w14:textId="77777777" w:rsidR="000C05DD" w:rsidRDefault="000C05DD" w:rsidP="00AF4CB9">
            <w:pPr>
              <w:jc w:val="right"/>
            </w:pPr>
          </w:p>
        </w:tc>
      </w:tr>
      <w:tr w:rsidR="000C05DD" w14:paraId="0B04593A"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0666ADF" w14:textId="77777777" w:rsidR="000C05DD" w:rsidRDefault="000C05DD"/>
        </w:tc>
        <w:tc>
          <w:tcPr>
            <w:tcW w:w="0" w:type="auto"/>
            <w:tcBorders>
              <w:top w:val="nil"/>
              <w:left w:val="nil"/>
              <w:bottom w:val="single" w:sz="4" w:space="0" w:color="auto"/>
              <w:right w:val="single" w:sz="4" w:space="0" w:color="auto"/>
            </w:tcBorders>
            <w:noWrap/>
            <w:vAlign w:val="bottom"/>
            <w:hideMark/>
          </w:tcPr>
          <w:p w14:paraId="441EA4FC" w14:textId="77777777" w:rsidR="000C05DD" w:rsidRDefault="000C05DD"/>
        </w:tc>
        <w:tc>
          <w:tcPr>
            <w:tcW w:w="0" w:type="auto"/>
            <w:tcBorders>
              <w:top w:val="nil"/>
              <w:left w:val="nil"/>
              <w:bottom w:val="single" w:sz="4" w:space="0" w:color="auto"/>
              <w:right w:val="single" w:sz="4" w:space="0" w:color="auto"/>
            </w:tcBorders>
            <w:noWrap/>
            <w:vAlign w:val="bottom"/>
            <w:hideMark/>
          </w:tcPr>
          <w:p w14:paraId="66AC2552" w14:textId="77777777" w:rsidR="000C05DD" w:rsidRDefault="000C05DD"/>
        </w:tc>
        <w:tc>
          <w:tcPr>
            <w:tcW w:w="0" w:type="auto"/>
            <w:tcBorders>
              <w:top w:val="nil"/>
              <w:left w:val="nil"/>
              <w:bottom w:val="single" w:sz="4" w:space="0" w:color="auto"/>
              <w:right w:val="single" w:sz="4" w:space="0" w:color="auto"/>
            </w:tcBorders>
            <w:noWrap/>
            <w:vAlign w:val="bottom"/>
            <w:hideMark/>
          </w:tcPr>
          <w:p w14:paraId="7520A975" w14:textId="77777777" w:rsidR="000C05DD" w:rsidRDefault="000C05DD"/>
        </w:tc>
        <w:tc>
          <w:tcPr>
            <w:tcW w:w="0" w:type="auto"/>
            <w:tcBorders>
              <w:top w:val="nil"/>
              <w:left w:val="nil"/>
              <w:bottom w:val="single" w:sz="4" w:space="0" w:color="auto"/>
              <w:right w:val="single" w:sz="4" w:space="0" w:color="auto"/>
            </w:tcBorders>
            <w:noWrap/>
            <w:vAlign w:val="bottom"/>
            <w:hideMark/>
          </w:tcPr>
          <w:p w14:paraId="0111D236" w14:textId="77777777" w:rsidR="000C05DD" w:rsidRDefault="000C05DD"/>
        </w:tc>
        <w:tc>
          <w:tcPr>
            <w:tcW w:w="0" w:type="auto"/>
            <w:tcBorders>
              <w:top w:val="nil"/>
              <w:left w:val="nil"/>
              <w:bottom w:val="single" w:sz="4" w:space="0" w:color="auto"/>
              <w:right w:val="single" w:sz="4" w:space="0" w:color="auto"/>
            </w:tcBorders>
            <w:noWrap/>
            <w:vAlign w:val="bottom"/>
            <w:hideMark/>
          </w:tcPr>
          <w:p w14:paraId="23BA19E4" w14:textId="77777777" w:rsidR="000C05DD" w:rsidRDefault="000C05DD" w:rsidP="00AF4CB9">
            <w:pPr>
              <w:jc w:val="right"/>
            </w:pPr>
          </w:p>
        </w:tc>
        <w:tc>
          <w:tcPr>
            <w:tcW w:w="0" w:type="auto"/>
            <w:tcBorders>
              <w:top w:val="nil"/>
              <w:left w:val="nil"/>
              <w:bottom w:val="single" w:sz="4" w:space="0" w:color="auto"/>
              <w:right w:val="single" w:sz="4" w:space="0" w:color="auto"/>
            </w:tcBorders>
            <w:noWrap/>
            <w:vAlign w:val="bottom"/>
            <w:hideMark/>
          </w:tcPr>
          <w:p w14:paraId="3580031E" w14:textId="77777777" w:rsidR="000C05DD" w:rsidRDefault="000C05DD" w:rsidP="00AF4CB9">
            <w:pPr>
              <w:jc w:val="right"/>
            </w:pPr>
          </w:p>
        </w:tc>
      </w:tr>
      <w:tr w:rsidR="00E17164" w14:paraId="224D9A8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tcPr>
          <w:p w14:paraId="40DFAE3B" w14:textId="77777777" w:rsidR="00E17164" w:rsidRDefault="00E17164"/>
        </w:tc>
        <w:tc>
          <w:tcPr>
            <w:tcW w:w="0" w:type="auto"/>
            <w:tcBorders>
              <w:top w:val="nil"/>
              <w:left w:val="nil"/>
              <w:bottom w:val="single" w:sz="4" w:space="0" w:color="auto"/>
              <w:right w:val="single" w:sz="4" w:space="0" w:color="auto"/>
            </w:tcBorders>
            <w:noWrap/>
            <w:vAlign w:val="bottom"/>
          </w:tcPr>
          <w:p w14:paraId="602BF50F" w14:textId="77777777" w:rsidR="00E17164" w:rsidRDefault="00E17164"/>
        </w:tc>
        <w:tc>
          <w:tcPr>
            <w:tcW w:w="0" w:type="auto"/>
            <w:tcBorders>
              <w:top w:val="nil"/>
              <w:left w:val="nil"/>
              <w:bottom w:val="single" w:sz="4" w:space="0" w:color="auto"/>
              <w:right w:val="single" w:sz="4" w:space="0" w:color="auto"/>
            </w:tcBorders>
            <w:noWrap/>
            <w:vAlign w:val="bottom"/>
          </w:tcPr>
          <w:p w14:paraId="1165224F" w14:textId="77777777" w:rsidR="00E17164" w:rsidRDefault="00E17164"/>
        </w:tc>
        <w:tc>
          <w:tcPr>
            <w:tcW w:w="0" w:type="auto"/>
            <w:tcBorders>
              <w:top w:val="nil"/>
              <w:left w:val="nil"/>
              <w:bottom w:val="single" w:sz="4" w:space="0" w:color="auto"/>
              <w:right w:val="single" w:sz="4" w:space="0" w:color="auto"/>
            </w:tcBorders>
            <w:noWrap/>
            <w:vAlign w:val="bottom"/>
          </w:tcPr>
          <w:p w14:paraId="6FE1ECB7" w14:textId="77777777" w:rsidR="00E17164" w:rsidRDefault="00E17164"/>
        </w:tc>
        <w:tc>
          <w:tcPr>
            <w:tcW w:w="0" w:type="auto"/>
            <w:tcBorders>
              <w:top w:val="nil"/>
              <w:left w:val="nil"/>
              <w:bottom w:val="single" w:sz="4" w:space="0" w:color="auto"/>
              <w:right w:val="single" w:sz="4" w:space="0" w:color="auto"/>
            </w:tcBorders>
            <w:noWrap/>
            <w:vAlign w:val="bottom"/>
          </w:tcPr>
          <w:p w14:paraId="49431547" w14:textId="77777777" w:rsidR="00E17164" w:rsidRDefault="00E17164"/>
        </w:tc>
        <w:tc>
          <w:tcPr>
            <w:tcW w:w="0" w:type="auto"/>
            <w:tcBorders>
              <w:top w:val="nil"/>
              <w:left w:val="nil"/>
              <w:bottom w:val="single" w:sz="4" w:space="0" w:color="auto"/>
              <w:right w:val="single" w:sz="4" w:space="0" w:color="auto"/>
            </w:tcBorders>
            <w:noWrap/>
            <w:vAlign w:val="bottom"/>
          </w:tcPr>
          <w:p w14:paraId="2D9414BE" w14:textId="77777777" w:rsidR="00E17164" w:rsidRDefault="00E17164" w:rsidP="00AF4CB9">
            <w:pPr>
              <w:jc w:val="right"/>
            </w:pPr>
          </w:p>
        </w:tc>
        <w:tc>
          <w:tcPr>
            <w:tcW w:w="0" w:type="auto"/>
            <w:tcBorders>
              <w:top w:val="nil"/>
              <w:left w:val="nil"/>
              <w:bottom w:val="single" w:sz="4" w:space="0" w:color="auto"/>
              <w:right w:val="single" w:sz="4" w:space="0" w:color="auto"/>
            </w:tcBorders>
            <w:noWrap/>
            <w:vAlign w:val="bottom"/>
          </w:tcPr>
          <w:p w14:paraId="24EC8F99" w14:textId="77777777" w:rsidR="00E17164" w:rsidRDefault="00E17164" w:rsidP="00AF4CB9">
            <w:pPr>
              <w:jc w:val="right"/>
            </w:pPr>
          </w:p>
        </w:tc>
      </w:tr>
      <w:tr w:rsidR="00E17164" w14:paraId="727A0CA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tcPr>
          <w:p w14:paraId="162D0A00" w14:textId="77777777" w:rsidR="00E17164" w:rsidRPr="00CE41E8" w:rsidRDefault="00E17164">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58E5723F" w14:textId="77777777" w:rsidR="00E17164" w:rsidRPr="00CE41E8" w:rsidRDefault="00E17164">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755CC954" w14:textId="77777777" w:rsidR="00E17164" w:rsidRPr="00CE41E8" w:rsidRDefault="00E17164">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03A491AE" w14:textId="77777777" w:rsidR="00E17164" w:rsidRPr="00CE41E8" w:rsidRDefault="00E17164">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5B7584EB" w14:textId="77777777" w:rsidR="00E17164" w:rsidRPr="00CE41E8" w:rsidRDefault="00E17164">
            <w:pPr>
              <w:rPr>
                <w:rFonts w:ascii="Arial Narrow" w:hAnsi="Arial Narrow"/>
                <w:sz w:val="16"/>
                <w:szCs w:val="16"/>
              </w:rPr>
            </w:pPr>
            <w:r w:rsidRPr="00CE41E8">
              <w:rPr>
                <w:rFonts w:ascii="Arial Narrow" w:hAnsi="Arial Narrow"/>
                <w:sz w:val="16"/>
                <w:szCs w:val="16"/>
              </w:rPr>
              <w:t>Cuentas de Orden Presupuestarias</w:t>
            </w:r>
          </w:p>
        </w:tc>
        <w:tc>
          <w:tcPr>
            <w:tcW w:w="0" w:type="auto"/>
            <w:tcBorders>
              <w:top w:val="nil"/>
              <w:left w:val="nil"/>
              <w:bottom w:val="single" w:sz="4" w:space="0" w:color="auto"/>
              <w:right w:val="single" w:sz="4" w:space="0" w:color="auto"/>
            </w:tcBorders>
            <w:noWrap/>
            <w:vAlign w:val="bottom"/>
          </w:tcPr>
          <w:p w14:paraId="46791ADD" w14:textId="77777777" w:rsidR="00E17164" w:rsidRPr="00CE41E8" w:rsidRDefault="00E17164" w:rsidP="00AF4CB9">
            <w:pPr>
              <w:jc w:val="right"/>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2F0874EA" w14:textId="77777777" w:rsidR="00E17164" w:rsidRPr="00CE41E8" w:rsidRDefault="00E17164" w:rsidP="00AF4CB9">
            <w:pPr>
              <w:jc w:val="right"/>
              <w:rPr>
                <w:rFonts w:ascii="Arial Narrow" w:hAnsi="Arial Narrow"/>
                <w:sz w:val="16"/>
                <w:szCs w:val="16"/>
              </w:rPr>
            </w:pPr>
          </w:p>
        </w:tc>
      </w:tr>
      <w:tr w:rsidR="000C05DD" w14:paraId="03EA84E2"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F451041"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78D6B80"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761D7D3"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FA1C10B"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B77CBE3"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Cuentas de Ingreso</w:t>
            </w:r>
          </w:p>
        </w:tc>
        <w:tc>
          <w:tcPr>
            <w:tcW w:w="0" w:type="auto"/>
            <w:tcBorders>
              <w:top w:val="nil"/>
              <w:left w:val="nil"/>
              <w:bottom w:val="single" w:sz="4" w:space="0" w:color="auto"/>
              <w:right w:val="single" w:sz="4" w:space="0" w:color="auto"/>
            </w:tcBorders>
            <w:noWrap/>
            <w:vAlign w:val="bottom"/>
            <w:hideMark/>
          </w:tcPr>
          <w:p w14:paraId="3DD5BE46"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BF1522E" w14:textId="77777777" w:rsidR="000C05DD" w:rsidRPr="00CE41E8" w:rsidRDefault="000C05DD" w:rsidP="00AF4CB9">
            <w:pPr>
              <w:jc w:val="right"/>
              <w:rPr>
                <w:rFonts w:ascii="Arial Narrow" w:hAnsi="Arial Narrow"/>
                <w:sz w:val="16"/>
                <w:szCs w:val="16"/>
              </w:rPr>
            </w:pPr>
          </w:p>
        </w:tc>
      </w:tr>
      <w:tr w:rsidR="000C05DD" w14:paraId="1847EAC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56F8813B"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1</w:t>
            </w:r>
          </w:p>
        </w:tc>
        <w:tc>
          <w:tcPr>
            <w:tcW w:w="0" w:type="auto"/>
            <w:tcBorders>
              <w:top w:val="nil"/>
              <w:left w:val="nil"/>
              <w:bottom w:val="single" w:sz="4" w:space="0" w:color="auto"/>
              <w:right w:val="single" w:sz="4" w:space="0" w:color="auto"/>
            </w:tcBorders>
            <w:noWrap/>
            <w:vAlign w:val="bottom"/>
            <w:hideMark/>
          </w:tcPr>
          <w:p w14:paraId="168297F1"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B0BB46C"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8110</w:t>
            </w:r>
          </w:p>
        </w:tc>
        <w:tc>
          <w:tcPr>
            <w:tcW w:w="0" w:type="auto"/>
            <w:tcBorders>
              <w:top w:val="nil"/>
              <w:left w:val="nil"/>
              <w:bottom w:val="single" w:sz="4" w:space="0" w:color="auto"/>
              <w:right w:val="single" w:sz="4" w:space="0" w:color="auto"/>
            </w:tcBorders>
            <w:noWrap/>
            <w:vAlign w:val="bottom"/>
            <w:hideMark/>
          </w:tcPr>
          <w:p w14:paraId="7B154BBA"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7B071D1F"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LEY DE INGRESOS ESTIMADA</w:t>
            </w:r>
          </w:p>
        </w:tc>
        <w:tc>
          <w:tcPr>
            <w:tcW w:w="0" w:type="auto"/>
            <w:tcBorders>
              <w:top w:val="nil"/>
              <w:left w:val="nil"/>
              <w:bottom w:val="single" w:sz="4" w:space="0" w:color="auto"/>
              <w:right w:val="single" w:sz="4" w:space="0" w:color="auto"/>
            </w:tcBorders>
            <w:noWrap/>
            <w:vAlign w:val="bottom"/>
            <w:hideMark/>
          </w:tcPr>
          <w:p w14:paraId="5AF52685" w14:textId="77777777" w:rsidR="000C05DD" w:rsidRPr="00CE41E8" w:rsidRDefault="000C05DD"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291’484,223</w:t>
            </w:r>
          </w:p>
        </w:tc>
        <w:tc>
          <w:tcPr>
            <w:tcW w:w="0" w:type="auto"/>
            <w:tcBorders>
              <w:top w:val="nil"/>
              <w:left w:val="nil"/>
              <w:bottom w:val="single" w:sz="4" w:space="0" w:color="auto"/>
              <w:right w:val="single" w:sz="4" w:space="0" w:color="auto"/>
            </w:tcBorders>
            <w:noWrap/>
            <w:vAlign w:val="bottom"/>
            <w:hideMark/>
          </w:tcPr>
          <w:p w14:paraId="09D3AAB0"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007C680C"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1A065053"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w:t>
            </w:r>
          </w:p>
        </w:tc>
        <w:tc>
          <w:tcPr>
            <w:tcW w:w="0" w:type="auto"/>
            <w:tcBorders>
              <w:top w:val="nil"/>
              <w:left w:val="nil"/>
              <w:bottom w:val="single" w:sz="4" w:space="0" w:color="auto"/>
              <w:right w:val="single" w:sz="4" w:space="0" w:color="auto"/>
            </w:tcBorders>
            <w:noWrap/>
            <w:vAlign w:val="bottom"/>
            <w:hideMark/>
          </w:tcPr>
          <w:p w14:paraId="7F4441F0"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8A28075"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8120</w:t>
            </w:r>
          </w:p>
        </w:tc>
        <w:tc>
          <w:tcPr>
            <w:tcW w:w="0" w:type="auto"/>
            <w:tcBorders>
              <w:top w:val="nil"/>
              <w:left w:val="nil"/>
              <w:bottom w:val="single" w:sz="4" w:space="0" w:color="auto"/>
              <w:right w:val="single" w:sz="4" w:space="0" w:color="auto"/>
            </w:tcBorders>
            <w:noWrap/>
            <w:vAlign w:val="bottom"/>
            <w:hideMark/>
          </w:tcPr>
          <w:p w14:paraId="0D26F47B"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A7DBC6C"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LEY DE INGRESOS POR EJECUTAR</w:t>
            </w:r>
          </w:p>
        </w:tc>
        <w:tc>
          <w:tcPr>
            <w:tcW w:w="0" w:type="auto"/>
            <w:tcBorders>
              <w:top w:val="nil"/>
              <w:left w:val="nil"/>
              <w:bottom w:val="single" w:sz="4" w:space="0" w:color="auto"/>
              <w:right w:val="single" w:sz="4" w:space="0" w:color="auto"/>
            </w:tcBorders>
            <w:noWrap/>
            <w:vAlign w:val="bottom"/>
            <w:hideMark/>
          </w:tcPr>
          <w:p w14:paraId="34B23561"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33B6A248" w14:textId="77777777" w:rsidR="000C05DD" w:rsidRPr="00CE41E8" w:rsidRDefault="002A2FA7"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52</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534</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65</w:t>
            </w:r>
            <w:r w:rsidR="00CE41E8" w:rsidRPr="00CE41E8">
              <w:rPr>
                <w:rFonts w:ascii="Arial Narrow" w:eastAsia="Times New Roman" w:hAnsi="Arial Narrow" w:cs="Arial"/>
                <w:color w:val="000000"/>
                <w:sz w:val="16"/>
                <w:szCs w:val="16"/>
                <w:lang w:val="es-ES" w:eastAsia="es-ES"/>
              </w:rPr>
              <w:t>1</w:t>
            </w:r>
          </w:p>
        </w:tc>
      </w:tr>
      <w:tr w:rsidR="000C05DD" w14:paraId="581723B7"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FB03734"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3</w:t>
            </w:r>
          </w:p>
        </w:tc>
        <w:tc>
          <w:tcPr>
            <w:tcW w:w="0" w:type="auto"/>
            <w:tcBorders>
              <w:top w:val="nil"/>
              <w:left w:val="nil"/>
              <w:bottom w:val="single" w:sz="4" w:space="0" w:color="auto"/>
              <w:right w:val="single" w:sz="4" w:space="0" w:color="auto"/>
            </w:tcBorders>
            <w:noWrap/>
            <w:vAlign w:val="bottom"/>
            <w:hideMark/>
          </w:tcPr>
          <w:p w14:paraId="66428B20"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21E029A3"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8140</w:t>
            </w:r>
          </w:p>
        </w:tc>
        <w:tc>
          <w:tcPr>
            <w:tcW w:w="0" w:type="auto"/>
            <w:tcBorders>
              <w:top w:val="nil"/>
              <w:left w:val="nil"/>
              <w:bottom w:val="single" w:sz="4" w:space="0" w:color="auto"/>
              <w:right w:val="single" w:sz="4" w:space="0" w:color="auto"/>
            </w:tcBorders>
            <w:noWrap/>
            <w:vAlign w:val="bottom"/>
            <w:hideMark/>
          </w:tcPr>
          <w:p w14:paraId="2FAA11FB"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A8093C4"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LEY DE INGRESOS DEVENGADA</w:t>
            </w:r>
          </w:p>
        </w:tc>
        <w:tc>
          <w:tcPr>
            <w:tcW w:w="0" w:type="auto"/>
            <w:tcBorders>
              <w:top w:val="nil"/>
              <w:left w:val="nil"/>
              <w:bottom w:val="single" w:sz="4" w:space="0" w:color="auto"/>
              <w:right w:val="single" w:sz="4" w:space="0" w:color="auto"/>
            </w:tcBorders>
            <w:noWrap/>
            <w:vAlign w:val="bottom"/>
            <w:hideMark/>
          </w:tcPr>
          <w:p w14:paraId="21B187EB"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32B80150" w14:textId="77777777" w:rsidR="000C05DD" w:rsidRPr="00CE41E8" w:rsidRDefault="008608E0"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6</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801</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767</w:t>
            </w:r>
          </w:p>
        </w:tc>
      </w:tr>
      <w:tr w:rsidR="000C05DD" w14:paraId="1CCB68CF"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0AC21287"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4</w:t>
            </w:r>
          </w:p>
        </w:tc>
        <w:tc>
          <w:tcPr>
            <w:tcW w:w="0" w:type="auto"/>
            <w:tcBorders>
              <w:top w:val="nil"/>
              <w:left w:val="nil"/>
              <w:bottom w:val="single" w:sz="4" w:space="0" w:color="auto"/>
              <w:right w:val="single" w:sz="4" w:space="0" w:color="auto"/>
            </w:tcBorders>
            <w:noWrap/>
            <w:vAlign w:val="bottom"/>
            <w:hideMark/>
          </w:tcPr>
          <w:p w14:paraId="524D7FDC"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22F0B52"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8150</w:t>
            </w:r>
          </w:p>
        </w:tc>
        <w:tc>
          <w:tcPr>
            <w:tcW w:w="0" w:type="auto"/>
            <w:tcBorders>
              <w:top w:val="nil"/>
              <w:left w:val="nil"/>
              <w:bottom w:val="single" w:sz="4" w:space="0" w:color="auto"/>
              <w:right w:val="single" w:sz="4" w:space="0" w:color="auto"/>
            </w:tcBorders>
            <w:noWrap/>
            <w:vAlign w:val="bottom"/>
            <w:hideMark/>
          </w:tcPr>
          <w:p w14:paraId="61D1E795"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CAE3212"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LEY DE INGRESOS RECAUDADA</w:t>
            </w:r>
          </w:p>
        </w:tc>
        <w:tc>
          <w:tcPr>
            <w:tcW w:w="0" w:type="auto"/>
            <w:tcBorders>
              <w:top w:val="nil"/>
              <w:left w:val="nil"/>
              <w:bottom w:val="single" w:sz="4" w:space="0" w:color="auto"/>
              <w:right w:val="single" w:sz="4" w:space="0" w:color="auto"/>
            </w:tcBorders>
            <w:noWrap/>
            <w:vAlign w:val="bottom"/>
            <w:hideMark/>
          </w:tcPr>
          <w:p w14:paraId="51C3BF72"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D944943" w14:textId="77777777" w:rsidR="000C05DD" w:rsidRPr="00CE41E8" w:rsidRDefault="008608E0"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232</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147</w:t>
            </w:r>
            <w:r w:rsidR="000C05DD" w:rsidRPr="00CE41E8">
              <w:rPr>
                <w:rFonts w:ascii="Arial Narrow" w:eastAsia="Times New Roman" w:hAnsi="Arial Narrow" w:cs="Arial"/>
                <w:color w:val="000000"/>
                <w:sz w:val="16"/>
                <w:szCs w:val="16"/>
                <w:lang w:val="es-ES" w:eastAsia="es-ES"/>
              </w:rPr>
              <w:t>,8</w:t>
            </w:r>
            <w:r w:rsidRPr="00CE41E8">
              <w:rPr>
                <w:rFonts w:ascii="Arial Narrow" w:eastAsia="Times New Roman" w:hAnsi="Arial Narrow" w:cs="Arial"/>
                <w:color w:val="000000"/>
                <w:sz w:val="16"/>
                <w:szCs w:val="16"/>
                <w:lang w:val="es-ES" w:eastAsia="es-ES"/>
              </w:rPr>
              <w:t>05</w:t>
            </w:r>
          </w:p>
        </w:tc>
      </w:tr>
      <w:tr w:rsidR="000C05DD" w14:paraId="53E43D5D"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2807C08"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6230689"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18BEA87D"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65527A68"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82ECE0F" w14:textId="77777777" w:rsidR="000C05DD" w:rsidRPr="00CE41E8" w:rsidRDefault="00CE41E8">
            <w:pPr>
              <w:rPr>
                <w:rFonts w:ascii="Arial Narrow" w:hAnsi="Arial Narrow"/>
                <w:sz w:val="16"/>
                <w:szCs w:val="16"/>
              </w:rPr>
            </w:pPr>
            <w:r w:rsidRPr="00CE41E8">
              <w:rPr>
                <w:rFonts w:ascii="Arial Narrow" w:hAnsi="Arial Narrow"/>
                <w:sz w:val="16"/>
                <w:szCs w:val="16"/>
              </w:rPr>
              <w:t>SUMA</w:t>
            </w:r>
          </w:p>
        </w:tc>
        <w:tc>
          <w:tcPr>
            <w:tcW w:w="0" w:type="auto"/>
            <w:tcBorders>
              <w:top w:val="nil"/>
              <w:left w:val="nil"/>
              <w:bottom w:val="single" w:sz="4" w:space="0" w:color="auto"/>
              <w:right w:val="single" w:sz="4" w:space="0" w:color="auto"/>
            </w:tcBorders>
            <w:noWrap/>
            <w:vAlign w:val="bottom"/>
            <w:hideMark/>
          </w:tcPr>
          <w:p w14:paraId="26A3ECF8" w14:textId="77777777" w:rsidR="000C05DD" w:rsidRPr="00CE41E8" w:rsidRDefault="00CE41E8" w:rsidP="00AF4CB9">
            <w:pPr>
              <w:jc w:val="right"/>
              <w:rPr>
                <w:rFonts w:ascii="Arial Narrow" w:hAnsi="Arial Narrow"/>
                <w:sz w:val="16"/>
                <w:szCs w:val="16"/>
              </w:rPr>
            </w:pPr>
            <w:r w:rsidRPr="00CE41E8">
              <w:rPr>
                <w:rFonts w:ascii="Arial Narrow" w:hAnsi="Arial Narrow"/>
                <w:sz w:val="16"/>
                <w:szCs w:val="16"/>
              </w:rPr>
              <w:t>291’484,223</w:t>
            </w:r>
          </w:p>
        </w:tc>
        <w:tc>
          <w:tcPr>
            <w:tcW w:w="0" w:type="auto"/>
            <w:tcBorders>
              <w:top w:val="nil"/>
              <w:left w:val="nil"/>
              <w:bottom w:val="single" w:sz="4" w:space="0" w:color="auto"/>
              <w:right w:val="single" w:sz="4" w:space="0" w:color="auto"/>
            </w:tcBorders>
            <w:noWrap/>
            <w:vAlign w:val="bottom"/>
            <w:hideMark/>
          </w:tcPr>
          <w:p w14:paraId="79C69F90" w14:textId="77777777" w:rsidR="000C05DD" w:rsidRPr="00CE41E8" w:rsidRDefault="00CE41E8" w:rsidP="00AF4CB9">
            <w:pPr>
              <w:jc w:val="right"/>
              <w:rPr>
                <w:rFonts w:ascii="Arial Narrow" w:hAnsi="Arial Narrow"/>
                <w:sz w:val="16"/>
                <w:szCs w:val="16"/>
              </w:rPr>
            </w:pPr>
            <w:r w:rsidRPr="00CE41E8">
              <w:rPr>
                <w:rFonts w:ascii="Arial Narrow" w:hAnsi="Arial Narrow"/>
                <w:sz w:val="16"/>
                <w:szCs w:val="16"/>
              </w:rPr>
              <w:t>291’484,223</w:t>
            </w:r>
          </w:p>
        </w:tc>
      </w:tr>
      <w:tr w:rsidR="00CE41E8" w14:paraId="33A7C6A8"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tcPr>
          <w:p w14:paraId="761301E8" w14:textId="77777777" w:rsidR="00CE41E8" w:rsidRPr="00CE41E8" w:rsidRDefault="00CE41E8">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tcPr>
          <w:p w14:paraId="523D1B6A" w14:textId="77777777" w:rsidR="00CE41E8" w:rsidRPr="00CE41E8" w:rsidRDefault="00CE41E8">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0D518E59" w14:textId="77777777" w:rsidR="00CE41E8" w:rsidRPr="00CE41E8" w:rsidRDefault="00CE41E8">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0CCEA1D6" w14:textId="77777777" w:rsidR="00CE41E8" w:rsidRPr="00CE41E8" w:rsidRDefault="00CE41E8">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6E233660" w14:textId="77777777" w:rsidR="00CE41E8" w:rsidRPr="00CE41E8" w:rsidRDefault="00CE41E8">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57EA0473" w14:textId="77777777" w:rsidR="00CE41E8" w:rsidRPr="00CE41E8" w:rsidRDefault="00CE41E8" w:rsidP="00AF4CB9">
            <w:pPr>
              <w:jc w:val="right"/>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tcPr>
          <w:p w14:paraId="47B9881E" w14:textId="77777777" w:rsidR="00CE41E8" w:rsidRPr="00CE41E8" w:rsidRDefault="00CE41E8" w:rsidP="00AF4CB9">
            <w:pPr>
              <w:jc w:val="right"/>
              <w:rPr>
                <w:rFonts w:ascii="Arial Narrow" w:hAnsi="Arial Narrow"/>
                <w:sz w:val="16"/>
                <w:szCs w:val="16"/>
              </w:rPr>
            </w:pPr>
          </w:p>
        </w:tc>
      </w:tr>
      <w:tr w:rsidR="000C05DD" w14:paraId="5E8A5D51"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67CFA1D"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439417A1"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235B6750"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04972A27"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3638D596"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Cuentas de Egresos</w:t>
            </w:r>
          </w:p>
        </w:tc>
        <w:tc>
          <w:tcPr>
            <w:tcW w:w="0" w:type="auto"/>
            <w:tcBorders>
              <w:top w:val="nil"/>
              <w:left w:val="nil"/>
              <w:bottom w:val="single" w:sz="4" w:space="0" w:color="auto"/>
              <w:right w:val="single" w:sz="4" w:space="0" w:color="auto"/>
            </w:tcBorders>
            <w:noWrap/>
            <w:vAlign w:val="bottom"/>
            <w:hideMark/>
          </w:tcPr>
          <w:p w14:paraId="3D66B6E8"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2883ACD6" w14:textId="77777777" w:rsidR="000C05DD" w:rsidRPr="00CE41E8" w:rsidRDefault="000C05DD" w:rsidP="00AF4CB9">
            <w:pPr>
              <w:jc w:val="right"/>
              <w:rPr>
                <w:rFonts w:ascii="Arial Narrow" w:hAnsi="Arial Narrow"/>
                <w:sz w:val="16"/>
                <w:szCs w:val="16"/>
              </w:rPr>
            </w:pPr>
          </w:p>
        </w:tc>
      </w:tr>
      <w:tr w:rsidR="000C05DD" w14:paraId="35327E33"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D2AC284"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1</w:t>
            </w:r>
          </w:p>
        </w:tc>
        <w:tc>
          <w:tcPr>
            <w:tcW w:w="0" w:type="auto"/>
            <w:tcBorders>
              <w:top w:val="nil"/>
              <w:left w:val="nil"/>
              <w:bottom w:val="single" w:sz="4" w:space="0" w:color="auto"/>
              <w:right w:val="single" w:sz="4" w:space="0" w:color="auto"/>
            </w:tcBorders>
            <w:noWrap/>
            <w:vAlign w:val="bottom"/>
            <w:hideMark/>
          </w:tcPr>
          <w:p w14:paraId="6C7536D7"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67C5BDBB"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8210</w:t>
            </w:r>
          </w:p>
        </w:tc>
        <w:tc>
          <w:tcPr>
            <w:tcW w:w="0" w:type="auto"/>
            <w:tcBorders>
              <w:top w:val="nil"/>
              <w:left w:val="nil"/>
              <w:bottom w:val="single" w:sz="4" w:space="0" w:color="auto"/>
              <w:right w:val="single" w:sz="4" w:space="0" w:color="auto"/>
            </w:tcBorders>
            <w:noWrap/>
            <w:vAlign w:val="bottom"/>
            <w:hideMark/>
          </w:tcPr>
          <w:p w14:paraId="280C90DE"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051E57A3"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APROBADO</w:t>
            </w:r>
          </w:p>
        </w:tc>
        <w:tc>
          <w:tcPr>
            <w:tcW w:w="0" w:type="auto"/>
            <w:tcBorders>
              <w:top w:val="nil"/>
              <w:left w:val="nil"/>
              <w:bottom w:val="single" w:sz="4" w:space="0" w:color="auto"/>
              <w:right w:val="single" w:sz="4" w:space="0" w:color="auto"/>
            </w:tcBorders>
            <w:noWrap/>
            <w:vAlign w:val="bottom"/>
            <w:hideMark/>
          </w:tcPr>
          <w:p w14:paraId="7814CA86"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50AA6D5E" w14:textId="77777777" w:rsidR="000C05DD" w:rsidRPr="00CE41E8" w:rsidRDefault="000C05DD"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291’484,</w:t>
            </w:r>
            <w:r w:rsidR="008608E0" w:rsidRPr="00CE41E8">
              <w:rPr>
                <w:rFonts w:ascii="Arial Narrow" w:eastAsia="Times New Roman" w:hAnsi="Arial Narrow" w:cs="Arial"/>
                <w:color w:val="000000"/>
                <w:sz w:val="16"/>
                <w:szCs w:val="16"/>
                <w:lang w:val="es-ES" w:eastAsia="es-ES"/>
              </w:rPr>
              <w:t>061</w:t>
            </w:r>
          </w:p>
        </w:tc>
      </w:tr>
      <w:tr w:rsidR="000C05DD" w14:paraId="4BC8CD99"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6D203634"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w:t>
            </w:r>
          </w:p>
        </w:tc>
        <w:tc>
          <w:tcPr>
            <w:tcW w:w="0" w:type="auto"/>
            <w:tcBorders>
              <w:top w:val="nil"/>
              <w:left w:val="nil"/>
              <w:bottom w:val="single" w:sz="4" w:space="0" w:color="auto"/>
              <w:right w:val="single" w:sz="4" w:space="0" w:color="auto"/>
            </w:tcBorders>
            <w:noWrap/>
            <w:vAlign w:val="bottom"/>
            <w:hideMark/>
          </w:tcPr>
          <w:p w14:paraId="07CC5444"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44C9736B"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8220</w:t>
            </w:r>
          </w:p>
        </w:tc>
        <w:tc>
          <w:tcPr>
            <w:tcW w:w="0" w:type="auto"/>
            <w:tcBorders>
              <w:top w:val="nil"/>
              <w:left w:val="nil"/>
              <w:bottom w:val="single" w:sz="4" w:space="0" w:color="auto"/>
              <w:right w:val="single" w:sz="4" w:space="0" w:color="auto"/>
            </w:tcBorders>
            <w:noWrap/>
            <w:vAlign w:val="bottom"/>
            <w:hideMark/>
          </w:tcPr>
          <w:p w14:paraId="7F5DAAFB"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7755A97"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POR EJERCER</w:t>
            </w:r>
          </w:p>
        </w:tc>
        <w:tc>
          <w:tcPr>
            <w:tcW w:w="0" w:type="auto"/>
            <w:tcBorders>
              <w:top w:val="nil"/>
              <w:left w:val="nil"/>
              <w:bottom w:val="single" w:sz="4" w:space="0" w:color="auto"/>
              <w:right w:val="single" w:sz="4" w:space="0" w:color="auto"/>
            </w:tcBorders>
            <w:noWrap/>
            <w:vAlign w:val="bottom"/>
            <w:hideMark/>
          </w:tcPr>
          <w:p w14:paraId="7C2132FC" w14:textId="77777777" w:rsidR="000C05DD" w:rsidRPr="00CE41E8" w:rsidRDefault="000C05DD"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1</w:t>
            </w:r>
            <w:r w:rsidR="008608E0" w:rsidRPr="00CE41E8">
              <w:rPr>
                <w:rFonts w:ascii="Arial Narrow" w:eastAsia="Times New Roman" w:hAnsi="Arial Narrow" w:cs="Arial"/>
                <w:color w:val="000000"/>
                <w:sz w:val="16"/>
                <w:szCs w:val="16"/>
                <w:lang w:val="es-ES" w:eastAsia="es-ES"/>
              </w:rPr>
              <w:t>4</w:t>
            </w:r>
            <w:r w:rsidRPr="00CE41E8">
              <w:rPr>
                <w:rFonts w:ascii="Arial Narrow" w:eastAsia="Times New Roman" w:hAnsi="Arial Narrow" w:cs="Arial"/>
                <w:color w:val="000000"/>
                <w:sz w:val="16"/>
                <w:szCs w:val="16"/>
                <w:lang w:val="es-ES" w:eastAsia="es-ES"/>
              </w:rPr>
              <w:t>1’</w:t>
            </w:r>
            <w:r w:rsidR="008608E0" w:rsidRPr="00CE41E8">
              <w:rPr>
                <w:rFonts w:ascii="Arial Narrow" w:eastAsia="Times New Roman" w:hAnsi="Arial Narrow" w:cs="Arial"/>
                <w:color w:val="000000"/>
                <w:sz w:val="16"/>
                <w:szCs w:val="16"/>
                <w:lang w:val="es-ES" w:eastAsia="es-ES"/>
              </w:rPr>
              <w:t>357</w:t>
            </w:r>
            <w:r w:rsidRPr="00CE41E8">
              <w:rPr>
                <w:rFonts w:ascii="Arial Narrow" w:eastAsia="Times New Roman" w:hAnsi="Arial Narrow" w:cs="Arial"/>
                <w:color w:val="000000"/>
                <w:sz w:val="16"/>
                <w:szCs w:val="16"/>
                <w:lang w:val="es-ES" w:eastAsia="es-ES"/>
              </w:rPr>
              <w:t>,</w:t>
            </w:r>
            <w:r w:rsidR="008608E0" w:rsidRPr="00CE41E8">
              <w:rPr>
                <w:rFonts w:ascii="Arial Narrow" w:eastAsia="Times New Roman" w:hAnsi="Arial Narrow" w:cs="Arial"/>
                <w:color w:val="000000"/>
                <w:sz w:val="16"/>
                <w:szCs w:val="16"/>
                <w:lang w:val="es-ES" w:eastAsia="es-ES"/>
              </w:rPr>
              <w:t>140</w:t>
            </w:r>
          </w:p>
        </w:tc>
        <w:tc>
          <w:tcPr>
            <w:tcW w:w="0" w:type="auto"/>
            <w:tcBorders>
              <w:top w:val="nil"/>
              <w:left w:val="nil"/>
              <w:bottom w:val="single" w:sz="4" w:space="0" w:color="auto"/>
              <w:right w:val="single" w:sz="4" w:space="0" w:color="auto"/>
            </w:tcBorders>
            <w:noWrap/>
            <w:vAlign w:val="bottom"/>
            <w:hideMark/>
          </w:tcPr>
          <w:p w14:paraId="20ADEF7A"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4E04F855"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1843BD9"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3</w:t>
            </w:r>
          </w:p>
        </w:tc>
        <w:tc>
          <w:tcPr>
            <w:tcW w:w="0" w:type="auto"/>
            <w:tcBorders>
              <w:top w:val="nil"/>
              <w:left w:val="nil"/>
              <w:bottom w:val="single" w:sz="4" w:space="0" w:color="auto"/>
              <w:right w:val="single" w:sz="4" w:space="0" w:color="auto"/>
            </w:tcBorders>
            <w:noWrap/>
            <w:vAlign w:val="bottom"/>
            <w:hideMark/>
          </w:tcPr>
          <w:p w14:paraId="78F8E8CB"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0007A26B"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8230</w:t>
            </w:r>
          </w:p>
        </w:tc>
        <w:tc>
          <w:tcPr>
            <w:tcW w:w="0" w:type="auto"/>
            <w:tcBorders>
              <w:top w:val="nil"/>
              <w:left w:val="nil"/>
              <w:bottom w:val="single" w:sz="4" w:space="0" w:color="auto"/>
              <w:right w:val="single" w:sz="4" w:space="0" w:color="auto"/>
            </w:tcBorders>
            <w:noWrap/>
            <w:vAlign w:val="bottom"/>
            <w:hideMark/>
          </w:tcPr>
          <w:p w14:paraId="3FEEA149"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0AE5320"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MODIFICACIONES AL PRESUPUESTO</w:t>
            </w:r>
          </w:p>
        </w:tc>
        <w:tc>
          <w:tcPr>
            <w:tcW w:w="0" w:type="auto"/>
            <w:tcBorders>
              <w:top w:val="nil"/>
              <w:left w:val="nil"/>
              <w:bottom w:val="single" w:sz="4" w:space="0" w:color="auto"/>
              <w:right w:val="single" w:sz="4" w:space="0" w:color="auto"/>
            </w:tcBorders>
            <w:noWrap/>
            <w:vAlign w:val="bottom"/>
            <w:hideMark/>
          </w:tcPr>
          <w:p w14:paraId="7AB7BF6C" w14:textId="77777777" w:rsidR="000C05DD" w:rsidRPr="00CE41E8" w:rsidRDefault="000C05DD"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0</w:t>
            </w:r>
          </w:p>
        </w:tc>
        <w:tc>
          <w:tcPr>
            <w:tcW w:w="0" w:type="auto"/>
            <w:tcBorders>
              <w:top w:val="nil"/>
              <w:left w:val="nil"/>
              <w:bottom w:val="single" w:sz="4" w:space="0" w:color="auto"/>
              <w:right w:val="single" w:sz="4" w:space="0" w:color="auto"/>
            </w:tcBorders>
            <w:noWrap/>
            <w:vAlign w:val="bottom"/>
            <w:hideMark/>
          </w:tcPr>
          <w:p w14:paraId="76379967"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46F20A3E"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2FB7AEB8"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4</w:t>
            </w:r>
          </w:p>
        </w:tc>
        <w:tc>
          <w:tcPr>
            <w:tcW w:w="0" w:type="auto"/>
            <w:tcBorders>
              <w:top w:val="nil"/>
              <w:left w:val="nil"/>
              <w:bottom w:val="single" w:sz="4" w:space="0" w:color="auto"/>
              <w:right w:val="single" w:sz="4" w:space="0" w:color="auto"/>
            </w:tcBorders>
            <w:noWrap/>
            <w:vAlign w:val="bottom"/>
            <w:hideMark/>
          </w:tcPr>
          <w:p w14:paraId="34B69A84"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C529357"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8240</w:t>
            </w:r>
          </w:p>
        </w:tc>
        <w:tc>
          <w:tcPr>
            <w:tcW w:w="0" w:type="auto"/>
            <w:tcBorders>
              <w:top w:val="nil"/>
              <w:left w:val="nil"/>
              <w:bottom w:val="single" w:sz="4" w:space="0" w:color="auto"/>
              <w:right w:val="single" w:sz="4" w:space="0" w:color="auto"/>
            </w:tcBorders>
            <w:noWrap/>
            <w:vAlign w:val="bottom"/>
            <w:hideMark/>
          </w:tcPr>
          <w:p w14:paraId="66EB6531"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6F95FAEA"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COMPROMETIDO</w:t>
            </w:r>
          </w:p>
        </w:tc>
        <w:tc>
          <w:tcPr>
            <w:tcW w:w="0" w:type="auto"/>
            <w:tcBorders>
              <w:top w:val="nil"/>
              <w:left w:val="nil"/>
              <w:bottom w:val="single" w:sz="4" w:space="0" w:color="auto"/>
              <w:right w:val="single" w:sz="4" w:space="0" w:color="auto"/>
            </w:tcBorders>
            <w:noWrap/>
            <w:vAlign w:val="bottom"/>
            <w:hideMark/>
          </w:tcPr>
          <w:p w14:paraId="67C7D559" w14:textId="77777777" w:rsidR="000C05DD" w:rsidRPr="00CE41E8" w:rsidRDefault="008608E0"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6</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559</w:t>
            </w:r>
          </w:p>
        </w:tc>
        <w:tc>
          <w:tcPr>
            <w:tcW w:w="0" w:type="auto"/>
            <w:tcBorders>
              <w:top w:val="nil"/>
              <w:left w:val="nil"/>
              <w:bottom w:val="single" w:sz="4" w:space="0" w:color="auto"/>
              <w:right w:val="single" w:sz="4" w:space="0" w:color="auto"/>
            </w:tcBorders>
            <w:noWrap/>
            <w:vAlign w:val="bottom"/>
            <w:hideMark/>
          </w:tcPr>
          <w:p w14:paraId="7850985C"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245DC8B0"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4E7FBA13"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5</w:t>
            </w:r>
          </w:p>
        </w:tc>
        <w:tc>
          <w:tcPr>
            <w:tcW w:w="0" w:type="auto"/>
            <w:tcBorders>
              <w:top w:val="nil"/>
              <w:left w:val="nil"/>
              <w:bottom w:val="single" w:sz="4" w:space="0" w:color="auto"/>
              <w:right w:val="single" w:sz="4" w:space="0" w:color="auto"/>
            </w:tcBorders>
            <w:noWrap/>
            <w:vAlign w:val="bottom"/>
            <w:hideMark/>
          </w:tcPr>
          <w:p w14:paraId="151244AB"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78E11ED2"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8250</w:t>
            </w:r>
          </w:p>
        </w:tc>
        <w:tc>
          <w:tcPr>
            <w:tcW w:w="0" w:type="auto"/>
            <w:tcBorders>
              <w:top w:val="nil"/>
              <w:left w:val="nil"/>
              <w:bottom w:val="single" w:sz="4" w:space="0" w:color="auto"/>
              <w:right w:val="single" w:sz="4" w:space="0" w:color="auto"/>
            </w:tcBorders>
            <w:noWrap/>
            <w:vAlign w:val="bottom"/>
            <w:hideMark/>
          </w:tcPr>
          <w:p w14:paraId="6F686229"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128AB31D"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DEVENGADO</w:t>
            </w:r>
          </w:p>
        </w:tc>
        <w:tc>
          <w:tcPr>
            <w:tcW w:w="0" w:type="auto"/>
            <w:tcBorders>
              <w:top w:val="nil"/>
              <w:left w:val="nil"/>
              <w:bottom w:val="single" w:sz="4" w:space="0" w:color="auto"/>
              <w:right w:val="single" w:sz="4" w:space="0" w:color="auto"/>
            </w:tcBorders>
            <w:noWrap/>
            <w:vAlign w:val="bottom"/>
            <w:hideMark/>
          </w:tcPr>
          <w:p w14:paraId="6E060885" w14:textId="77777777" w:rsidR="000C05DD" w:rsidRPr="00CE41E8" w:rsidRDefault="000C05DD"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2</w:t>
            </w:r>
            <w:r w:rsidR="008608E0" w:rsidRPr="00CE41E8">
              <w:rPr>
                <w:rFonts w:ascii="Arial Narrow" w:eastAsia="Times New Roman" w:hAnsi="Arial Narrow" w:cs="Arial"/>
                <w:color w:val="000000"/>
                <w:sz w:val="16"/>
                <w:szCs w:val="16"/>
                <w:lang w:val="es-ES" w:eastAsia="es-ES"/>
              </w:rPr>
              <w:t>5</w:t>
            </w:r>
            <w:r w:rsidRPr="00CE41E8">
              <w:rPr>
                <w:rFonts w:ascii="Arial Narrow" w:eastAsia="Times New Roman" w:hAnsi="Arial Narrow" w:cs="Arial"/>
                <w:color w:val="000000"/>
                <w:sz w:val="16"/>
                <w:szCs w:val="16"/>
                <w:lang w:val="es-ES" w:eastAsia="es-ES"/>
              </w:rPr>
              <w:t>’</w:t>
            </w:r>
            <w:r w:rsidR="008608E0" w:rsidRPr="00CE41E8">
              <w:rPr>
                <w:rFonts w:ascii="Arial Narrow" w:eastAsia="Times New Roman" w:hAnsi="Arial Narrow" w:cs="Arial"/>
                <w:color w:val="000000"/>
                <w:sz w:val="16"/>
                <w:szCs w:val="16"/>
                <w:lang w:val="es-ES" w:eastAsia="es-ES"/>
              </w:rPr>
              <w:t>695</w:t>
            </w:r>
            <w:r w:rsidRPr="00CE41E8">
              <w:rPr>
                <w:rFonts w:ascii="Arial Narrow" w:eastAsia="Times New Roman" w:hAnsi="Arial Narrow" w:cs="Arial"/>
                <w:color w:val="000000"/>
                <w:sz w:val="16"/>
                <w:szCs w:val="16"/>
                <w:lang w:val="es-ES" w:eastAsia="es-ES"/>
              </w:rPr>
              <w:t>,</w:t>
            </w:r>
            <w:r w:rsidR="008608E0" w:rsidRPr="00CE41E8">
              <w:rPr>
                <w:rFonts w:ascii="Arial Narrow" w:eastAsia="Times New Roman" w:hAnsi="Arial Narrow" w:cs="Arial"/>
                <w:color w:val="000000"/>
                <w:sz w:val="16"/>
                <w:szCs w:val="16"/>
                <w:lang w:val="es-ES" w:eastAsia="es-ES"/>
              </w:rPr>
              <w:t>256</w:t>
            </w:r>
          </w:p>
        </w:tc>
        <w:tc>
          <w:tcPr>
            <w:tcW w:w="0" w:type="auto"/>
            <w:tcBorders>
              <w:top w:val="nil"/>
              <w:left w:val="nil"/>
              <w:bottom w:val="single" w:sz="4" w:space="0" w:color="auto"/>
              <w:right w:val="single" w:sz="4" w:space="0" w:color="auto"/>
            </w:tcBorders>
            <w:noWrap/>
            <w:vAlign w:val="bottom"/>
            <w:hideMark/>
          </w:tcPr>
          <w:p w14:paraId="7881BDDD"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3BA9BBBA"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3CE8D617"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6</w:t>
            </w:r>
          </w:p>
        </w:tc>
        <w:tc>
          <w:tcPr>
            <w:tcW w:w="0" w:type="auto"/>
            <w:tcBorders>
              <w:top w:val="nil"/>
              <w:left w:val="nil"/>
              <w:bottom w:val="single" w:sz="4" w:space="0" w:color="auto"/>
              <w:right w:val="single" w:sz="4" w:space="0" w:color="auto"/>
            </w:tcBorders>
            <w:noWrap/>
            <w:vAlign w:val="bottom"/>
            <w:hideMark/>
          </w:tcPr>
          <w:p w14:paraId="4B69F524"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3AEE362D"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8260</w:t>
            </w:r>
          </w:p>
        </w:tc>
        <w:tc>
          <w:tcPr>
            <w:tcW w:w="0" w:type="auto"/>
            <w:tcBorders>
              <w:top w:val="nil"/>
              <w:left w:val="nil"/>
              <w:bottom w:val="single" w:sz="4" w:space="0" w:color="auto"/>
              <w:right w:val="single" w:sz="4" w:space="0" w:color="auto"/>
            </w:tcBorders>
            <w:noWrap/>
            <w:vAlign w:val="bottom"/>
            <w:hideMark/>
          </w:tcPr>
          <w:p w14:paraId="5FA13CDB"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47A87599"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EJERCIDO</w:t>
            </w:r>
          </w:p>
        </w:tc>
        <w:tc>
          <w:tcPr>
            <w:tcW w:w="0" w:type="auto"/>
            <w:tcBorders>
              <w:top w:val="nil"/>
              <w:left w:val="nil"/>
              <w:bottom w:val="single" w:sz="4" w:space="0" w:color="auto"/>
              <w:right w:val="single" w:sz="4" w:space="0" w:color="auto"/>
            </w:tcBorders>
            <w:noWrap/>
            <w:vAlign w:val="bottom"/>
            <w:hideMark/>
          </w:tcPr>
          <w:p w14:paraId="24B458D5" w14:textId="77777777" w:rsidR="000C05DD" w:rsidRPr="00CE41E8" w:rsidRDefault="00E17164"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-5’877</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146</w:t>
            </w:r>
          </w:p>
        </w:tc>
        <w:tc>
          <w:tcPr>
            <w:tcW w:w="0" w:type="auto"/>
            <w:tcBorders>
              <w:top w:val="nil"/>
              <w:left w:val="nil"/>
              <w:bottom w:val="single" w:sz="4" w:space="0" w:color="auto"/>
              <w:right w:val="single" w:sz="4" w:space="0" w:color="auto"/>
            </w:tcBorders>
            <w:noWrap/>
            <w:vAlign w:val="bottom"/>
            <w:hideMark/>
          </w:tcPr>
          <w:p w14:paraId="35C0AC96"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592D2D4A" w14:textId="77777777" w:rsidTr="000C05DD">
        <w:trPr>
          <w:trHeight w:val="57"/>
          <w:jc w:val="center"/>
        </w:trPr>
        <w:tc>
          <w:tcPr>
            <w:tcW w:w="0" w:type="auto"/>
            <w:tcBorders>
              <w:top w:val="nil"/>
              <w:left w:val="single" w:sz="4" w:space="0" w:color="auto"/>
              <w:bottom w:val="single" w:sz="4" w:space="0" w:color="auto"/>
              <w:right w:val="single" w:sz="4" w:space="0" w:color="auto"/>
            </w:tcBorders>
            <w:noWrap/>
            <w:vAlign w:val="bottom"/>
            <w:hideMark/>
          </w:tcPr>
          <w:p w14:paraId="7993A21D" w14:textId="77777777" w:rsidR="000C05DD" w:rsidRPr="00CE41E8" w:rsidRDefault="000C05DD">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7</w:t>
            </w:r>
          </w:p>
        </w:tc>
        <w:tc>
          <w:tcPr>
            <w:tcW w:w="0" w:type="auto"/>
            <w:tcBorders>
              <w:top w:val="nil"/>
              <w:left w:val="nil"/>
              <w:bottom w:val="single" w:sz="4" w:space="0" w:color="auto"/>
              <w:right w:val="single" w:sz="4" w:space="0" w:color="auto"/>
            </w:tcBorders>
            <w:noWrap/>
            <w:vAlign w:val="bottom"/>
            <w:hideMark/>
          </w:tcPr>
          <w:p w14:paraId="2FBF20AE"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w:t>
            </w:r>
          </w:p>
        </w:tc>
        <w:tc>
          <w:tcPr>
            <w:tcW w:w="0" w:type="auto"/>
            <w:tcBorders>
              <w:top w:val="nil"/>
              <w:left w:val="nil"/>
              <w:bottom w:val="single" w:sz="4" w:space="0" w:color="auto"/>
              <w:right w:val="single" w:sz="4" w:space="0" w:color="auto"/>
            </w:tcBorders>
            <w:noWrap/>
            <w:vAlign w:val="bottom"/>
            <w:hideMark/>
          </w:tcPr>
          <w:p w14:paraId="52558DA6"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8270</w:t>
            </w:r>
          </w:p>
        </w:tc>
        <w:tc>
          <w:tcPr>
            <w:tcW w:w="0" w:type="auto"/>
            <w:tcBorders>
              <w:top w:val="nil"/>
              <w:left w:val="nil"/>
              <w:bottom w:val="single" w:sz="4" w:space="0" w:color="auto"/>
              <w:right w:val="single" w:sz="4" w:space="0" w:color="auto"/>
            </w:tcBorders>
            <w:noWrap/>
            <w:vAlign w:val="bottom"/>
            <w:hideMark/>
          </w:tcPr>
          <w:p w14:paraId="3727FC5C" w14:textId="77777777" w:rsidR="000C05DD" w:rsidRPr="00CE41E8" w:rsidRDefault="000C05DD">
            <w:pPr>
              <w:rPr>
                <w:rFonts w:ascii="Arial Narrow" w:eastAsia="Times New Roman" w:hAnsi="Arial Narrow" w:cs="Arial"/>
                <w:color w:val="000000"/>
                <w:sz w:val="16"/>
                <w:szCs w:val="16"/>
                <w:lang w:val="es-ES" w:eastAsia="es-ES"/>
              </w:rPr>
            </w:pPr>
          </w:p>
        </w:tc>
        <w:tc>
          <w:tcPr>
            <w:tcW w:w="0" w:type="auto"/>
            <w:tcBorders>
              <w:top w:val="nil"/>
              <w:left w:val="nil"/>
              <w:bottom w:val="single" w:sz="4" w:space="0" w:color="auto"/>
              <w:right w:val="single" w:sz="4" w:space="0" w:color="auto"/>
            </w:tcBorders>
            <w:noWrap/>
            <w:vAlign w:val="bottom"/>
            <w:hideMark/>
          </w:tcPr>
          <w:p w14:paraId="14093436" w14:textId="77777777" w:rsidR="000C05DD" w:rsidRPr="00CE41E8" w:rsidRDefault="000C05DD">
            <w:pPr>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PRESUPUESTO DE EGRESOS PAGADO</w:t>
            </w:r>
          </w:p>
        </w:tc>
        <w:tc>
          <w:tcPr>
            <w:tcW w:w="0" w:type="auto"/>
            <w:tcBorders>
              <w:top w:val="nil"/>
              <w:left w:val="nil"/>
              <w:bottom w:val="single" w:sz="4" w:space="0" w:color="auto"/>
              <w:right w:val="single" w:sz="4" w:space="0" w:color="auto"/>
            </w:tcBorders>
            <w:noWrap/>
            <w:vAlign w:val="bottom"/>
            <w:hideMark/>
          </w:tcPr>
          <w:p w14:paraId="4024A67A" w14:textId="77777777" w:rsidR="000C05DD" w:rsidRPr="00CE41E8" w:rsidRDefault="008608E0" w:rsidP="00AF4CB9">
            <w:pPr>
              <w:jc w:val="right"/>
              <w:rPr>
                <w:rFonts w:ascii="Arial Narrow" w:eastAsia="Times New Roman" w:hAnsi="Arial Narrow" w:cs="Arial"/>
                <w:color w:val="000000"/>
                <w:sz w:val="16"/>
                <w:szCs w:val="16"/>
                <w:lang w:val="es-ES" w:eastAsia="es-ES"/>
              </w:rPr>
            </w:pPr>
            <w:r w:rsidRPr="00CE41E8">
              <w:rPr>
                <w:rFonts w:ascii="Arial Narrow" w:eastAsia="Times New Roman" w:hAnsi="Arial Narrow" w:cs="Arial"/>
                <w:color w:val="000000"/>
                <w:sz w:val="16"/>
                <w:szCs w:val="16"/>
                <w:lang w:val="es-ES" w:eastAsia="es-ES"/>
              </w:rPr>
              <w:t>1</w:t>
            </w:r>
            <w:r w:rsidR="00E17164" w:rsidRPr="00CE41E8">
              <w:rPr>
                <w:rFonts w:ascii="Arial Narrow" w:eastAsia="Times New Roman" w:hAnsi="Arial Narrow" w:cs="Arial"/>
                <w:color w:val="000000"/>
                <w:sz w:val="16"/>
                <w:szCs w:val="16"/>
                <w:lang w:val="es-ES" w:eastAsia="es-ES"/>
              </w:rPr>
              <w:t>30</w:t>
            </w:r>
            <w:r w:rsidR="000C05DD" w:rsidRPr="00CE41E8">
              <w:rPr>
                <w:rFonts w:ascii="Arial Narrow" w:eastAsia="Times New Roman" w:hAnsi="Arial Narrow" w:cs="Arial"/>
                <w:color w:val="000000"/>
                <w:sz w:val="16"/>
                <w:szCs w:val="16"/>
                <w:lang w:val="es-ES" w:eastAsia="es-ES"/>
              </w:rPr>
              <w:t>’</w:t>
            </w:r>
            <w:r w:rsidRPr="00CE41E8">
              <w:rPr>
                <w:rFonts w:ascii="Arial Narrow" w:eastAsia="Times New Roman" w:hAnsi="Arial Narrow" w:cs="Arial"/>
                <w:color w:val="000000"/>
                <w:sz w:val="16"/>
                <w:szCs w:val="16"/>
                <w:lang w:val="es-ES" w:eastAsia="es-ES"/>
              </w:rPr>
              <w:t>3</w:t>
            </w:r>
            <w:r w:rsidR="00E17164" w:rsidRPr="00CE41E8">
              <w:rPr>
                <w:rFonts w:ascii="Arial Narrow" w:eastAsia="Times New Roman" w:hAnsi="Arial Narrow" w:cs="Arial"/>
                <w:color w:val="000000"/>
                <w:sz w:val="16"/>
                <w:szCs w:val="16"/>
                <w:lang w:val="es-ES" w:eastAsia="es-ES"/>
              </w:rPr>
              <w:t>0</w:t>
            </w:r>
            <w:r w:rsidRPr="00CE41E8">
              <w:rPr>
                <w:rFonts w:ascii="Arial Narrow" w:eastAsia="Times New Roman" w:hAnsi="Arial Narrow" w:cs="Arial"/>
                <w:color w:val="000000"/>
                <w:sz w:val="16"/>
                <w:szCs w:val="16"/>
                <w:lang w:val="es-ES" w:eastAsia="es-ES"/>
              </w:rPr>
              <w:t>2</w:t>
            </w:r>
            <w:r w:rsidR="000C05DD" w:rsidRPr="00CE41E8">
              <w:rPr>
                <w:rFonts w:ascii="Arial Narrow" w:eastAsia="Times New Roman" w:hAnsi="Arial Narrow" w:cs="Arial"/>
                <w:color w:val="000000"/>
                <w:sz w:val="16"/>
                <w:szCs w:val="16"/>
                <w:lang w:val="es-ES" w:eastAsia="es-ES"/>
              </w:rPr>
              <w:t>,</w:t>
            </w:r>
            <w:r w:rsidR="00E17164" w:rsidRPr="00CE41E8">
              <w:rPr>
                <w:rFonts w:ascii="Arial Narrow" w:eastAsia="Times New Roman" w:hAnsi="Arial Narrow" w:cs="Arial"/>
                <w:color w:val="000000"/>
                <w:sz w:val="16"/>
                <w:szCs w:val="16"/>
                <w:lang w:val="es-ES" w:eastAsia="es-ES"/>
              </w:rPr>
              <w:t>252</w:t>
            </w:r>
          </w:p>
        </w:tc>
        <w:tc>
          <w:tcPr>
            <w:tcW w:w="0" w:type="auto"/>
            <w:tcBorders>
              <w:top w:val="nil"/>
              <w:left w:val="nil"/>
              <w:bottom w:val="single" w:sz="4" w:space="0" w:color="auto"/>
              <w:right w:val="single" w:sz="4" w:space="0" w:color="auto"/>
            </w:tcBorders>
            <w:noWrap/>
            <w:vAlign w:val="bottom"/>
            <w:hideMark/>
          </w:tcPr>
          <w:p w14:paraId="59136C43" w14:textId="77777777" w:rsidR="000C05DD" w:rsidRPr="00CE41E8" w:rsidRDefault="000C05DD" w:rsidP="00AF4CB9">
            <w:pPr>
              <w:jc w:val="right"/>
              <w:rPr>
                <w:rFonts w:ascii="Arial Narrow" w:eastAsia="Times New Roman" w:hAnsi="Arial Narrow" w:cs="Arial"/>
                <w:color w:val="000000"/>
                <w:sz w:val="16"/>
                <w:szCs w:val="16"/>
                <w:lang w:val="es-ES" w:eastAsia="es-ES"/>
              </w:rPr>
            </w:pPr>
          </w:p>
        </w:tc>
      </w:tr>
      <w:tr w:rsidR="000C05DD" w14:paraId="06B2BF59" w14:textId="77777777" w:rsidTr="00CE41E8">
        <w:trPr>
          <w:trHeight w:val="120"/>
          <w:jc w:val="center"/>
        </w:trPr>
        <w:tc>
          <w:tcPr>
            <w:tcW w:w="0" w:type="auto"/>
            <w:tcBorders>
              <w:top w:val="nil"/>
              <w:left w:val="single" w:sz="4" w:space="0" w:color="auto"/>
              <w:bottom w:val="single" w:sz="4" w:space="0" w:color="auto"/>
              <w:right w:val="single" w:sz="4" w:space="0" w:color="auto"/>
            </w:tcBorders>
            <w:noWrap/>
            <w:vAlign w:val="bottom"/>
            <w:hideMark/>
          </w:tcPr>
          <w:p w14:paraId="352F5FC0"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757929DB"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44479FFC"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0AD14FE8" w14:textId="77777777" w:rsidR="000C05DD" w:rsidRPr="00CE41E8" w:rsidRDefault="000C05DD">
            <w:pPr>
              <w:rPr>
                <w:rFonts w:ascii="Arial Narrow" w:hAnsi="Arial Narrow"/>
                <w:sz w:val="16"/>
                <w:szCs w:val="16"/>
              </w:rPr>
            </w:pPr>
          </w:p>
        </w:tc>
        <w:tc>
          <w:tcPr>
            <w:tcW w:w="0" w:type="auto"/>
            <w:tcBorders>
              <w:top w:val="nil"/>
              <w:left w:val="nil"/>
              <w:bottom w:val="single" w:sz="4" w:space="0" w:color="auto"/>
              <w:right w:val="single" w:sz="4" w:space="0" w:color="auto"/>
            </w:tcBorders>
            <w:noWrap/>
            <w:vAlign w:val="bottom"/>
            <w:hideMark/>
          </w:tcPr>
          <w:p w14:paraId="1AF32417" w14:textId="77777777" w:rsidR="000C05DD" w:rsidRPr="00CE41E8" w:rsidRDefault="00CE41E8">
            <w:pPr>
              <w:rPr>
                <w:rFonts w:ascii="Arial Narrow" w:hAnsi="Arial Narrow"/>
                <w:sz w:val="16"/>
                <w:szCs w:val="16"/>
              </w:rPr>
            </w:pPr>
            <w:r w:rsidRPr="00CE41E8">
              <w:rPr>
                <w:rFonts w:ascii="Arial Narrow" w:hAnsi="Arial Narrow"/>
                <w:sz w:val="16"/>
                <w:szCs w:val="16"/>
              </w:rPr>
              <w:t>SUMA</w:t>
            </w:r>
          </w:p>
        </w:tc>
        <w:tc>
          <w:tcPr>
            <w:tcW w:w="0" w:type="auto"/>
            <w:tcBorders>
              <w:top w:val="nil"/>
              <w:left w:val="nil"/>
              <w:bottom w:val="single" w:sz="4" w:space="0" w:color="auto"/>
              <w:right w:val="single" w:sz="4" w:space="0" w:color="auto"/>
            </w:tcBorders>
            <w:noWrap/>
            <w:vAlign w:val="bottom"/>
            <w:hideMark/>
          </w:tcPr>
          <w:p w14:paraId="7CBC51A8" w14:textId="77777777" w:rsidR="000C05DD" w:rsidRPr="00CE41E8" w:rsidRDefault="00CE41E8">
            <w:pPr>
              <w:rPr>
                <w:rFonts w:ascii="Arial Narrow" w:hAnsi="Arial Narrow"/>
                <w:sz w:val="16"/>
                <w:szCs w:val="16"/>
              </w:rPr>
            </w:pPr>
            <w:r w:rsidRPr="00CE41E8">
              <w:rPr>
                <w:rFonts w:ascii="Arial Narrow" w:hAnsi="Arial Narrow"/>
                <w:sz w:val="16"/>
                <w:szCs w:val="16"/>
              </w:rPr>
              <w:t>291’484,061</w:t>
            </w:r>
          </w:p>
        </w:tc>
        <w:tc>
          <w:tcPr>
            <w:tcW w:w="0" w:type="auto"/>
            <w:tcBorders>
              <w:top w:val="nil"/>
              <w:left w:val="nil"/>
              <w:bottom w:val="single" w:sz="4" w:space="0" w:color="auto"/>
              <w:right w:val="single" w:sz="4" w:space="0" w:color="auto"/>
            </w:tcBorders>
            <w:noWrap/>
            <w:vAlign w:val="bottom"/>
            <w:hideMark/>
          </w:tcPr>
          <w:p w14:paraId="5F9588EC" w14:textId="77777777" w:rsidR="000C05DD" w:rsidRPr="00CE41E8" w:rsidRDefault="00CE41E8">
            <w:pPr>
              <w:rPr>
                <w:rFonts w:ascii="Arial Narrow" w:hAnsi="Arial Narrow"/>
                <w:sz w:val="16"/>
                <w:szCs w:val="16"/>
              </w:rPr>
            </w:pPr>
            <w:r w:rsidRPr="00CE41E8">
              <w:rPr>
                <w:rFonts w:ascii="Arial Narrow" w:hAnsi="Arial Narrow"/>
                <w:sz w:val="16"/>
                <w:szCs w:val="16"/>
              </w:rPr>
              <w:t>291’484,061</w:t>
            </w:r>
          </w:p>
        </w:tc>
      </w:tr>
    </w:tbl>
    <w:p w14:paraId="1263653E" w14:textId="77777777" w:rsidR="000C05DD" w:rsidRDefault="000C05DD" w:rsidP="000C05DD">
      <w:pPr>
        <w:pStyle w:val="Texto"/>
        <w:spacing w:after="0" w:line="240" w:lineRule="exact"/>
        <w:rPr>
          <w:rFonts w:cs="Calibri"/>
          <w:szCs w:val="18"/>
          <w:lang w:val="es-MX"/>
        </w:rPr>
      </w:pPr>
    </w:p>
    <w:p w14:paraId="0A2FBFF0" w14:textId="77777777" w:rsidR="000C05DD" w:rsidRDefault="000C05DD" w:rsidP="000C05DD">
      <w:pPr>
        <w:jc w:val="both"/>
        <w:rPr>
          <w:color w:val="000000"/>
        </w:rPr>
      </w:pPr>
    </w:p>
    <w:p w14:paraId="64E30771" w14:textId="77777777" w:rsidR="000C05DD" w:rsidRDefault="000C05DD" w:rsidP="000C05DD">
      <w:pPr>
        <w:jc w:val="both"/>
        <w:rPr>
          <w:color w:val="000000"/>
        </w:rPr>
      </w:pPr>
    </w:p>
    <w:p w14:paraId="74A16F29" w14:textId="77777777" w:rsidR="000C05DD" w:rsidRDefault="000C05DD" w:rsidP="000C05DD">
      <w:pPr>
        <w:jc w:val="both"/>
        <w:rPr>
          <w:color w:val="000000"/>
        </w:rPr>
      </w:pPr>
    </w:p>
    <w:p w14:paraId="7032746C" w14:textId="77777777" w:rsidR="000C05DD" w:rsidRDefault="000C05DD" w:rsidP="000C05DD">
      <w:pPr>
        <w:jc w:val="both"/>
        <w:rPr>
          <w:color w:val="000000"/>
        </w:rPr>
      </w:pPr>
    </w:p>
    <w:p w14:paraId="5AA94F3D" w14:textId="77777777" w:rsidR="000C05DD" w:rsidRDefault="000C05DD" w:rsidP="000C05DD">
      <w:pPr>
        <w:jc w:val="both"/>
        <w:rPr>
          <w:color w:val="000000"/>
        </w:rPr>
      </w:pPr>
    </w:p>
    <w:p w14:paraId="2C51C8AE" w14:textId="77777777" w:rsidR="000C05DD" w:rsidRDefault="000C05DD" w:rsidP="000C05DD">
      <w:pPr>
        <w:jc w:val="both"/>
        <w:rPr>
          <w:color w:val="000000"/>
        </w:rPr>
      </w:pPr>
      <w:r>
        <w:rPr>
          <w:color w:val="000000"/>
        </w:rPr>
        <w:t>Bajo protesta de decir verdad declaramos que los Estados Financieros y sus Notas, son razonablemente correctos y son responsabilidad del emisor.</w:t>
      </w:r>
    </w:p>
    <w:p w14:paraId="588C75CE" w14:textId="77777777" w:rsidR="000C05DD" w:rsidRDefault="000C05DD" w:rsidP="000C05DD">
      <w:pPr>
        <w:jc w:val="both"/>
        <w:rPr>
          <w:color w:val="000000"/>
        </w:rPr>
      </w:pPr>
    </w:p>
    <w:p w14:paraId="1F903B53" w14:textId="77777777" w:rsidR="000C05DD" w:rsidRDefault="000C05DD" w:rsidP="000C05DD">
      <w:pPr>
        <w:jc w:val="both"/>
        <w:rPr>
          <w:color w:val="000000"/>
        </w:rPr>
      </w:pPr>
    </w:p>
    <w:p w14:paraId="7B40B0AC" w14:textId="77777777" w:rsidR="000C05DD" w:rsidRDefault="000C05DD" w:rsidP="000C05DD">
      <w:pPr>
        <w:jc w:val="both"/>
        <w:rPr>
          <w:color w:val="000000"/>
        </w:rPr>
      </w:pPr>
    </w:p>
    <w:p w14:paraId="7BC6A84C" w14:textId="77777777" w:rsidR="000C05DD" w:rsidRDefault="000C05DD" w:rsidP="000C05DD">
      <w:pPr>
        <w:jc w:val="both"/>
        <w:rPr>
          <w:color w:val="000000"/>
        </w:rPr>
      </w:pPr>
    </w:p>
    <w:p w14:paraId="0F336885" w14:textId="77777777" w:rsidR="000C05DD" w:rsidRDefault="000C05DD" w:rsidP="000C05DD">
      <w:pPr>
        <w:jc w:val="both"/>
        <w:rPr>
          <w:color w:val="00000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205DE0" w14:paraId="7B574F79" w14:textId="77777777" w:rsidTr="00BF6009">
        <w:trPr>
          <w:jc w:val="center"/>
        </w:trPr>
        <w:tc>
          <w:tcPr>
            <w:tcW w:w="0" w:type="auto"/>
          </w:tcPr>
          <w:p w14:paraId="423D6200" w14:textId="77777777" w:rsidR="000C05DD" w:rsidRDefault="000C05DD">
            <w:pPr>
              <w:spacing w:after="0" w:line="240" w:lineRule="auto"/>
              <w:jc w:val="center"/>
              <w:rPr>
                <w:i/>
                <w:color w:val="000000"/>
                <w:u w:val="single"/>
              </w:rPr>
            </w:pPr>
          </w:p>
        </w:tc>
        <w:tc>
          <w:tcPr>
            <w:tcW w:w="0" w:type="auto"/>
          </w:tcPr>
          <w:p w14:paraId="47E56FDE" w14:textId="77777777" w:rsidR="000C05DD" w:rsidRDefault="000C05DD">
            <w:pPr>
              <w:spacing w:after="0" w:line="240" w:lineRule="auto"/>
              <w:jc w:val="center"/>
              <w:rPr>
                <w:i/>
                <w:color w:val="000000"/>
                <w:u w:val="single"/>
              </w:rPr>
            </w:pPr>
          </w:p>
        </w:tc>
        <w:tc>
          <w:tcPr>
            <w:tcW w:w="0" w:type="auto"/>
          </w:tcPr>
          <w:p w14:paraId="480177A2" w14:textId="77777777" w:rsidR="000C05DD" w:rsidRDefault="000C05DD">
            <w:pPr>
              <w:spacing w:after="0" w:line="240" w:lineRule="auto"/>
              <w:jc w:val="center"/>
              <w:rPr>
                <w:i/>
                <w:color w:val="000000"/>
                <w:u w:val="single"/>
              </w:rPr>
            </w:pPr>
          </w:p>
        </w:tc>
      </w:tr>
      <w:tr w:rsidR="00205DE0" w14:paraId="1507A9F3" w14:textId="77777777" w:rsidTr="00BF6009">
        <w:trPr>
          <w:jc w:val="center"/>
        </w:trPr>
        <w:tc>
          <w:tcPr>
            <w:tcW w:w="0" w:type="auto"/>
          </w:tcPr>
          <w:p w14:paraId="5F90DC0D" w14:textId="77777777" w:rsidR="000C05DD" w:rsidRDefault="000C05DD">
            <w:pPr>
              <w:spacing w:after="0" w:line="240" w:lineRule="auto"/>
              <w:jc w:val="center"/>
              <w:rPr>
                <w:color w:val="000000"/>
              </w:rPr>
            </w:pPr>
          </w:p>
        </w:tc>
        <w:tc>
          <w:tcPr>
            <w:tcW w:w="0" w:type="auto"/>
          </w:tcPr>
          <w:p w14:paraId="5356CBBE" w14:textId="77777777" w:rsidR="000C05DD" w:rsidRDefault="000C05DD">
            <w:pPr>
              <w:spacing w:after="0" w:line="240" w:lineRule="auto"/>
              <w:jc w:val="center"/>
              <w:rPr>
                <w:color w:val="FFFFFF" w:themeColor="background1"/>
              </w:rPr>
            </w:pPr>
          </w:p>
        </w:tc>
        <w:tc>
          <w:tcPr>
            <w:tcW w:w="0" w:type="auto"/>
          </w:tcPr>
          <w:p w14:paraId="43D31CE1" w14:textId="77777777" w:rsidR="000C05DD" w:rsidRDefault="000C05DD">
            <w:pPr>
              <w:spacing w:after="0" w:line="240" w:lineRule="auto"/>
              <w:jc w:val="center"/>
              <w:rPr>
                <w:color w:val="000000"/>
              </w:rPr>
            </w:pPr>
          </w:p>
        </w:tc>
      </w:tr>
    </w:tbl>
    <w:p w14:paraId="620F8A52" w14:textId="77777777" w:rsidR="00C353EE" w:rsidRDefault="00C353EE" w:rsidP="000C05DD">
      <w:pPr>
        <w:jc w:val="both"/>
      </w:pPr>
    </w:p>
    <w:sectPr w:rsidR="00C353EE">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4121" w14:textId="77777777" w:rsidR="00715AC5" w:rsidRDefault="00715AC5">
      <w:r>
        <w:separator/>
      </w:r>
    </w:p>
  </w:endnote>
  <w:endnote w:type="continuationSeparator" w:id="0">
    <w:p w14:paraId="658FDD05" w14:textId="77777777" w:rsidR="00715AC5" w:rsidRDefault="0071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IN Pro Regular">
    <w:altName w:val="Cambria"/>
    <w:charset w:val="00"/>
    <w:family w:val="swiss"/>
    <w:pitch w:val="variable"/>
  </w:font>
  <w:font w:name="Helvetica Neue">
    <w:altName w:val="Arial"/>
    <w:charset w:val="00"/>
    <w:family w:val="auto"/>
    <w:pitch w:val="default"/>
  </w:font>
  <w:font w:name="Teko">
    <w:altName w:val="Calibri"/>
    <w:charset w:val="00"/>
    <w:family w:val="auto"/>
    <w:pitch w:val="default"/>
  </w:font>
  <w:font w:name="HelveticaNeueLT Std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ncode Sans">
    <w:altName w:val="Calibri"/>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BA81" w14:textId="77777777" w:rsidR="00D0000D" w:rsidRDefault="00D0000D">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1C6E49BB" wp14:editId="4E0F4707">
              <wp:simplePos x="0" y="0"/>
              <wp:positionH relativeFrom="column">
                <wp:posOffset>4315</wp:posOffset>
              </wp:positionH>
              <wp:positionV relativeFrom="paragraph">
                <wp:posOffset>-55796</wp:posOffset>
              </wp:positionV>
              <wp:extent cx="6191888" cy="0"/>
              <wp:effectExtent l="0" t="0" r="0" b="0"/>
              <wp:wrapNone/>
              <wp:docPr id="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7A381C9"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HtAEAAE8DAAAOAAAAZHJzL2Uyb0RvYy54bWysU9tu2zAMfR+wfxD0vjgO5i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AD88" w14:textId="77777777" w:rsidR="00715AC5" w:rsidRDefault="00715AC5">
      <w:r>
        <w:rPr>
          <w:color w:val="000000"/>
        </w:rPr>
        <w:separator/>
      </w:r>
    </w:p>
  </w:footnote>
  <w:footnote w:type="continuationSeparator" w:id="0">
    <w:p w14:paraId="23086CB2" w14:textId="77777777" w:rsidR="00715AC5" w:rsidRDefault="0071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E602" w14:textId="77777777" w:rsidR="00D0000D" w:rsidRDefault="00D0000D">
    <w:pPr>
      <w:pStyle w:val="Encabezado"/>
      <w:tabs>
        <w:tab w:val="clear" w:pos="8838"/>
        <w:tab w:val="left" w:pos="7965"/>
      </w:tabs>
    </w:pPr>
    <w:r>
      <w:rPr>
        <w:noProof/>
      </w:rPr>
      <w:drawing>
        <wp:anchor distT="0" distB="0" distL="114300" distR="114300" simplePos="0" relativeHeight="251664384" behindDoc="1" locked="0" layoutInCell="1" allowOverlap="1" wp14:anchorId="75B1DC78" wp14:editId="4363ED1E">
          <wp:simplePos x="0" y="0"/>
          <wp:positionH relativeFrom="margin">
            <wp:align>right</wp:align>
          </wp:positionH>
          <wp:positionV relativeFrom="paragraph">
            <wp:posOffset>196215</wp:posOffset>
          </wp:positionV>
          <wp:extent cx="1045845" cy="420370"/>
          <wp:effectExtent l="0" t="0" r="1905" b="0"/>
          <wp:wrapTight wrapText="bothSides">
            <wp:wrapPolygon edited="0">
              <wp:start x="0" y="0"/>
              <wp:lineTo x="0" y="20556"/>
              <wp:lineTo x="21246" y="20556"/>
              <wp:lineTo x="212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MAPA RIO BRAVO.jpg"/>
                  <pic:cNvPicPr/>
                </pic:nvPicPr>
                <pic:blipFill>
                  <a:blip r:embed="rId1">
                    <a:extLst>
                      <a:ext uri="{28A0092B-C50C-407E-A947-70E740481C1C}">
                        <a14:useLocalDpi xmlns:a14="http://schemas.microsoft.com/office/drawing/2010/main" val="0"/>
                      </a:ext>
                    </a:extLst>
                  </a:blip>
                  <a:stretch>
                    <a:fillRect/>
                  </a:stretch>
                </pic:blipFill>
                <pic:spPr>
                  <a:xfrm>
                    <a:off x="0" y="0"/>
                    <a:ext cx="1045845" cy="4203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6B8C65BF" wp14:editId="04284607">
              <wp:simplePos x="0" y="0"/>
              <wp:positionH relativeFrom="margin">
                <wp:posOffset>4610100</wp:posOffset>
              </wp:positionH>
              <wp:positionV relativeFrom="paragraph">
                <wp:posOffset>321310</wp:posOffset>
              </wp:positionV>
              <wp:extent cx="1473835" cy="295275"/>
              <wp:effectExtent l="0" t="0" r="0" b="9525"/>
              <wp:wrapTight wrapText="bothSides">
                <wp:wrapPolygon edited="0">
                  <wp:start x="0" y="0"/>
                  <wp:lineTo x="0" y="20903"/>
                  <wp:lineTo x="21218" y="20903"/>
                  <wp:lineTo x="21218"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1473835" cy="295275"/>
                      </a:xfrm>
                      <a:prstGeom prst="rect">
                        <a:avLst/>
                      </a:prstGeom>
                      <a:solidFill>
                        <a:srgbClr val="FFFFFF"/>
                      </a:solidFill>
                      <a:ln>
                        <a:noFill/>
                        <a:prstDash/>
                      </a:ln>
                    </wps:spPr>
                    <wps:txbx>
                      <w:txbxContent>
                        <w:p w14:paraId="3B24A4F2" w14:textId="77777777" w:rsidR="00D0000D" w:rsidRDefault="00D0000D">
                          <w:pPr>
                            <w:jc w:val="center"/>
                            <w:rPr>
                              <w:b/>
                              <w:bCs/>
                            </w:rPr>
                          </w:pPr>
                          <w:r>
                            <w:rPr>
                              <w:b/>
                              <w:bCs/>
                            </w:rPr>
                            <w:t>Logo del Ente</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3pt;margin-top:25.3pt;width:116.05pt;height:23.2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" stroked="f">
              <v:textbox>
                <w:txbxContent>
                  <w:p w:rsidR="00D0000D" w:rsidRDefault="00D0000D">
                    <w:pPr>
                      <w:jc w:val="center"/>
                      <w:rPr>
                        <w:b/>
                        <w:bCs/>
                      </w:rPr>
                    </w:pPr>
                    <w:r>
                      <w:rPr>
                        <w:b/>
                        <w:bCs/>
                      </w:rPr>
                      <w:t>Logo del Ente</w:t>
                    </w:r>
                  </w:p>
                </w:txbxContent>
              </v:textbox>
              <w10:wrap type="tight"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181334EA" wp14:editId="33E1BB97">
          <wp:simplePos x="0" y="0"/>
          <wp:positionH relativeFrom="column">
            <wp:posOffset>-294007</wp:posOffset>
          </wp:positionH>
          <wp:positionV relativeFrom="paragraph">
            <wp:posOffset>52706</wp:posOffset>
          </wp:positionV>
          <wp:extent cx="1798323" cy="568327"/>
          <wp:effectExtent l="0" t="0" r="0" b="3173"/>
          <wp:wrapTopAndBottom/>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6D94AFEB" w14:textId="77777777" w:rsidR="00D0000D" w:rsidRDefault="00D0000D">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75E66DBD" wp14:editId="240CDC5B">
              <wp:simplePos x="0" y="0"/>
              <wp:positionH relativeFrom="column">
                <wp:posOffset>33174</wp:posOffset>
              </wp:positionH>
              <wp:positionV relativeFrom="paragraph">
                <wp:posOffset>293586</wp:posOffset>
              </wp:positionV>
              <wp:extent cx="6191887" cy="0"/>
              <wp:effectExtent l="0" t="0" r="0" b="0"/>
              <wp:wrapNone/>
              <wp:docPr id="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796A59D4"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GswEAAE8DAAAOAAAAZHJzL2Uyb0RvYy54bWysU9tu2zAMfR+wfxD0vjjO4C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" strokecolor="#bc955c" strokeweight=".70992mm">
              <v:stroke joinstyle="miter"/>
            </v:shape>
          </w:pict>
        </mc:Fallback>
      </mc:AlternateContent>
    </w:r>
    <w:r>
      <w:rPr>
        <w:rFonts w:ascii="Encode Sans" w:hAnsi="Encode Sans" w:cs="Arial"/>
        <w:b/>
        <w:sz w:val="24"/>
        <w:szCs w:val="24"/>
      </w:rPr>
      <w:t xml:space="preserve">Comisión Municipal de Agua Potable y Alcantarillado de Rio Bravo,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95D"/>
    <w:multiLevelType w:val="multilevel"/>
    <w:tmpl w:val="E4EA78B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C9B0AC2"/>
    <w:multiLevelType w:val="multilevel"/>
    <w:tmpl w:val="B52CDB7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77C2361"/>
    <w:multiLevelType w:val="multilevel"/>
    <w:tmpl w:val="1750D8C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A793766"/>
    <w:multiLevelType w:val="hybridMultilevel"/>
    <w:tmpl w:val="F17847FE"/>
    <w:lvl w:ilvl="0" w:tplc="DB76C0DA">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653E46C8"/>
    <w:multiLevelType w:val="multilevel"/>
    <w:tmpl w:val="50AE7F0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7BF1B47"/>
    <w:multiLevelType w:val="multilevel"/>
    <w:tmpl w:val="5D3C43A0"/>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12526411">
    <w:abstractNumId w:val="4"/>
  </w:num>
  <w:num w:numId="2" w16cid:durableId="750346713">
    <w:abstractNumId w:val="1"/>
  </w:num>
  <w:num w:numId="3" w16cid:durableId="1221015889">
    <w:abstractNumId w:val="2"/>
  </w:num>
  <w:num w:numId="4" w16cid:durableId="995844964">
    <w:abstractNumId w:val="5"/>
  </w:num>
  <w:num w:numId="5" w16cid:durableId="426464183">
    <w:abstractNumId w:val="1"/>
    <w:lvlOverride w:ilvl="0">
      <w:startOverride w:val="1"/>
    </w:lvlOverride>
  </w:num>
  <w:num w:numId="6" w16cid:durableId="1900551563">
    <w:abstractNumId w:val="2"/>
    <w:lvlOverride w:ilvl="0">
      <w:startOverride w:val="1"/>
    </w:lvlOverride>
  </w:num>
  <w:num w:numId="7" w16cid:durableId="1119034631">
    <w:abstractNumId w:val="3"/>
  </w:num>
  <w:num w:numId="8" w16cid:durableId="1187137369">
    <w:abstractNumId w:val="0"/>
  </w:num>
  <w:num w:numId="9" w16cid:durableId="190421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EE"/>
    <w:rsid w:val="00003195"/>
    <w:rsid w:val="000A0B08"/>
    <w:rsid w:val="000B585A"/>
    <w:rsid w:val="000C05DD"/>
    <w:rsid w:val="00144BC2"/>
    <w:rsid w:val="001776DF"/>
    <w:rsid w:val="001C2329"/>
    <w:rsid w:val="001D12FB"/>
    <w:rsid w:val="00205DE0"/>
    <w:rsid w:val="00264AAB"/>
    <w:rsid w:val="00271435"/>
    <w:rsid w:val="00296A65"/>
    <w:rsid w:val="002A2FA7"/>
    <w:rsid w:val="002F390D"/>
    <w:rsid w:val="00314B62"/>
    <w:rsid w:val="0035084D"/>
    <w:rsid w:val="00353D02"/>
    <w:rsid w:val="00383CD3"/>
    <w:rsid w:val="003F06AA"/>
    <w:rsid w:val="0040048F"/>
    <w:rsid w:val="0043244C"/>
    <w:rsid w:val="0047645C"/>
    <w:rsid w:val="00497E18"/>
    <w:rsid w:val="00522F02"/>
    <w:rsid w:val="005526BD"/>
    <w:rsid w:val="0056248E"/>
    <w:rsid w:val="005A4DCE"/>
    <w:rsid w:val="005D490C"/>
    <w:rsid w:val="006328C2"/>
    <w:rsid w:val="00656E65"/>
    <w:rsid w:val="00701BE5"/>
    <w:rsid w:val="00715AC5"/>
    <w:rsid w:val="00760E52"/>
    <w:rsid w:val="00797355"/>
    <w:rsid w:val="007B36B1"/>
    <w:rsid w:val="0084692E"/>
    <w:rsid w:val="008547EA"/>
    <w:rsid w:val="008608E0"/>
    <w:rsid w:val="008966BB"/>
    <w:rsid w:val="008A290A"/>
    <w:rsid w:val="008B02F6"/>
    <w:rsid w:val="008F13D0"/>
    <w:rsid w:val="0090138B"/>
    <w:rsid w:val="009143D4"/>
    <w:rsid w:val="00917B04"/>
    <w:rsid w:val="00956F25"/>
    <w:rsid w:val="00990F5A"/>
    <w:rsid w:val="009B2FB6"/>
    <w:rsid w:val="00A1645D"/>
    <w:rsid w:val="00A736D7"/>
    <w:rsid w:val="00AF4CB9"/>
    <w:rsid w:val="00B07562"/>
    <w:rsid w:val="00B07F93"/>
    <w:rsid w:val="00BB388D"/>
    <w:rsid w:val="00BF6009"/>
    <w:rsid w:val="00C04218"/>
    <w:rsid w:val="00C1262B"/>
    <w:rsid w:val="00C353EE"/>
    <w:rsid w:val="00C50042"/>
    <w:rsid w:val="00C52B7B"/>
    <w:rsid w:val="00C75594"/>
    <w:rsid w:val="00CA7DB8"/>
    <w:rsid w:val="00CD5FF7"/>
    <w:rsid w:val="00CE41E8"/>
    <w:rsid w:val="00D0000D"/>
    <w:rsid w:val="00D41F78"/>
    <w:rsid w:val="00D444FA"/>
    <w:rsid w:val="00D57FA4"/>
    <w:rsid w:val="00DC4A75"/>
    <w:rsid w:val="00DE6A21"/>
    <w:rsid w:val="00E17164"/>
    <w:rsid w:val="00E55D08"/>
    <w:rsid w:val="00E60786"/>
    <w:rsid w:val="00E746C5"/>
    <w:rsid w:val="00EC1CDB"/>
    <w:rsid w:val="00FD3AAA"/>
    <w:rsid w:val="00FE0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BE673"/>
  <w15:docId w15:val="{B1974D54-9B40-4192-9AFA-65A97CAB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
    <w:qFormat/>
    <w:rsid w:val="000C05DD"/>
    <w:pPr>
      <w:keepNext/>
      <w:keepLines/>
      <w:widowControl/>
      <w:suppressAutoHyphens w:val="0"/>
      <w:autoSpaceDN/>
      <w:spacing w:before="480" w:after="120" w:line="276" w:lineRule="auto"/>
      <w:textAlignment w:val="auto"/>
      <w:outlineLvl w:val="0"/>
    </w:pPr>
    <w:rPr>
      <w:rFonts w:cs="Calibri"/>
      <w:b/>
      <w:sz w:val="48"/>
      <w:szCs w:val="48"/>
      <w:lang w:eastAsia="en-US"/>
    </w:rPr>
  </w:style>
  <w:style w:type="paragraph" w:styleId="Ttulo2">
    <w:name w:val="heading 2"/>
    <w:basedOn w:val="Normal"/>
    <w:next w:val="Normal"/>
    <w:link w:val="Ttulo2Car"/>
    <w:uiPriority w:val="9"/>
    <w:semiHidden/>
    <w:unhideWhenUsed/>
    <w:qFormat/>
    <w:rsid w:val="000C05DD"/>
    <w:pPr>
      <w:keepNext/>
      <w:keepLines/>
      <w:widowControl/>
      <w:suppressAutoHyphens w:val="0"/>
      <w:autoSpaceDN/>
      <w:spacing w:before="360" w:after="80" w:line="276" w:lineRule="auto"/>
      <w:textAlignment w:val="auto"/>
      <w:outlineLvl w:val="1"/>
    </w:pPr>
    <w:rPr>
      <w:rFonts w:cs="Calibri"/>
      <w:b/>
      <w:sz w:val="36"/>
      <w:szCs w:val="36"/>
      <w:lang w:eastAsia="en-US"/>
    </w:rPr>
  </w:style>
  <w:style w:type="paragraph" w:styleId="Ttulo3">
    <w:name w:val="heading 3"/>
    <w:basedOn w:val="Normal"/>
    <w:next w:val="Normal"/>
    <w:link w:val="Ttulo3Car"/>
    <w:uiPriority w:val="9"/>
    <w:semiHidden/>
    <w:unhideWhenUsed/>
    <w:qFormat/>
    <w:rsid w:val="000C05DD"/>
    <w:pPr>
      <w:keepNext/>
      <w:keepLines/>
      <w:widowControl/>
      <w:suppressAutoHyphens w:val="0"/>
      <w:autoSpaceDN/>
      <w:spacing w:before="280" w:after="80" w:line="276" w:lineRule="auto"/>
      <w:textAlignment w:val="auto"/>
      <w:outlineLvl w:val="2"/>
    </w:pPr>
    <w:rPr>
      <w:rFonts w:cs="Calibri"/>
      <w:b/>
      <w:sz w:val="28"/>
      <w:szCs w:val="28"/>
      <w:lang w:eastAsia="en-US"/>
    </w:rPr>
  </w:style>
  <w:style w:type="paragraph" w:styleId="Ttulo4">
    <w:name w:val="heading 4"/>
    <w:basedOn w:val="Normal"/>
    <w:next w:val="Normal"/>
    <w:link w:val="Ttulo4Car"/>
    <w:uiPriority w:val="9"/>
    <w:semiHidden/>
    <w:unhideWhenUsed/>
    <w:qFormat/>
    <w:rsid w:val="000C05DD"/>
    <w:pPr>
      <w:keepNext/>
      <w:keepLines/>
      <w:widowControl/>
      <w:suppressAutoHyphens w:val="0"/>
      <w:autoSpaceDN/>
      <w:spacing w:before="240" w:after="40" w:line="276" w:lineRule="auto"/>
      <w:textAlignment w:val="auto"/>
      <w:outlineLvl w:val="3"/>
    </w:pPr>
    <w:rPr>
      <w:rFonts w:cs="Calibri"/>
      <w:b/>
      <w:sz w:val="24"/>
      <w:szCs w:val="24"/>
      <w:lang w:eastAsia="en-US"/>
    </w:rPr>
  </w:style>
  <w:style w:type="paragraph" w:styleId="Ttulo5">
    <w:name w:val="heading 5"/>
    <w:basedOn w:val="Normal"/>
    <w:next w:val="Normal"/>
    <w:link w:val="Ttulo5Car"/>
    <w:uiPriority w:val="9"/>
    <w:semiHidden/>
    <w:unhideWhenUsed/>
    <w:qFormat/>
    <w:rsid w:val="000C05DD"/>
    <w:pPr>
      <w:keepNext/>
      <w:keepLines/>
      <w:widowControl/>
      <w:suppressAutoHyphens w:val="0"/>
      <w:autoSpaceDN/>
      <w:spacing w:before="220" w:after="40" w:line="276" w:lineRule="auto"/>
      <w:textAlignment w:val="auto"/>
      <w:outlineLvl w:val="4"/>
    </w:pPr>
    <w:rPr>
      <w:rFonts w:cs="Calibri"/>
      <w:b/>
      <w:sz w:val="22"/>
      <w:szCs w:val="22"/>
      <w:lang w:eastAsia="en-US"/>
    </w:rPr>
  </w:style>
  <w:style w:type="paragraph" w:styleId="Ttulo6">
    <w:name w:val="heading 6"/>
    <w:basedOn w:val="Normal"/>
    <w:next w:val="Normal"/>
    <w:link w:val="Ttulo6Car"/>
    <w:uiPriority w:val="9"/>
    <w:semiHidden/>
    <w:unhideWhenUsed/>
    <w:qFormat/>
    <w:rsid w:val="000C05DD"/>
    <w:pPr>
      <w:keepNext/>
      <w:keepLines/>
      <w:widowControl/>
      <w:suppressAutoHyphens w:val="0"/>
      <w:autoSpaceDN/>
      <w:spacing w:before="200" w:after="40" w:line="276" w:lineRule="auto"/>
      <w:textAlignment w:val="auto"/>
      <w:outlineLvl w:val="5"/>
    </w:pPr>
    <w:rPr>
      <w:rFonts w:cs="Calibri"/>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uiPriority w:val="99"/>
    <w:pPr>
      <w:tabs>
        <w:tab w:val="center" w:pos="4419"/>
        <w:tab w:val="right" w:pos="8838"/>
      </w:tabs>
      <w:spacing w:after="0" w:line="240" w:lineRule="auto"/>
    </w:pPr>
  </w:style>
  <w:style w:type="paragraph" w:styleId="Piedepgina">
    <w:name w:val="footer"/>
    <w:basedOn w:val="Standard"/>
    <w:uiPriority w:val="99"/>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uiPriority w:val="99"/>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uiPriority w:val="99"/>
    <w:pPr>
      <w:spacing w:after="0" w:line="240" w:lineRule="auto"/>
    </w:pPr>
    <w:rPr>
      <w:rFonts w:ascii="Tahoma" w:hAnsi="Tahoma"/>
      <w:sz w:val="16"/>
      <w:szCs w:val="16"/>
    </w:rPr>
  </w:style>
  <w:style w:type="paragraph" w:styleId="Prrafodelista">
    <w:name w:val="List Paragraph"/>
    <w:basedOn w:val="Standard"/>
    <w:uiPriority w:val="34"/>
    <w:qFormat/>
    <w:pPr>
      <w:ind w:left="720"/>
    </w:pPr>
  </w:style>
  <w:style w:type="paragraph" w:customStyle="1" w:styleId="Titulo1">
    <w:name w:val="Titulo 1"/>
    <w:basedOn w:val="Text"/>
    <w:uiPriority w:val="99"/>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link w:val="Textonotapie"/>
    <w:uiPriority w:val="99"/>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TextoCar">
    <w:name w:val="Texto Car"/>
    <w:link w:val="Texto"/>
    <w:rPr>
      <w:rFonts w:ascii="Arial" w:eastAsia="Times New Roman" w:hAnsi="Arial" w:cs="Arial"/>
      <w:sz w:val="18"/>
      <w:szCs w:val="20"/>
      <w:lang w:val="es-ES" w:eastAsia="es-ES"/>
    </w:rPr>
  </w:style>
  <w:style w:type="character" w:customStyle="1" w:styleId="TextodegloboCar">
    <w:name w:val="Texto de globo Car"/>
    <w:uiPriority w:val="99"/>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character" w:customStyle="1" w:styleId="Ttulo1Car">
    <w:name w:val="Título 1 Car"/>
    <w:basedOn w:val="Fuentedeprrafopredeter"/>
    <w:link w:val="Ttulo1"/>
    <w:uiPriority w:val="9"/>
    <w:rsid w:val="000C05DD"/>
    <w:rPr>
      <w:rFonts w:cs="Calibri"/>
      <w:b/>
      <w:sz w:val="48"/>
      <w:szCs w:val="48"/>
      <w:lang w:eastAsia="en-US"/>
    </w:rPr>
  </w:style>
  <w:style w:type="character" w:customStyle="1" w:styleId="Ttulo2Car">
    <w:name w:val="Título 2 Car"/>
    <w:basedOn w:val="Fuentedeprrafopredeter"/>
    <w:link w:val="Ttulo2"/>
    <w:uiPriority w:val="9"/>
    <w:semiHidden/>
    <w:rsid w:val="000C05DD"/>
    <w:rPr>
      <w:rFonts w:cs="Calibri"/>
      <w:b/>
      <w:sz w:val="36"/>
      <w:szCs w:val="36"/>
      <w:lang w:eastAsia="en-US"/>
    </w:rPr>
  </w:style>
  <w:style w:type="character" w:customStyle="1" w:styleId="Ttulo3Car">
    <w:name w:val="Título 3 Car"/>
    <w:basedOn w:val="Fuentedeprrafopredeter"/>
    <w:link w:val="Ttulo3"/>
    <w:uiPriority w:val="9"/>
    <w:semiHidden/>
    <w:rsid w:val="000C05DD"/>
    <w:rPr>
      <w:rFonts w:cs="Calibri"/>
      <w:b/>
      <w:sz w:val="28"/>
      <w:szCs w:val="28"/>
      <w:lang w:eastAsia="en-US"/>
    </w:rPr>
  </w:style>
  <w:style w:type="character" w:customStyle="1" w:styleId="Ttulo4Car">
    <w:name w:val="Título 4 Car"/>
    <w:basedOn w:val="Fuentedeprrafopredeter"/>
    <w:link w:val="Ttulo4"/>
    <w:uiPriority w:val="9"/>
    <w:semiHidden/>
    <w:rsid w:val="000C05DD"/>
    <w:rPr>
      <w:rFonts w:cs="Calibri"/>
      <w:b/>
      <w:sz w:val="24"/>
      <w:szCs w:val="24"/>
      <w:lang w:eastAsia="en-US"/>
    </w:rPr>
  </w:style>
  <w:style w:type="character" w:customStyle="1" w:styleId="Ttulo5Car">
    <w:name w:val="Título 5 Car"/>
    <w:basedOn w:val="Fuentedeprrafopredeter"/>
    <w:link w:val="Ttulo5"/>
    <w:uiPriority w:val="9"/>
    <w:semiHidden/>
    <w:rsid w:val="000C05DD"/>
    <w:rPr>
      <w:rFonts w:cs="Calibri"/>
      <w:b/>
      <w:sz w:val="22"/>
      <w:szCs w:val="22"/>
      <w:lang w:eastAsia="en-US"/>
    </w:rPr>
  </w:style>
  <w:style w:type="character" w:customStyle="1" w:styleId="Ttulo6Car">
    <w:name w:val="Título 6 Car"/>
    <w:basedOn w:val="Fuentedeprrafopredeter"/>
    <w:link w:val="Ttulo6"/>
    <w:uiPriority w:val="9"/>
    <w:semiHidden/>
    <w:rsid w:val="000C05DD"/>
    <w:rPr>
      <w:rFonts w:cs="Calibri"/>
      <w:b/>
      <w:lang w:eastAsia="en-US"/>
    </w:rPr>
  </w:style>
  <w:style w:type="paragraph" w:customStyle="1" w:styleId="msonormal0">
    <w:name w:val="msonormal"/>
    <w:basedOn w:val="Normal"/>
    <w:uiPriority w:val="99"/>
    <w:semiHidden/>
    <w:rsid w:val="000C05DD"/>
    <w:pPr>
      <w:widowControl/>
      <w:suppressAutoHyphens w:val="0"/>
      <w:autoSpaceDN/>
      <w:spacing w:before="100" w:beforeAutospacing="1" w:after="100" w:afterAutospacing="1"/>
      <w:textAlignment w:val="auto"/>
    </w:pPr>
    <w:rPr>
      <w:rFonts w:ascii="Times New Roman" w:eastAsia="Times New Roman" w:hAnsi="Times New Roman" w:cs="Calibri"/>
      <w:sz w:val="24"/>
      <w:szCs w:val="24"/>
    </w:rPr>
  </w:style>
  <w:style w:type="paragraph" w:styleId="Textonotapie">
    <w:name w:val="footnote text"/>
    <w:basedOn w:val="Normal"/>
    <w:link w:val="TextonotapieCar"/>
    <w:uiPriority w:val="99"/>
    <w:semiHidden/>
    <w:unhideWhenUsed/>
    <w:rsid w:val="000C05DD"/>
    <w:pPr>
      <w:widowControl/>
      <w:suppressAutoHyphens w:val="0"/>
      <w:autoSpaceDN/>
      <w:textAlignment w:val="auto"/>
    </w:pPr>
  </w:style>
  <w:style w:type="character" w:customStyle="1" w:styleId="TextonotapieCar1">
    <w:name w:val="Texto nota pie Car1"/>
    <w:basedOn w:val="Fuentedeprrafopredeter"/>
    <w:uiPriority w:val="99"/>
    <w:semiHidden/>
    <w:rsid w:val="000C05DD"/>
  </w:style>
  <w:style w:type="paragraph" w:styleId="Ttulo">
    <w:name w:val="Title"/>
    <w:basedOn w:val="Normal"/>
    <w:next w:val="Normal"/>
    <w:link w:val="TtuloCar"/>
    <w:uiPriority w:val="10"/>
    <w:qFormat/>
    <w:rsid w:val="000C05DD"/>
    <w:pPr>
      <w:keepNext/>
      <w:keepLines/>
      <w:widowControl/>
      <w:suppressAutoHyphens w:val="0"/>
      <w:autoSpaceDN/>
      <w:spacing w:before="480" w:after="120" w:line="276" w:lineRule="auto"/>
      <w:textAlignment w:val="auto"/>
    </w:pPr>
    <w:rPr>
      <w:rFonts w:cs="Calibri"/>
      <w:b/>
      <w:sz w:val="72"/>
      <w:szCs w:val="72"/>
      <w:lang w:eastAsia="en-US"/>
    </w:rPr>
  </w:style>
  <w:style w:type="character" w:customStyle="1" w:styleId="TtuloCar">
    <w:name w:val="Título Car"/>
    <w:basedOn w:val="Fuentedeprrafopredeter"/>
    <w:link w:val="Ttulo"/>
    <w:uiPriority w:val="10"/>
    <w:rsid w:val="000C05DD"/>
    <w:rPr>
      <w:rFonts w:cs="Calibri"/>
      <w:b/>
      <w:sz w:val="72"/>
      <w:szCs w:val="72"/>
      <w:lang w:eastAsia="en-US"/>
    </w:rPr>
  </w:style>
  <w:style w:type="paragraph" w:styleId="Subttulo">
    <w:name w:val="Subtitle"/>
    <w:basedOn w:val="Normal"/>
    <w:next w:val="Normal"/>
    <w:link w:val="SubttuloCar"/>
    <w:uiPriority w:val="11"/>
    <w:qFormat/>
    <w:rsid w:val="000C05DD"/>
    <w:pPr>
      <w:keepNext/>
      <w:keepLines/>
      <w:widowControl/>
      <w:suppressAutoHyphens w:val="0"/>
      <w:autoSpaceDN/>
      <w:spacing w:before="360" w:after="80" w:line="276" w:lineRule="auto"/>
      <w:textAlignment w:val="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uiPriority w:val="11"/>
    <w:rsid w:val="000C05DD"/>
    <w:rPr>
      <w:rFonts w:ascii="Georgia" w:eastAsia="Georgia" w:hAnsi="Georgia" w:cs="Georgia"/>
      <w:i/>
      <w:color w:val="666666"/>
      <w:sz w:val="48"/>
      <w:szCs w:val="48"/>
      <w:lang w:eastAsia="en-US"/>
    </w:rPr>
  </w:style>
  <w:style w:type="paragraph" w:styleId="Sangra2detindependiente">
    <w:name w:val="Body Text Indent 2"/>
    <w:basedOn w:val="Normal"/>
    <w:link w:val="Sangra2detindependienteCar"/>
    <w:uiPriority w:val="99"/>
    <w:semiHidden/>
    <w:unhideWhenUsed/>
    <w:rsid w:val="000C05DD"/>
    <w:pPr>
      <w:widowControl/>
      <w:suppressAutoHyphens w:val="0"/>
      <w:autoSpaceDN/>
      <w:ind w:left="360"/>
      <w:jc w:val="both"/>
      <w:textAlignment w:val="auto"/>
    </w:pPr>
    <w:rPr>
      <w:rFonts w:ascii="Century Gothic" w:eastAsia="Times New Roman" w:hAnsi="Century Gothic" w:cs="Calibri"/>
      <w:lang w:val="es-ES" w:eastAsia="es-ES"/>
    </w:rPr>
  </w:style>
  <w:style w:type="character" w:customStyle="1" w:styleId="Sangra2detindependienteCar">
    <w:name w:val="Sangría 2 de t. independiente Car"/>
    <w:basedOn w:val="Fuentedeprrafopredeter"/>
    <w:link w:val="Sangra2detindependiente"/>
    <w:uiPriority w:val="99"/>
    <w:semiHidden/>
    <w:rsid w:val="000C05DD"/>
    <w:rPr>
      <w:rFonts w:ascii="Century Gothic" w:eastAsia="Times New Roman" w:hAnsi="Century Gothic" w:cs="Calibri"/>
      <w:lang w:val="es-ES" w:eastAsia="es-ES"/>
    </w:rPr>
  </w:style>
  <w:style w:type="paragraph" w:customStyle="1" w:styleId="Texto">
    <w:name w:val="Texto"/>
    <w:basedOn w:val="Normal"/>
    <w:link w:val="TextoCar"/>
    <w:semiHidden/>
    <w:qFormat/>
    <w:rsid w:val="000C05DD"/>
    <w:pPr>
      <w:widowControl/>
      <w:suppressAutoHyphens w:val="0"/>
      <w:autoSpaceDN/>
      <w:spacing w:after="101" w:line="216" w:lineRule="exact"/>
      <w:ind w:firstLine="288"/>
      <w:jc w:val="both"/>
      <w:textAlignment w:val="auto"/>
    </w:pPr>
    <w:rPr>
      <w:rFonts w:ascii="Arial" w:eastAsia="Times New Roman" w:hAnsi="Arial" w:cs="Arial"/>
      <w:sz w:val="18"/>
      <w:lang w:val="es-ES" w:eastAsia="es-ES"/>
    </w:rPr>
  </w:style>
  <w:style w:type="character" w:styleId="Refdenotaalpie">
    <w:name w:val="footnote reference"/>
    <w:uiPriority w:val="99"/>
    <w:semiHidden/>
    <w:unhideWhenUsed/>
    <w:rsid w:val="000C05DD"/>
    <w:rPr>
      <w:vertAlign w:val="superscript"/>
    </w:rPr>
  </w:style>
  <w:style w:type="table" w:styleId="Tablaconcuadrcula">
    <w:name w:val="Table Grid"/>
    <w:basedOn w:val="Tablanormal"/>
    <w:uiPriority w:val="59"/>
    <w:rsid w:val="000C05DD"/>
    <w:pPr>
      <w:widowControl/>
      <w:autoSpaceDN/>
      <w:spacing w:after="200" w:line="276" w:lineRule="auto"/>
      <w:textAlignment w:val="auto"/>
    </w:pPr>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C05DD"/>
    <w:pPr>
      <w:widowControl/>
      <w:autoSpaceDN/>
      <w:spacing w:after="200" w:line="276" w:lineRule="auto"/>
      <w:textAlignment w:val="auto"/>
    </w:pPr>
    <w:rPr>
      <w:rFonts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4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18</Pages>
  <Words>5305</Words>
  <Characters>29179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29</cp:revision>
  <cp:lastPrinted>2024-09-11T18:36:00Z</cp:lastPrinted>
  <dcterms:created xsi:type="dcterms:W3CDTF">2025-02-10T18:31:00Z</dcterms:created>
  <dcterms:modified xsi:type="dcterms:W3CDTF">2025-04-07T16:38:00Z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