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15F3" w14:textId="77777777" w:rsidR="002709B3" w:rsidRDefault="002709B3">
      <w:pPr>
        <w:pStyle w:val="Text"/>
      </w:pPr>
    </w:p>
    <w:p w14:paraId="0B64EF03" w14:textId="77777777" w:rsidR="002709B3" w:rsidRDefault="00000000">
      <w:pPr>
        <w:pStyle w:val="Text"/>
        <w:spacing w:after="0" w:line="240" w:lineRule="exact"/>
        <w:jc w:val="center"/>
      </w:pPr>
      <w:r>
        <w:rPr>
          <w:rFonts w:ascii="Calibri" w:hAnsi="Calibri" w:cs="DIN Pro Regular"/>
          <w:b/>
          <w:sz w:val="24"/>
          <w:szCs w:val="24"/>
        </w:rPr>
        <w:t>Cuenta Pública 2024</w:t>
      </w:r>
    </w:p>
    <w:p w14:paraId="3A31F093" w14:textId="77777777" w:rsidR="002709B3" w:rsidRDefault="002709B3">
      <w:pPr>
        <w:pStyle w:val="Text"/>
        <w:spacing w:after="0" w:line="240" w:lineRule="exact"/>
        <w:jc w:val="center"/>
        <w:rPr>
          <w:rFonts w:ascii="Calibri" w:hAnsi="Calibri" w:cs="DIN Pro Regular"/>
          <w:b/>
          <w:sz w:val="24"/>
          <w:szCs w:val="24"/>
        </w:rPr>
      </w:pPr>
    </w:p>
    <w:p w14:paraId="28E710DE" w14:textId="77777777" w:rsidR="002709B3" w:rsidRDefault="00000000">
      <w:pPr>
        <w:pStyle w:val="Text"/>
        <w:spacing w:after="0" w:line="240" w:lineRule="exact"/>
        <w:jc w:val="center"/>
      </w:pPr>
      <w:r>
        <w:rPr>
          <w:rFonts w:ascii="Calibri" w:hAnsi="Calibri" w:cs="DIN Pro Regular"/>
          <w:b/>
          <w:sz w:val="24"/>
          <w:szCs w:val="24"/>
        </w:rPr>
        <w:t>Notas a los Estados Financieros</w:t>
      </w:r>
    </w:p>
    <w:p w14:paraId="437EE9D8" w14:textId="77777777" w:rsidR="002709B3" w:rsidRDefault="002709B3">
      <w:pPr>
        <w:pStyle w:val="Text"/>
        <w:spacing w:after="0" w:line="240" w:lineRule="exact"/>
        <w:ind w:firstLine="0"/>
        <w:rPr>
          <w:rFonts w:ascii="Calibri" w:hAnsi="Calibri" w:cs="DIN Pro Regular"/>
          <w:b/>
          <w:sz w:val="24"/>
          <w:szCs w:val="24"/>
        </w:rPr>
      </w:pPr>
    </w:p>
    <w:p w14:paraId="76DDCB19" w14:textId="77777777" w:rsidR="002709B3" w:rsidRDefault="002709B3">
      <w:pPr>
        <w:pStyle w:val="Text"/>
        <w:spacing w:after="0" w:line="240" w:lineRule="exact"/>
        <w:ind w:firstLine="0"/>
        <w:rPr>
          <w:rFonts w:ascii="Calibri" w:hAnsi="Calibri" w:cs="DIN Pro Regular"/>
          <w:b/>
          <w:sz w:val="24"/>
          <w:szCs w:val="24"/>
        </w:rPr>
      </w:pPr>
    </w:p>
    <w:p w14:paraId="35C570CC" w14:textId="77777777" w:rsidR="002709B3"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72851F8B" w14:textId="77777777" w:rsidR="002709B3" w:rsidRDefault="002709B3">
      <w:pPr>
        <w:pStyle w:val="Text"/>
        <w:spacing w:after="0" w:line="240" w:lineRule="exact"/>
        <w:ind w:firstLine="0"/>
        <w:jc w:val="left"/>
        <w:rPr>
          <w:rFonts w:ascii="Calibri" w:hAnsi="Calibri" w:cs="DIN Pro Regular"/>
          <w:b/>
          <w:sz w:val="20"/>
          <w:lang w:val="es-MX"/>
        </w:rPr>
      </w:pPr>
    </w:p>
    <w:p w14:paraId="781804BD"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4C7AC091" w14:textId="77777777" w:rsidR="002709B3" w:rsidRDefault="00000000">
      <w:pPr>
        <w:pStyle w:val="Text"/>
        <w:spacing w:line="240" w:lineRule="exact"/>
        <w:ind w:left="288"/>
        <w:rPr>
          <w:rFonts w:ascii="Calibri" w:hAnsi="Calibri" w:cs="DIN Pro Regular"/>
          <w:sz w:val="20"/>
          <w:lang w:val="es-MX"/>
        </w:rPr>
      </w:pPr>
      <w:r>
        <w:rPr>
          <w:rFonts w:ascii="Calibri" w:hAnsi="Calibri" w:cs="DIN Pro Regular"/>
          <w:sz w:val="20"/>
          <w:lang w:val="es-MX"/>
        </w:rPr>
        <w:t>Que con el objeto de prestar el servicio público de agua potable y alcantarillado en el Municipio de Padilla, Tamaulipas, se creó mediante Decreto Gubernamental de fecha 12 de diciembre de 2001, publicado en el Anexo al Periódico Oficial del Estado número 149, el Organismo Operador Municipal denominado Comisión Municipal de Agua Potable y Alcantarillado de Padilla, Tamaulipas; Se crea con el carácter de organismo público descentralizado, con personalidad jurídica y patrimonio propios, cuyo objeto principal es proyectar, construir, ampliar, rehabilitar, administrar, operar, conservar y mantener el sistema de agua potable, agua desalada, alcantarillado y tratamiento de aguas residuales, así como el cobro de los derechos correspondientes.</w:t>
      </w:r>
      <w:r>
        <w:rPr>
          <w:rFonts w:ascii="Calibri" w:hAnsi="Calibri" w:cs="DIN Pro Regular"/>
          <w:sz w:val="20"/>
          <w:lang w:val="es-MX"/>
        </w:rPr>
        <w:br/>
        <w:t>Con fecha de 04 de julio del 2024, se realizó DECRETO Gubernamental mediante el cual se crea el Organismo Operador Municipal denominado Comisión Municipal de Agua Potable y Alcantarillado de Padilla, en el Estado de Tamaulipas, Ejercerá además funciones que la Ley de Aguas para el Estado de Tamaulipas y otras disposiciones aplicables le confieran.</w:t>
      </w:r>
      <w:r>
        <w:rPr>
          <w:rFonts w:ascii="Calibri" w:hAnsi="Calibri" w:cs="DIN Pro Regular"/>
          <w:sz w:val="20"/>
          <w:lang w:val="es-MX"/>
        </w:rPr>
        <w:br/>
      </w:r>
      <w:r>
        <w:rPr>
          <w:rFonts w:ascii="Calibri" w:hAnsi="Calibri" w:cs="DIN Pro Regular"/>
          <w:sz w:val="20"/>
          <w:lang w:val="es-MX"/>
        </w:rPr>
        <w:tab/>
      </w:r>
      <w:r>
        <w:rPr>
          <w:rFonts w:ascii="Calibri" w:hAnsi="Calibri" w:cs="DIN Pro Regular"/>
          <w:sz w:val="20"/>
          <w:lang w:val="es-MX"/>
        </w:rPr>
        <w:tab/>
      </w:r>
    </w:p>
    <w:p w14:paraId="1C3A68E6"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07D6FA74" w14:textId="77777777" w:rsidR="002709B3" w:rsidRDefault="00000000">
      <w:pPr>
        <w:pStyle w:val="Text"/>
        <w:spacing w:line="240" w:lineRule="exact"/>
        <w:ind w:left="288" w:firstLine="0"/>
        <w:rPr>
          <w:rFonts w:ascii="Calibri" w:hAnsi="Calibri" w:cs="DIN Pro Regular"/>
          <w:sz w:val="20"/>
          <w:lang w:val="es-MX"/>
        </w:rPr>
      </w:pPr>
      <w:r>
        <w:rPr>
          <w:rFonts w:ascii="Calibri" w:hAnsi="Calibri" w:cs="DIN Pro Regular"/>
          <w:sz w:val="20"/>
          <w:lang w:val="es-MX"/>
        </w:rPr>
        <w:t>La Comisión Municipal de Agua con el presupuesto de Ingresos y Egresos; donde en los mismos se contempla el panorama económico y financiero del Organismo.</w:t>
      </w:r>
    </w:p>
    <w:p w14:paraId="5D52DEC6" w14:textId="77777777" w:rsidR="002709B3" w:rsidRDefault="00000000">
      <w:pPr>
        <w:pStyle w:val="Text"/>
        <w:spacing w:line="240" w:lineRule="exact"/>
        <w:ind w:left="288" w:firstLine="0"/>
        <w:rPr>
          <w:rFonts w:ascii="Calibri" w:hAnsi="Calibri" w:cs="DIN Pro Regular"/>
          <w:sz w:val="20"/>
          <w:lang w:val="es-MX"/>
        </w:rPr>
      </w:pP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p>
    <w:p w14:paraId="4F393955"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61593ED4" w14:textId="77777777" w:rsidR="002709B3" w:rsidRDefault="00000000">
      <w:pPr>
        <w:pStyle w:val="Text"/>
        <w:spacing w:after="0" w:line="240" w:lineRule="exact"/>
        <w:ind w:left="288" w:firstLine="0"/>
        <w:rPr>
          <w:rFonts w:ascii="Calibri" w:hAnsi="Calibri" w:cs="DIN Pro Regular"/>
          <w:sz w:val="20"/>
          <w:lang w:val="es-MX"/>
        </w:rPr>
      </w:pPr>
      <w:r>
        <w:rPr>
          <w:rFonts w:ascii="Calibri" w:hAnsi="Calibri" w:cs="DIN Pro Regular"/>
          <w:sz w:val="20"/>
          <w:lang w:val="es-MX"/>
        </w:rPr>
        <w:t>- OBJETO SOCIAL: proyectar, construir, ampliar, rehabilitar, administrar, operar, conservar y mantener el sistema de agua potable, agua desalada, alcantarillado y tratamiento de aguas residuales, así como el cobro de los derechos correspondientes.</w:t>
      </w:r>
    </w:p>
    <w:p w14:paraId="37CC39C3" w14:textId="77777777" w:rsidR="002709B3" w:rsidRDefault="00000000">
      <w:pPr>
        <w:widowControl/>
        <w:suppressAutoHyphens w:val="0"/>
        <w:ind w:left="288"/>
        <w:jc w:val="both"/>
        <w:textAlignment w:val="auto"/>
        <w:rPr>
          <w:rFonts w:eastAsia="Times New Roman" w:cs="Calibri"/>
          <w:color w:val="000000"/>
          <w:sz w:val="22"/>
          <w:szCs w:val="22"/>
        </w:rPr>
      </w:pPr>
      <w:r>
        <w:rPr>
          <w:rFonts w:eastAsia="Times New Roman" w:cs="Calibri"/>
          <w:color w:val="000000"/>
          <w:sz w:val="22"/>
          <w:szCs w:val="22"/>
        </w:rPr>
        <w:t>- PRINCIPAL ACTIVIDAD:   Administración Pública Municipal en General bajo el régimen de Personas Morales con fines no lucrativos.</w:t>
      </w:r>
    </w:p>
    <w:p w14:paraId="30D0B326" w14:textId="77777777" w:rsidR="002709B3" w:rsidRDefault="00000000">
      <w:pPr>
        <w:widowControl/>
        <w:suppressAutoHyphens w:val="0"/>
        <w:ind w:left="288"/>
        <w:jc w:val="both"/>
        <w:textAlignment w:val="auto"/>
        <w:rPr>
          <w:rFonts w:eastAsia="Times New Roman" w:cs="Calibri"/>
          <w:color w:val="000000"/>
          <w:sz w:val="22"/>
          <w:szCs w:val="22"/>
        </w:rPr>
      </w:pPr>
      <w:r>
        <w:rPr>
          <w:rFonts w:eastAsia="Times New Roman" w:cs="Calibri"/>
          <w:color w:val="000000"/>
          <w:sz w:val="22"/>
          <w:szCs w:val="22"/>
        </w:rPr>
        <w:t>- RÉGIMEN JURÍDICO: Administración Pública Municipal</w:t>
      </w:r>
    </w:p>
    <w:p w14:paraId="51759351" w14:textId="77777777" w:rsidR="002709B3" w:rsidRDefault="00000000">
      <w:pPr>
        <w:widowControl/>
        <w:suppressAutoHyphens w:val="0"/>
        <w:ind w:left="288"/>
        <w:jc w:val="both"/>
        <w:textAlignment w:val="auto"/>
        <w:rPr>
          <w:rFonts w:eastAsia="Times New Roman" w:cs="Calibri"/>
          <w:color w:val="000000"/>
          <w:sz w:val="22"/>
          <w:szCs w:val="22"/>
        </w:rPr>
      </w:pPr>
      <w:r>
        <w:rPr>
          <w:rFonts w:eastAsia="Times New Roman" w:cs="Calibri"/>
          <w:color w:val="000000"/>
          <w:sz w:val="22"/>
          <w:szCs w:val="22"/>
        </w:rPr>
        <w:t>- CONSIDERACIONES FISCALES DEL ENTE: 713.- Entero de Retenciones mensuales de ISR por sueldos y salarios</w:t>
      </w:r>
      <w:r>
        <w:rPr>
          <w:rFonts w:eastAsia="Times New Roman" w:cs="Calibri"/>
          <w:color w:val="000000"/>
          <w:sz w:val="22"/>
          <w:szCs w:val="22"/>
        </w:rPr>
        <w:tab/>
      </w:r>
      <w:r>
        <w:rPr>
          <w:rFonts w:eastAsia="Times New Roman" w:cs="Calibri"/>
          <w:color w:val="000000"/>
          <w:sz w:val="22"/>
          <w:szCs w:val="22"/>
        </w:rPr>
        <w:tab/>
      </w:r>
      <w:r>
        <w:rPr>
          <w:rFonts w:eastAsia="Times New Roman" w:cs="Calibri"/>
          <w:color w:val="000000"/>
          <w:sz w:val="22"/>
          <w:szCs w:val="22"/>
        </w:rPr>
        <w:tab/>
      </w:r>
      <w:r>
        <w:rPr>
          <w:rFonts w:eastAsia="Times New Roman" w:cs="Calibri"/>
          <w:color w:val="000000"/>
          <w:sz w:val="22"/>
          <w:szCs w:val="22"/>
        </w:rPr>
        <w:tab/>
      </w:r>
    </w:p>
    <w:p w14:paraId="26A17474" w14:textId="77777777" w:rsidR="002709B3" w:rsidRDefault="00000000">
      <w:pPr>
        <w:widowControl/>
        <w:suppressAutoHyphens w:val="0"/>
        <w:ind w:left="288"/>
        <w:jc w:val="both"/>
        <w:textAlignment w:val="auto"/>
        <w:rPr>
          <w:rFonts w:eastAsia="Times New Roman" w:cs="Calibri"/>
          <w:color w:val="000000"/>
          <w:sz w:val="22"/>
          <w:szCs w:val="22"/>
        </w:rPr>
      </w:pPr>
      <w:r>
        <w:rPr>
          <w:rFonts w:eastAsia="Times New Roman" w:cs="Calibri"/>
          <w:color w:val="000000"/>
          <w:sz w:val="22"/>
          <w:szCs w:val="22"/>
        </w:rPr>
        <w:tab/>
      </w:r>
      <w:r>
        <w:rPr>
          <w:rFonts w:eastAsia="Times New Roman" w:cs="Calibri"/>
          <w:color w:val="000000"/>
          <w:sz w:val="22"/>
          <w:szCs w:val="22"/>
        </w:rPr>
        <w:tab/>
      </w:r>
      <w:r>
        <w:rPr>
          <w:rFonts w:eastAsia="Times New Roman" w:cs="Calibri"/>
          <w:color w:val="000000"/>
          <w:sz w:val="22"/>
          <w:szCs w:val="22"/>
        </w:rPr>
        <w:tab/>
      </w:r>
      <w:r>
        <w:rPr>
          <w:rFonts w:eastAsia="Times New Roman" w:cs="Calibri"/>
          <w:color w:val="000000"/>
          <w:sz w:val="22"/>
          <w:szCs w:val="22"/>
        </w:rPr>
        <w:tab/>
      </w:r>
    </w:p>
    <w:p w14:paraId="1AFD3A71"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Bases de Preparación de los Estados Financieros</w:t>
      </w:r>
    </w:p>
    <w:p w14:paraId="7FB7D2A5" w14:textId="77777777" w:rsidR="002709B3" w:rsidRDefault="00000000">
      <w:pPr>
        <w:pStyle w:val="Text"/>
        <w:spacing w:after="0" w:line="240" w:lineRule="exact"/>
        <w:ind w:left="288" w:firstLine="0"/>
        <w:rPr>
          <w:rFonts w:ascii="Calibri" w:hAnsi="Calibri" w:cs="DIN Pro Regular"/>
          <w:sz w:val="20"/>
          <w:lang w:val="es-MX"/>
        </w:rPr>
      </w:pPr>
      <w:r>
        <w:rPr>
          <w:rFonts w:ascii="Calibri" w:hAnsi="Calibri" w:cs="DIN Pro Regular"/>
          <w:sz w:val="20"/>
          <w:lang w:val="es-MX"/>
        </w:rPr>
        <w:t>Se realizaron los Estados Financieros en base a la normatividad emitida por el CONAC y las disposiciones legales que se aplican.</w:t>
      </w:r>
    </w:p>
    <w:p w14:paraId="4A18FCBA" w14:textId="77777777" w:rsidR="002709B3" w:rsidRDefault="002709B3">
      <w:pPr>
        <w:pStyle w:val="Text"/>
        <w:spacing w:after="0" w:line="240" w:lineRule="exact"/>
        <w:rPr>
          <w:b/>
          <w:bCs/>
        </w:rPr>
      </w:pPr>
    </w:p>
    <w:p w14:paraId="3BA43DEB"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Políticas de Contabilidad Significativas (Sin Movimientos)</w:t>
      </w:r>
    </w:p>
    <w:p w14:paraId="26E82BC0" w14:textId="77777777" w:rsidR="002709B3" w:rsidRDefault="002709B3">
      <w:pPr>
        <w:pStyle w:val="Text"/>
        <w:spacing w:after="0" w:line="240" w:lineRule="exact"/>
        <w:rPr>
          <w:b/>
          <w:bCs/>
        </w:rPr>
      </w:pPr>
    </w:p>
    <w:p w14:paraId="33E33440" w14:textId="77777777" w:rsidR="002709B3" w:rsidRDefault="00000000">
      <w:pPr>
        <w:pStyle w:val="Text"/>
        <w:numPr>
          <w:ilvl w:val="0"/>
          <w:numId w:val="5"/>
        </w:numPr>
        <w:spacing w:after="0" w:line="240" w:lineRule="exact"/>
        <w:ind w:left="288" w:firstLine="0"/>
      </w:pPr>
      <w:r>
        <w:rPr>
          <w:rFonts w:ascii="Calibri" w:hAnsi="Calibri" w:cs="DIN Pro Regular"/>
          <w:b/>
          <w:bCs/>
          <w:sz w:val="20"/>
          <w:lang w:val="es-MX"/>
        </w:rPr>
        <w:t>Posición en Moneda Extranjera y Protección por Riesgo Cambiario (No Aplica)</w:t>
      </w:r>
    </w:p>
    <w:p w14:paraId="2E584A60" w14:textId="77777777" w:rsidR="002709B3" w:rsidRDefault="002709B3">
      <w:pPr>
        <w:pStyle w:val="Text"/>
        <w:spacing w:after="0" w:line="240" w:lineRule="exact"/>
        <w:ind w:firstLine="0"/>
        <w:rPr>
          <w:b/>
          <w:bCs/>
        </w:rPr>
      </w:pPr>
    </w:p>
    <w:p w14:paraId="0C2A1786"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p w14:paraId="45D53091" w14:textId="77777777" w:rsidR="002709B3" w:rsidRDefault="00000000">
      <w:pPr>
        <w:pStyle w:val="Text"/>
        <w:spacing w:after="0" w:line="240" w:lineRule="exact"/>
        <w:ind w:left="288" w:firstLine="0"/>
      </w:pPr>
      <w:r>
        <w:t>La COMAPA Padilla, no cuenta con activos fijos.</w:t>
      </w:r>
    </w:p>
    <w:p w14:paraId="1EB5100E" w14:textId="77777777" w:rsidR="002709B3" w:rsidRDefault="002709B3">
      <w:pPr>
        <w:pStyle w:val="Text"/>
        <w:spacing w:after="0" w:line="240" w:lineRule="exact"/>
        <w:ind w:left="288" w:firstLine="0"/>
      </w:pPr>
    </w:p>
    <w:p w14:paraId="2335B9B6"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 (No Aplica)</w:t>
      </w:r>
    </w:p>
    <w:p w14:paraId="5F223FAD" w14:textId="77777777" w:rsidR="002709B3" w:rsidRDefault="002709B3">
      <w:pPr>
        <w:pStyle w:val="Text"/>
        <w:spacing w:after="0" w:line="240" w:lineRule="exact"/>
        <w:rPr>
          <w:b/>
          <w:bCs/>
        </w:rPr>
      </w:pPr>
    </w:p>
    <w:p w14:paraId="3FF1B168" w14:textId="77777777" w:rsidR="002709B3" w:rsidRDefault="002709B3">
      <w:pPr>
        <w:pStyle w:val="Text"/>
        <w:spacing w:after="0" w:line="240" w:lineRule="exact"/>
        <w:rPr>
          <w:b/>
          <w:bCs/>
        </w:rPr>
      </w:pPr>
    </w:p>
    <w:p w14:paraId="362FA94A" w14:textId="77777777" w:rsidR="002709B3" w:rsidRDefault="002709B3">
      <w:pPr>
        <w:pStyle w:val="Text"/>
        <w:spacing w:after="0" w:line="240" w:lineRule="exact"/>
        <w:rPr>
          <w:b/>
          <w:bCs/>
        </w:rPr>
      </w:pPr>
    </w:p>
    <w:p w14:paraId="5D7E52CC" w14:textId="77777777" w:rsidR="002709B3" w:rsidRDefault="002709B3">
      <w:pPr>
        <w:pStyle w:val="Text"/>
        <w:spacing w:after="0" w:line="240" w:lineRule="exact"/>
        <w:rPr>
          <w:b/>
          <w:bCs/>
        </w:rPr>
      </w:pPr>
    </w:p>
    <w:p w14:paraId="523B50EC" w14:textId="77777777" w:rsidR="002709B3" w:rsidRDefault="002709B3">
      <w:pPr>
        <w:pStyle w:val="Text"/>
        <w:spacing w:after="0" w:line="240" w:lineRule="exact"/>
        <w:rPr>
          <w:b/>
          <w:bCs/>
        </w:rPr>
      </w:pPr>
    </w:p>
    <w:p w14:paraId="489C4E64"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de la Recaudación</w:t>
      </w:r>
    </w:p>
    <w:tbl>
      <w:tblPr>
        <w:tblW w:w="7083" w:type="dxa"/>
        <w:tblLayout w:type="fixed"/>
        <w:tblCellMar>
          <w:left w:w="10" w:type="dxa"/>
          <w:right w:w="10" w:type="dxa"/>
        </w:tblCellMar>
        <w:tblLook w:val="0000" w:firstRow="0" w:lastRow="0" w:firstColumn="0" w:lastColumn="0" w:noHBand="0" w:noVBand="0"/>
      </w:tblPr>
      <w:tblGrid>
        <w:gridCol w:w="5382"/>
        <w:gridCol w:w="1701"/>
      </w:tblGrid>
      <w:tr w:rsidR="002709B3" w14:paraId="676EFBEC" w14:textId="77777777">
        <w:tblPrEx>
          <w:tblCellMar>
            <w:top w:w="0" w:type="dxa"/>
            <w:bottom w:w="0" w:type="dxa"/>
          </w:tblCellMar>
        </w:tblPrEx>
        <w:trPr>
          <w:trHeight w:val="344"/>
        </w:trPr>
        <w:tc>
          <w:tcPr>
            <w:tcW w:w="538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F78384F" w14:textId="77777777" w:rsidR="002709B3" w:rsidRDefault="00000000">
            <w:pPr>
              <w:widowControl/>
              <w:suppressAutoHyphens w:val="0"/>
              <w:jc w:val="center"/>
              <w:textAlignment w:val="auto"/>
              <w:rPr>
                <w:rFonts w:eastAsia="Times New Roman" w:cs="Calibri"/>
                <w:b/>
                <w:bCs/>
                <w:color w:val="FFFFFF"/>
                <w:sz w:val="22"/>
                <w:szCs w:val="22"/>
              </w:rPr>
            </w:pPr>
            <w:bookmarkStart w:id="0" w:name="_Hlk190695626"/>
            <w:r>
              <w:rPr>
                <w:rFonts w:eastAsia="Times New Roman" w:cs="Calibri"/>
                <w:b/>
                <w:bCs/>
                <w:color w:val="FFFFFF"/>
                <w:sz w:val="22"/>
                <w:szCs w:val="22"/>
              </w:rPr>
              <w:t>Ingresos por venta de Bienes y Prestación de Servicios</w:t>
            </w:r>
          </w:p>
        </w:tc>
        <w:tc>
          <w:tcPr>
            <w:tcW w:w="170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214EA58"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Importe</w:t>
            </w:r>
          </w:p>
        </w:tc>
      </w:tr>
      <w:tr w:rsidR="002709B3" w14:paraId="50FCC3A8" w14:textId="77777777">
        <w:tblPrEx>
          <w:tblCellMar>
            <w:top w:w="0" w:type="dxa"/>
            <w:bottom w:w="0" w:type="dxa"/>
          </w:tblCellMar>
        </w:tblPrEx>
        <w:trPr>
          <w:trHeight w:val="277"/>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C3714A"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Ingresos por venta de Bienes y Prestación de Servicios</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DF495"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             2,176,933                                                                         </w:t>
            </w:r>
          </w:p>
        </w:tc>
      </w:tr>
      <w:tr w:rsidR="002709B3" w14:paraId="289F3EB8" w14:textId="77777777">
        <w:tblPrEx>
          <w:tblCellMar>
            <w:top w:w="0" w:type="dxa"/>
            <w:bottom w:w="0" w:type="dxa"/>
          </w:tblCellMar>
        </w:tblPrEx>
        <w:trPr>
          <w:trHeight w:val="277"/>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EAE178"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Ingresos por Transferencias, Asignaciones, Subsidios y Subvenciones, y Pensiones y Jubilaciones</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87F7A"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                190,167</w:t>
            </w:r>
          </w:p>
        </w:tc>
      </w:tr>
      <w:tr w:rsidR="002709B3" w14:paraId="6079ABF6" w14:textId="77777777">
        <w:tblPrEx>
          <w:tblCellMar>
            <w:top w:w="0" w:type="dxa"/>
            <w:bottom w:w="0" w:type="dxa"/>
          </w:tblCellMar>
        </w:tblPrEx>
        <w:trPr>
          <w:trHeight w:val="277"/>
        </w:trPr>
        <w:tc>
          <w:tcPr>
            <w:tcW w:w="5382"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0035D2B1" w14:textId="77777777" w:rsidR="002709B3"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Total Recaudado</w:t>
            </w:r>
          </w:p>
        </w:tc>
        <w:tc>
          <w:tcPr>
            <w:tcW w:w="1701"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2BE08C78" w14:textId="77777777" w:rsidR="002709B3"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 xml:space="preserve">             2,367,100</w:t>
            </w:r>
          </w:p>
        </w:tc>
      </w:tr>
      <w:bookmarkEnd w:id="0"/>
    </w:tbl>
    <w:p w14:paraId="36C6F8D3" w14:textId="77777777" w:rsidR="002709B3" w:rsidRDefault="002709B3">
      <w:pPr>
        <w:pStyle w:val="Text"/>
        <w:spacing w:after="0" w:line="240" w:lineRule="exact"/>
        <w:ind w:firstLine="0"/>
        <w:rPr>
          <w:b/>
          <w:bCs/>
        </w:rPr>
      </w:pPr>
    </w:p>
    <w:p w14:paraId="0A44852E"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w:t>
      </w:r>
    </w:p>
    <w:tbl>
      <w:tblPr>
        <w:tblW w:w="7083" w:type="dxa"/>
        <w:tblLayout w:type="fixed"/>
        <w:tblCellMar>
          <w:left w:w="10" w:type="dxa"/>
          <w:right w:w="10" w:type="dxa"/>
        </w:tblCellMar>
        <w:tblLook w:val="0000" w:firstRow="0" w:lastRow="0" w:firstColumn="0" w:lastColumn="0" w:noHBand="0" w:noVBand="0"/>
      </w:tblPr>
      <w:tblGrid>
        <w:gridCol w:w="5382"/>
        <w:gridCol w:w="1701"/>
      </w:tblGrid>
      <w:tr w:rsidR="002709B3" w14:paraId="283D2F73" w14:textId="77777777">
        <w:tblPrEx>
          <w:tblCellMar>
            <w:top w:w="0" w:type="dxa"/>
            <w:bottom w:w="0" w:type="dxa"/>
          </w:tblCellMar>
        </w:tblPrEx>
        <w:trPr>
          <w:trHeight w:val="344"/>
        </w:trPr>
        <w:tc>
          <w:tcPr>
            <w:tcW w:w="538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1B5F6FA"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Deuda y Reporte Analítico de la Deuda</w:t>
            </w:r>
          </w:p>
        </w:tc>
        <w:tc>
          <w:tcPr>
            <w:tcW w:w="170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D09050"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Importe</w:t>
            </w:r>
          </w:p>
        </w:tc>
      </w:tr>
      <w:tr w:rsidR="002709B3" w14:paraId="009529AA" w14:textId="77777777">
        <w:tblPrEx>
          <w:tblCellMar>
            <w:top w:w="0" w:type="dxa"/>
            <w:bottom w:w="0" w:type="dxa"/>
          </w:tblCellMar>
        </w:tblPrEx>
        <w:trPr>
          <w:trHeight w:val="188"/>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5205D9"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Retenciones y Contribuciones por Pagar</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B74314" w14:textId="77777777" w:rsidR="002709B3"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 xml:space="preserve">632,827                                                                                 </w:t>
            </w:r>
          </w:p>
        </w:tc>
      </w:tr>
      <w:tr w:rsidR="002709B3" w14:paraId="354A5E4E" w14:textId="77777777">
        <w:tblPrEx>
          <w:tblCellMar>
            <w:top w:w="0" w:type="dxa"/>
            <w:bottom w:w="0" w:type="dxa"/>
          </w:tblCellMar>
        </w:tblPrEx>
        <w:trPr>
          <w:trHeight w:val="192"/>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6C1899"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Proveedores por Pagar a Corto Plazo</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F8AE7A" w14:textId="77777777" w:rsidR="002709B3"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7,002</w:t>
            </w:r>
          </w:p>
        </w:tc>
      </w:tr>
      <w:tr w:rsidR="002709B3" w14:paraId="19BDAD08" w14:textId="77777777">
        <w:tblPrEx>
          <w:tblCellMar>
            <w:top w:w="0" w:type="dxa"/>
            <w:bottom w:w="0" w:type="dxa"/>
          </w:tblCellMar>
        </w:tblPrEx>
        <w:trPr>
          <w:trHeight w:val="195"/>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10A3F7"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Otras Cuentas por Pagar a Corto Plazo</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EF519" w14:textId="77777777" w:rsidR="002709B3"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135,680</w:t>
            </w:r>
          </w:p>
        </w:tc>
      </w:tr>
      <w:tr w:rsidR="002709B3" w14:paraId="04053415" w14:textId="77777777">
        <w:tblPrEx>
          <w:tblCellMar>
            <w:top w:w="0" w:type="dxa"/>
            <w:bottom w:w="0" w:type="dxa"/>
          </w:tblCellMar>
        </w:tblPrEx>
        <w:trPr>
          <w:trHeight w:val="342"/>
        </w:trPr>
        <w:tc>
          <w:tcPr>
            <w:tcW w:w="5382"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1CA3CEF8" w14:textId="77777777" w:rsidR="002709B3"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 xml:space="preserve">Total </w:t>
            </w:r>
          </w:p>
        </w:tc>
        <w:tc>
          <w:tcPr>
            <w:tcW w:w="1701"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5347C95F" w14:textId="77777777" w:rsidR="002709B3" w:rsidRDefault="00000000">
            <w:pPr>
              <w:widowControl/>
              <w:suppressAutoHyphens w:val="0"/>
              <w:jc w:val="right"/>
              <w:textAlignment w:val="auto"/>
              <w:rPr>
                <w:rFonts w:eastAsia="Times New Roman" w:cs="Calibri"/>
                <w:b/>
                <w:bCs/>
                <w:color w:val="FFFFFF"/>
                <w:sz w:val="22"/>
                <w:szCs w:val="22"/>
              </w:rPr>
            </w:pPr>
            <w:r>
              <w:rPr>
                <w:rFonts w:eastAsia="Times New Roman" w:cs="Calibri"/>
                <w:b/>
                <w:bCs/>
                <w:color w:val="FFFFFF"/>
                <w:sz w:val="22"/>
                <w:szCs w:val="22"/>
              </w:rPr>
              <w:t xml:space="preserve">                                                                                     775,509 </w:t>
            </w:r>
          </w:p>
        </w:tc>
      </w:tr>
    </w:tbl>
    <w:p w14:paraId="56ABB2B0" w14:textId="77777777" w:rsidR="002709B3" w:rsidRDefault="002709B3">
      <w:pPr>
        <w:pStyle w:val="Text"/>
        <w:spacing w:after="0" w:line="240" w:lineRule="exact"/>
        <w:ind w:firstLine="0"/>
        <w:rPr>
          <w:b/>
          <w:bCs/>
        </w:rPr>
      </w:pPr>
    </w:p>
    <w:p w14:paraId="13F2F876"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 xml:space="preserve">Calificaciones otorgadas (No Aplica) </w:t>
      </w:r>
    </w:p>
    <w:p w14:paraId="6B327745" w14:textId="77777777" w:rsidR="002709B3" w:rsidRDefault="002709B3">
      <w:pPr>
        <w:pStyle w:val="Text"/>
        <w:spacing w:after="0" w:line="240" w:lineRule="exact"/>
        <w:rPr>
          <w:b/>
          <w:bCs/>
        </w:rPr>
      </w:pPr>
    </w:p>
    <w:p w14:paraId="0A1678F2"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Proceso de Mejora</w:t>
      </w:r>
    </w:p>
    <w:p w14:paraId="1B2A9E87" w14:textId="77777777" w:rsidR="002709B3" w:rsidRDefault="00000000">
      <w:pPr>
        <w:pStyle w:val="Text"/>
        <w:spacing w:after="0" w:line="240" w:lineRule="exact"/>
        <w:ind w:left="288" w:firstLine="0"/>
        <w:rPr>
          <w:rFonts w:ascii="Calibri" w:hAnsi="Calibri" w:cs="DIN Pro Regular"/>
          <w:sz w:val="20"/>
          <w:lang w:val="es-MX"/>
        </w:rPr>
      </w:pPr>
      <w:r>
        <w:rPr>
          <w:rFonts w:ascii="Calibri" w:hAnsi="Calibri" w:cs="DIN Pro Regular"/>
          <w:sz w:val="20"/>
          <w:lang w:val="es-MX"/>
        </w:rPr>
        <w:t>Las principales políticas de control interno, son las que tienen que ver con lo que señala la Ley General de Contabilidad Gubernamental, puntualizando en que los recursos que se reciben por parte de la Federación por conducto del Gobierno del Estado, habrán de ser manejados en cuentas bancarias productivas específicas, y que en el caso de los recursos que tienen que ver con lo que señala la Ley de Coordinación Fiscal, y que correspondan al ramo general 33 del presupuesto de Egresos de la Federación, cuando se efectúen pagos, habrán de ser realizados mediante transferencia electrónica, y que la documentación comprobatoria que se presente para tal propósito, habrán de reunir los requisitos que señala el Código Fiscal de la Federación en los artículos 29 y 29A., que además la documentación a que se hace alusión, habrá de ser cancelada con la leyenda de OPERADO, y citado el fondo al cual pertenezca.</w:t>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p>
    <w:p w14:paraId="4D1066E0" w14:textId="77777777" w:rsidR="002709B3" w:rsidRDefault="002709B3">
      <w:pPr>
        <w:pStyle w:val="Text"/>
        <w:spacing w:after="0" w:line="240" w:lineRule="exact"/>
        <w:rPr>
          <w:b/>
          <w:bCs/>
        </w:rPr>
      </w:pPr>
    </w:p>
    <w:p w14:paraId="0947844F"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por Segmentos (No Aplica)</w:t>
      </w:r>
    </w:p>
    <w:p w14:paraId="17AB7184" w14:textId="77777777" w:rsidR="002709B3" w:rsidRDefault="002709B3">
      <w:pPr>
        <w:pStyle w:val="Text"/>
        <w:spacing w:after="0" w:line="240" w:lineRule="exact"/>
        <w:ind w:left="708" w:firstLine="0"/>
        <w:rPr>
          <w:b/>
          <w:bCs/>
        </w:rPr>
      </w:pPr>
    </w:p>
    <w:p w14:paraId="272E8BE1"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Eventos Posteriores al Cierre (Sin Movimientos)</w:t>
      </w:r>
    </w:p>
    <w:p w14:paraId="3FB8EFAF" w14:textId="77777777" w:rsidR="002709B3" w:rsidRDefault="002709B3">
      <w:pPr>
        <w:pStyle w:val="Text"/>
        <w:spacing w:after="0" w:line="240" w:lineRule="exact"/>
        <w:ind w:firstLine="0"/>
        <w:rPr>
          <w:rFonts w:ascii="Calibri" w:hAnsi="Calibri" w:cs="DIN Pro Regular"/>
          <w:b/>
          <w:bCs/>
          <w:sz w:val="20"/>
          <w:lang w:val="es-MX"/>
        </w:rPr>
      </w:pPr>
    </w:p>
    <w:p w14:paraId="34CFE836" w14:textId="77777777" w:rsidR="002709B3"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Partes Relacionadas</w:t>
      </w:r>
    </w:p>
    <w:p w14:paraId="270C3F14" w14:textId="77777777" w:rsidR="002709B3" w:rsidRDefault="00000000">
      <w:pPr>
        <w:pStyle w:val="Text"/>
        <w:spacing w:line="240" w:lineRule="exact"/>
        <w:ind w:left="288" w:firstLine="0"/>
      </w:pPr>
      <w:r>
        <w:t>La COMAPA PADILLA TAMAULIPAS, no existen partes relacionadas ajenas, que ejerzan alguna influencia sobre el tema de la toma de decisiones operativas y financieras</w:t>
      </w:r>
      <w:r>
        <w:rPr>
          <w:b/>
          <w:bCs/>
        </w:rPr>
        <w:t>.</w:t>
      </w:r>
      <w:r>
        <w:rPr>
          <w:b/>
          <w:bCs/>
        </w:rPr>
        <w:tab/>
      </w:r>
      <w:r>
        <w:rPr>
          <w:b/>
          <w:bCs/>
        </w:rPr>
        <w:tab/>
      </w:r>
      <w:r>
        <w:rPr>
          <w:b/>
          <w:bCs/>
        </w:rPr>
        <w:tab/>
      </w:r>
      <w:r>
        <w:rPr>
          <w:b/>
          <w:bCs/>
        </w:rPr>
        <w:tab/>
      </w:r>
      <w:r>
        <w:rPr>
          <w:b/>
          <w:bCs/>
        </w:rPr>
        <w:tab/>
      </w:r>
    </w:p>
    <w:p w14:paraId="1BDCA57B" w14:textId="77777777" w:rsidR="002709B3" w:rsidRDefault="00000000">
      <w:pPr>
        <w:pStyle w:val="Text"/>
        <w:spacing w:after="0" w:line="240" w:lineRule="exact"/>
        <w:ind w:firstLine="0"/>
        <w:rPr>
          <w:b/>
          <w:bCs/>
        </w:rPr>
      </w:pPr>
      <w:r>
        <w:rPr>
          <w:b/>
          <w:bCs/>
        </w:rPr>
        <w:tab/>
      </w:r>
      <w:r>
        <w:rPr>
          <w:b/>
          <w:bCs/>
        </w:rPr>
        <w:tab/>
      </w:r>
      <w:r>
        <w:rPr>
          <w:b/>
          <w:bCs/>
        </w:rPr>
        <w:tab/>
      </w:r>
      <w:r>
        <w:rPr>
          <w:b/>
          <w:bCs/>
        </w:rPr>
        <w:tab/>
      </w:r>
      <w:r>
        <w:rPr>
          <w:b/>
          <w:bCs/>
        </w:rPr>
        <w:tab/>
      </w:r>
    </w:p>
    <w:p w14:paraId="7AC51089" w14:textId="77777777" w:rsidR="002709B3" w:rsidRDefault="00000000">
      <w:pPr>
        <w:pStyle w:val="Text"/>
        <w:spacing w:after="0" w:line="240" w:lineRule="exact"/>
      </w:pPr>
      <w:r>
        <w:rPr>
          <w:rFonts w:ascii="Calibri" w:hAnsi="Calibri" w:cs="DIN Pro Regular"/>
          <w:b/>
          <w:bCs/>
          <w:sz w:val="20"/>
          <w:lang w:val="es-MX"/>
        </w:rPr>
        <w:t xml:space="preserve">16.   </w:t>
      </w:r>
      <w:r>
        <w:rPr>
          <w:b/>
          <w:bCs/>
        </w:rPr>
        <w:t xml:space="preserve"> </w:t>
      </w:r>
      <w:r>
        <w:rPr>
          <w:rFonts w:ascii="Calibri" w:hAnsi="Calibri" w:cs="DIN Pro Regular"/>
          <w:b/>
          <w:bCs/>
          <w:sz w:val="20"/>
          <w:lang w:val="es-MX"/>
        </w:rPr>
        <w:t>Responsabilidad Sobre la Presentación Razonable de la Información Contable</w:t>
      </w:r>
    </w:p>
    <w:p w14:paraId="75184217" w14:textId="77777777" w:rsidR="002709B3"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EAC62F8" w14:textId="77777777" w:rsidR="002709B3" w:rsidRDefault="002709B3">
      <w:pPr>
        <w:pStyle w:val="Text"/>
        <w:spacing w:after="0" w:line="240" w:lineRule="exact"/>
        <w:ind w:firstLine="0"/>
        <w:rPr>
          <w:rFonts w:ascii="Calibri" w:hAnsi="Calibri" w:cs="DIN Pro Regular"/>
          <w:sz w:val="20"/>
        </w:rPr>
      </w:pPr>
    </w:p>
    <w:p w14:paraId="765D8C3F" w14:textId="77777777" w:rsidR="002709B3" w:rsidRDefault="002709B3">
      <w:pPr>
        <w:pStyle w:val="Text"/>
        <w:spacing w:after="0" w:line="240" w:lineRule="exact"/>
        <w:ind w:firstLine="0"/>
        <w:rPr>
          <w:rFonts w:ascii="Calibri" w:hAnsi="Calibri" w:cs="DIN Pro Regular"/>
          <w:sz w:val="20"/>
        </w:rPr>
      </w:pPr>
    </w:p>
    <w:p w14:paraId="7DDA4A03" w14:textId="77777777" w:rsidR="002709B3" w:rsidRDefault="002709B3">
      <w:pPr>
        <w:pStyle w:val="Text"/>
        <w:spacing w:after="0" w:line="240" w:lineRule="exact"/>
        <w:ind w:firstLine="0"/>
        <w:rPr>
          <w:rFonts w:ascii="Calibri" w:hAnsi="Calibri" w:cs="DIN Pro Regular"/>
          <w:sz w:val="20"/>
        </w:rPr>
      </w:pPr>
    </w:p>
    <w:p w14:paraId="3A56627B" w14:textId="77777777" w:rsidR="002709B3" w:rsidRDefault="002709B3">
      <w:pPr>
        <w:pStyle w:val="Text"/>
        <w:spacing w:after="0" w:line="240" w:lineRule="exact"/>
        <w:ind w:firstLine="0"/>
        <w:rPr>
          <w:rFonts w:ascii="Calibri" w:hAnsi="Calibri" w:cs="DIN Pro Regular"/>
          <w:sz w:val="20"/>
        </w:rPr>
      </w:pPr>
    </w:p>
    <w:p w14:paraId="1F0CD93C" w14:textId="77777777" w:rsidR="002709B3" w:rsidRDefault="002709B3">
      <w:pPr>
        <w:pStyle w:val="Text"/>
        <w:spacing w:after="0" w:line="240" w:lineRule="exact"/>
        <w:ind w:firstLine="0"/>
        <w:rPr>
          <w:rFonts w:ascii="Calibri" w:hAnsi="Calibri" w:cs="DIN Pro Regular"/>
          <w:sz w:val="20"/>
        </w:rPr>
      </w:pPr>
    </w:p>
    <w:p w14:paraId="4AF69063" w14:textId="77777777" w:rsidR="002709B3" w:rsidRDefault="002709B3">
      <w:pPr>
        <w:pStyle w:val="Text"/>
        <w:spacing w:after="0" w:line="240" w:lineRule="exact"/>
        <w:ind w:firstLine="0"/>
        <w:rPr>
          <w:rFonts w:ascii="Calibri" w:hAnsi="Calibri" w:cs="DIN Pro Regular"/>
          <w:sz w:val="20"/>
        </w:rPr>
      </w:pPr>
    </w:p>
    <w:p w14:paraId="700E0BA4" w14:textId="77777777" w:rsidR="002709B3" w:rsidRDefault="002709B3">
      <w:pPr>
        <w:pStyle w:val="Text"/>
        <w:spacing w:after="0" w:line="240" w:lineRule="exact"/>
        <w:ind w:firstLine="0"/>
        <w:rPr>
          <w:rFonts w:ascii="Calibri" w:hAnsi="Calibri" w:cs="DIN Pro Regular"/>
          <w:sz w:val="20"/>
        </w:rPr>
      </w:pPr>
    </w:p>
    <w:p w14:paraId="65E17F13" w14:textId="77777777" w:rsidR="002709B3" w:rsidRDefault="002709B3">
      <w:pPr>
        <w:pStyle w:val="Text"/>
        <w:spacing w:after="0" w:line="240" w:lineRule="exact"/>
        <w:ind w:firstLine="0"/>
        <w:rPr>
          <w:rFonts w:ascii="Calibri" w:hAnsi="Calibri" w:cs="DIN Pro Regular"/>
          <w:sz w:val="20"/>
        </w:rPr>
      </w:pPr>
    </w:p>
    <w:p w14:paraId="16D4D658" w14:textId="77777777" w:rsidR="002709B3" w:rsidRDefault="002709B3">
      <w:pPr>
        <w:pStyle w:val="Text"/>
        <w:spacing w:after="0" w:line="240" w:lineRule="exact"/>
        <w:ind w:firstLine="0"/>
        <w:rPr>
          <w:rFonts w:ascii="Calibri" w:hAnsi="Calibri" w:cs="DIN Pro Regular"/>
          <w:b/>
          <w:sz w:val="20"/>
        </w:rPr>
      </w:pPr>
    </w:p>
    <w:p w14:paraId="7E2FAAA8" w14:textId="77777777" w:rsidR="002709B3" w:rsidRDefault="002709B3">
      <w:pPr>
        <w:pStyle w:val="Text"/>
        <w:spacing w:after="0" w:line="240" w:lineRule="exact"/>
        <w:ind w:firstLine="0"/>
        <w:rPr>
          <w:rFonts w:ascii="Calibri" w:hAnsi="Calibri" w:cs="DIN Pro Regular"/>
          <w:b/>
          <w:sz w:val="20"/>
        </w:rPr>
      </w:pPr>
    </w:p>
    <w:p w14:paraId="05B2F42F" w14:textId="77777777" w:rsidR="002709B3" w:rsidRDefault="00000000">
      <w:pPr>
        <w:pStyle w:val="Text"/>
        <w:spacing w:after="0" w:line="240" w:lineRule="exact"/>
        <w:jc w:val="center"/>
      </w:pPr>
      <w:r>
        <w:rPr>
          <w:rFonts w:ascii="Calibri" w:hAnsi="Calibri" w:cs="DIN Pro Regular"/>
          <w:b/>
          <w:sz w:val="24"/>
          <w:szCs w:val="24"/>
        </w:rPr>
        <w:t>Cuenta Pública 2024</w:t>
      </w:r>
    </w:p>
    <w:p w14:paraId="3D4E5A02" w14:textId="77777777" w:rsidR="002709B3" w:rsidRDefault="002709B3">
      <w:pPr>
        <w:pStyle w:val="Text"/>
        <w:spacing w:after="0" w:line="240" w:lineRule="exact"/>
        <w:jc w:val="center"/>
        <w:rPr>
          <w:rFonts w:ascii="Calibri" w:hAnsi="Calibri" w:cs="DIN Pro Regular"/>
          <w:b/>
          <w:sz w:val="24"/>
          <w:szCs w:val="24"/>
        </w:rPr>
      </w:pPr>
    </w:p>
    <w:p w14:paraId="01DFDBA4" w14:textId="77777777" w:rsidR="002709B3" w:rsidRDefault="00000000">
      <w:pPr>
        <w:pStyle w:val="Text"/>
        <w:spacing w:after="0" w:line="240" w:lineRule="exact"/>
        <w:jc w:val="center"/>
      </w:pPr>
      <w:r>
        <w:rPr>
          <w:rFonts w:ascii="Calibri" w:hAnsi="Calibri" w:cs="DIN Pro Regular"/>
          <w:b/>
          <w:sz w:val="24"/>
          <w:szCs w:val="24"/>
        </w:rPr>
        <w:t>Notas a los Estados Financieros</w:t>
      </w:r>
    </w:p>
    <w:p w14:paraId="03F9DF0D" w14:textId="77777777" w:rsidR="002709B3" w:rsidRDefault="002709B3">
      <w:pPr>
        <w:pStyle w:val="Text"/>
        <w:spacing w:after="0" w:line="240" w:lineRule="exact"/>
        <w:ind w:firstLine="0"/>
        <w:rPr>
          <w:rFonts w:ascii="Calibri" w:hAnsi="Calibri" w:cs="DIN Pro Regular"/>
          <w:b/>
          <w:sz w:val="24"/>
          <w:szCs w:val="24"/>
        </w:rPr>
      </w:pPr>
    </w:p>
    <w:p w14:paraId="23EE993E" w14:textId="77777777" w:rsidR="002709B3" w:rsidRDefault="00000000">
      <w:pPr>
        <w:pStyle w:val="Text"/>
        <w:spacing w:after="0" w:line="240" w:lineRule="exact"/>
        <w:jc w:val="center"/>
      </w:pPr>
      <w:r>
        <w:rPr>
          <w:rFonts w:ascii="Calibri" w:hAnsi="Calibri" w:cs="DIN Pro Regular"/>
          <w:b/>
          <w:sz w:val="24"/>
          <w:szCs w:val="24"/>
        </w:rPr>
        <w:t>b) NOTAS DE DESGLOSE</w:t>
      </w:r>
    </w:p>
    <w:p w14:paraId="1379ADBE" w14:textId="77777777" w:rsidR="002709B3" w:rsidRDefault="002709B3">
      <w:pPr>
        <w:pStyle w:val="Text"/>
        <w:spacing w:after="0" w:line="240" w:lineRule="exact"/>
        <w:jc w:val="center"/>
        <w:rPr>
          <w:rFonts w:ascii="Calibri" w:hAnsi="Calibri" w:cs="DIN Pro Regular"/>
          <w:b/>
          <w:sz w:val="20"/>
        </w:rPr>
      </w:pPr>
    </w:p>
    <w:p w14:paraId="3E0B0E87" w14:textId="77777777" w:rsidR="002709B3"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49393196" w14:textId="77777777" w:rsidR="002709B3" w:rsidRDefault="002709B3">
      <w:pPr>
        <w:pStyle w:val="Text"/>
        <w:spacing w:after="0" w:line="240" w:lineRule="exact"/>
        <w:rPr>
          <w:rFonts w:ascii="Calibri" w:hAnsi="Calibri" w:cs="DIN Pro Regular"/>
          <w:sz w:val="20"/>
          <w:lang w:val="es-MX"/>
        </w:rPr>
      </w:pPr>
    </w:p>
    <w:p w14:paraId="3230363D" w14:textId="77777777" w:rsidR="002709B3" w:rsidRDefault="00000000">
      <w:pPr>
        <w:pStyle w:val="ROMANOS"/>
        <w:spacing w:after="0" w:line="240" w:lineRule="exact"/>
        <w:ind w:left="1140"/>
      </w:pPr>
      <w:r>
        <w:rPr>
          <w:rFonts w:ascii="Calibri" w:hAnsi="Calibri" w:cs="DIN Pro Regular"/>
          <w:b/>
          <w:sz w:val="20"/>
          <w:szCs w:val="20"/>
          <w:lang w:val="es-MX"/>
        </w:rPr>
        <w:t>Ingresos y Otros Beneficios:</w:t>
      </w:r>
    </w:p>
    <w:p w14:paraId="7E9D8777" w14:textId="77777777" w:rsidR="002709B3" w:rsidRDefault="00000000">
      <w:pPr>
        <w:widowControl/>
        <w:suppressAutoHyphens w:val="0"/>
        <w:ind w:left="708"/>
        <w:jc w:val="both"/>
        <w:textAlignment w:val="auto"/>
        <w:rPr>
          <w:rFonts w:eastAsia="Times New Roman" w:cs="Calibri"/>
          <w:color w:val="000000"/>
          <w:sz w:val="22"/>
          <w:szCs w:val="22"/>
        </w:rPr>
      </w:pPr>
      <w:r>
        <w:rPr>
          <w:rFonts w:eastAsia="Times New Roman" w:cs="Calibri"/>
          <w:color w:val="000000"/>
          <w:sz w:val="22"/>
          <w:szCs w:val="22"/>
        </w:rPr>
        <w:t>Los Ingresos por venta de Bienes y Prestación de Servicios:</w:t>
      </w:r>
    </w:p>
    <w:tbl>
      <w:tblPr>
        <w:tblW w:w="7083" w:type="dxa"/>
        <w:tblLayout w:type="fixed"/>
        <w:tblCellMar>
          <w:left w:w="10" w:type="dxa"/>
          <w:right w:w="10" w:type="dxa"/>
        </w:tblCellMar>
        <w:tblLook w:val="0000" w:firstRow="0" w:lastRow="0" w:firstColumn="0" w:lastColumn="0" w:noHBand="0" w:noVBand="0"/>
      </w:tblPr>
      <w:tblGrid>
        <w:gridCol w:w="5382"/>
        <w:gridCol w:w="1701"/>
      </w:tblGrid>
      <w:tr w:rsidR="002709B3" w14:paraId="7D73701D" w14:textId="77777777">
        <w:tblPrEx>
          <w:tblCellMar>
            <w:top w:w="0" w:type="dxa"/>
            <w:bottom w:w="0" w:type="dxa"/>
          </w:tblCellMar>
        </w:tblPrEx>
        <w:trPr>
          <w:trHeight w:val="344"/>
        </w:trPr>
        <w:tc>
          <w:tcPr>
            <w:tcW w:w="538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C62E11B"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Ingresos por venta de Bienes y Prestación de Servicios</w:t>
            </w:r>
          </w:p>
        </w:tc>
        <w:tc>
          <w:tcPr>
            <w:tcW w:w="170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62B2D4"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Importe</w:t>
            </w:r>
          </w:p>
        </w:tc>
      </w:tr>
      <w:tr w:rsidR="002709B3" w14:paraId="595733E3" w14:textId="77777777">
        <w:tblPrEx>
          <w:tblCellMar>
            <w:top w:w="0" w:type="dxa"/>
            <w:bottom w:w="0" w:type="dxa"/>
          </w:tblCellMar>
        </w:tblPrEx>
        <w:trPr>
          <w:trHeight w:val="277"/>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A1078A"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Ingresos por venta de Bienes y Prestación de Servicios</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AB0E7A"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             2,176,933                                                                         </w:t>
            </w:r>
          </w:p>
        </w:tc>
      </w:tr>
      <w:tr w:rsidR="002709B3" w14:paraId="328E80D8" w14:textId="77777777">
        <w:tblPrEx>
          <w:tblCellMar>
            <w:top w:w="0" w:type="dxa"/>
            <w:bottom w:w="0" w:type="dxa"/>
          </w:tblCellMar>
        </w:tblPrEx>
        <w:trPr>
          <w:trHeight w:val="277"/>
        </w:trPr>
        <w:tc>
          <w:tcPr>
            <w:tcW w:w="53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6E75F1"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Ingresos por Transferencias, Asignaciones, Subsidios y Subvenciones, y Pensiones y Jubilaciones</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F564D" w14:textId="77777777" w:rsidR="002709B3"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xml:space="preserve">                190,167</w:t>
            </w:r>
          </w:p>
        </w:tc>
      </w:tr>
      <w:tr w:rsidR="002709B3" w14:paraId="4CFA9911" w14:textId="77777777">
        <w:tblPrEx>
          <w:tblCellMar>
            <w:top w:w="0" w:type="dxa"/>
            <w:bottom w:w="0" w:type="dxa"/>
          </w:tblCellMar>
        </w:tblPrEx>
        <w:trPr>
          <w:trHeight w:val="277"/>
        </w:trPr>
        <w:tc>
          <w:tcPr>
            <w:tcW w:w="5382"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1FF1BEA3" w14:textId="77777777" w:rsidR="002709B3"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Total Recaudado</w:t>
            </w:r>
          </w:p>
        </w:tc>
        <w:tc>
          <w:tcPr>
            <w:tcW w:w="1701"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182B3771" w14:textId="77777777" w:rsidR="002709B3"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 xml:space="preserve">             2,367,100</w:t>
            </w:r>
          </w:p>
        </w:tc>
      </w:tr>
    </w:tbl>
    <w:p w14:paraId="44CF0D69" w14:textId="77777777" w:rsidR="002709B3" w:rsidRDefault="002709B3">
      <w:pPr>
        <w:widowControl/>
        <w:suppressAutoHyphens w:val="0"/>
        <w:ind w:left="708"/>
        <w:jc w:val="both"/>
        <w:textAlignment w:val="auto"/>
        <w:rPr>
          <w:rFonts w:eastAsia="Times New Roman" w:cs="Calibri"/>
          <w:color w:val="000000"/>
          <w:sz w:val="22"/>
          <w:szCs w:val="22"/>
        </w:rPr>
      </w:pPr>
    </w:p>
    <w:p w14:paraId="56424A69" w14:textId="77777777" w:rsidR="002709B3" w:rsidRDefault="002709B3">
      <w:pPr>
        <w:pStyle w:val="ROMANOS"/>
        <w:spacing w:after="0" w:line="240" w:lineRule="exact"/>
        <w:ind w:left="1140"/>
        <w:rPr>
          <w:rFonts w:ascii="Calibri" w:hAnsi="Calibri" w:cs="DIN Pro Regular"/>
          <w:b/>
          <w:sz w:val="20"/>
          <w:szCs w:val="20"/>
          <w:lang w:val="es-MX"/>
        </w:rPr>
      </w:pPr>
    </w:p>
    <w:p w14:paraId="482D931B" w14:textId="77777777" w:rsidR="002709B3"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tbl>
      <w:tblPr>
        <w:tblW w:w="6941" w:type="dxa"/>
        <w:tblCellMar>
          <w:left w:w="10" w:type="dxa"/>
          <w:right w:w="10" w:type="dxa"/>
        </w:tblCellMar>
        <w:tblLook w:val="0000" w:firstRow="0" w:lastRow="0" w:firstColumn="0" w:lastColumn="0" w:noHBand="0" w:noVBand="0"/>
      </w:tblPr>
      <w:tblGrid>
        <w:gridCol w:w="5524"/>
        <w:gridCol w:w="1417"/>
      </w:tblGrid>
      <w:tr w:rsidR="002709B3" w14:paraId="236ADCED" w14:textId="77777777">
        <w:tblPrEx>
          <w:tblCellMar>
            <w:top w:w="0" w:type="dxa"/>
            <w:bottom w:w="0" w:type="dxa"/>
          </w:tblCellMar>
        </w:tblPrEx>
        <w:trPr>
          <w:trHeight w:val="255"/>
        </w:trPr>
        <w:tc>
          <w:tcPr>
            <w:tcW w:w="552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716168"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Gastos y Otras Perdidas</w:t>
            </w:r>
          </w:p>
        </w:tc>
        <w:tc>
          <w:tcPr>
            <w:tcW w:w="141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B28A27" w14:textId="77777777" w:rsidR="002709B3"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Importe</w:t>
            </w:r>
          </w:p>
        </w:tc>
      </w:tr>
      <w:tr w:rsidR="002709B3" w14:paraId="37910B8D" w14:textId="77777777">
        <w:tblPrEx>
          <w:tblCellMar>
            <w:top w:w="0" w:type="dxa"/>
            <w:bottom w:w="0" w:type="dxa"/>
          </w:tblCellMar>
        </w:tblPrEx>
        <w:trPr>
          <w:trHeight w:val="25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AA3328" w14:textId="77777777" w:rsidR="002709B3" w:rsidRDefault="00000000">
            <w:pPr>
              <w:widowControl/>
              <w:suppressAutoHyphens w:val="0"/>
              <w:jc w:val="center"/>
              <w:textAlignment w:val="auto"/>
              <w:rPr>
                <w:rFonts w:eastAsia="Times New Roman" w:cs="Calibri"/>
                <w:sz w:val="22"/>
                <w:szCs w:val="22"/>
              </w:rPr>
            </w:pPr>
            <w:r>
              <w:rPr>
                <w:rFonts w:eastAsia="Times New Roman" w:cs="Calibri"/>
                <w:sz w:val="22"/>
                <w:szCs w:val="22"/>
              </w:rPr>
              <w:t>Servicios Personales</w:t>
            </w:r>
          </w:p>
        </w:tc>
        <w:tc>
          <w:tcPr>
            <w:tcW w:w="141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9752C" w14:textId="77777777" w:rsidR="002709B3" w:rsidRDefault="00000000">
            <w:pPr>
              <w:widowControl/>
              <w:suppressAutoHyphens w:val="0"/>
              <w:jc w:val="right"/>
              <w:textAlignment w:val="auto"/>
              <w:rPr>
                <w:rFonts w:eastAsia="Times New Roman" w:cs="Calibri"/>
                <w:sz w:val="22"/>
                <w:szCs w:val="22"/>
              </w:rPr>
            </w:pPr>
            <w:r>
              <w:rPr>
                <w:rFonts w:eastAsia="Times New Roman" w:cs="Calibri"/>
                <w:sz w:val="22"/>
                <w:szCs w:val="22"/>
              </w:rPr>
              <w:t>995,825</w:t>
            </w:r>
          </w:p>
        </w:tc>
      </w:tr>
      <w:tr w:rsidR="002709B3" w14:paraId="60459E86" w14:textId="77777777">
        <w:tblPrEx>
          <w:tblCellMar>
            <w:top w:w="0" w:type="dxa"/>
            <w:bottom w:w="0" w:type="dxa"/>
          </w:tblCellMar>
        </w:tblPrEx>
        <w:trPr>
          <w:trHeight w:val="25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74EFB9" w14:textId="77777777" w:rsidR="002709B3" w:rsidRDefault="00000000">
            <w:pPr>
              <w:widowControl/>
              <w:suppressAutoHyphens w:val="0"/>
              <w:jc w:val="center"/>
              <w:textAlignment w:val="auto"/>
              <w:rPr>
                <w:rFonts w:eastAsia="Times New Roman" w:cs="Calibri"/>
                <w:sz w:val="22"/>
                <w:szCs w:val="22"/>
              </w:rPr>
            </w:pPr>
            <w:r>
              <w:rPr>
                <w:rFonts w:eastAsia="Times New Roman" w:cs="Calibri"/>
                <w:sz w:val="22"/>
                <w:szCs w:val="22"/>
              </w:rPr>
              <w:t>Materiales y Suministros</w:t>
            </w:r>
          </w:p>
        </w:tc>
        <w:tc>
          <w:tcPr>
            <w:tcW w:w="141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1D5B54" w14:textId="77777777" w:rsidR="002709B3" w:rsidRDefault="00000000">
            <w:pPr>
              <w:widowControl/>
              <w:suppressAutoHyphens w:val="0"/>
              <w:jc w:val="right"/>
              <w:textAlignment w:val="auto"/>
              <w:rPr>
                <w:rFonts w:eastAsia="Times New Roman" w:cs="Calibri"/>
                <w:sz w:val="22"/>
                <w:szCs w:val="22"/>
              </w:rPr>
            </w:pPr>
            <w:r>
              <w:rPr>
                <w:rFonts w:eastAsia="Times New Roman" w:cs="Calibri"/>
                <w:sz w:val="22"/>
                <w:szCs w:val="22"/>
              </w:rPr>
              <w:t>638,021</w:t>
            </w:r>
          </w:p>
        </w:tc>
      </w:tr>
      <w:tr w:rsidR="002709B3" w14:paraId="09518E9F" w14:textId="77777777">
        <w:tblPrEx>
          <w:tblCellMar>
            <w:top w:w="0" w:type="dxa"/>
            <w:bottom w:w="0" w:type="dxa"/>
          </w:tblCellMar>
        </w:tblPrEx>
        <w:trPr>
          <w:trHeight w:val="25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DF6201" w14:textId="77777777" w:rsidR="002709B3" w:rsidRDefault="00000000">
            <w:pPr>
              <w:widowControl/>
              <w:suppressAutoHyphens w:val="0"/>
              <w:jc w:val="center"/>
              <w:textAlignment w:val="auto"/>
              <w:rPr>
                <w:rFonts w:eastAsia="Times New Roman" w:cs="Calibri"/>
                <w:sz w:val="22"/>
                <w:szCs w:val="22"/>
              </w:rPr>
            </w:pPr>
            <w:r>
              <w:rPr>
                <w:rFonts w:eastAsia="Times New Roman" w:cs="Calibri"/>
                <w:sz w:val="22"/>
                <w:szCs w:val="22"/>
              </w:rPr>
              <w:t>Servicios Generales</w:t>
            </w:r>
          </w:p>
        </w:tc>
        <w:tc>
          <w:tcPr>
            <w:tcW w:w="141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BFACB6" w14:textId="77777777" w:rsidR="002709B3" w:rsidRDefault="00000000">
            <w:pPr>
              <w:widowControl/>
              <w:suppressAutoHyphens w:val="0"/>
              <w:jc w:val="right"/>
              <w:textAlignment w:val="auto"/>
              <w:rPr>
                <w:rFonts w:eastAsia="Times New Roman" w:cs="Calibri"/>
                <w:sz w:val="22"/>
                <w:szCs w:val="22"/>
              </w:rPr>
            </w:pPr>
            <w:r>
              <w:rPr>
                <w:rFonts w:eastAsia="Times New Roman" w:cs="Calibri"/>
                <w:sz w:val="22"/>
                <w:szCs w:val="22"/>
              </w:rPr>
              <w:t>478,607</w:t>
            </w:r>
          </w:p>
        </w:tc>
      </w:tr>
      <w:tr w:rsidR="002709B3" w14:paraId="027BEB4C" w14:textId="77777777">
        <w:tblPrEx>
          <w:tblCellMar>
            <w:top w:w="0" w:type="dxa"/>
            <w:bottom w:w="0" w:type="dxa"/>
          </w:tblCellMar>
        </w:tblPrEx>
        <w:trPr>
          <w:trHeight w:val="255"/>
        </w:trPr>
        <w:tc>
          <w:tcPr>
            <w:tcW w:w="552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8D92EB3" w14:textId="77777777" w:rsidR="002709B3" w:rsidRDefault="00000000">
            <w:pPr>
              <w:widowControl/>
              <w:suppressAutoHyphens w:val="0"/>
              <w:jc w:val="center"/>
              <w:textAlignment w:val="auto"/>
              <w:rPr>
                <w:rFonts w:eastAsia="Times New Roman" w:cs="Calibri"/>
                <w:b/>
                <w:bCs/>
                <w:sz w:val="22"/>
                <w:szCs w:val="22"/>
              </w:rPr>
            </w:pPr>
            <w:r>
              <w:rPr>
                <w:rFonts w:eastAsia="Times New Roman" w:cs="Calibri"/>
                <w:b/>
                <w:bCs/>
                <w:sz w:val="22"/>
                <w:szCs w:val="22"/>
              </w:rPr>
              <w:t>Gastos y Otras Perdidas Extraodinarias</w:t>
            </w:r>
          </w:p>
        </w:tc>
        <w:tc>
          <w:tcPr>
            <w:tcW w:w="141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EE140B3" w14:textId="77777777" w:rsidR="002709B3" w:rsidRDefault="00000000">
            <w:pPr>
              <w:widowControl/>
              <w:suppressAutoHyphens w:val="0"/>
              <w:jc w:val="right"/>
              <w:textAlignment w:val="auto"/>
              <w:rPr>
                <w:rFonts w:eastAsia="Times New Roman" w:cs="Calibri"/>
                <w:b/>
                <w:bCs/>
                <w:sz w:val="22"/>
                <w:szCs w:val="22"/>
              </w:rPr>
            </w:pPr>
            <w:r>
              <w:rPr>
                <w:rFonts w:eastAsia="Times New Roman" w:cs="Calibri"/>
                <w:b/>
                <w:bCs/>
                <w:sz w:val="22"/>
                <w:szCs w:val="22"/>
              </w:rPr>
              <w:t>2,112,454</w:t>
            </w:r>
          </w:p>
        </w:tc>
      </w:tr>
    </w:tbl>
    <w:p w14:paraId="66FE7509" w14:textId="77777777" w:rsidR="002709B3" w:rsidRDefault="002709B3">
      <w:pPr>
        <w:pStyle w:val="ROMANOS"/>
        <w:spacing w:after="0" w:line="240" w:lineRule="exact"/>
        <w:ind w:left="1140"/>
        <w:rPr>
          <w:rFonts w:ascii="Calibri" w:hAnsi="Calibri" w:cs="DIN Pro Regular"/>
          <w:sz w:val="20"/>
          <w:szCs w:val="20"/>
          <w:lang w:val="es-MX"/>
        </w:rPr>
      </w:pPr>
    </w:p>
    <w:p w14:paraId="4ADCBD7A" w14:textId="77777777" w:rsidR="002709B3" w:rsidRDefault="002709B3">
      <w:pPr>
        <w:pStyle w:val="ROMANOS"/>
        <w:spacing w:after="0" w:line="240" w:lineRule="exact"/>
        <w:ind w:left="1140"/>
        <w:rPr>
          <w:rFonts w:ascii="Calibri" w:hAnsi="Calibri" w:cs="DIN Pro Regular"/>
          <w:sz w:val="20"/>
          <w:szCs w:val="20"/>
          <w:lang w:val="es-MX"/>
        </w:rPr>
      </w:pPr>
    </w:p>
    <w:p w14:paraId="115DCEAF" w14:textId="77777777" w:rsidR="002709B3" w:rsidRDefault="002709B3">
      <w:pPr>
        <w:pStyle w:val="ROMANOS"/>
        <w:spacing w:after="0" w:line="240" w:lineRule="exact"/>
        <w:ind w:left="1140"/>
        <w:rPr>
          <w:rFonts w:ascii="Calibri" w:hAnsi="Calibri" w:cs="DIN Pro Regular"/>
          <w:sz w:val="20"/>
          <w:szCs w:val="20"/>
          <w:lang w:val="es-MX"/>
        </w:rPr>
      </w:pPr>
    </w:p>
    <w:p w14:paraId="56CECF7D" w14:textId="77777777" w:rsidR="002709B3"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56FAC5ED" w14:textId="77777777" w:rsidR="002709B3" w:rsidRDefault="002709B3">
      <w:pPr>
        <w:pStyle w:val="INCISO"/>
        <w:spacing w:after="0" w:line="240" w:lineRule="exact"/>
        <w:ind w:left="360"/>
        <w:rPr>
          <w:rFonts w:ascii="Calibri" w:hAnsi="Calibri" w:cs="DIN Pro Regular"/>
          <w:b/>
          <w:smallCaps/>
          <w:sz w:val="20"/>
          <w:szCs w:val="20"/>
        </w:rPr>
      </w:pPr>
    </w:p>
    <w:p w14:paraId="6D87F4EE" w14:textId="77777777" w:rsidR="002709B3" w:rsidRDefault="00000000">
      <w:pPr>
        <w:pStyle w:val="Text"/>
        <w:spacing w:after="80" w:line="203" w:lineRule="exact"/>
      </w:pPr>
      <w:r>
        <w:rPr>
          <w:rFonts w:ascii="Calibri" w:hAnsi="Calibri" w:cs="DIN Pro Regular"/>
          <w:b/>
          <w:sz w:val="20"/>
          <w:lang w:val="es-MX"/>
        </w:rPr>
        <w:t>Activo</w:t>
      </w:r>
    </w:p>
    <w:p w14:paraId="13CC3484"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tbl>
      <w:tblPr>
        <w:tblW w:w="3766" w:type="dxa"/>
        <w:tblInd w:w="624" w:type="dxa"/>
        <w:tblCellMar>
          <w:left w:w="10" w:type="dxa"/>
          <w:right w:w="10" w:type="dxa"/>
        </w:tblCellMar>
        <w:tblLook w:val="0000" w:firstRow="0" w:lastRow="0" w:firstColumn="0" w:lastColumn="0" w:noHBand="0" w:noVBand="0"/>
      </w:tblPr>
      <w:tblGrid>
        <w:gridCol w:w="2348"/>
        <w:gridCol w:w="1418"/>
      </w:tblGrid>
      <w:tr w:rsidR="002709B3" w14:paraId="642F3640" w14:textId="77777777">
        <w:tblPrEx>
          <w:tblCellMar>
            <w:top w:w="0" w:type="dxa"/>
            <w:bottom w:w="0" w:type="dxa"/>
          </w:tblCellMar>
        </w:tblPrEx>
        <w:tc>
          <w:tcPr>
            <w:tcW w:w="3766"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C076EB7" w14:textId="77777777" w:rsidR="002709B3" w:rsidRDefault="00000000">
            <w:pPr>
              <w:pStyle w:val="Text"/>
              <w:spacing w:after="80" w:line="203" w:lineRule="exact"/>
              <w:ind w:firstLine="0"/>
              <w:jc w:val="center"/>
              <w:rPr>
                <w:rFonts w:ascii="Calibri" w:hAnsi="Calibri" w:cs="DIN Pro Regular"/>
                <w:b/>
                <w:sz w:val="20"/>
                <w:lang w:val="es-MX"/>
              </w:rPr>
            </w:pPr>
            <w:r>
              <w:rPr>
                <w:rFonts w:ascii="Calibri" w:hAnsi="Calibri" w:cs="DIN Pro Regular"/>
                <w:b/>
                <w:sz w:val="20"/>
                <w:lang w:val="es-MX"/>
              </w:rPr>
              <w:t>Banco</w:t>
            </w:r>
          </w:p>
        </w:tc>
      </w:tr>
      <w:tr w:rsidR="002709B3" w14:paraId="36AA18C8"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11F1"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Efectivo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F21E"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358,805</w:t>
            </w:r>
          </w:p>
        </w:tc>
      </w:tr>
      <w:tr w:rsidR="002709B3" w14:paraId="50ECBC2D"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7DC2"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Banorte 9770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51CB"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115,950</w:t>
            </w:r>
          </w:p>
        </w:tc>
      </w:tr>
      <w:tr w:rsidR="002709B3" w14:paraId="361C027C"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E59D"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Banorte 2097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74A6"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1,740</w:t>
            </w:r>
          </w:p>
        </w:tc>
      </w:tr>
      <w:tr w:rsidR="002709B3" w14:paraId="3E586CD1"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2463"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Banorte 2127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E5E5"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24</w:t>
            </w:r>
          </w:p>
        </w:tc>
      </w:tr>
      <w:tr w:rsidR="002709B3" w14:paraId="332B752D"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153539B" w14:textId="77777777" w:rsidR="002709B3"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4BB5EAA" w14:textId="77777777" w:rsidR="002709B3"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476,519</w:t>
            </w:r>
          </w:p>
        </w:tc>
      </w:tr>
    </w:tbl>
    <w:p w14:paraId="253B1BE3" w14:textId="77777777" w:rsidR="002709B3" w:rsidRDefault="002709B3">
      <w:pPr>
        <w:pStyle w:val="Text"/>
        <w:spacing w:after="80" w:line="203" w:lineRule="exact"/>
        <w:ind w:left="624" w:firstLine="0"/>
        <w:rPr>
          <w:rFonts w:ascii="Calibri" w:hAnsi="Calibri" w:cs="DIN Pro Regular"/>
          <w:b/>
          <w:sz w:val="20"/>
          <w:lang w:val="es-MX"/>
        </w:rPr>
      </w:pPr>
    </w:p>
    <w:p w14:paraId="67A99374" w14:textId="77777777" w:rsidR="002709B3" w:rsidRDefault="002709B3">
      <w:pPr>
        <w:pStyle w:val="Text"/>
        <w:spacing w:after="80" w:line="203" w:lineRule="exact"/>
        <w:ind w:left="624" w:firstLine="0"/>
      </w:pPr>
    </w:p>
    <w:p w14:paraId="6F8AA79F"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tbl>
      <w:tblPr>
        <w:tblW w:w="3766" w:type="dxa"/>
        <w:tblInd w:w="624" w:type="dxa"/>
        <w:tblCellMar>
          <w:left w:w="10" w:type="dxa"/>
          <w:right w:w="10" w:type="dxa"/>
        </w:tblCellMar>
        <w:tblLook w:val="0000" w:firstRow="0" w:lastRow="0" w:firstColumn="0" w:lastColumn="0" w:noHBand="0" w:noVBand="0"/>
      </w:tblPr>
      <w:tblGrid>
        <w:gridCol w:w="2348"/>
        <w:gridCol w:w="1418"/>
      </w:tblGrid>
      <w:tr w:rsidR="002709B3" w14:paraId="7954782A" w14:textId="77777777">
        <w:tblPrEx>
          <w:tblCellMar>
            <w:top w:w="0" w:type="dxa"/>
            <w:bottom w:w="0" w:type="dxa"/>
          </w:tblCellMar>
        </w:tblPrEx>
        <w:tc>
          <w:tcPr>
            <w:tcW w:w="3766"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54D80D7" w14:textId="77777777" w:rsidR="002709B3" w:rsidRDefault="00000000">
            <w:pPr>
              <w:pStyle w:val="Text"/>
              <w:spacing w:after="80" w:line="203" w:lineRule="exact"/>
              <w:ind w:firstLine="0"/>
              <w:jc w:val="center"/>
              <w:rPr>
                <w:rFonts w:ascii="Calibri" w:hAnsi="Calibri" w:cs="DIN Pro Regular"/>
                <w:b/>
                <w:sz w:val="20"/>
                <w:lang w:val="es-MX"/>
              </w:rPr>
            </w:pPr>
            <w:r>
              <w:rPr>
                <w:rFonts w:ascii="Calibri" w:hAnsi="Calibri" w:cs="DIN Pro Regular"/>
                <w:b/>
                <w:sz w:val="20"/>
                <w:lang w:val="es-MX"/>
              </w:rPr>
              <w:t>Derechos a Recibir</w:t>
            </w:r>
          </w:p>
        </w:tc>
      </w:tr>
      <w:tr w:rsidR="002709B3" w14:paraId="7AC91F50"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EF13"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lastRenderedPageBreak/>
              <w:t>Deudores diversos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83A4"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377,386</w:t>
            </w:r>
          </w:p>
        </w:tc>
      </w:tr>
      <w:tr w:rsidR="002709B3" w14:paraId="6C531622"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4045"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Impuestos por Recuperar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4274"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892,907</w:t>
            </w:r>
          </w:p>
        </w:tc>
      </w:tr>
      <w:tr w:rsidR="002709B3" w14:paraId="3E2C1B33"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A8506D2" w14:textId="77777777" w:rsidR="002709B3"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C63727D" w14:textId="77777777" w:rsidR="002709B3"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1,270,293</w:t>
            </w:r>
          </w:p>
        </w:tc>
      </w:tr>
    </w:tbl>
    <w:p w14:paraId="3D1C3BAF" w14:textId="77777777" w:rsidR="002709B3" w:rsidRDefault="002709B3">
      <w:pPr>
        <w:pStyle w:val="Text"/>
        <w:spacing w:after="80" w:line="203" w:lineRule="exact"/>
        <w:ind w:left="624" w:firstLine="0"/>
      </w:pPr>
    </w:p>
    <w:p w14:paraId="7F2A7F56" w14:textId="77777777" w:rsidR="002709B3" w:rsidRDefault="002709B3">
      <w:pPr>
        <w:pStyle w:val="Text"/>
        <w:spacing w:after="80" w:line="203" w:lineRule="exact"/>
        <w:ind w:left="624" w:firstLine="0"/>
      </w:pPr>
    </w:p>
    <w:p w14:paraId="1C64137C" w14:textId="77777777" w:rsidR="002709B3" w:rsidRDefault="002709B3">
      <w:pPr>
        <w:pStyle w:val="Text"/>
        <w:spacing w:after="80" w:line="203" w:lineRule="exact"/>
        <w:ind w:left="624" w:firstLine="0"/>
      </w:pPr>
    </w:p>
    <w:p w14:paraId="464C3EA8" w14:textId="77777777" w:rsidR="002709B3" w:rsidRDefault="002709B3">
      <w:pPr>
        <w:pStyle w:val="Text"/>
        <w:spacing w:after="80" w:line="203" w:lineRule="exact"/>
        <w:ind w:left="624" w:firstLine="0"/>
        <w:rPr>
          <w:rFonts w:ascii="Calibri" w:hAnsi="Calibri" w:cs="DIN Pro Regular"/>
          <w:b/>
          <w:sz w:val="20"/>
          <w:lang w:val="es-MX"/>
        </w:rPr>
      </w:pPr>
    </w:p>
    <w:p w14:paraId="760C9F3A"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 (No Aplica)</w:t>
      </w:r>
    </w:p>
    <w:p w14:paraId="5D4558FF" w14:textId="77777777" w:rsidR="002709B3" w:rsidRDefault="002709B3">
      <w:pPr>
        <w:pStyle w:val="Text"/>
        <w:spacing w:after="80" w:line="203" w:lineRule="exact"/>
        <w:ind w:left="624" w:firstLine="0"/>
        <w:rPr>
          <w:rFonts w:ascii="Calibri" w:hAnsi="Calibri" w:cs="DIN Pro Regular"/>
          <w:b/>
          <w:sz w:val="20"/>
          <w:lang w:val="es-MX"/>
        </w:rPr>
      </w:pPr>
    </w:p>
    <w:p w14:paraId="48742240"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 (No Aplica)</w:t>
      </w:r>
    </w:p>
    <w:p w14:paraId="2A52D581" w14:textId="77777777" w:rsidR="002709B3" w:rsidRDefault="002709B3">
      <w:pPr>
        <w:pStyle w:val="Text"/>
        <w:spacing w:after="80" w:line="203" w:lineRule="exact"/>
        <w:ind w:left="624" w:firstLine="0"/>
      </w:pPr>
    </w:p>
    <w:p w14:paraId="46D5910D"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 (No Aplica)</w:t>
      </w:r>
    </w:p>
    <w:p w14:paraId="0A2A7BBD" w14:textId="77777777" w:rsidR="002709B3" w:rsidRDefault="002709B3">
      <w:pPr>
        <w:pStyle w:val="Text"/>
        <w:spacing w:after="80" w:line="203" w:lineRule="exact"/>
        <w:ind w:left="624" w:firstLine="0"/>
      </w:pPr>
    </w:p>
    <w:p w14:paraId="1AD9B73D"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 (No Aplica)</w:t>
      </w:r>
    </w:p>
    <w:p w14:paraId="2D574DC4" w14:textId="77777777" w:rsidR="002709B3" w:rsidRDefault="002709B3">
      <w:pPr>
        <w:pStyle w:val="Text"/>
        <w:spacing w:after="80" w:line="203" w:lineRule="exact"/>
        <w:ind w:left="624" w:firstLine="0"/>
      </w:pPr>
    </w:p>
    <w:p w14:paraId="094F314C"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 (No Aplica)</w:t>
      </w:r>
    </w:p>
    <w:p w14:paraId="3E22E2F6" w14:textId="77777777" w:rsidR="002709B3" w:rsidRDefault="002709B3">
      <w:pPr>
        <w:pStyle w:val="Text"/>
        <w:spacing w:after="80" w:line="203" w:lineRule="exact"/>
        <w:ind w:left="624" w:firstLine="0"/>
      </w:pPr>
    </w:p>
    <w:p w14:paraId="5B69D39A" w14:textId="77777777" w:rsidR="002709B3"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 (No Aplica)</w:t>
      </w:r>
    </w:p>
    <w:p w14:paraId="05E7ABCB" w14:textId="77777777" w:rsidR="002709B3" w:rsidRDefault="002709B3">
      <w:pPr>
        <w:pStyle w:val="Text"/>
        <w:spacing w:after="80" w:line="203" w:lineRule="exact"/>
        <w:ind w:left="624" w:firstLine="0"/>
      </w:pPr>
    </w:p>
    <w:p w14:paraId="23B62CFE" w14:textId="77777777" w:rsidR="002709B3" w:rsidRDefault="00000000">
      <w:pPr>
        <w:pStyle w:val="ROMANOS"/>
        <w:spacing w:after="0" w:line="240" w:lineRule="exact"/>
        <w:ind w:left="432"/>
      </w:pPr>
      <w:r>
        <w:rPr>
          <w:rFonts w:ascii="Calibri" w:hAnsi="Calibri" w:cs="DIN Pro Regular"/>
          <w:b/>
          <w:sz w:val="20"/>
          <w:szCs w:val="20"/>
          <w:lang w:val="es-MX"/>
        </w:rPr>
        <w:t xml:space="preserve">      Pasivo</w:t>
      </w:r>
    </w:p>
    <w:p w14:paraId="1EE8C020" w14:textId="77777777" w:rsidR="002709B3"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621F59C6" w14:textId="77777777" w:rsidR="002709B3" w:rsidRDefault="00000000">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tbl>
      <w:tblPr>
        <w:tblW w:w="3766" w:type="dxa"/>
        <w:tblInd w:w="624" w:type="dxa"/>
        <w:tblCellMar>
          <w:left w:w="10" w:type="dxa"/>
          <w:right w:w="10" w:type="dxa"/>
        </w:tblCellMar>
        <w:tblLook w:val="0000" w:firstRow="0" w:lastRow="0" w:firstColumn="0" w:lastColumn="0" w:noHBand="0" w:noVBand="0"/>
      </w:tblPr>
      <w:tblGrid>
        <w:gridCol w:w="2348"/>
        <w:gridCol w:w="1418"/>
      </w:tblGrid>
      <w:tr w:rsidR="002709B3" w14:paraId="62448B5D" w14:textId="77777777">
        <w:tblPrEx>
          <w:tblCellMar>
            <w:top w:w="0" w:type="dxa"/>
            <w:bottom w:w="0" w:type="dxa"/>
          </w:tblCellMar>
        </w:tblPrEx>
        <w:tc>
          <w:tcPr>
            <w:tcW w:w="3766"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7C3EC13" w14:textId="77777777" w:rsidR="002709B3" w:rsidRDefault="00000000">
            <w:pPr>
              <w:pStyle w:val="Text"/>
              <w:spacing w:after="80" w:line="203" w:lineRule="exact"/>
              <w:ind w:firstLine="0"/>
              <w:jc w:val="center"/>
              <w:rPr>
                <w:rFonts w:ascii="Calibri" w:hAnsi="Calibri" w:cs="DIN Pro Regular"/>
                <w:b/>
                <w:sz w:val="20"/>
                <w:lang w:val="es-MX"/>
              </w:rPr>
            </w:pPr>
            <w:r>
              <w:rPr>
                <w:rFonts w:ascii="Calibri" w:hAnsi="Calibri" w:cs="DIN Pro Regular"/>
                <w:b/>
                <w:sz w:val="20"/>
                <w:lang w:val="es-MX"/>
              </w:rPr>
              <w:t>PASIVO</w:t>
            </w:r>
          </w:p>
        </w:tc>
      </w:tr>
      <w:tr w:rsidR="002709B3" w14:paraId="528182D8"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4F4A"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Acreedores Diversos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C849"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7,002</w:t>
            </w:r>
          </w:p>
        </w:tc>
      </w:tr>
      <w:tr w:rsidR="002709B3" w14:paraId="7B754401"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68A4"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Impuestos por Pagar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430F"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632,870</w:t>
            </w:r>
          </w:p>
        </w:tc>
      </w:tr>
      <w:tr w:rsidR="002709B3" w14:paraId="6705F514"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EC4FC" w14:textId="77777777" w:rsidR="002709B3" w:rsidRDefault="00000000">
            <w:pPr>
              <w:pStyle w:val="Text"/>
              <w:spacing w:after="80" w:line="203" w:lineRule="exact"/>
              <w:ind w:firstLine="0"/>
              <w:rPr>
                <w:rFonts w:ascii="Calibri" w:hAnsi="Calibri" w:cs="DIN Pro Regular"/>
                <w:bCs/>
                <w:sz w:val="20"/>
                <w:lang w:val="es-MX"/>
              </w:rPr>
            </w:pPr>
            <w:r>
              <w:rPr>
                <w:rFonts w:ascii="Calibri" w:hAnsi="Calibri" w:cs="DIN Pro Regular"/>
                <w:bCs/>
                <w:sz w:val="20"/>
                <w:lang w:val="es-MX"/>
              </w:rPr>
              <w:t>Cuentas por Pagar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E3AC" w14:textId="77777777" w:rsidR="002709B3" w:rsidRDefault="00000000">
            <w:pPr>
              <w:pStyle w:val="Text"/>
              <w:spacing w:after="80" w:line="203" w:lineRule="exact"/>
              <w:ind w:firstLine="0"/>
              <w:jc w:val="right"/>
              <w:rPr>
                <w:rFonts w:ascii="Calibri" w:hAnsi="Calibri" w:cs="DIN Pro Regular"/>
                <w:bCs/>
                <w:sz w:val="20"/>
                <w:lang w:val="es-MX"/>
              </w:rPr>
            </w:pPr>
            <w:r>
              <w:rPr>
                <w:rFonts w:ascii="Calibri" w:hAnsi="Calibri" w:cs="DIN Pro Regular"/>
                <w:bCs/>
                <w:sz w:val="20"/>
                <w:lang w:val="es-MX"/>
              </w:rPr>
              <w:t>135,680</w:t>
            </w:r>
          </w:p>
        </w:tc>
      </w:tr>
      <w:tr w:rsidR="002709B3" w14:paraId="55B25B8E" w14:textId="77777777">
        <w:tblPrEx>
          <w:tblCellMar>
            <w:top w:w="0" w:type="dxa"/>
            <w:bottom w:w="0" w:type="dxa"/>
          </w:tblCellMar>
        </w:tblPrEx>
        <w:tc>
          <w:tcPr>
            <w:tcW w:w="234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A97F7ED" w14:textId="77777777" w:rsidR="002709B3"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30F1C02" w14:textId="77777777" w:rsidR="002709B3"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775,551</w:t>
            </w:r>
          </w:p>
        </w:tc>
      </w:tr>
    </w:tbl>
    <w:p w14:paraId="366F46D4" w14:textId="77777777" w:rsidR="002709B3" w:rsidRDefault="002709B3">
      <w:pPr>
        <w:pStyle w:val="ROMANOS"/>
        <w:spacing w:after="0" w:line="240" w:lineRule="exact"/>
      </w:pPr>
    </w:p>
    <w:p w14:paraId="65FD1099" w14:textId="77777777" w:rsidR="002709B3"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 (No Aplica)</w:t>
      </w:r>
    </w:p>
    <w:p w14:paraId="3872B8C4" w14:textId="77777777" w:rsidR="002709B3" w:rsidRDefault="002709B3">
      <w:pPr>
        <w:pStyle w:val="ROMANOS"/>
        <w:spacing w:after="0" w:line="240" w:lineRule="exact"/>
        <w:ind w:firstLine="0"/>
      </w:pPr>
    </w:p>
    <w:p w14:paraId="2427025C" w14:textId="77777777" w:rsidR="002709B3" w:rsidRDefault="00000000">
      <w:pPr>
        <w:pStyle w:val="ROMANOS"/>
        <w:numPr>
          <w:ilvl w:val="0"/>
          <w:numId w:val="2"/>
        </w:numPr>
        <w:spacing w:after="0" w:line="240" w:lineRule="exact"/>
      </w:pPr>
      <w:r>
        <w:rPr>
          <w:rFonts w:ascii="Calibri" w:hAnsi="Calibri" w:cs="DIN Pro Regular"/>
          <w:b/>
          <w:bCs/>
          <w:sz w:val="20"/>
          <w:szCs w:val="20"/>
          <w:lang w:val="es-MX"/>
        </w:rPr>
        <w:t>Pasivos Diferidos. (No Aplica)</w:t>
      </w:r>
    </w:p>
    <w:p w14:paraId="07923E05" w14:textId="77777777" w:rsidR="002709B3" w:rsidRDefault="002709B3">
      <w:pPr>
        <w:pStyle w:val="ROMANOS"/>
        <w:spacing w:after="0" w:line="240" w:lineRule="exact"/>
        <w:ind w:left="0" w:firstLine="0"/>
      </w:pPr>
    </w:p>
    <w:p w14:paraId="1061FAF2" w14:textId="77777777" w:rsidR="002709B3" w:rsidRDefault="00000000">
      <w:pPr>
        <w:pStyle w:val="ROMANOS"/>
        <w:numPr>
          <w:ilvl w:val="0"/>
          <w:numId w:val="2"/>
        </w:numPr>
        <w:spacing w:after="0" w:line="240" w:lineRule="exact"/>
      </w:pPr>
      <w:r>
        <w:rPr>
          <w:rFonts w:ascii="Calibri" w:hAnsi="Calibri" w:cs="DIN Pro Regular"/>
          <w:b/>
          <w:bCs/>
          <w:sz w:val="20"/>
          <w:szCs w:val="20"/>
          <w:lang w:val="es-MX"/>
        </w:rPr>
        <w:t>Provisiones. (No Aplica)</w:t>
      </w:r>
    </w:p>
    <w:p w14:paraId="19E4C113" w14:textId="77777777" w:rsidR="002709B3" w:rsidRDefault="002709B3">
      <w:pPr>
        <w:pStyle w:val="ROMANOS"/>
        <w:spacing w:after="0" w:line="240" w:lineRule="exact"/>
        <w:ind w:firstLine="0"/>
      </w:pPr>
    </w:p>
    <w:p w14:paraId="77CFC15A" w14:textId="77777777" w:rsidR="002709B3" w:rsidRDefault="002709B3">
      <w:pPr>
        <w:pStyle w:val="ROMANOS"/>
        <w:spacing w:after="0" w:line="240" w:lineRule="exact"/>
        <w:ind w:firstLine="0"/>
      </w:pPr>
    </w:p>
    <w:p w14:paraId="78399686" w14:textId="77777777" w:rsidR="002709B3"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 (No Aplica)</w:t>
      </w:r>
    </w:p>
    <w:p w14:paraId="54508432" w14:textId="77777777" w:rsidR="002709B3" w:rsidRDefault="002709B3">
      <w:pPr>
        <w:pStyle w:val="Prrafodelista"/>
      </w:pPr>
    </w:p>
    <w:p w14:paraId="2FEC5333" w14:textId="77777777" w:rsidR="002709B3" w:rsidRDefault="002709B3">
      <w:pPr>
        <w:pStyle w:val="ROMANOS"/>
        <w:spacing w:after="0" w:line="240" w:lineRule="exact"/>
      </w:pPr>
    </w:p>
    <w:p w14:paraId="1840879F" w14:textId="77777777" w:rsidR="002709B3" w:rsidRDefault="002709B3">
      <w:pPr>
        <w:pStyle w:val="ROMANOS"/>
        <w:spacing w:after="0" w:line="240" w:lineRule="exact"/>
      </w:pPr>
    </w:p>
    <w:p w14:paraId="7E9FAC29" w14:textId="77777777" w:rsidR="002709B3" w:rsidRDefault="002709B3">
      <w:pPr>
        <w:pStyle w:val="ROMANOS"/>
        <w:spacing w:after="0" w:line="240" w:lineRule="exact"/>
      </w:pPr>
    </w:p>
    <w:p w14:paraId="4E9C9316" w14:textId="77777777" w:rsidR="002709B3" w:rsidRDefault="002709B3">
      <w:pPr>
        <w:pStyle w:val="ROMANOS"/>
        <w:spacing w:after="0" w:line="240" w:lineRule="exact"/>
      </w:pPr>
    </w:p>
    <w:p w14:paraId="67C385F0" w14:textId="77777777" w:rsidR="002709B3" w:rsidRDefault="002709B3">
      <w:pPr>
        <w:pStyle w:val="ROMANOS"/>
        <w:spacing w:after="0" w:line="240" w:lineRule="exact"/>
      </w:pPr>
    </w:p>
    <w:p w14:paraId="52F624F3" w14:textId="77777777" w:rsidR="002709B3" w:rsidRDefault="002709B3">
      <w:pPr>
        <w:pStyle w:val="ROMANOS"/>
        <w:spacing w:after="0" w:line="240" w:lineRule="exact"/>
      </w:pPr>
    </w:p>
    <w:p w14:paraId="47F4532C" w14:textId="77777777" w:rsidR="002709B3" w:rsidRDefault="002709B3">
      <w:pPr>
        <w:pStyle w:val="ROMANOS"/>
        <w:spacing w:after="0" w:line="240" w:lineRule="exact"/>
      </w:pPr>
    </w:p>
    <w:p w14:paraId="0327911C" w14:textId="77777777" w:rsidR="002709B3" w:rsidRDefault="002709B3">
      <w:pPr>
        <w:pStyle w:val="ROMANOS"/>
        <w:spacing w:after="0" w:line="240" w:lineRule="exact"/>
      </w:pPr>
    </w:p>
    <w:p w14:paraId="1FF695A6" w14:textId="77777777" w:rsidR="002709B3" w:rsidRDefault="002709B3">
      <w:pPr>
        <w:pStyle w:val="ROMANOS"/>
        <w:spacing w:after="0" w:line="240" w:lineRule="exact"/>
      </w:pPr>
    </w:p>
    <w:p w14:paraId="51D7B6CE" w14:textId="77777777" w:rsidR="002709B3" w:rsidRDefault="002709B3">
      <w:pPr>
        <w:pStyle w:val="ROMANOS"/>
        <w:spacing w:after="0" w:line="240" w:lineRule="exact"/>
      </w:pPr>
    </w:p>
    <w:p w14:paraId="5B8CE1D7" w14:textId="77777777" w:rsidR="002709B3" w:rsidRDefault="002709B3">
      <w:pPr>
        <w:pStyle w:val="ROMANOS"/>
        <w:spacing w:after="0" w:line="240" w:lineRule="exact"/>
      </w:pPr>
    </w:p>
    <w:p w14:paraId="46C0C940" w14:textId="77777777" w:rsidR="002709B3" w:rsidRDefault="002709B3">
      <w:pPr>
        <w:pStyle w:val="ROMANOS"/>
        <w:spacing w:after="0" w:line="240" w:lineRule="exact"/>
      </w:pPr>
    </w:p>
    <w:p w14:paraId="6CF5756A" w14:textId="77777777" w:rsidR="002709B3" w:rsidRDefault="002709B3">
      <w:pPr>
        <w:pStyle w:val="ROMANOS"/>
        <w:spacing w:after="0" w:line="240" w:lineRule="exact"/>
      </w:pPr>
    </w:p>
    <w:p w14:paraId="1FA64332" w14:textId="77777777" w:rsidR="002709B3" w:rsidRDefault="002709B3">
      <w:pPr>
        <w:pStyle w:val="ROMANOS"/>
        <w:spacing w:after="0" w:line="240" w:lineRule="exact"/>
      </w:pPr>
    </w:p>
    <w:p w14:paraId="486C86FE" w14:textId="77777777" w:rsidR="002709B3" w:rsidRDefault="002709B3">
      <w:pPr>
        <w:pStyle w:val="ROMANOS"/>
        <w:spacing w:after="0" w:line="240" w:lineRule="exact"/>
      </w:pPr>
    </w:p>
    <w:p w14:paraId="06839019" w14:textId="77777777" w:rsidR="002709B3" w:rsidRDefault="002709B3">
      <w:pPr>
        <w:pStyle w:val="ROMANOS"/>
        <w:spacing w:after="0" w:line="240" w:lineRule="exact"/>
        <w:ind w:left="0" w:firstLine="0"/>
        <w:rPr>
          <w:rFonts w:ascii="Calibri" w:hAnsi="Calibri" w:cs="DIN Pro Regular"/>
          <w:sz w:val="20"/>
          <w:szCs w:val="20"/>
          <w:lang w:val="es-MX"/>
        </w:rPr>
      </w:pPr>
    </w:p>
    <w:p w14:paraId="003BD00D" w14:textId="77777777" w:rsidR="002709B3"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11A92258" w14:textId="77777777" w:rsidR="002709B3" w:rsidRDefault="00000000">
      <w:pPr>
        <w:pStyle w:val="INCISO"/>
        <w:spacing w:after="0" w:line="240" w:lineRule="exact"/>
        <w:ind w:left="360" w:firstLine="0"/>
      </w:pPr>
      <w:r>
        <w:t>RESULTADO DEL EJERCICIO: TRASPASO DE RESULTADO DEL EJERCICIO 2023 A LA CUENTA DE EJERCICIOS ANTERIORES</w:t>
      </w:r>
    </w:p>
    <w:p w14:paraId="20975679" w14:textId="77777777" w:rsidR="002709B3" w:rsidRDefault="002709B3">
      <w:pPr>
        <w:pStyle w:val="INCISO"/>
        <w:spacing w:after="0" w:line="240" w:lineRule="exact"/>
        <w:ind w:left="360"/>
        <w:rPr>
          <w:rFonts w:ascii="Calibri" w:hAnsi="Calibri" w:cs="DIN Pro Regular"/>
          <w:b/>
          <w:smallCaps/>
          <w:sz w:val="20"/>
          <w:szCs w:val="20"/>
        </w:rPr>
      </w:pPr>
    </w:p>
    <w:p w14:paraId="68DD3342" w14:textId="77777777" w:rsidR="002709B3"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09044C16" w14:textId="77777777" w:rsidR="002709B3" w:rsidRDefault="002709B3">
      <w:pPr>
        <w:pStyle w:val="INCISO"/>
        <w:spacing w:after="0" w:line="240" w:lineRule="exact"/>
        <w:ind w:left="360"/>
        <w:rPr>
          <w:rFonts w:ascii="Calibri" w:hAnsi="Calibri" w:cs="DIN Pro Regular"/>
          <w:smallCaps/>
          <w:sz w:val="20"/>
          <w:szCs w:val="20"/>
        </w:rPr>
      </w:pPr>
    </w:p>
    <w:p w14:paraId="04E7AB0F" w14:textId="77777777" w:rsidR="002709B3" w:rsidRDefault="00000000">
      <w:pPr>
        <w:pStyle w:val="ROMANOS"/>
        <w:spacing w:after="0" w:line="240" w:lineRule="exact"/>
        <w:ind w:left="1140"/>
      </w:pPr>
      <w:r>
        <w:rPr>
          <w:rFonts w:ascii="Calibri" w:hAnsi="Calibri" w:cs="DIN Pro Regular"/>
          <w:b/>
          <w:sz w:val="20"/>
          <w:szCs w:val="20"/>
          <w:lang w:val="es-MX"/>
        </w:rPr>
        <w:t>Efectivo y equivalentes</w:t>
      </w:r>
    </w:p>
    <w:p w14:paraId="469A015E" w14:textId="77777777" w:rsidR="002709B3" w:rsidRDefault="00000000">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1D333F5A" w14:textId="77777777" w:rsidR="002709B3" w:rsidRDefault="002709B3">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000" w:firstRow="0" w:lastRow="0" w:firstColumn="0" w:lastColumn="0" w:noHBand="0" w:noVBand="0"/>
      </w:tblPr>
      <w:tblGrid>
        <w:gridCol w:w="3122"/>
        <w:gridCol w:w="1015"/>
        <w:gridCol w:w="1060"/>
      </w:tblGrid>
      <w:tr w:rsidR="002709B3" w14:paraId="3AF6D718"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2122F1E" w14:textId="77777777" w:rsidR="002709B3" w:rsidRDefault="002709B3">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EA6806C" w14:textId="77777777" w:rsidR="002709B3"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995FA3" w14:textId="77777777" w:rsidR="002709B3"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2709B3" w14:paraId="2C799889"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A67655" w14:textId="77777777" w:rsidR="002709B3"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1660B6"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358,805</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890B0C"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297,615</w:t>
            </w:r>
          </w:p>
        </w:tc>
      </w:tr>
      <w:tr w:rsidR="002709B3" w14:paraId="08CD84FA"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DD9D0E" w14:textId="77777777" w:rsidR="002709B3"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DF0166"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117,714</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55B55"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10,302</w:t>
            </w:r>
          </w:p>
        </w:tc>
      </w:tr>
      <w:tr w:rsidR="002709B3" w14:paraId="1055FDAB"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732E08" w14:textId="77777777" w:rsidR="002709B3"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9C020"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0C4F96"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4996F77E"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14A3C"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B9B3B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305E1B"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5B124CF6"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A173C4"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E2FB9F"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BDF4D"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34F5B035"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1F57DA"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7A21E9"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73A7B6"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547B3CFC"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75B8D8" w14:textId="77777777" w:rsidR="002709B3" w:rsidRDefault="00000000">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11D45" w14:textId="77777777" w:rsidR="002709B3" w:rsidRDefault="00000000">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0CC200" w14:textId="77777777" w:rsidR="002709B3" w:rsidRDefault="00000000">
            <w:pPr>
              <w:pStyle w:val="Standard"/>
              <w:widowControl w:val="0"/>
              <w:jc w:val="right"/>
              <w:rPr>
                <w:rFonts w:cs="DIN Pro Regular"/>
                <w:sz w:val="20"/>
                <w:szCs w:val="20"/>
              </w:rPr>
            </w:pPr>
            <w:r>
              <w:rPr>
                <w:rFonts w:cs="DIN Pro Regular"/>
                <w:sz w:val="20"/>
                <w:szCs w:val="20"/>
              </w:rPr>
              <w:t>0</w:t>
            </w:r>
          </w:p>
        </w:tc>
      </w:tr>
      <w:tr w:rsidR="002709B3" w14:paraId="607EAAAE"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F7839" w14:textId="77777777" w:rsidR="002709B3"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13F308"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476,519</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5F48F5"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307,917</w:t>
            </w:r>
          </w:p>
        </w:tc>
      </w:tr>
    </w:tbl>
    <w:p w14:paraId="7666C095" w14:textId="77777777" w:rsidR="002709B3" w:rsidRDefault="002709B3">
      <w:pPr>
        <w:pStyle w:val="ROMANOS"/>
        <w:spacing w:after="0" w:line="240" w:lineRule="exact"/>
        <w:ind w:left="1140"/>
        <w:rPr>
          <w:rFonts w:ascii="Calibri" w:hAnsi="Calibri" w:cs="DIN Pro Regular"/>
          <w:b/>
          <w:sz w:val="20"/>
          <w:szCs w:val="20"/>
          <w:lang w:val="es-MX"/>
        </w:rPr>
      </w:pPr>
    </w:p>
    <w:p w14:paraId="5EF6F921" w14:textId="77777777" w:rsidR="002709B3" w:rsidRDefault="002709B3">
      <w:pPr>
        <w:pStyle w:val="ROMANOS"/>
        <w:spacing w:after="0" w:line="240" w:lineRule="exact"/>
        <w:ind w:left="1140"/>
        <w:rPr>
          <w:rFonts w:ascii="Calibri" w:hAnsi="Calibri" w:cs="DIN Pro Regular"/>
          <w:b/>
          <w:sz w:val="20"/>
          <w:szCs w:val="20"/>
          <w:lang w:val="es-MX"/>
        </w:rPr>
      </w:pPr>
    </w:p>
    <w:p w14:paraId="43C0617F" w14:textId="77777777" w:rsidR="002709B3"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46691E4D" w14:textId="77777777" w:rsidR="002709B3" w:rsidRDefault="002709B3">
      <w:pPr>
        <w:pStyle w:val="ROMANOS"/>
        <w:spacing w:after="0" w:line="240" w:lineRule="exact"/>
        <w:ind w:left="1140"/>
        <w:rPr>
          <w:rFonts w:ascii="Calibri" w:hAnsi="Calibri" w:cs="DIN Pro Regular"/>
          <w:b/>
          <w:sz w:val="20"/>
          <w:szCs w:val="20"/>
          <w:lang w:val="es-MX"/>
        </w:rPr>
      </w:pPr>
    </w:p>
    <w:p w14:paraId="49BC4FA8" w14:textId="77777777" w:rsidR="002709B3" w:rsidRDefault="002709B3">
      <w:pPr>
        <w:pStyle w:val="ROMANOS"/>
        <w:spacing w:after="0" w:line="240" w:lineRule="exact"/>
        <w:ind w:left="1140"/>
        <w:rPr>
          <w:rFonts w:ascii="Calibri" w:hAnsi="Calibri" w:cs="DIN Pro Regular"/>
          <w:b/>
          <w:sz w:val="20"/>
          <w:szCs w:val="20"/>
          <w:lang w:val="es-MX"/>
        </w:rPr>
      </w:pPr>
    </w:p>
    <w:p w14:paraId="5848B825" w14:textId="77777777" w:rsidR="002709B3" w:rsidRDefault="002709B3">
      <w:pPr>
        <w:pStyle w:val="ROMANOS"/>
        <w:spacing w:after="0" w:line="240" w:lineRule="exact"/>
        <w:ind w:left="1140"/>
        <w:rPr>
          <w:rFonts w:ascii="Calibri" w:hAnsi="Calibri" w:cs="DIN Pro Regular"/>
          <w:b/>
          <w:sz w:val="20"/>
          <w:szCs w:val="20"/>
          <w:lang w:val="es-MX"/>
        </w:rPr>
      </w:pPr>
    </w:p>
    <w:tbl>
      <w:tblPr>
        <w:tblW w:w="5186" w:type="dxa"/>
        <w:tblLayout w:type="fixed"/>
        <w:tblCellMar>
          <w:left w:w="10" w:type="dxa"/>
          <w:right w:w="10" w:type="dxa"/>
        </w:tblCellMar>
        <w:tblLook w:val="0000" w:firstRow="0" w:lastRow="0" w:firstColumn="0" w:lastColumn="0" w:noHBand="0" w:noVBand="0"/>
      </w:tblPr>
      <w:tblGrid>
        <w:gridCol w:w="3115"/>
        <w:gridCol w:w="1013"/>
        <w:gridCol w:w="1058"/>
      </w:tblGrid>
      <w:tr w:rsidR="002709B3" w14:paraId="716F2D15" w14:textId="77777777">
        <w:tblPrEx>
          <w:tblCellMar>
            <w:top w:w="0" w:type="dxa"/>
            <w:bottom w:w="0" w:type="dxa"/>
          </w:tblCellMar>
        </w:tblPrEx>
        <w:trPr>
          <w:cantSplit/>
          <w:trHeight w:val="200"/>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8CD54A8" w14:textId="77777777" w:rsidR="002709B3"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8359C7A" w14:textId="77777777" w:rsidR="002709B3" w:rsidRDefault="002709B3">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BC0E071" w14:textId="77777777" w:rsidR="002709B3" w:rsidRDefault="002709B3">
            <w:pPr>
              <w:pStyle w:val="Standard"/>
              <w:widowControl w:val="0"/>
              <w:spacing w:after="0" w:line="224" w:lineRule="exact"/>
              <w:rPr>
                <w:rFonts w:eastAsia="Times New Roman" w:cs="DIN Pro Regular"/>
                <w:b/>
                <w:color w:val="FFFFFF"/>
                <w:sz w:val="20"/>
                <w:szCs w:val="20"/>
                <w:lang w:eastAsia="es-ES"/>
              </w:rPr>
            </w:pPr>
          </w:p>
        </w:tc>
      </w:tr>
      <w:tr w:rsidR="002709B3" w14:paraId="33C45D49"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1217D42" w14:textId="77777777" w:rsidR="002709B3"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CF25EB" w14:textId="77777777" w:rsidR="002709B3"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EE7327" w14:textId="77777777" w:rsidR="002709B3"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2709B3" w14:paraId="6BA49D4F"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B8341" w14:textId="77777777" w:rsidR="002709B3"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2714E6"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59B5E9"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2709B3" w14:paraId="6E386E5D"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3CEAC" w14:textId="77777777" w:rsidR="002709B3"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8C5069"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F5A143"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43560BFA"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EDCA0" w14:textId="77777777" w:rsidR="002709B3"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929CE6"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99F4EE"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62842F14"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65487"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B5AFAA"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20C075"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59211579"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05BC"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5BAD40"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1253AF"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7176E452"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41A5EF"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lastRenderedPageBreak/>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87C001"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DDBBB5"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2D76B086" w14:textId="77777777">
        <w:tblPrEx>
          <w:tblCellMar>
            <w:top w:w="0" w:type="dxa"/>
            <w:bottom w:w="0" w:type="dxa"/>
          </w:tblCellMar>
        </w:tblPrEx>
        <w:trPr>
          <w:cantSplit/>
          <w:trHeight w:val="550"/>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220842" w14:textId="77777777" w:rsidR="002709B3" w:rsidRDefault="00000000">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A3D087" w14:textId="77777777" w:rsidR="002709B3" w:rsidRDefault="00000000">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38AF6" w14:textId="77777777" w:rsidR="002709B3" w:rsidRDefault="00000000">
            <w:pPr>
              <w:pStyle w:val="Standard"/>
              <w:widowControl w:val="0"/>
              <w:jc w:val="right"/>
              <w:rPr>
                <w:rFonts w:cs="DIN Pro Regular"/>
                <w:sz w:val="20"/>
                <w:szCs w:val="20"/>
              </w:rPr>
            </w:pPr>
            <w:r>
              <w:rPr>
                <w:rFonts w:cs="DIN Pro Regular"/>
                <w:sz w:val="20"/>
                <w:szCs w:val="20"/>
              </w:rPr>
              <w:t>0</w:t>
            </w:r>
          </w:p>
        </w:tc>
      </w:tr>
      <w:tr w:rsidR="002709B3" w14:paraId="39B724AE"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5EBE26"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B19DDB"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01C389"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151081E8"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06ECBF" w14:textId="77777777" w:rsidR="002709B3"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B52472"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43E0B7"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2709B3" w14:paraId="13BE3851"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546850"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32A666"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2648A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2E827A80"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833965" w14:textId="77777777" w:rsidR="002709B3" w:rsidRDefault="002709B3">
            <w:pPr>
              <w:pStyle w:val="Standard"/>
              <w:widowControl w:val="0"/>
              <w:spacing w:after="101" w:line="224" w:lineRule="exact"/>
              <w:jc w:val="both"/>
              <w:rPr>
                <w:rFonts w:eastAsia="Times New Roman" w:cs="DIN Pro Regular"/>
                <w:sz w:val="20"/>
                <w:szCs w:val="20"/>
                <w:lang w:eastAsia="es-ES"/>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3D937C" w14:textId="77777777" w:rsidR="002709B3" w:rsidRDefault="002709B3">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4FD3F0" w14:textId="77777777" w:rsidR="002709B3" w:rsidRDefault="002709B3">
            <w:pPr>
              <w:pStyle w:val="Standard"/>
              <w:widowControl w:val="0"/>
              <w:spacing w:after="101" w:line="224" w:lineRule="exact"/>
              <w:jc w:val="right"/>
              <w:rPr>
                <w:rFonts w:eastAsia="Times New Roman" w:cs="DIN Pro Regular"/>
                <w:sz w:val="20"/>
                <w:szCs w:val="20"/>
                <w:lang w:eastAsia="es-ES"/>
              </w:rPr>
            </w:pPr>
          </w:p>
        </w:tc>
      </w:tr>
      <w:tr w:rsidR="002709B3" w14:paraId="1E3EE098"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A251F2"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2E9BC4"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1A626D"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7ACC87E5"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3AD765"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66360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33799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6CA24318"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864791"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744465"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708B72"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1E94B828"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CFC7"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D3DA09"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6075D1"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333816CD"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99938"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27C625"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E95A40"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5E9D3CF5"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F903E"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D3EDC"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181CC"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6270070B"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3878A4"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790C2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D45FE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33F0ED78"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B20EF" w14:textId="77777777" w:rsidR="002709B3"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BB7F43"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0E12B8" w14:textId="77777777" w:rsidR="002709B3"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709B3" w14:paraId="6166A241" w14:textId="77777777">
        <w:tblPrEx>
          <w:tblCellMar>
            <w:top w:w="0" w:type="dxa"/>
            <w:bottom w:w="0" w:type="dxa"/>
          </w:tblCellMar>
        </w:tblPrEx>
        <w:trPr>
          <w:cantSplit/>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D2D927"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E18EB9"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2D3C15" w14:textId="77777777" w:rsidR="002709B3"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396B9365" w14:textId="77777777" w:rsidR="002709B3" w:rsidRDefault="002709B3">
      <w:pPr>
        <w:pStyle w:val="ROMANOS"/>
        <w:spacing w:after="0" w:line="240" w:lineRule="exact"/>
        <w:ind w:left="1140"/>
        <w:rPr>
          <w:rFonts w:ascii="Calibri" w:hAnsi="Calibri" w:cs="DIN Pro Regular"/>
          <w:b/>
          <w:sz w:val="20"/>
          <w:szCs w:val="20"/>
          <w:lang w:val="es-MX"/>
        </w:rPr>
      </w:pPr>
    </w:p>
    <w:p w14:paraId="6F02663A" w14:textId="77777777" w:rsidR="002709B3" w:rsidRDefault="002709B3">
      <w:pPr>
        <w:pStyle w:val="ROMANOS"/>
        <w:spacing w:after="0" w:line="240" w:lineRule="exact"/>
        <w:ind w:left="1140"/>
        <w:rPr>
          <w:rFonts w:ascii="Calibri" w:hAnsi="Calibri" w:cs="DIN Pro Regular"/>
          <w:b/>
          <w:sz w:val="20"/>
          <w:szCs w:val="20"/>
          <w:lang w:val="es-MX"/>
        </w:rPr>
      </w:pPr>
    </w:p>
    <w:p w14:paraId="4A18A56C" w14:textId="77777777" w:rsidR="002709B3"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br/>
      </w:r>
    </w:p>
    <w:p w14:paraId="2E8EFEDF" w14:textId="77777777" w:rsidR="002709B3" w:rsidRDefault="002709B3">
      <w:pPr>
        <w:pStyle w:val="ROMANOS"/>
        <w:spacing w:after="0" w:line="240" w:lineRule="exact"/>
        <w:ind w:left="0" w:firstLine="0"/>
        <w:rPr>
          <w:rFonts w:ascii="Calibri" w:hAnsi="Calibri" w:cs="DIN Pro Regular"/>
          <w:b/>
          <w:sz w:val="20"/>
          <w:szCs w:val="20"/>
          <w:lang w:val="es-MX"/>
        </w:rPr>
      </w:pPr>
    </w:p>
    <w:p w14:paraId="3ED4744C" w14:textId="77777777" w:rsidR="002709B3" w:rsidRDefault="002709B3">
      <w:pPr>
        <w:pStyle w:val="ROMANOS"/>
        <w:spacing w:after="0" w:line="240" w:lineRule="exact"/>
        <w:ind w:left="1140"/>
        <w:rPr>
          <w:rFonts w:ascii="Calibri" w:hAnsi="Calibri" w:cs="DIN Pro Regular"/>
          <w:b/>
          <w:sz w:val="20"/>
          <w:szCs w:val="20"/>
          <w:lang w:val="es-MX"/>
        </w:rPr>
      </w:pPr>
    </w:p>
    <w:p w14:paraId="777E65CB" w14:textId="77777777" w:rsidR="002709B3"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471402F3" w14:textId="77777777" w:rsidR="002709B3" w:rsidRDefault="002709B3">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2709B3" w14:paraId="2341C90C"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5C1F4D3" w14:textId="77777777" w:rsidR="002709B3" w:rsidRDefault="002709B3">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CDA269B" w14:textId="77777777" w:rsidR="002709B3"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807EDFD" w14:textId="77777777" w:rsidR="002709B3"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2709B3" w14:paraId="11AD856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CA8570" w14:textId="77777777" w:rsidR="002709B3"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6DD661" w14:textId="77777777" w:rsidR="002709B3"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254,646</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62607" w14:textId="77777777" w:rsidR="002709B3"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1,443</w:t>
            </w:r>
          </w:p>
        </w:tc>
      </w:tr>
      <w:tr w:rsidR="002709B3" w14:paraId="2408845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E3965C"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0C2E5F" w14:textId="77777777" w:rsidR="002709B3" w:rsidRDefault="002709B3">
            <w:pPr>
              <w:pStyle w:val="Text"/>
              <w:widowControl w:val="0"/>
              <w:spacing w:after="0" w:line="240" w:lineRule="exact"/>
              <w:ind w:firstLine="0"/>
              <w:jc w:val="center"/>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5BE262" w14:textId="77777777" w:rsidR="002709B3" w:rsidRDefault="002709B3">
            <w:pPr>
              <w:pStyle w:val="Text"/>
              <w:widowControl w:val="0"/>
              <w:spacing w:after="0" w:line="240" w:lineRule="exact"/>
              <w:ind w:firstLine="0"/>
              <w:jc w:val="right"/>
              <w:rPr>
                <w:rFonts w:ascii="Calibri" w:hAnsi="Calibri" w:cs="DIN Pro Regular"/>
                <w:sz w:val="20"/>
                <w:lang w:val="es-MX"/>
              </w:rPr>
            </w:pPr>
          </w:p>
        </w:tc>
      </w:tr>
      <w:tr w:rsidR="002709B3" w14:paraId="050CD29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CA0D64"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70A4F8"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75B0CE"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2709B3" w14:paraId="7B76869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F69E60"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26AE54"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AA41C"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2709B3" w14:paraId="17B75DF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16F09B"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192D5F"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EE5ECB"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2709B3" w14:paraId="60C640DF"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9C02B3"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207B8C"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080B3"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2709B3" w14:paraId="294581F2"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38FF1" w14:textId="77777777" w:rsidR="002709B3"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5DDB9"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3805DB"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2709B3" w14:paraId="015A2948"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96DD27"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AF22DF"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98899"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2709B3" w14:paraId="29C20991"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E5E82" w14:textId="77777777" w:rsidR="002709B3"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Perdidas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AC99A4"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EE3B2"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38,639</w:t>
            </w:r>
          </w:p>
        </w:tc>
      </w:tr>
      <w:tr w:rsidR="002709B3" w14:paraId="787A9E6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5DAB7" w14:textId="77777777" w:rsidR="002709B3"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D46C8E"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254,646</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567C4" w14:textId="77777777" w:rsidR="002709B3"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40,082</w:t>
            </w:r>
          </w:p>
        </w:tc>
      </w:tr>
    </w:tbl>
    <w:p w14:paraId="131C755F" w14:textId="77777777" w:rsidR="002709B3" w:rsidRDefault="002709B3">
      <w:pPr>
        <w:pStyle w:val="ROMANOS"/>
        <w:spacing w:after="0" w:line="240" w:lineRule="exact"/>
        <w:ind w:left="1140"/>
        <w:rPr>
          <w:rFonts w:ascii="Calibri" w:hAnsi="Calibri" w:cs="DIN Pro Regular"/>
          <w:b/>
          <w:sz w:val="20"/>
          <w:szCs w:val="20"/>
          <w:lang w:val="es-MX"/>
        </w:rPr>
      </w:pPr>
    </w:p>
    <w:p w14:paraId="45CF72C9" w14:textId="77777777" w:rsidR="002709B3" w:rsidRDefault="002709B3">
      <w:pPr>
        <w:pStyle w:val="ROMANOS"/>
        <w:spacing w:after="0" w:line="240" w:lineRule="exact"/>
        <w:ind w:left="1140"/>
        <w:rPr>
          <w:rFonts w:ascii="Calibri" w:hAnsi="Calibri" w:cs="DIN Pro Regular"/>
          <w:b/>
          <w:sz w:val="20"/>
          <w:szCs w:val="20"/>
          <w:lang w:val="es-MX"/>
        </w:rPr>
      </w:pPr>
    </w:p>
    <w:p w14:paraId="4273687A" w14:textId="77777777" w:rsidR="002709B3" w:rsidRDefault="002709B3">
      <w:pPr>
        <w:pStyle w:val="INCISO"/>
        <w:spacing w:after="0" w:line="240" w:lineRule="exact"/>
        <w:ind w:left="360"/>
        <w:rPr>
          <w:rFonts w:ascii="Calibri" w:hAnsi="Calibri" w:cs="DIN Pro Regular"/>
          <w:b/>
          <w:smallCaps/>
          <w:sz w:val="20"/>
          <w:szCs w:val="20"/>
        </w:rPr>
      </w:pPr>
    </w:p>
    <w:p w14:paraId="607BF9E5" w14:textId="77777777" w:rsidR="002709B3" w:rsidRDefault="002709B3">
      <w:pPr>
        <w:pStyle w:val="INCISO"/>
        <w:spacing w:after="0" w:line="240" w:lineRule="exact"/>
        <w:ind w:left="360"/>
        <w:rPr>
          <w:rFonts w:ascii="Calibri" w:hAnsi="Calibri" w:cs="DIN Pro Regular"/>
          <w:b/>
          <w:smallCaps/>
          <w:sz w:val="20"/>
          <w:szCs w:val="20"/>
        </w:rPr>
      </w:pPr>
    </w:p>
    <w:p w14:paraId="0F2E9D69" w14:textId="77777777" w:rsidR="002709B3" w:rsidRDefault="002709B3">
      <w:pPr>
        <w:pStyle w:val="INCISO"/>
        <w:spacing w:after="0" w:line="240" w:lineRule="exact"/>
        <w:ind w:left="0" w:firstLine="0"/>
        <w:rPr>
          <w:rFonts w:ascii="Calibri" w:hAnsi="Calibri" w:cs="DIN Pro Regular"/>
          <w:b/>
          <w:smallCaps/>
          <w:sz w:val="20"/>
          <w:szCs w:val="20"/>
        </w:rPr>
      </w:pPr>
    </w:p>
    <w:p w14:paraId="0A59891C" w14:textId="77777777" w:rsidR="002709B3"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27EDA0FC" w14:textId="77777777" w:rsidR="002709B3" w:rsidRDefault="002709B3">
      <w:pPr>
        <w:pStyle w:val="INCISO"/>
        <w:spacing w:after="0" w:line="240" w:lineRule="exact"/>
        <w:ind w:left="0" w:firstLine="0"/>
        <w:rPr>
          <w:rFonts w:ascii="Calibri" w:hAnsi="Calibri" w:cs="DIN Pro Regular"/>
          <w:b/>
          <w:smallCaps/>
          <w:sz w:val="20"/>
          <w:szCs w:val="20"/>
        </w:rPr>
      </w:pPr>
    </w:p>
    <w:p w14:paraId="6245A4A8" w14:textId="77777777" w:rsidR="002709B3" w:rsidRDefault="002709B3">
      <w:pPr>
        <w:pStyle w:val="INCISO"/>
        <w:spacing w:after="0" w:line="240" w:lineRule="exact"/>
        <w:ind w:left="360"/>
      </w:pPr>
    </w:p>
    <w:p w14:paraId="24CABB51" w14:textId="77777777" w:rsidR="002709B3" w:rsidRDefault="00000000">
      <w:pPr>
        <w:pStyle w:val="INCISO"/>
        <w:spacing w:after="0" w:line="240" w:lineRule="exact"/>
        <w:ind w:left="360"/>
      </w:pPr>
      <w:r>
        <w:rPr>
          <w:rFonts w:ascii="Calibri" w:hAnsi="Calibri" w:cs="DIN Pro Regular"/>
          <w:b/>
          <w:smallCaps/>
          <w:noProof/>
          <w:sz w:val="20"/>
          <w:szCs w:val="20"/>
          <w:lang w:val="es-MX" w:eastAsia="es-MX"/>
        </w:rPr>
        <w:lastRenderedPageBreak/>
        <mc:AlternateContent>
          <mc:Choice Requires="wps">
            <w:drawing>
              <wp:anchor distT="0" distB="0" distL="114300" distR="114300" simplePos="0" relativeHeight="48" behindDoc="0" locked="0" layoutInCell="1" allowOverlap="1" wp14:anchorId="7423E5A0" wp14:editId="202D2AA8">
                <wp:simplePos x="0" y="0"/>
                <wp:positionH relativeFrom="column">
                  <wp:posOffset>281882</wp:posOffset>
                </wp:positionH>
                <wp:positionV relativeFrom="paragraph">
                  <wp:posOffset>111236</wp:posOffset>
                </wp:positionV>
                <wp:extent cx="5448937" cy="6398898"/>
                <wp:effectExtent l="0" t="0" r="18413" b="1902"/>
                <wp:wrapSquare wrapText="bothSides"/>
                <wp:docPr id="149742614"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2709B3" w14:paraId="093AE71E"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4B5E0CE5" w14:textId="77777777" w:rsidR="002709B3"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Padilla, Tamaulipas</w:t>
                                  </w:r>
                                </w:p>
                              </w:tc>
                              <w:tc>
                                <w:tcPr>
                                  <w:tcW w:w="160" w:type="dxa"/>
                                  <w:shd w:val="clear" w:color="auto" w:fill="auto"/>
                                  <w:tcMar>
                                    <w:top w:w="0" w:type="dxa"/>
                                    <w:left w:w="70" w:type="dxa"/>
                                    <w:bottom w:w="0" w:type="dxa"/>
                                    <w:right w:w="70" w:type="dxa"/>
                                  </w:tcMar>
                                </w:tcPr>
                                <w:p w14:paraId="72217964" w14:textId="77777777" w:rsidR="002709B3" w:rsidRDefault="002709B3">
                                  <w:pPr>
                                    <w:pStyle w:val="Standard"/>
                                    <w:widowControl w:val="0"/>
                                  </w:pPr>
                                </w:p>
                              </w:tc>
                            </w:tr>
                            <w:tr w:rsidR="002709B3" w14:paraId="39AEA713" w14:textId="77777777">
                              <w:tblPrEx>
                                <w:tblCellMar>
                                  <w:top w:w="0" w:type="dxa"/>
                                  <w:bottom w:w="0" w:type="dxa"/>
                                </w:tblCellMar>
                              </w:tblPrEx>
                              <w:trPr>
                                <w:trHeight w:val="187"/>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3C1320E"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5AA19DB" w14:textId="77777777" w:rsidR="002709B3" w:rsidRDefault="002709B3">
                                  <w:pPr>
                                    <w:pStyle w:val="Standard"/>
                                    <w:widowControl w:val="0"/>
                                  </w:pPr>
                                </w:p>
                              </w:tc>
                            </w:tr>
                            <w:tr w:rsidR="002709B3" w14:paraId="7E36C921"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C4C466F"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15371BEB" w14:textId="77777777" w:rsidR="002709B3" w:rsidRDefault="002709B3">
                                  <w:pPr>
                                    <w:pStyle w:val="Standard"/>
                                    <w:widowControl w:val="0"/>
                                  </w:pPr>
                                </w:p>
                              </w:tc>
                            </w:tr>
                            <w:tr w:rsidR="002709B3" w14:paraId="09210DF3" w14:textId="77777777">
                              <w:tblPrEx>
                                <w:tblCellMar>
                                  <w:top w:w="0" w:type="dxa"/>
                                  <w:bottom w:w="0" w:type="dxa"/>
                                </w:tblCellMar>
                              </w:tblPrEx>
                              <w:trPr>
                                <w:trHeight w:val="16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6CEF120"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C050F1A" w14:textId="77777777" w:rsidR="002709B3" w:rsidRDefault="002709B3">
                                  <w:pPr>
                                    <w:pStyle w:val="Standard"/>
                                    <w:widowControl w:val="0"/>
                                  </w:pPr>
                                </w:p>
                              </w:tc>
                            </w:tr>
                            <w:tr w:rsidR="002709B3" w14:paraId="2689367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420CAEA" w14:textId="77777777" w:rsidR="002709B3" w:rsidRDefault="002709B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915503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1B34CB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691B556"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3EE65CF7" w14:textId="77777777" w:rsidR="002709B3" w:rsidRDefault="002709B3">
                                  <w:pPr>
                                    <w:pStyle w:val="Standard"/>
                                    <w:widowControl w:val="0"/>
                                  </w:pPr>
                                </w:p>
                              </w:tc>
                            </w:tr>
                            <w:tr w:rsidR="002709B3" w14:paraId="2E6877CF"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FB38B0"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BAA063"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$ 2,367,100</w:t>
                                  </w:r>
                                </w:p>
                              </w:tc>
                              <w:tc>
                                <w:tcPr>
                                  <w:tcW w:w="160" w:type="dxa"/>
                                  <w:shd w:val="clear" w:color="auto" w:fill="auto"/>
                                  <w:tcMar>
                                    <w:top w:w="0" w:type="dxa"/>
                                    <w:left w:w="70" w:type="dxa"/>
                                    <w:bottom w:w="0" w:type="dxa"/>
                                    <w:right w:w="70" w:type="dxa"/>
                                  </w:tcMar>
                                </w:tcPr>
                                <w:p w14:paraId="0AA7D7E6"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6412558A" w14:textId="77777777" w:rsidR="002709B3" w:rsidRDefault="002709B3">
                                  <w:pPr>
                                    <w:pStyle w:val="Standard"/>
                                    <w:widowControl w:val="0"/>
                                  </w:pPr>
                                </w:p>
                              </w:tc>
                            </w:tr>
                            <w:tr w:rsidR="002709B3" w14:paraId="3405875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8C91085" w14:textId="77777777" w:rsidR="002709B3" w:rsidRDefault="002709B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48BB3BA"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E7AD8B0"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9D7A3EB"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0B828E5" w14:textId="77777777" w:rsidR="002709B3" w:rsidRDefault="002709B3">
                                  <w:pPr>
                                    <w:pStyle w:val="Standard"/>
                                    <w:widowControl w:val="0"/>
                                  </w:pPr>
                                </w:p>
                              </w:tc>
                            </w:tr>
                            <w:tr w:rsidR="002709B3" w14:paraId="0FC9172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32636FA"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7EB66"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CAE90A8"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FF04664" w14:textId="77777777" w:rsidR="002709B3" w:rsidRDefault="002709B3">
                                  <w:pPr>
                                    <w:pStyle w:val="Standard"/>
                                    <w:widowControl w:val="0"/>
                                  </w:pPr>
                                </w:p>
                              </w:tc>
                            </w:tr>
                            <w:tr w:rsidR="002709B3" w14:paraId="787D839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896505" w14:textId="77777777" w:rsidR="002709B3"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F53959"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A5DE94"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158A60A"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10E6920C" w14:textId="77777777" w:rsidR="002709B3" w:rsidRDefault="002709B3">
                                  <w:pPr>
                                    <w:pStyle w:val="Standard"/>
                                    <w:widowControl w:val="0"/>
                                  </w:pPr>
                                </w:p>
                              </w:tc>
                            </w:tr>
                            <w:tr w:rsidR="002709B3" w14:paraId="2DD8CF6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2F1327"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FE6F0C"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6FBD2"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F279DAC"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22CE1A9E"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98E533"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9DC65F"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CFF344"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0B45FDC"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37941E3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DFF2DE"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752154"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8C5A40"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86F0EB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6416FB7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5792AC"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2ABE5"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A9611C"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FF3EC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40A0F2C0"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BA6C35" w14:textId="77777777" w:rsidR="002709B3"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D614E1"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EBDD9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103475D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98D841E"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451260F8"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D1EDD7D"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423E49E"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00663EF" w14:textId="77777777" w:rsidR="002709B3" w:rsidRDefault="002709B3">
                                  <w:pPr>
                                    <w:pStyle w:val="Standard"/>
                                    <w:widowControl w:val="0"/>
                                  </w:pPr>
                                </w:p>
                              </w:tc>
                            </w:tr>
                            <w:tr w:rsidR="002709B3" w14:paraId="7C2E11A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993416"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7010F7"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547CDB6"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5EABB43B" w14:textId="77777777" w:rsidR="002709B3" w:rsidRDefault="002709B3">
                                  <w:pPr>
                                    <w:pStyle w:val="Standard"/>
                                    <w:widowControl w:val="0"/>
                                  </w:pPr>
                                </w:p>
                              </w:tc>
                            </w:tr>
                            <w:tr w:rsidR="002709B3" w14:paraId="68E7570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68F650" w14:textId="77777777" w:rsidR="002709B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BE143B"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1B0BF9"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6A74912"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5AAAE385" w14:textId="77777777" w:rsidR="002709B3" w:rsidRDefault="002709B3">
                                  <w:pPr>
                                    <w:pStyle w:val="Standard"/>
                                    <w:widowControl w:val="0"/>
                                  </w:pPr>
                                </w:p>
                              </w:tc>
                            </w:tr>
                            <w:tr w:rsidR="002709B3" w14:paraId="1A702C3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03A9F4" w14:textId="77777777" w:rsidR="002709B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9B9E67"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18A811"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AF4551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52B133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5C246C" w14:textId="77777777" w:rsidR="002709B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EE2E28"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6D9617"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023B6DD"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937930F"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708C8057" w14:textId="77777777" w:rsidR="002709B3" w:rsidRDefault="002709B3">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59246A43"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50D7277"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4FED2F2C" w14:textId="77777777" w:rsidR="002709B3" w:rsidRDefault="002709B3">
                                  <w:pPr>
                                    <w:pStyle w:val="Standard"/>
                                    <w:widowControl w:val="0"/>
                                  </w:pPr>
                                </w:p>
                              </w:tc>
                            </w:tr>
                            <w:tr w:rsidR="002709B3" w14:paraId="51A2484F"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118BC1" w14:textId="77777777" w:rsidR="002709B3"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B34C4"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2,367,100</w:t>
                                  </w:r>
                                </w:p>
                              </w:tc>
                              <w:tc>
                                <w:tcPr>
                                  <w:tcW w:w="160" w:type="dxa"/>
                                  <w:shd w:val="clear" w:color="auto" w:fill="auto"/>
                                  <w:tcMar>
                                    <w:top w:w="0" w:type="dxa"/>
                                    <w:left w:w="70" w:type="dxa"/>
                                    <w:bottom w:w="0" w:type="dxa"/>
                                    <w:right w:w="70" w:type="dxa"/>
                                  </w:tcMar>
                                </w:tcPr>
                                <w:p w14:paraId="4494323F"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4587C39" w14:textId="77777777" w:rsidR="002709B3" w:rsidRDefault="002709B3">
                                  <w:pPr>
                                    <w:pStyle w:val="Standard"/>
                                    <w:widowControl w:val="0"/>
                                  </w:pPr>
                                </w:p>
                              </w:tc>
                            </w:tr>
                          </w:tbl>
                          <w:p w14:paraId="59BCE1FA" w14:textId="77777777" w:rsidR="002709B3" w:rsidRDefault="002709B3"/>
                        </w:txbxContent>
                      </wps:txbx>
                      <wps:bodyPr vert="horz" wrap="none" lIns="0" tIns="0" rIns="0" bIns="0" anchor="t" anchorCtr="0" compatLnSpc="0">
                        <a:spAutoFit/>
                      </wps:bodyPr>
                    </wps:wsp>
                  </a:graphicData>
                </a:graphic>
              </wp:anchor>
            </w:drawing>
          </mc:Choice>
          <mc:Fallback>
            <w:pict>
              <v:shapetype w14:anchorId="7423E5A0"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2709B3" w14:paraId="093AE71E"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4B5E0CE5" w14:textId="77777777" w:rsidR="002709B3"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Padilla, Tamaulipas</w:t>
                            </w:r>
                          </w:p>
                        </w:tc>
                        <w:tc>
                          <w:tcPr>
                            <w:tcW w:w="160" w:type="dxa"/>
                            <w:shd w:val="clear" w:color="auto" w:fill="auto"/>
                            <w:tcMar>
                              <w:top w:w="0" w:type="dxa"/>
                              <w:left w:w="70" w:type="dxa"/>
                              <w:bottom w:w="0" w:type="dxa"/>
                              <w:right w:w="70" w:type="dxa"/>
                            </w:tcMar>
                          </w:tcPr>
                          <w:p w14:paraId="72217964" w14:textId="77777777" w:rsidR="002709B3" w:rsidRDefault="002709B3">
                            <w:pPr>
                              <w:pStyle w:val="Standard"/>
                              <w:widowControl w:val="0"/>
                            </w:pPr>
                          </w:p>
                        </w:tc>
                      </w:tr>
                      <w:tr w:rsidR="002709B3" w14:paraId="39AEA713" w14:textId="77777777">
                        <w:tblPrEx>
                          <w:tblCellMar>
                            <w:top w:w="0" w:type="dxa"/>
                            <w:bottom w:w="0" w:type="dxa"/>
                          </w:tblCellMar>
                        </w:tblPrEx>
                        <w:trPr>
                          <w:trHeight w:val="187"/>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3C1320E"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5AA19DB" w14:textId="77777777" w:rsidR="002709B3" w:rsidRDefault="002709B3">
                            <w:pPr>
                              <w:pStyle w:val="Standard"/>
                              <w:widowControl w:val="0"/>
                            </w:pPr>
                          </w:p>
                        </w:tc>
                      </w:tr>
                      <w:tr w:rsidR="002709B3" w14:paraId="7E36C921"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C4C466F"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15371BEB" w14:textId="77777777" w:rsidR="002709B3" w:rsidRDefault="002709B3">
                            <w:pPr>
                              <w:pStyle w:val="Standard"/>
                              <w:widowControl w:val="0"/>
                            </w:pPr>
                          </w:p>
                        </w:tc>
                      </w:tr>
                      <w:tr w:rsidR="002709B3" w14:paraId="09210DF3" w14:textId="77777777">
                        <w:tblPrEx>
                          <w:tblCellMar>
                            <w:top w:w="0" w:type="dxa"/>
                            <w:bottom w:w="0" w:type="dxa"/>
                          </w:tblCellMar>
                        </w:tblPrEx>
                        <w:trPr>
                          <w:trHeight w:val="16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6CEF120"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C050F1A" w14:textId="77777777" w:rsidR="002709B3" w:rsidRDefault="002709B3">
                            <w:pPr>
                              <w:pStyle w:val="Standard"/>
                              <w:widowControl w:val="0"/>
                            </w:pPr>
                          </w:p>
                        </w:tc>
                      </w:tr>
                      <w:tr w:rsidR="002709B3" w14:paraId="2689367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420CAEA" w14:textId="77777777" w:rsidR="002709B3" w:rsidRDefault="002709B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915503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1B34CB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691B556"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3EE65CF7" w14:textId="77777777" w:rsidR="002709B3" w:rsidRDefault="002709B3">
                            <w:pPr>
                              <w:pStyle w:val="Standard"/>
                              <w:widowControl w:val="0"/>
                            </w:pPr>
                          </w:p>
                        </w:tc>
                      </w:tr>
                      <w:tr w:rsidR="002709B3" w14:paraId="2E6877CF"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FB38B0"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BAA063"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$ 2,367,100</w:t>
                            </w:r>
                          </w:p>
                        </w:tc>
                        <w:tc>
                          <w:tcPr>
                            <w:tcW w:w="160" w:type="dxa"/>
                            <w:shd w:val="clear" w:color="auto" w:fill="auto"/>
                            <w:tcMar>
                              <w:top w:w="0" w:type="dxa"/>
                              <w:left w:w="70" w:type="dxa"/>
                              <w:bottom w:w="0" w:type="dxa"/>
                              <w:right w:w="70" w:type="dxa"/>
                            </w:tcMar>
                          </w:tcPr>
                          <w:p w14:paraId="0AA7D7E6"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6412558A" w14:textId="77777777" w:rsidR="002709B3" w:rsidRDefault="002709B3">
                            <w:pPr>
                              <w:pStyle w:val="Standard"/>
                              <w:widowControl w:val="0"/>
                            </w:pPr>
                          </w:p>
                        </w:tc>
                      </w:tr>
                      <w:tr w:rsidR="002709B3" w14:paraId="3405875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8C91085" w14:textId="77777777" w:rsidR="002709B3" w:rsidRDefault="002709B3">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48BB3BA"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E7AD8B0"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9D7A3EB"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0B828E5" w14:textId="77777777" w:rsidR="002709B3" w:rsidRDefault="002709B3">
                            <w:pPr>
                              <w:pStyle w:val="Standard"/>
                              <w:widowControl w:val="0"/>
                            </w:pPr>
                          </w:p>
                        </w:tc>
                      </w:tr>
                      <w:tr w:rsidR="002709B3" w14:paraId="0FC9172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32636FA"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7EB66"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CAE90A8"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FF04664" w14:textId="77777777" w:rsidR="002709B3" w:rsidRDefault="002709B3">
                            <w:pPr>
                              <w:pStyle w:val="Standard"/>
                              <w:widowControl w:val="0"/>
                            </w:pPr>
                          </w:p>
                        </w:tc>
                      </w:tr>
                      <w:tr w:rsidR="002709B3" w14:paraId="787D839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896505" w14:textId="77777777" w:rsidR="002709B3"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F53959"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A5DE94"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158A60A"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10E6920C" w14:textId="77777777" w:rsidR="002709B3" w:rsidRDefault="002709B3">
                            <w:pPr>
                              <w:pStyle w:val="Standard"/>
                              <w:widowControl w:val="0"/>
                            </w:pPr>
                          </w:p>
                        </w:tc>
                      </w:tr>
                      <w:tr w:rsidR="002709B3" w14:paraId="2DD8CF6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2F1327"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FE6F0C"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6FBD2"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F279DAC"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22CE1A9E"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98E533"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9DC65F"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CFF344"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0B45FDC"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37941E3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DFF2DE"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752154"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8C5A40"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86F0EB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6416FB7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5792AC" w14:textId="77777777" w:rsidR="002709B3"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2ABE5"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A9611C"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FF3EC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40A0F2C0"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BA6C35" w14:textId="77777777" w:rsidR="002709B3"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D614E1"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EBDD9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103475D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98D841E"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451260F8"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D1EDD7D"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423E49E"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00663EF" w14:textId="77777777" w:rsidR="002709B3" w:rsidRDefault="002709B3">
                            <w:pPr>
                              <w:pStyle w:val="Standard"/>
                              <w:widowControl w:val="0"/>
                            </w:pPr>
                          </w:p>
                        </w:tc>
                      </w:tr>
                      <w:tr w:rsidR="002709B3" w14:paraId="7C2E11A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993416"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7010F7"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547CDB6"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5EABB43B" w14:textId="77777777" w:rsidR="002709B3" w:rsidRDefault="002709B3">
                            <w:pPr>
                              <w:pStyle w:val="Standard"/>
                              <w:widowControl w:val="0"/>
                            </w:pPr>
                          </w:p>
                        </w:tc>
                      </w:tr>
                      <w:tr w:rsidR="002709B3" w14:paraId="68E7570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68F650" w14:textId="77777777" w:rsidR="002709B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BE143B"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1B0BF9"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6A74912"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5AAAE385" w14:textId="77777777" w:rsidR="002709B3" w:rsidRDefault="002709B3">
                            <w:pPr>
                              <w:pStyle w:val="Standard"/>
                              <w:widowControl w:val="0"/>
                            </w:pPr>
                          </w:p>
                        </w:tc>
                      </w:tr>
                      <w:tr w:rsidR="002709B3" w14:paraId="1A702C3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03A9F4" w14:textId="77777777" w:rsidR="002709B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9B9E67"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18A811"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AF4551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52B133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5C246C" w14:textId="77777777" w:rsidR="002709B3"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EE2E28"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6D9617"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023B6DD"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937930F"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708C8057" w14:textId="77777777" w:rsidR="002709B3" w:rsidRDefault="002709B3">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59246A43"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50D7277"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4FED2F2C" w14:textId="77777777" w:rsidR="002709B3" w:rsidRDefault="002709B3">
                            <w:pPr>
                              <w:pStyle w:val="Standard"/>
                              <w:widowControl w:val="0"/>
                            </w:pPr>
                          </w:p>
                        </w:tc>
                      </w:tr>
                      <w:tr w:rsidR="002709B3" w14:paraId="51A2484F"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118BC1" w14:textId="77777777" w:rsidR="002709B3"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B34C4"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2,367,100</w:t>
                            </w:r>
                          </w:p>
                        </w:tc>
                        <w:tc>
                          <w:tcPr>
                            <w:tcW w:w="160" w:type="dxa"/>
                            <w:shd w:val="clear" w:color="auto" w:fill="auto"/>
                            <w:tcMar>
                              <w:top w:w="0" w:type="dxa"/>
                              <w:left w:w="70" w:type="dxa"/>
                              <w:bottom w:w="0" w:type="dxa"/>
                              <w:right w:w="70" w:type="dxa"/>
                            </w:tcMar>
                          </w:tcPr>
                          <w:p w14:paraId="4494323F"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04587C39" w14:textId="77777777" w:rsidR="002709B3" w:rsidRDefault="002709B3">
                            <w:pPr>
                              <w:pStyle w:val="Standard"/>
                              <w:widowControl w:val="0"/>
                            </w:pPr>
                          </w:p>
                        </w:tc>
                      </w:tr>
                    </w:tbl>
                    <w:p w14:paraId="59BCE1FA" w14:textId="77777777" w:rsidR="002709B3" w:rsidRDefault="002709B3"/>
                  </w:txbxContent>
                </v:textbox>
                <w10:wrap type="square"/>
              </v:shape>
            </w:pict>
          </mc:Fallback>
        </mc:AlternateContent>
      </w:r>
    </w:p>
    <w:p w14:paraId="1080D6B0" w14:textId="77777777" w:rsidR="002709B3" w:rsidRDefault="002709B3">
      <w:pPr>
        <w:pStyle w:val="INCISO"/>
        <w:spacing w:after="0" w:line="240" w:lineRule="exact"/>
        <w:ind w:left="360"/>
        <w:rPr>
          <w:rFonts w:ascii="Calibri" w:hAnsi="Calibri" w:cs="DIN Pro Regular"/>
          <w:b/>
          <w:smallCaps/>
          <w:sz w:val="20"/>
          <w:szCs w:val="20"/>
        </w:rPr>
      </w:pPr>
    </w:p>
    <w:tbl>
      <w:tblPr>
        <w:tblW w:w="7293" w:type="dxa"/>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2709B3" w14:paraId="0E3243F2"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39B8E39F" w14:textId="77777777" w:rsidR="002709B3" w:rsidRDefault="002709B3">
            <w:pPr>
              <w:rPr>
                <w:rFonts w:eastAsia="Times New Roman" w:cs="DIN Pro Regular"/>
                <w:b/>
                <w:bCs/>
                <w:color w:val="FFFFFF"/>
              </w:rPr>
            </w:pPr>
          </w:p>
          <w:p w14:paraId="050121C2" w14:textId="77777777" w:rsidR="002709B3" w:rsidRDefault="002709B3">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1778BE89" w14:textId="77777777" w:rsidR="002709B3" w:rsidRDefault="002709B3">
            <w:pPr>
              <w:pStyle w:val="Standard"/>
              <w:widowControl w:val="0"/>
            </w:pPr>
          </w:p>
        </w:tc>
      </w:tr>
      <w:tr w:rsidR="002709B3" w14:paraId="11CA0122"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9655AE7" w14:textId="77777777" w:rsidR="002709B3"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Comisión Municipal de Agua Potable y Alcantarillado de Padilla, Tamaulipas</w:t>
            </w:r>
          </w:p>
        </w:tc>
        <w:tc>
          <w:tcPr>
            <w:tcW w:w="160" w:type="dxa"/>
            <w:shd w:val="clear" w:color="auto" w:fill="auto"/>
            <w:tcMar>
              <w:top w:w="0" w:type="dxa"/>
              <w:left w:w="70" w:type="dxa"/>
              <w:bottom w:w="0" w:type="dxa"/>
              <w:right w:w="70" w:type="dxa"/>
            </w:tcMar>
          </w:tcPr>
          <w:p w14:paraId="005D2E68" w14:textId="77777777" w:rsidR="002709B3" w:rsidRDefault="002709B3">
            <w:pPr>
              <w:pStyle w:val="Standard"/>
              <w:widowControl w:val="0"/>
            </w:pPr>
          </w:p>
        </w:tc>
      </w:tr>
      <w:tr w:rsidR="002709B3" w14:paraId="4E8BCC29"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D9A356C"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lastRenderedPageBreak/>
              <w:t>Conciliación entre los Egresos Presupuestarios y los Gastos Contables</w:t>
            </w:r>
          </w:p>
        </w:tc>
        <w:tc>
          <w:tcPr>
            <w:tcW w:w="160" w:type="dxa"/>
            <w:shd w:val="clear" w:color="auto" w:fill="auto"/>
            <w:tcMar>
              <w:top w:w="0" w:type="dxa"/>
              <w:left w:w="70" w:type="dxa"/>
              <w:bottom w:w="0" w:type="dxa"/>
              <w:right w:w="70" w:type="dxa"/>
            </w:tcMar>
          </w:tcPr>
          <w:p w14:paraId="70001753" w14:textId="77777777" w:rsidR="002709B3" w:rsidRDefault="002709B3">
            <w:pPr>
              <w:pStyle w:val="Standard"/>
              <w:widowControl w:val="0"/>
            </w:pPr>
          </w:p>
        </w:tc>
      </w:tr>
      <w:tr w:rsidR="002709B3" w14:paraId="0314AEED"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4241A6F"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5816F07C" w14:textId="77777777" w:rsidR="002709B3" w:rsidRDefault="002709B3">
            <w:pPr>
              <w:pStyle w:val="Standard"/>
              <w:widowControl w:val="0"/>
            </w:pPr>
          </w:p>
        </w:tc>
      </w:tr>
      <w:tr w:rsidR="002709B3" w14:paraId="5C99D06D"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B876076" w14:textId="77777777" w:rsidR="002709B3"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238C68B6" w14:textId="77777777" w:rsidR="002709B3" w:rsidRDefault="002709B3">
            <w:pPr>
              <w:pStyle w:val="Standard"/>
              <w:widowControl w:val="0"/>
            </w:pPr>
          </w:p>
        </w:tc>
      </w:tr>
      <w:tr w:rsidR="002709B3" w14:paraId="0A2725C1"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13DDDC4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158AB92"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01BACBB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62616DA"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2E478E34" w14:textId="77777777" w:rsidR="002709B3" w:rsidRDefault="002709B3">
            <w:pPr>
              <w:pStyle w:val="Standard"/>
              <w:widowControl w:val="0"/>
            </w:pPr>
          </w:p>
        </w:tc>
      </w:tr>
      <w:tr w:rsidR="002709B3" w14:paraId="490F7A52"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E00DD2"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7EE751"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$ 2,112,454</w:t>
            </w:r>
          </w:p>
        </w:tc>
        <w:tc>
          <w:tcPr>
            <w:tcW w:w="160" w:type="dxa"/>
            <w:shd w:val="clear" w:color="auto" w:fill="auto"/>
            <w:tcMar>
              <w:top w:w="0" w:type="dxa"/>
              <w:left w:w="70" w:type="dxa"/>
              <w:bottom w:w="0" w:type="dxa"/>
              <w:right w:w="70" w:type="dxa"/>
            </w:tcMar>
          </w:tcPr>
          <w:p w14:paraId="3F7CC07A"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2FF0EF0C" w14:textId="77777777" w:rsidR="002709B3" w:rsidRDefault="002709B3">
            <w:pPr>
              <w:pStyle w:val="Standard"/>
              <w:widowControl w:val="0"/>
            </w:pPr>
          </w:p>
        </w:tc>
      </w:tr>
      <w:tr w:rsidR="002709B3" w14:paraId="343D5CE8"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71D48942"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1A29148"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54AC24A3"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0664DE" w14:textId="77777777" w:rsidR="002709B3" w:rsidRDefault="002709B3">
            <w:pPr>
              <w:pStyle w:val="Standard"/>
              <w:widowControl w:val="0"/>
              <w:spacing w:line="240" w:lineRule="auto"/>
            </w:pPr>
          </w:p>
        </w:tc>
        <w:tc>
          <w:tcPr>
            <w:tcW w:w="160" w:type="dxa"/>
            <w:shd w:val="clear" w:color="auto" w:fill="auto"/>
            <w:tcMar>
              <w:top w:w="0" w:type="dxa"/>
              <w:left w:w="70" w:type="dxa"/>
              <w:bottom w:w="0" w:type="dxa"/>
              <w:right w:w="70" w:type="dxa"/>
            </w:tcMar>
          </w:tcPr>
          <w:p w14:paraId="6F589447" w14:textId="77777777" w:rsidR="002709B3" w:rsidRDefault="002709B3">
            <w:pPr>
              <w:pStyle w:val="Standard"/>
              <w:widowControl w:val="0"/>
              <w:spacing w:line="240" w:lineRule="auto"/>
            </w:pPr>
          </w:p>
        </w:tc>
      </w:tr>
      <w:tr w:rsidR="002709B3" w14:paraId="6C68B4CA"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220686"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11F25"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05F48777"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10FD9C7A" w14:textId="77777777" w:rsidR="002709B3" w:rsidRDefault="002709B3">
            <w:pPr>
              <w:pStyle w:val="Standard"/>
              <w:widowControl w:val="0"/>
            </w:pPr>
          </w:p>
        </w:tc>
      </w:tr>
      <w:tr w:rsidR="002709B3" w14:paraId="7F7282A9"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EC9A5C"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EA738C"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5F7736"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C6D12AD"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0810397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0B8B7F"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F37BF3"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E6F9EF"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30F2BCD"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3D0A8C9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79EDA3"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9E6AC4"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72D869"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DE5340C"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0C0DB74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C0940F"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FCF26A"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ECCD15"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84932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193DC5E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3DDC0B"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2F4805"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EAC03A"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DD7E29"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0077BF7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DF2FE6"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D6EBD"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CDF697"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579E5F6"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69D52B3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F85148"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52FAF8"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72C9D4"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5B5C862"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3AB0056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E7F875"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3376AC"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5C79FA"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6C04F54"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0F74F9A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CB5F77"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1A0A0F"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0B345"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DEA456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6B40F99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9B2E5A"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4DF7A0"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21B986"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D7220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7A77DD5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B35B7D"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99138"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4DDC5"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54CB2E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79D1603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737739"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B1A218"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A44B22"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5E33E1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14F3863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657E8A"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B45C83"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4DC21E"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C1CB90A"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25B50AE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6FE7EB"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2109F6"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87ED98"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0B2C82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7DE1C3B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6F58F8"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B4E5E8"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E4B784"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A6132AB"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76295FA5"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1EAF47"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37289D"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1DBF24" w14:textId="77777777" w:rsidR="002709B3" w:rsidRDefault="002709B3">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43A931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0D7279D2"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474709"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7CF51E"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D4595C"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E7519FB"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44CB5013"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B81346"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C86827"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508699"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A485AAB"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701B200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CBCFC7"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EEEE32"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34B307"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0C4FC98"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54C362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A8409F"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C407AD"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67519C"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5B2BEBE"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7AC5EB4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C703D5" w14:textId="77777777" w:rsidR="002709B3"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EAF804" w14:textId="77777777" w:rsidR="002709B3" w:rsidRDefault="002709B3">
            <w:pPr>
              <w:pStyle w:val="Standard"/>
              <w:widowControl w:val="0"/>
              <w:spacing w:after="0" w:line="240" w:lineRule="auto"/>
              <w:jc w:val="both"/>
              <w:rPr>
                <w:rFonts w:eastAsia="Times New Roman" w:cs="DIN Pro Regular"/>
                <w:color w:val="000000"/>
                <w:sz w:val="20"/>
                <w:szCs w:val="20"/>
                <w:lang w:eastAsia="es-MX"/>
              </w:rPr>
            </w:pPr>
          </w:p>
          <w:p w14:paraId="49399209"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40A44247" w14:textId="77777777" w:rsidR="002709B3" w:rsidRDefault="002709B3">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8F83EB"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C4BE51"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21761733"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15E042C3" w14:textId="77777777" w:rsidR="002709B3" w:rsidRDefault="002709B3">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576DF467" w14:textId="77777777" w:rsidR="002709B3" w:rsidRDefault="002709B3">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045EAC9" w14:textId="77777777" w:rsidR="002709B3" w:rsidRDefault="002709B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054CF2EC" w14:textId="77777777" w:rsidR="002709B3" w:rsidRDefault="002709B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740FE94D" w14:textId="77777777" w:rsidR="002709B3" w:rsidRDefault="002709B3">
            <w:pPr>
              <w:pStyle w:val="Standard"/>
              <w:widowControl w:val="0"/>
              <w:spacing w:after="0" w:line="240" w:lineRule="auto"/>
              <w:jc w:val="both"/>
              <w:rPr>
                <w:rFonts w:eastAsia="Times New Roman" w:cs="DIN Pro Regular"/>
                <w:bCs/>
                <w:color w:val="000000"/>
                <w:sz w:val="20"/>
                <w:szCs w:val="20"/>
                <w:lang w:eastAsia="es-MX"/>
              </w:rPr>
            </w:pPr>
          </w:p>
        </w:tc>
      </w:tr>
      <w:tr w:rsidR="002709B3" w14:paraId="26CDE2FA"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A64CC7A" w14:textId="77777777" w:rsidR="002709B3"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055311"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F50787D" w14:textId="77777777" w:rsidR="002709B3" w:rsidRDefault="002709B3">
            <w:pPr>
              <w:pStyle w:val="Standard"/>
              <w:widowControl w:val="0"/>
            </w:pPr>
          </w:p>
        </w:tc>
        <w:tc>
          <w:tcPr>
            <w:tcW w:w="160" w:type="dxa"/>
            <w:shd w:val="clear" w:color="auto" w:fill="auto"/>
            <w:tcMar>
              <w:top w:w="0" w:type="dxa"/>
              <w:left w:w="10" w:type="dxa"/>
              <w:bottom w:w="0" w:type="dxa"/>
              <w:right w:w="10" w:type="dxa"/>
            </w:tcMar>
          </w:tcPr>
          <w:p w14:paraId="6D2B078F" w14:textId="77777777" w:rsidR="002709B3" w:rsidRDefault="002709B3">
            <w:pPr>
              <w:pStyle w:val="Standard"/>
              <w:widowControl w:val="0"/>
            </w:pPr>
          </w:p>
        </w:tc>
      </w:tr>
      <w:tr w:rsidR="002709B3" w14:paraId="1CE9BD2D"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894532"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lastRenderedPageBreak/>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3067BC"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083F3C"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76EB384"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6B43637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0B223E"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2D7586"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0256B8"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FC59DCB"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031518F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4C9E16"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596637"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B33CF8"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C36F300"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31AACB4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6BD75B"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31A22A"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270983"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EA4C1C8"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1069CF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464B47"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C29167"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50CF25"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927A58C"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32C429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BF7C0E"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06E8E6"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2181CB"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27D121A"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103E26E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0472B3" w14:textId="77777777" w:rsidR="002709B3"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12BED" w14:textId="77777777" w:rsidR="002709B3"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EECFFB"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0ADA275"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14DBB34F"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3B67B2A1"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143C993E"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73CF8F53" w14:textId="77777777" w:rsidR="002709B3" w:rsidRDefault="002709B3">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CBA5F01" w14:textId="77777777" w:rsidR="002709B3" w:rsidRDefault="002709B3">
            <w:pPr>
              <w:pStyle w:val="Standard"/>
              <w:widowControl w:val="0"/>
              <w:spacing w:after="0" w:line="240" w:lineRule="auto"/>
              <w:rPr>
                <w:rFonts w:eastAsia="Times New Roman" w:cs="DIN Pro Regular"/>
                <w:color w:val="000000"/>
                <w:sz w:val="20"/>
                <w:szCs w:val="20"/>
                <w:lang w:eastAsia="es-MX"/>
              </w:rPr>
            </w:pPr>
          </w:p>
        </w:tc>
      </w:tr>
      <w:tr w:rsidR="002709B3" w14:paraId="595B3D73"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4B7AA09C" w14:textId="77777777" w:rsidR="002709B3"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706261" w14:textId="77777777" w:rsidR="002709B3"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2,112,454</w:t>
            </w:r>
          </w:p>
        </w:tc>
        <w:tc>
          <w:tcPr>
            <w:tcW w:w="160" w:type="dxa"/>
            <w:shd w:val="clear" w:color="auto" w:fill="auto"/>
            <w:tcMar>
              <w:top w:w="0" w:type="dxa"/>
              <w:left w:w="70" w:type="dxa"/>
              <w:bottom w:w="0" w:type="dxa"/>
              <w:right w:w="70" w:type="dxa"/>
            </w:tcMar>
          </w:tcPr>
          <w:p w14:paraId="047AF7B0" w14:textId="77777777" w:rsidR="002709B3" w:rsidRDefault="002709B3">
            <w:pPr>
              <w:pStyle w:val="Standard"/>
              <w:widowControl w:val="0"/>
            </w:pPr>
          </w:p>
        </w:tc>
        <w:tc>
          <w:tcPr>
            <w:tcW w:w="160" w:type="dxa"/>
            <w:shd w:val="clear" w:color="auto" w:fill="auto"/>
            <w:tcMar>
              <w:top w:w="0" w:type="dxa"/>
              <w:left w:w="70" w:type="dxa"/>
              <w:bottom w:w="0" w:type="dxa"/>
              <w:right w:w="70" w:type="dxa"/>
            </w:tcMar>
          </w:tcPr>
          <w:p w14:paraId="7C7CC33F" w14:textId="77777777" w:rsidR="002709B3" w:rsidRDefault="002709B3">
            <w:pPr>
              <w:pStyle w:val="Standard"/>
              <w:widowControl w:val="0"/>
            </w:pPr>
          </w:p>
        </w:tc>
      </w:tr>
    </w:tbl>
    <w:p w14:paraId="1C513E78" w14:textId="77777777" w:rsidR="002709B3" w:rsidRDefault="002709B3">
      <w:pPr>
        <w:pStyle w:val="INCISO"/>
        <w:spacing w:after="0" w:line="240" w:lineRule="exact"/>
        <w:ind w:left="360"/>
        <w:rPr>
          <w:rFonts w:ascii="Calibri" w:hAnsi="Calibri" w:cs="DIN Pro Regular"/>
          <w:b/>
          <w:smallCaps/>
          <w:sz w:val="20"/>
          <w:szCs w:val="20"/>
        </w:rPr>
      </w:pPr>
    </w:p>
    <w:p w14:paraId="73D64553" w14:textId="77777777" w:rsidR="002709B3" w:rsidRDefault="002709B3">
      <w:pPr>
        <w:pStyle w:val="Text"/>
        <w:spacing w:after="0" w:line="240" w:lineRule="exact"/>
        <w:ind w:firstLine="0"/>
        <w:rPr>
          <w:rFonts w:ascii="Calibri" w:hAnsi="Calibri" w:cs="DIN Pro Regular"/>
          <w:sz w:val="20"/>
        </w:rPr>
      </w:pPr>
    </w:p>
    <w:p w14:paraId="7E2E8925" w14:textId="77777777" w:rsidR="002709B3" w:rsidRDefault="002709B3">
      <w:pPr>
        <w:pStyle w:val="Text"/>
        <w:spacing w:after="0" w:line="240" w:lineRule="exact"/>
        <w:ind w:firstLine="0"/>
        <w:rPr>
          <w:rFonts w:ascii="Calibri" w:hAnsi="Calibri" w:cs="DIN Pro Regular"/>
          <w:sz w:val="20"/>
        </w:rPr>
      </w:pPr>
    </w:p>
    <w:p w14:paraId="5A50445B" w14:textId="77777777" w:rsidR="002709B3" w:rsidRDefault="002709B3">
      <w:pPr>
        <w:pStyle w:val="Text"/>
        <w:spacing w:after="0" w:line="240" w:lineRule="exact"/>
        <w:ind w:firstLine="0"/>
        <w:rPr>
          <w:rFonts w:ascii="Calibri" w:hAnsi="Calibri" w:cs="DIN Pro Regular"/>
          <w:sz w:val="20"/>
        </w:rPr>
      </w:pPr>
    </w:p>
    <w:p w14:paraId="545B30E6" w14:textId="77777777" w:rsidR="002709B3" w:rsidRDefault="002709B3">
      <w:pPr>
        <w:pStyle w:val="Text"/>
        <w:spacing w:after="0" w:line="240" w:lineRule="exact"/>
        <w:ind w:firstLine="0"/>
        <w:rPr>
          <w:rFonts w:ascii="Calibri" w:hAnsi="Calibri" w:cs="DIN Pro Regular"/>
          <w:sz w:val="20"/>
        </w:rPr>
      </w:pPr>
    </w:p>
    <w:p w14:paraId="496FB93A" w14:textId="77777777" w:rsidR="002709B3" w:rsidRDefault="002709B3">
      <w:pPr>
        <w:pStyle w:val="Text"/>
        <w:spacing w:after="0" w:line="240" w:lineRule="exact"/>
        <w:ind w:firstLine="0"/>
        <w:rPr>
          <w:rFonts w:ascii="Calibri" w:hAnsi="Calibri" w:cs="DIN Pro Regular"/>
          <w:sz w:val="20"/>
        </w:rPr>
      </w:pPr>
    </w:p>
    <w:p w14:paraId="5E21BF75" w14:textId="77777777" w:rsidR="002709B3" w:rsidRDefault="002709B3">
      <w:pPr>
        <w:pStyle w:val="Text"/>
        <w:spacing w:after="0" w:line="240" w:lineRule="exact"/>
        <w:ind w:firstLine="0"/>
        <w:rPr>
          <w:rFonts w:ascii="Calibri" w:hAnsi="Calibri" w:cs="DIN Pro Regular"/>
          <w:sz w:val="20"/>
        </w:rPr>
      </w:pPr>
    </w:p>
    <w:p w14:paraId="4FBAE017" w14:textId="77777777" w:rsidR="002709B3"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4F33C478" w14:textId="77777777" w:rsidR="002709B3" w:rsidRDefault="002709B3">
      <w:pPr>
        <w:pStyle w:val="Text"/>
        <w:spacing w:after="0" w:line="240" w:lineRule="exact"/>
        <w:ind w:firstLine="0"/>
        <w:rPr>
          <w:rFonts w:ascii="Calibri" w:hAnsi="Calibri" w:cs="DIN Pro Regular"/>
          <w:b/>
          <w:smallCaps/>
          <w:sz w:val="20"/>
        </w:rPr>
      </w:pPr>
    </w:p>
    <w:p w14:paraId="100521F0" w14:textId="77777777" w:rsidR="002709B3" w:rsidRDefault="002709B3">
      <w:pPr>
        <w:pStyle w:val="Text"/>
        <w:spacing w:after="0" w:line="240" w:lineRule="exact"/>
        <w:ind w:firstLine="0"/>
        <w:rPr>
          <w:rFonts w:ascii="Calibri" w:hAnsi="Calibri" w:cs="DIN Pro Regular"/>
          <w:b/>
          <w:smallCaps/>
          <w:sz w:val="20"/>
        </w:rPr>
      </w:pPr>
    </w:p>
    <w:p w14:paraId="2FF3AEB5" w14:textId="77777777" w:rsidR="002709B3" w:rsidRDefault="002709B3">
      <w:pPr>
        <w:pStyle w:val="Text"/>
        <w:spacing w:after="0" w:line="240" w:lineRule="exact"/>
        <w:ind w:firstLine="0"/>
        <w:rPr>
          <w:rFonts w:ascii="Calibri" w:hAnsi="Calibri" w:cs="DIN Pro Regular"/>
          <w:b/>
          <w:smallCaps/>
          <w:sz w:val="20"/>
          <w:lang w:val="es-MX"/>
        </w:rPr>
      </w:pPr>
    </w:p>
    <w:p w14:paraId="32822A46" w14:textId="77777777" w:rsidR="002709B3" w:rsidRDefault="002709B3">
      <w:pPr>
        <w:pStyle w:val="Text"/>
        <w:spacing w:after="0" w:line="240" w:lineRule="exact"/>
        <w:ind w:firstLine="0"/>
        <w:rPr>
          <w:rFonts w:ascii="Calibri" w:hAnsi="Calibri" w:cs="DIN Pro Regular"/>
          <w:b/>
          <w:smallCaps/>
          <w:sz w:val="20"/>
          <w:lang w:val="es-MX"/>
        </w:rPr>
      </w:pPr>
    </w:p>
    <w:p w14:paraId="469C9513" w14:textId="77777777" w:rsidR="002709B3" w:rsidRDefault="002709B3">
      <w:pPr>
        <w:pStyle w:val="Text"/>
        <w:spacing w:after="0" w:line="240" w:lineRule="exact"/>
        <w:ind w:firstLine="0"/>
        <w:rPr>
          <w:rFonts w:ascii="Calibri" w:hAnsi="Calibri" w:cs="DIN Pro Regular"/>
          <w:b/>
          <w:smallCaps/>
          <w:sz w:val="20"/>
          <w:lang w:val="es-MX"/>
        </w:rPr>
      </w:pPr>
    </w:p>
    <w:p w14:paraId="000FC4FC" w14:textId="77777777" w:rsidR="002709B3" w:rsidRDefault="002709B3">
      <w:pPr>
        <w:pStyle w:val="Text"/>
        <w:spacing w:after="0" w:line="240" w:lineRule="exact"/>
        <w:ind w:firstLine="0"/>
        <w:rPr>
          <w:rFonts w:ascii="Calibri" w:hAnsi="Calibri" w:cs="DIN Pro Regular"/>
          <w:b/>
          <w:smallCaps/>
          <w:sz w:val="22"/>
          <w:szCs w:val="22"/>
        </w:rPr>
      </w:pPr>
    </w:p>
    <w:p w14:paraId="7804AB2B" w14:textId="77777777" w:rsidR="002709B3" w:rsidRDefault="002709B3">
      <w:pPr>
        <w:pStyle w:val="Text"/>
        <w:spacing w:after="0" w:line="240" w:lineRule="exact"/>
        <w:ind w:firstLine="0"/>
        <w:rPr>
          <w:rFonts w:ascii="Calibri" w:hAnsi="Calibri" w:cs="DIN Pro Regular"/>
          <w:b/>
          <w:smallCaps/>
          <w:sz w:val="22"/>
          <w:szCs w:val="22"/>
        </w:rPr>
      </w:pPr>
    </w:p>
    <w:p w14:paraId="66279698" w14:textId="77777777" w:rsidR="002709B3" w:rsidRDefault="002709B3">
      <w:pPr>
        <w:pStyle w:val="Text"/>
        <w:spacing w:after="0" w:line="240" w:lineRule="exact"/>
        <w:ind w:firstLine="0"/>
        <w:rPr>
          <w:rFonts w:ascii="Calibri" w:hAnsi="Calibri" w:cs="DIN Pro Regular"/>
          <w:b/>
          <w:smallCaps/>
          <w:sz w:val="22"/>
          <w:szCs w:val="22"/>
        </w:rPr>
      </w:pPr>
    </w:p>
    <w:p w14:paraId="17C92428" w14:textId="77777777" w:rsidR="002709B3" w:rsidRDefault="002709B3">
      <w:pPr>
        <w:pStyle w:val="Text"/>
        <w:spacing w:after="0" w:line="240" w:lineRule="exact"/>
        <w:ind w:firstLine="0"/>
        <w:rPr>
          <w:rFonts w:ascii="Calibri" w:hAnsi="Calibri" w:cs="DIN Pro Regular"/>
          <w:b/>
          <w:smallCaps/>
          <w:sz w:val="22"/>
          <w:szCs w:val="22"/>
        </w:rPr>
      </w:pPr>
    </w:p>
    <w:p w14:paraId="1A7CCB54" w14:textId="77777777" w:rsidR="002709B3" w:rsidRDefault="002709B3">
      <w:pPr>
        <w:pStyle w:val="Text"/>
        <w:spacing w:after="0" w:line="240" w:lineRule="exact"/>
        <w:ind w:firstLine="0"/>
        <w:rPr>
          <w:rFonts w:ascii="Calibri" w:hAnsi="Calibri" w:cs="DIN Pro Regular"/>
          <w:b/>
          <w:smallCaps/>
          <w:sz w:val="22"/>
          <w:szCs w:val="22"/>
        </w:rPr>
      </w:pPr>
    </w:p>
    <w:p w14:paraId="40912337" w14:textId="77777777" w:rsidR="002709B3" w:rsidRDefault="002709B3">
      <w:pPr>
        <w:pStyle w:val="Text"/>
        <w:spacing w:after="0" w:line="240" w:lineRule="exact"/>
        <w:ind w:firstLine="0"/>
        <w:rPr>
          <w:rFonts w:ascii="Calibri" w:hAnsi="Calibri" w:cs="DIN Pro Regular"/>
          <w:b/>
          <w:smallCaps/>
          <w:sz w:val="20"/>
          <w:lang w:val="es-MX"/>
        </w:rPr>
      </w:pPr>
    </w:p>
    <w:p w14:paraId="1B00DCAF" w14:textId="77777777" w:rsidR="002709B3" w:rsidRDefault="002709B3">
      <w:pPr>
        <w:pStyle w:val="Text"/>
        <w:spacing w:after="0" w:line="240" w:lineRule="exact"/>
        <w:ind w:firstLine="0"/>
        <w:rPr>
          <w:rFonts w:ascii="Calibri" w:hAnsi="Calibri" w:cs="DIN Pro Regular"/>
          <w:b/>
          <w:smallCaps/>
          <w:sz w:val="20"/>
          <w:lang w:val="es-MX"/>
        </w:rPr>
      </w:pPr>
    </w:p>
    <w:p w14:paraId="0B1EE80A" w14:textId="77777777" w:rsidR="002709B3" w:rsidRDefault="002709B3">
      <w:pPr>
        <w:pStyle w:val="Text"/>
        <w:spacing w:after="0" w:line="240" w:lineRule="exact"/>
        <w:ind w:firstLine="0"/>
        <w:rPr>
          <w:rFonts w:ascii="Calibri" w:hAnsi="Calibri" w:cs="DIN Pro Regular"/>
          <w:b/>
          <w:smallCaps/>
          <w:sz w:val="20"/>
          <w:lang w:val="es-MX"/>
        </w:rPr>
      </w:pPr>
    </w:p>
    <w:p w14:paraId="3BB87F88" w14:textId="77777777" w:rsidR="002709B3" w:rsidRDefault="002709B3">
      <w:pPr>
        <w:pStyle w:val="Text"/>
        <w:spacing w:after="0" w:line="240" w:lineRule="exact"/>
        <w:ind w:firstLine="0"/>
        <w:rPr>
          <w:rFonts w:ascii="Calibri" w:hAnsi="Calibri" w:cs="DIN Pro Regular"/>
          <w:b/>
          <w:smallCaps/>
          <w:sz w:val="20"/>
          <w:lang w:val="es-MX"/>
        </w:rPr>
      </w:pPr>
    </w:p>
    <w:p w14:paraId="30014B37" w14:textId="77777777" w:rsidR="002709B3" w:rsidRDefault="002709B3">
      <w:pPr>
        <w:pStyle w:val="Text"/>
        <w:spacing w:after="0" w:line="240" w:lineRule="exact"/>
        <w:ind w:firstLine="0"/>
        <w:rPr>
          <w:rFonts w:ascii="Calibri" w:hAnsi="Calibri" w:cs="DIN Pro Regular"/>
          <w:b/>
          <w:smallCaps/>
          <w:sz w:val="20"/>
          <w:lang w:val="es-MX"/>
        </w:rPr>
      </w:pPr>
    </w:p>
    <w:p w14:paraId="3CAF4968" w14:textId="77777777" w:rsidR="002709B3" w:rsidRDefault="002709B3">
      <w:pPr>
        <w:pStyle w:val="Text"/>
        <w:spacing w:after="0" w:line="240" w:lineRule="exact"/>
        <w:ind w:firstLine="0"/>
        <w:rPr>
          <w:rFonts w:ascii="Calibri" w:hAnsi="Calibri" w:cs="DIN Pro Regular"/>
          <w:b/>
          <w:smallCaps/>
          <w:sz w:val="20"/>
          <w:lang w:val="es-MX"/>
        </w:rPr>
      </w:pPr>
    </w:p>
    <w:p w14:paraId="2B9FFF1D" w14:textId="77777777" w:rsidR="002709B3" w:rsidRDefault="002709B3">
      <w:pPr>
        <w:pStyle w:val="Text"/>
        <w:spacing w:after="0" w:line="240" w:lineRule="exact"/>
        <w:ind w:firstLine="0"/>
        <w:rPr>
          <w:rFonts w:ascii="Calibri" w:hAnsi="Calibri" w:cs="DIN Pro Regular"/>
          <w:b/>
          <w:smallCaps/>
          <w:sz w:val="20"/>
          <w:lang w:val="es-MX"/>
        </w:rPr>
      </w:pPr>
    </w:p>
    <w:p w14:paraId="340AB754" w14:textId="77777777" w:rsidR="002709B3" w:rsidRDefault="002709B3">
      <w:pPr>
        <w:pStyle w:val="Text"/>
        <w:spacing w:after="0" w:line="240" w:lineRule="exact"/>
        <w:ind w:firstLine="0"/>
        <w:rPr>
          <w:rFonts w:ascii="Calibri" w:hAnsi="Calibri" w:cs="DIN Pro Regular"/>
          <w:b/>
          <w:smallCaps/>
          <w:sz w:val="20"/>
          <w:lang w:val="es-MX"/>
        </w:rPr>
      </w:pPr>
    </w:p>
    <w:p w14:paraId="1A27E969" w14:textId="77777777" w:rsidR="002709B3" w:rsidRDefault="002709B3">
      <w:pPr>
        <w:pStyle w:val="Text"/>
        <w:spacing w:after="0" w:line="240" w:lineRule="exact"/>
        <w:ind w:firstLine="0"/>
        <w:rPr>
          <w:rFonts w:ascii="Calibri" w:hAnsi="Calibri" w:cs="DIN Pro Regular"/>
          <w:b/>
          <w:smallCaps/>
          <w:sz w:val="20"/>
          <w:lang w:val="es-MX"/>
        </w:rPr>
      </w:pPr>
    </w:p>
    <w:p w14:paraId="08321719" w14:textId="77777777" w:rsidR="002709B3" w:rsidRDefault="002709B3">
      <w:pPr>
        <w:pStyle w:val="Text"/>
        <w:spacing w:after="0" w:line="240" w:lineRule="exact"/>
        <w:ind w:firstLine="0"/>
        <w:rPr>
          <w:rFonts w:ascii="Calibri" w:hAnsi="Calibri" w:cs="DIN Pro Regular"/>
          <w:b/>
          <w:smallCaps/>
          <w:sz w:val="20"/>
          <w:lang w:val="es-MX"/>
        </w:rPr>
      </w:pPr>
    </w:p>
    <w:p w14:paraId="04ACC52B" w14:textId="77777777" w:rsidR="002709B3" w:rsidRDefault="002709B3">
      <w:pPr>
        <w:pStyle w:val="Text"/>
        <w:spacing w:after="0" w:line="240" w:lineRule="exact"/>
        <w:ind w:firstLine="0"/>
        <w:rPr>
          <w:rFonts w:ascii="Calibri" w:hAnsi="Calibri" w:cs="DIN Pro Regular"/>
          <w:b/>
          <w:smallCaps/>
          <w:sz w:val="20"/>
          <w:lang w:val="es-MX"/>
        </w:rPr>
      </w:pPr>
    </w:p>
    <w:p w14:paraId="7314C71A" w14:textId="77777777" w:rsidR="002709B3" w:rsidRDefault="002709B3">
      <w:pPr>
        <w:pStyle w:val="Text"/>
        <w:spacing w:after="0" w:line="240" w:lineRule="exact"/>
        <w:ind w:firstLine="0"/>
        <w:rPr>
          <w:rFonts w:ascii="Calibri" w:hAnsi="Calibri" w:cs="DIN Pro Regular"/>
          <w:b/>
          <w:smallCaps/>
          <w:sz w:val="20"/>
          <w:lang w:val="es-MX"/>
        </w:rPr>
      </w:pPr>
    </w:p>
    <w:p w14:paraId="7F273165" w14:textId="77777777" w:rsidR="002709B3" w:rsidRDefault="002709B3">
      <w:pPr>
        <w:pStyle w:val="Text"/>
        <w:spacing w:after="0" w:line="240" w:lineRule="exact"/>
        <w:ind w:firstLine="0"/>
        <w:rPr>
          <w:rFonts w:ascii="Calibri" w:hAnsi="Calibri" w:cs="DIN Pro Regular"/>
          <w:b/>
          <w:smallCaps/>
          <w:sz w:val="20"/>
          <w:lang w:val="es-MX"/>
        </w:rPr>
      </w:pPr>
    </w:p>
    <w:p w14:paraId="1D9EE0C3" w14:textId="77777777" w:rsidR="002709B3" w:rsidRDefault="002709B3">
      <w:pPr>
        <w:pStyle w:val="Text"/>
        <w:spacing w:after="0" w:line="240" w:lineRule="exact"/>
        <w:ind w:firstLine="0"/>
        <w:rPr>
          <w:rFonts w:ascii="Calibri" w:hAnsi="Calibri" w:cs="DIN Pro Regular"/>
          <w:b/>
          <w:smallCaps/>
          <w:sz w:val="20"/>
          <w:lang w:val="es-MX"/>
        </w:rPr>
      </w:pPr>
    </w:p>
    <w:p w14:paraId="7321500F" w14:textId="77777777" w:rsidR="002709B3" w:rsidRDefault="002709B3">
      <w:pPr>
        <w:pStyle w:val="Text"/>
        <w:spacing w:after="0" w:line="240" w:lineRule="exact"/>
        <w:ind w:firstLine="0"/>
        <w:rPr>
          <w:rFonts w:ascii="Calibri" w:hAnsi="Calibri" w:cs="DIN Pro Regular"/>
          <w:b/>
          <w:smallCaps/>
          <w:sz w:val="20"/>
          <w:lang w:val="es-MX"/>
        </w:rPr>
      </w:pPr>
    </w:p>
    <w:p w14:paraId="60094AA1" w14:textId="77777777" w:rsidR="002709B3" w:rsidRDefault="002709B3">
      <w:pPr>
        <w:pStyle w:val="Text"/>
        <w:spacing w:after="0" w:line="240" w:lineRule="exact"/>
        <w:ind w:firstLine="0"/>
        <w:rPr>
          <w:rFonts w:ascii="Calibri" w:hAnsi="Calibri" w:cs="DIN Pro Regular"/>
          <w:b/>
          <w:smallCaps/>
          <w:sz w:val="20"/>
          <w:lang w:val="es-MX"/>
        </w:rPr>
      </w:pPr>
    </w:p>
    <w:p w14:paraId="5F80F401" w14:textId="77777777" w:rsidR="002709B3" w:rsidRDefault="002709B3">
      <w:pPr>
        <w:pStyle w:val="Text"/>
        <w:spacing w:after="0" w:line="240" w:lineRule="exact"/>
        <w:ind w:firstLine="0"/>
        <w:rPr>
          <w:rFonts w:ascii="Calibri" w:hAnsi="Calibri" w:cs="DIN Pro Regular"/>
          <w:b/>
          <w:smallCaps/>
          <w:sz w:val="20"/>
          <w:lang w:val="es-MX"/>
        </w:rPr>
      </w:pPr>
    </w:p>
    <w:p w14:paraId="711DAB51" w14:textId="77777777" w:rsidR="002709B3" w:rsidRDefault="00000000">
      <w:pPr>
        <w:pStyle w:val="Text"/>
        <w:spacing w:after="0" w:line="240" w:lineRule="exact"/>
        <w:jc w:val="center"/>
      </w:pPr>
      <w:r>
        <w:rPr>
          <w:rFonts w:ascii="Calibri" w:hAnsi="Calibri" w:cs="DIN Pro Regular"/>
          <w:b/>
          <w:sz w:val="24"/>
          <w:szCs w:val="24"/>
        </w:rPr>
        <w:t>Cuenta Pública 2024</w:t>
      </w:r>
    </w:p>
    <w:p w14:paraId="1A424447" w14:textId="77777777" w:rsidR="002709B3" w:rsidRDefault="002709B3">
      <w:pPr>
        <w:pStyle w:val="Text"/>
        <w:spacing w:after="0" w:line="240" w:lineRule="exact"/>
        <w:jc w:val="center"/>
        <w:rPr>
          <w:rFonts w:ascii="Calibri" w:hAnsi="Calibri" w:cs="DIN Pro Regular"/>
          <w:b/>
          <w:sz w:val="24"/>
          <w:szCs w:val="24"/>
        </w:rPr>
      </w:pPr>
    </w:p>
    <w:p w14:paraId="7B422963" w14:textId="77777777" w:rsidR="002709B3" w:rsidRDefault="00000000">
      <w:pPr>
        <w:pStyle w:val="Text"/>
        <w:spacing w:after="0" w:line="240" w:lineRule="exact"/>
        <w:jc w:val="center"/>
      </w:pPr>
      <w:r>
        <w:rPr>
          <w:rFonts w:ascii="Calibri" w:hAnsi="Calibri" w:cs="DIN Pro Regular"/>
          <w:b/>
          <w:sz w:val="24"/>
          <w:szCs w:val="24"/>
        </w:rPr>
        <w:lastRenderedPageBreak/>
        <w:t>Notas a los Estados Financieros</w:t>
      </w:r>
    </w:p>
    <w:p w14:paraId="343AB3C0" w14:textId="77777777" w:rsidR="002709B3" w:rsidRDefault="002709B3">
      <w:pPr>
        <w:pStyle w:val="Text"/>
        <w:spacing w:after="0" w:line="240" w:lineRule="exact"/>
        <w:ind w:firstLine="0"/>
        <w:rPr>
          <w:rFonts w:ascii="Calibri" w:hAnsi="Calibri" w:cs="DIN Pro Regular"/>
          <w:b/>
          <w:smallCaps/>
          <w:sz w:val="20"/>
        </w:rPr>
      </w:pPr>
    </w:p>
    <w:p w14:paraId="4B0E9F19" w14:textId="77777777" w:rsidR="002709B3"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0AFA4D77" w14:textId="77777777" w:rsidR="002709B3" w:rsidRDefault="002709B3">
      <w:pPr>
        <w:pStyle w:val="Text"/>
        <w:spacing w:after="0" w:line="240" w:lineRule="exact"/>
        <w:rPr>
          <w:rFonts w:ascii="Calibri" w:hAnsi="Calibri" w:cs="DIN Pro Regular"/>
          <w:sz w:val="20"/>
          <w:lang w:val="es-MX"/>
        </w:rPr>
      </w:pPr>
    </w:p>
    <w:p w14:paraId="3F7A775E" w14:textId="77777777" w:rsidR="002709B3" w:rsidRDefault="002709B3">
      <w:pPr>
        <w:pStyle w:val="Text"/>
        <w:spacing w:after="0" w:line="240" w:lineRule="exact"/>
        <w:rPr>
          <w:rFonts w:ascii="Calibri" w:hAnsi="Calibri" w:cs="DIN Pro Regular"/>
          <w:sz w:val="20"/>
          <w:lang w:val="es-MX"/>
        </w:rPr>
      </w:pPr>
    </w:p>
    <w:p w14:paraId="58422046" w14:textId="77777777" w:rsidR="002709B3" w:rsidRDefault="00000000">
      <w:pPr>
        <w:pStyle w:val="Text"/>
        <w:spacing w:after="0" w:line="240" w:lineRule="exact"/>
      </w:pPr>
      <w:r>
        <w:rPr>
          <w:rFonts w:ascii="Calibri" w:hAnsi="Calibri" w:cs="DIN Pro Regular"/>
          <w:b/>
          <w:sz w:val="22"/>
          <w:szCs w:val="22"/>
        </w:rPr>
        <w:t>Cuentas de Orden Contables y Presupuestarias:</w:t>
      </w:r>
    </w:p>
    <w:p w14:paraId="7BDCF013" w14:textId="77777777" w:rsidR="002709B3" w:rsidRDefault="002709B3">
      <w:pPr>
        <w:pStyle w:val="Text"/>
        <w:spacing w:after="0" w:line="240" w:lineRule="exact"/>
        <w:rPr>
          <w:rFonts w:ascii="Calibri" w:hAnsi="Calibri" w:cs="DIN Pro Regular"/>
          <w:b/>
          <w:sz w:val="22"/>
          <w:szCs w:val="22"/>
        </w:rPr>
      </w:pPr>
    </w:p>
    <w:p w14:paraId="65F2F027" w14:textId="77777777" w:rsidR="002709B3" w:rsidRDefault="00000000">
      <w:pPr>
        <w:pStyle w:val="Text"/>
        <w:spacing w:after="0" w:line="240" w:lineRule="exact"/>
        <w:ind w:left="2160" w:hanging="540"/>
      </w:pPr>
      <w:r>
        <w:rPr>
          <w:rFonts w:ascii="Calibri" w:hAnsi="Calibri" w:cs="DIN Pro Regular"/>
          <w:b/>
          <w:sz w:val="22"/>
          <w:szCs w:val="22"/>
        </w:rPr>
        <w:t>Contables:</w:t>
      </w:r>
    </w:p>
    <w:p w14:paraId="33F3EDB2" w14:textId="77777777" w:rsidR="002709B3" w:rsidRDefault="00000000">
      <w:pPr>
        <w:pStyle w:val="Text"/>
        <w:spacing w:after="0" w:line="240" w:lineRule="exact"/>
        <w:ind w:left="2160" w:hanging="540"/>
      </w:pPr>
      <w:r>
        <w:rPr>
          <w:rFonts w:ascii="Calibri" w:hAnsi="Calibri" w:cs="DIN Pro Regular"/>
          <w:sz w:val="20"/>
        </w:rPr>
        <w:tab/>
        <w:t>Valores (No Aplica)</w:t>
      </w:r>
    </w:p>
    <w:p w14:paraId="2FF2A43A" w14:textId="77777777" w:rsidR="002709B3" w:rsidRDefault="00000000">
      <w:pPr>
        <w:pStyle w:val="Text"/>
        <w:spacing w:after="0" w:line="240" w:lineRule="exact"/>
        <w:ind w:left="2160" w:hanging="540"/>
      </w:pPr>
      <w:r>
        <w:rPr>
          <w:rFonts w:ascii="Calibri" w:hAnsi="Calibri" w:cs="DIN Pro Regular"/>
          <w:sz w:val="20"/>
        </w:rPr>
        <w:tab/>
        <w:t>Emisión de obligaciones (No Aplica)</w:t>
      </w:r>
    </w:p>
    <w:p w14:paraId="0A930164" w14:textId="77777777" w:rsidR="002709B3" w:rsidRDefault="00000000">
      <w:pPr>
        <w:pStyle w:val="Text"/>
        <w:spacing w:after="0" w:line="240" w:lineRule="exact"/>
        <w:ind w:left="2160" w:hanging="540"/>
      </w:pPr>
      <w:r>
        <w:rPr>
          <w:rFonts w:ascii="Calibri" w:hAnsi="Calibri" w:cs="DIN Pro Regular"/>
          <w:sz w:val="20"/>
        </w:rPr>
        <w:tab/>
        <w:t>Avales y garantías (No Aplica)</w:t>
      </w:r>
    </w:p>
    <w:p w14:paraId="44A91545" w14:textId="77777777" w:rsidR="002709B3" w:rsidRDefault="00000000">
      <w:pPr>
        <w:pStyle w:val="Text"/>
        <w:spacing w:after="0" w:line="240" w:lineRule="exact"/>
        <w:ind w:left="2160" w:hanging="540"/>
      </w:pPr>
      <w:r>
        <w:rPr>
          <w:rFonts w:ascii="Calibri" w:hAnsi="Calibri" w:cs="DIN Pro Regular"/>
          <w:sz w:val="20"/>
        </w:rPr>
        <w:tab/>
        <w:t>Juicios (No Aplica)</w:t>
      </w:r>
    </w:p>
    <w:p w14:paraId="25A1DDE5" w14:textId="77777777" w:rsidR="002709B3"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4DCA6E43" w14:textId="77777777" w:rsidR="002709B3"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14:paraId="69F4D289" w14:textId="77777777" w:rsidR="002709B3" w:rsidRDefault="002709B3">
      <w:pPr>
        <w:pStyle w:val="Text"/>
        <w:spacing w:after="0" w:line="240" w:lineRule="exact"/>
        <w:ind w:left="2160" w:hanging="540"/>
        <w:rPr>
          <w:rFonts w:ascii="Calibri" w:hAnsi="Calibri" w:cs="DIN Pro Regular"/>
          <w:sz w:val="20"/>
        </w:rPr>
      </w:pPr>
    </w:p>
    <w:p w14:paraId="703DB592" w14:textId="77777777" w:rsidR="002709B3"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0A6BA026" w14:textId="77777777" w:rsidR="002709B3" w:rsidRDefault="002709B3">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6"/>
        <w:gridCol w:w="4925"/>
        <w:gridCol w:w="1279"/>
      </w:tblGrid>
      <w:tr w:rsidR="002709B3" w14:paraId="2DB0007D"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DEB79E4"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2709B3" w14:paraId="287F7EF5"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7B06"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772F"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3665"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2709B3" w14:paraId="557897F0"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54AC"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11E4" w14:textId="77777777" w:rsidR="002709B3"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35A3"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2,367,100</w:t>
            </w:r>
          </w:p>
        </w:tc>
      </w:tr>
      <w:tr w:rsidR="002709B3" w14:paraId="3C6B5E5B"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B758"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B66B1" w14:textId="77777777" w:rsidR="002709B3"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3EDC"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2,367,100</w:t>
            </w:r>
          </w:p>
        </w:tc>
      </w:tr>
      <w:tr w:rsidR="002709B3" w14:paraId="0D73523E"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9A21"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D25C" w14:textId="77777777" w:rsidR="002709B3"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DC53"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2709B3" w14:paraId="47B9BF2D"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D231"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6816" w14:textId="77777777" w:rsidR="002709B3"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D601"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2,367,100</w:t>
            </w:r>
          </w:p>
        </w:tc>
      </w:tr>
      <w:tr w:rsidR="002709B3" w14:paraId="012A72F4"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00E2"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6A848" w14:textId="77777777" w:rsidR="002709B3"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2A541"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2,367,100</w:t>
            </w:r>
          </w:p>
        </w:tc>
      </w:tr>
    </w:tbl>
    <w:p w14:paraId="5488A0EE" w14:textId="77777777" w:rsidR="002709B3"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18929D56" w14:textId="77777777" w:rsidR="002709B3" w:rsidRDefault="002709B3">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6"/>
        <w:gridCol w:w="4925"/>
        <w:gridCol w:w="1279"/>
      </w:tblGrid>
      <w:tr w:rsidR="002709B3" w14:paraId="6CDABAB6"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BAAA723"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2709B3" w14:paraId="7E38D215"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BF85"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1E45"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70573" w14:textId="77777777" w:rsidR="002709B3"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2709B3" w14:paraId="6C2BA495"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7081"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EEE4"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5521"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2,112,454</w:t>
            </w:r>
          </w:p>
        </w:tc>
      </w:tr>
      <w:tr w:rsidR="002709B3" w14:paraId="0DE92931"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E0E9"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435B"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C571"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2,112,454</w:t>
            </w:r>
          </w:p>
        </w:tc>
      </w:tr>
      <w:tr w:rsidR="002709B3" w14:paraId="191E97FE"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E590"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97F6"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7941"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2709B3" w14:paraId="1209343B"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BBE5"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2B1E"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D917"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2,112,454</w:t>
            </w:r>
          </w:p>
        </w:tc>
      </w:tr>
      <w:tr w:rsidR="002709B3" w14:paraId="01952545"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7774"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6392"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CCE5A"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2,112,454</w:t>
            </w:r>
          </w:p>
        </w:tc>
      </w:tr>
      <w:tr w:rsidR="002709B3" w14:paraId="1C6EFAF8"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81FC"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8A0C"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CA12"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2,112,454</w:t>
            </w:r>
          </w:p>
        </w:tc>
      </w:tr>
      <w:tr w:rsidR="002709B3" w14:paraId="66FB48E1" w14:textId="77777777">
        <w:tblPrEx>
          <w:tblCellMar>
            <w:top w:w="0" w:type="dxa"/>
            <w:bottom w:w="0" w:type="dxa"/>
          </w:tblCellMar>
        </w:tblPrEx>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BB2E" w14:textId="77777777" w:rsidR="002709B3"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D1AB" w14:textId="77777777" w:rsidR="002709B3"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4D8F" w14:textId="77777777" w:rsidR="002709B3"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2,112,454</w:t>
            </w:r>
          </w:p>
        </w:tc>
      </w:tr>
    </w:tbl>
    <w:p w14:paraId="5127C916" w14:textId="77777777" w:rsidR="002709B3"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E5A39AA" w14:textId="77777777" w:rsidR="002709B3" w:rsidRDefault="002709B3">
      <w:pPr>
        <w:pStyle w:val="Text"/>
        <w:spacing w:after="0" w:line="240" w:lineRule="exact"/>
        <w:ind w:firstLine="0"/>
        <w:rPr>
          <w:rFonts w:ascii="Calibri" w:hAnsi="Calibri" w:cs="DIN Pro Regular"/>
          <w:sz w:val="20"/>
        </w:rPr>
      </w:pPr>
    </w:p>
    <w:p w14:paraId="66632571" w14:textId="77777777" w:rsidR="002709B3"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4A05578" w14:textId="77777777" w:rsidR="002709B3" w:rsidRDefault="002709B3">
      <w:pPr>
        <w:pStyle w:val="Text"/>
        <w:spacing w:after="0" w:line="240" w:lineRule="exact"/>
        <w:rPr>
          <w:rFonts w:ascii="Calibri" w:hAnsi="Calibri" w:cs="DIN Pro Regular"/>
          <w:sz w:val="20"/>
        </w:rPr>
      </w:pPr>
    </w:p>
    <w:p w14:paraId="15FB81E9" w14:textId="77777777" w:rsidR="002709B3" w:rsidRDefault="002709B3">
      <w:pPr>
        <w:pStyle w:val="Text"/>
        <w:spacing w:after="0" w:line="240" w:lineRule="exact"/>
        <w:rPr>
          <w:rFonts w:ascii="Calibri" w:hAnsi="Calibri" w:cs="DIN Pro Regular"/>
          <w:sz w:val="20"/>
        </w:rPr>
      </w:pPr>
    </w:p>
    <w:p w14:paraId="6CB38CA7" w14:textId="77777777" w:rsidR="002709B3" w:rsidRDefault="002709B3">
      <w:pPr>
        <w:pStyle w:val="Text"/>
        <w:spacing w:after="0" w:line="240" w:lineRule="exact"/>
        <w:rPr>
          <w:rFonts w:ascii="Calibri" w:hAnsi="Calibri" w:cs="DIN Pro Regular"/>
          <w:sz w:val="20"/>
        </w:rPr>
      </w:pPr>
    </w:p>
    <w:p w14:paraId="3F27C7AC" w14:textId="77777777" w:rsidR="002709B3" w:rsidRDefault="002709B3">
      <w:pPr>
        <w:pStyle w:val="Standard"/>
        <w:spacing w:after="0" w:line="240" w:lineRule="auto"/>
      </w:pPr>
    </w:p>
    <w:sectPr w:rsidR="002709B3">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6A080" w14:textId="77777777" w:rsidR="00620FF4" w:rsidRDefault="00620FF4">
      <w:r>
        <w:separator/>
      </w:r>
    </w:p>
  </w:endnote>
  <w:endnote w:type="continuationSeparator" w:id="0">
    <w:p w14:paraId="0C4A4845" w14:textId="77777777" w:rsidR="00620FF4" w:rsidRDefault="0062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0930"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10432E5" wp14:editId="39213E41">
              <wp:simplePos x="0" y="0"/>
              <wp:positionH relativeFrom="column">
                <wp:posOffset>4315</wp:posOffset>
              </wp:positionH>
              <wp:positionV relativeFrom="paragraph">
                <wp:posOffset>-55796</wp:posOffset>
              </wp:positionV>
              <wp:extent cx="6191888" cy="0"/>
              <wp:effectExtent l="0" t="0" r="0" b="0"/>
              <wp:wrapNone/>
              <wp:docPr id="141227515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E7A523D"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BB2E" w14:textId="77777777" w:rsidR="00620FF4" w:rsidRDefault="00620FF4">
      <w:r>
        <w:rPr>
          <w:color w:val="000000"/>
        </w:rPr>
        <w:separator/>
      </w:r>
    </w:p>
  </w:footnote>
  <w:footnote w:type="continuationSeparator" w:id="0">
    <w:p w14:paraId="6EC3E4B9" w14:textId="77777777" w:rsidR="00620FF4" w:rsidRDefault="0062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5DC6" w14:textId="77777777" w:rsidR="00000000" w:rsidRDefault="00000000">
    <w:pPr>
      <w:pStyle w:val="Encabezado"/>
      <w:tabs>
        <w:tab w:val="clear" w:pos="8838"/>
        <w:tab w:val="left" w:pos="7965"/>
      </w:tabs>
    </w:pPr>
    <w:r>
      <w:rPr>
        <w:noProof/>
      </w:rPr>
      <w:drawing>
        <wp:anchor distT="0" distB="0" distL="114300" distR="114300" simplePos="0" relativeHeight="251661312" behindDoc="0" locked="0" layoutInCell="1" allowOverlap="1" wp14:anchorId="17E15ACE" wp14:editId="3B654942">
          <wp:simplePos x="0" y="0"/>
          <wp:positionH relativeFrom="column">
            <wp:posOffset>4671056</wp:posOffset>
          </wp:positionH>
          <wp:positionV relativeFrom="paragraph">
            <wp:posOffset>107954</wp:posOffset>
          </wp:positionV>
          <wp:extent cx="1551307" cy="532766"/>
          <wp:effectExtent l="0" t="0" r="0" b="634"/>
          <wp:wrapTight wrapText="bothSides">
            <wp:wrapPolygon edited="0">
              <wp:start x="0" y="0"/>
              <wp:lineTo x="0" y="20853"/>
              <wp:lineTo x="21220" y="20853"/>
              <wp:lineTo x="21220" y="0"/>
              <wp:lineTo x="0" y="0"/>
            </wp:wrapPolygon>
          </wp:wrapTight>
          <wp:docPr id="163474295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118" t="21895" b="9502"/>
                  <a:stretch>
                    <a:fillRect/>
                  </a:stretch>
                </pic:blipFill>
                <pic:spPr>
                  <a:xfrm>
                    <a:off x="0" y="0"/>
                    <a:ext cx="1551307" cy="532766"/>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37B83A33" wp14:editId="319D8C79">
          <wp:simplePos x="0" y="0"/>
          <wp:positionH relativeFrom="column">
            <wp:posOffset>-294007</wp:posOffset>
          </wp:positionH>
          <wp:positionV relativeFrom="paragraph">
            <wp:posOffset>52706</wp:posOffset>
          </wp:positionV>
          <wp:extent cx="1798323" cy="568327"/>
          <wp:effectExtent l="0" t="0" r="0" b="3173"/>
          <wp:wrapTopAndBottom/>
          <wp:docPr id="17832278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5DCF4806"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0422BE8D" wp14:editId="43F4CA5D">
              <wp:simplePos x="0" y="0"/>
              <wp:positionH relativeFrom="column">
                <wp:posOffset>33174</wp:posOffset>
              </wp:positionH>
              <wp:positionV relativeFrom="paragraph">
                <wp:posOffset>293586</wp:posOffset>
              </wp:positionV>
              <wp:extent cx="6191887" cy="0"/>
              <wp:effectExtent l="0" t="0" r="0" b="0"/>
              <wp:wrapNone/>
              <wp:docPr id="79357789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9FE056C"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Comisión Municipal de Agua Potable y Alcantarillado de Padilla, Tamaulipas   </w:t>
    </w:r>
  </w:p>
  <w:p w14:paraId="740AF8E0" w14:textId="77777777" w:rsidR="00000000" w:rsidRDefault="00000000">
    <w:pPr>
      <w:pStyle w:val="Encabezado"/>
      <w:tabs>
        <w:tab w:val="clear" w:pos="8838"/>
        <w:tab w:val="left" w:pos="7965"/>
      </w:tabs>
      <w:jc w:val="center"/>
      <w:rPr>
        <w:rFonts w:ascii="Encode Sans" w:hAnsi="Encode Sans" w:cs="Arial"/>
        <w:b/>
        <w:sz w:val="24"/>
        <w:szCs w:val="24"/>
      </w:rPr>
    </w:pPr>
  </w:p>
  <w:p w14:paraId="63FA9C63" w14:textId="77777777" w:rsidR="00000000" w:rsidRDefault="00000000">
    <w:pPr>
      <w:pStyle w:val="Encabezado"/>
      <w:tabs>
        <w:tab w:val="clear" w:pos="8838"/>
        <w:tab w:val="left" w:pos="7965"/>
      </w:tabs>
      <w:jc w:val="center"/>
    </w:pP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4FDA"/>
    <w:multiLevelType w:val="multilevel"/>
    <w:tmpl w:val="4B36BFB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3AE23317"/>
    <w:multiLevelType w:val="multilevel"/>
    <w:tmpl w:val="70BA1F5A"/>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449C64E8"/>
    <w:multiLevelType w:val="multilevel"/>
    <w:tmpl w:val="DED88F92"/>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4857D4A"/>
    <w:multiLevelType w:val="multilevel"/>
    <w:tmpl w:val="BEF8DEA0"/>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BA145C2"/>
    <w:multiLevelType w:val="multilevel"/>
    <w:tmpl w:val="C91832FA"/>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num w:numId="1" w16cid:durableId="558396357">
    <w:abstractNumId w:val="3"/>
  </w:num>
  <w:num w:numId="2" w16cid:durableId="272522854">
    <w:abstractNumId w:val="0"/>
  </w:num>
  <w:num w:numId="3" w16cid:durableId="32577862">
    <w:abstractNumId w:val="1"/>
  </w:num>
  <w:num w:numId="4" w16cid:durableId="1027676638">
    <w:abstractNumId w:val="2"/>
  </w:num>
  <w:num w:numId="5" w16cid:durableId="47849321">
    <w:abstractNumId w:val="4"/>
  </w:num>
  <w:num w:numId="6" w16cid:durableId="128254460">
    <w:abstractNumId w:val="0"/>
    <w:lvlOverride w:ilvl="0">
      <w:startOverride w:val="1"/>
    </w:lvlOverride>
  </w:num>
  <w:num w:numId="7" w16cid:durableId="18660181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09B3"/>
    <w:rsid w:val="00172487"/>
    <w:rsid w:val="00262C97"/>
    <w:rsid w:val="002709B3"/>
    <w:rsid w:val="00620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9DDA"/>
  <w15:docId w15:val="{D8C86BBE-0977-4580-AD38-3CB31D87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character" w:styleId="Refdecomentario">
    <w:name w:val="annotation reference"/>
    <w:basedOn w:val="Fuentedeprrafopredeter"/>
    <w:rPr>
      <w:sz w:val="16"/>
      <w:szCs w:val="16"/>
    </w:rPr>
  </w:style>
  <w:style w:type="paragraph" w:styleId="Textocomentario">
    <w:name w:val="annotation text"/>
    <w:basedOn w:val="Normal"/>
  </w:style>
  <w:style w:type="character" w:customStyle="1" w:styleId="TextocomentarioCar">
    <w:name w:val="Texto comentario Car"/>
    <w:basedOn w:val="Fuentedeprrafopredete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1873</Words>
  <Characters>10305</Characters>
  <Application>Microsoft Office Word</Application>
  <DocSecurity>0</DocSecurity>
  <Lines>85</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2025-02-19T16:30:00Z</cp:lastPrinted>
  <dcterms:created xsi:type="dcterms:W3CDTF">2025-03-11T20:11:00Z</dcterms:created>
  <dcterms:modified xsi:type="dcterms:W3CDTF">2025-03-11T20:11:00Z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