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DFEC0" w14:textId="77777777" w:rsidR="00605A2E" w:rsidRDefault="00605A2E">
      <w:pPr>
        <w:pStyle w:val="Text"/>
      </w:pPr>
    </w:p>
    <w:p w14:paraId="4622FD31" w14:textId="77777777" w:rsidR="00605A2E" w:rsidRDefault="00000000">
      <w:pPr>
        <w:pStyle w:val="Text"/>
        <w:spacing w:after="0" w:line="240" w:lineRule="exact"/>
        <w:jc w:val="center"/>
      </w:pPr>
      <w:r>
        <w:rPr>
          <w:rFonts w:ascii="Calibri" w:hAnsi="Calibri" w:cs="DIN Pro Regular"/>
          <w:b/>
          <w:sz w:val="24"/>
          <w:szCs w:val="24"/>
        </w:rPr>
        <w:t>Cuenta Pública 2024</w:t>
      </w:r>
    </w:p>
    <w:p w14:paraId="47581ACA" w14:textId="77777777" w:rsidR="00605A2E" w:rsidRDefault="00605A2E">
      <w:pPr>
        <w:pStyle w:val="Text"/>
        <w:spacing w:after="0" w:line="240" w:lineRule="exact"/>
        <w:jc w:val="center"/>
        <w:rPr>
          <w:rFonts w:ascii="Calibri" w:hAnsi="Calibri" w:cs="DIN Pro Regular"/>
          <w:b/>
          <w:sz w:val="24"/>
          <w:szCs w:val="24"/>
        </w:rPr>
      </w:pPr>
    </w:p>
    <w:p w14:paraId="1A0896FE" w14:textId="77777777" w:rsidR="00605A2E" w:rsidRDefault="00000000">
      <w:pPr>
        <w:pStyle w:val="Text"/>
        <w:spacing w:after="0" w:line="240" w:lineRule="exact"/>
        <w:jc w:val="center"/>
      </w:pPr>
      <w:r>
        <w:rPr>
          <w:rFonts w:ascii="Calibri" w:hAnsi="Calibri" w:cs="DIN Pro Regular"/>
          <w:b/>
          <w:sz w:val="24"/>
          <w:szCs w:val="24"/>
        </w:rPr>
        <w:t>Notas a los Estados Financieros</w:t>
      </w:r>
    </w:p>
    <w:p w14:paraId="56955F6B" w14:textId="77777777" w:rsidR="00605A2E" w:rsidRDefault="00605A2E">
      <w:pPr>
        <w:pStyle w:val="Text"/>
        <w:spacing w:after="0" w:line="240" w:lineRule="exact"/>
        <w:ind w:firstLine="0"/>
        <w:rPr>
          <w:rFonts w:ascii="Calibri" w:hAnsi="Calibri" w:cs="DIN Pro Regular"/>
          <w:b/>
          <w:sz w:val="24"/>
          <w:szCs w:val="24"/>
        </w:rPr>
      </w:pPr>
    </w:p>
    <w:p w14:paraId="3B7A8136" w14:textId="77777777" w:rsidR="00605A2E" w:rsidRDefault="00605A2E">
      <w:pPr>
        <w:pStyle w:val="Text"/>
        <w:spacing w:after="0" w:line="240" w:lineRule="exact"/>
        <w:ind w:firstLine="0"/>
        <w:rPr>
          <w:rFonts w:ascii="Calibri" w:hAnsi="Calibri" w:cs="DIN Pro Regular"/>
          <w:b/>
          <w:sz w:val="24"/>
          <w:szCs w:val="24"/>
        </w:rPr>
      </w:pPr>
    </w:p>
    <w:p w14:paraId="65BBB953" w14:textId="77777777" w:rsidR="00605A2E"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6DC194A5" w14:textId="77777777" w:rsidR="00605A2E" w:rsidRDefault="00605A2E">
      <w:pPr>
        <w:pStyle w:val="Text"/>
        <w:spacing w:after="0" w:line="240" w:lineRule="exact"/>
        <w:ind w:firstLine="0"/>
        <w:jc w:val="left"/>
        <w:rPr>
          <w:rFonts w:ascii="Calibri" w:hAnsi="Calibri" w:cs="DIN Pro Regular"/>
          <w:b/>
          <w:sz w:val="20"/>
          <w:lang w:val="es-MX"/>
        </w:rPr>
      </w:pPr>
    </w:p>
    <w:p w14:paraId="36706292"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108252C9"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Mediante Decreto publicado el día 13 de Julio de 2017 en el Periódico Oficial del Estado de Tamaulipas, se crea como Entidad de la Administración Pública Estatal, la Empresa de Participación Estatal Mayoritaria TAM ENERGIA ALIANZA S.A. DE C.V. con las características y requisitos generales de una sociedad mercantil de capital variable, que tendrá personalidad jurídica y patrimonio propios en los términos de las leyes aplicables y estará sectorizada a la Comisión de Energía de Tamaulipas. Se constituye como sociedad mercantil mediante Acta 27902 del día 17 de julio 2017 ante el notario Jorge Edgar Sánchez Vázquez adscrito en funciones a la Notaria Pública 187 en Cd. Victoria Tamaulipas. Dicha acta se inscribió en el registro público de comercio el día 19 de septiembre de 2017 con el folio N-2017076395.</w:t>
      </w:r>
    </w:p>
    <w:p w14:paraId="72AE9107" w14:textId="77777777" w:rsidR="00605A2E" w:rsidRDefault="00605A2E">
      <w:pPr>
        <w:pStyle w:val="Text"/>
        <w:spacing w:after="0" w:line="240" w:lineRule="exact"/>
        <w:ind w:left="288" w:firstLine="0"/>
      </w:pPr>
    </w:p>
    <w:p w14:paraId="2DFEB999"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2022E665"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Se pretende promover y desarrollar proyectos para dinamizar el sector energético en Tamaulipas para el crecimiento y la competitividad en el estado. Entre ellos, el proyecto ejecutivo de una línea de transmisión en la zona centro norte del estado a la subestación Regiomontano en Nuevo León para medir el potencial eólico de esta zona y desarrollar un proyecto ejecutivo para un ramal de gasoducto a partir de la estación de compresión Villagrán del gasoducto Los Ramones – Cd. Victoria para poder tener disponibilidad   de gas natural que soporte el desarrollo industrial en Cd. Victoria. Inicialmente contando con el financiamiento de Gobierno del Estado y posteriormente atraer inversionistas y desarrolladores a proyectos de energías renovables dentro del estado, generando ingresos propios para la empresa.</w:t>
      </w:r>
    </w:p>
    <w:p w14:paraId="75ED72ED" w14:textId="77777777" w:rsidR="00605A2E" w:rsidRDefault="00605A2E">
      <w:pPr>
        <w:pStyle w:val="Text"/>
        <w:spacing w:after="0" w:line="240" w:lineRule="exact"/>
        <w:ind w:left="288" w:firstLine="0"/>
      </w:pPr>
    </w:p>
    <w:p w14:paraId="315EDDD1"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1F706E2C"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La Sociedad tendrá por objeto la participación en las actividades del sector energético en los Estados Unidos Mexicanos y en el extranjero, mediante los actos jurídicos que son permitidos por la Constitución Política de los Estados Unidos Mexicanos y por las disposiciones legales aplicables al sector energético; permitiendo el objeto social de la Sociedad de manera enunciativa más no limitativa, el desarrollo de las actividades propias del sector mediante la celebración y ejecución de toda clase de contratos, asignaciones, asociaciones, así como la implementación y desarrollo de los mismos, su operación, dirección y administración, así como la participación en las licitaciones y/o concursos que se convoquen.</w:t>
      </w:r>
    </w:p>
    <w:p w14:paraId="373F6042"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La representación legal y la administración de la Sociedad estarán a cargo de un Consejo de Administración compuesto por el número de consejeros que determine la Asamblea General de Accionistas, entre los cuales se incluirá, por lo menos, a los siguientes:</w:t>
      </w:r>
    </w:p>
    <w:p w14:paraId="155C8864"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I. Un </w:t>
      </w:r>
      <w:proofErr w:type="gramStart"/>
      <w:r>
        <w:rPr>
          <w:rFonts w:ascii="Calibri" w:hAnsi="Calibri" w:cs="DIN Pro Regular"/>
          <w:sz w:val="20"/>
          <w:lang w:val="es-MX"/>
        </w:rPr>
        <w:t>Presidente</w:t>
      </w:r>
      <w:proofErr w:type="gramEnd"/>
      <w:r>
        <w:rPr>
          <w:rFonts w:ascii="Calibri" w:hAnsi="Calibri" w:cs="DIN Pro Regular"/>
          <w:sz w:val="20"/>
          <w:lang w:val="es-MX"/>
        </w:rPr>
        <w:t>, que será el Gobernador Constitucional del Estado de Tamaulipas o la persona que éste designe;</w:t>
      </w:r>
    </w:p>
    <w:p w14:paraId="19E91196"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II. Un </w:t>
      </w:r>
      <w:proofErr w:type="gramStart"/>
      <w:r>
        <w:rPr>
          <w:rFonts w:ascii="Calibri" w:hAnsi="Calibri" w:cs="DIN Pro Regular"/>
          <w:sz w:val="20"/>
          <w:lang w:val="es-MX"/>
        </w:rPr>
        <w:t>Vicepresidente</w:t>
      </w:r>
      <w:proofErr w:type="gramEnd"/>
      <w:r>
        <w:rPr>
          <w:rFonts w:ascii="Calibri" w:hAnsi="Calibri" w:cs="DIN Pro Regular"/>
          <w:sz w:val="20"/>
          <w:lang w:val="es-MX"/>
        </w:rPr>
        <w:t>, que será el Titular de la Comisión de Energía de Tamaulipas;</w:t>
      </w:r>
    </w:p>
    <w:p w14:paraId="1D54763F"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III. El Titular de la Secretaría de Finanzas;</w:t>
      </w:r>
    </w:p>
    <w:p w14:paraId="4C48FEB1"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IV. El Titular de la Secretaría de Administración;</w:t>
      </w:r>
    </w:p>
    <w:p w14:paraId="275FA1CC"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V. El Titular de la Secretaría de Desarrollo Económico;</w:t>
      </w:r>
    </w:p>
    <w:p w14:paraId="1ACECC41"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VI. El Titular de la Secretaría de Desarrollo Urbano y Medio Ambiente; y</w:t>
      </w:r>
    </w:p>
    <w:p w14:paraId="0A7E957C"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VII. Los demás que designe la Asamblea, que no deberán exceder de seis consejeros, en adición de los antes   mencionados.</w:t>
      </w:r>
    </w:p>
    <w:p w14:paraId="35396E8B" w14:textId="77777777" w:rsidR="00605A2E" w:rsidRDefault="00605A2E">
      <w:pPr>
        <w:pStyle w:val="Texto"/>
        <w:spacing w:after="0" w:line="240" w:lineRule="exact"/>
        <w:ind w:firstLine="0"/>
        <w:rPr>
          <w:rFonts w:ascii="Calibri" w:hAnsi="Calibri" w:cs="DIN Pro Regular"/>
          <w:sz w:val="20"/>
          <w:lang w:val="es-MX"/>
        </w:rPr>
      </w:pPr>
    </w:p>
    <w:p w14:paraId="7752A2AF"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El órgano de vigilancia de la sociedad estará a cargo de un Comisario, que será el titular de la Contraloría Gubernamental, quien designará al Comisario Suplente.</w:t>
      </w:r>
    </w:p>
    <w:p w14:paraId="38380BC3" w14:textId="77777777" w:rsidR="00605A2E" w:rsidRDefault="00605A2E">
      <w:pPr>
        <w:pStyle w:val="Texto"/>
        <w:spacing w:after="0" w:line="240" w:lineRule="exact"/>
        <w:rPr>
          <w:rFonts w:ascii="Calibri" w:hAnsi="Calibri" w:cs="DIN Pro Regular"/>
          <w:sz w:val="20"/>
          <w:lang w:val="es-MX"/>
        </w:rPr>
      </w:pPr>
    </w:p>
    <w:p w14:paraId="5927F8CD" w14:textId="77777777" w:rsidR="00605A2E" w:rsidRDefault="00605A2E">
      <w:pPr>
        <w:pStyle w:val="Texto"/>
        <w:spacing w:after="0" w:line="240" w:lineRule="exact"/>
        <w:rPr>
          <w:rFonts w:ascii="Calibri" w:hAnsi="Calibri" w:cs="DIN Pro Regular"/>
          <w:sz w:val="20"/>
          <w:lang w:val="es-MX"/>
        </w:rPr>
      </w:pPr>
    </w:p>
    <w:p w14:paraId="6D80BCD1" w14:textId="77777777" w:rsidR="00605A2E" w:rsidRDefault="00605A2E">
      <w:pPr>
        <w:pStyle w:val="Texto"/>
        <w:spacing w:after="0" w:line="240" w:lineRule="exact"/>
        <w:rPr>
          <w:rFonts w:ascii="Calibri" w:hAnsi="Calibri" w:cs="DIN Pro Regular"/>
          <w:sz w:val="20"/>
          <w:lang w:val="es-MX"/>
        </w:rPr>
      </w:pPr>
    </w:p>
    <w:p w14:paraId="7ED890CA"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La empresa tendrá un </w:t>
      </w:r>
      <w:proofErr w:type="gramStart"/>
      <w:r>
        <w:rPr>
          <w:rFonts w:ascii="Calibri" w:hAnsi="Calibri" w:cs="DIN Pro Regular"/>
          <w:sz w:val="20"/>
          <w:lang w:val="es-MX"/>
        </w:rPr>
        <w:t>Director General</w:t>
      </w:r>
      <w:proofErr w:type="gramEnd"/>
      <w:r>
        <w:rPr>
          <w:rFonts w:ascii="Calibri" w:hAnsi="Calibri" w:cs="DIN Pro Regular"/>
          <w:sz w:val="20"/>
          <w:lang w:val="es-MX"/>
        </w:rPr>
        <w:t>, el cual se encargará de administrar los negocios y bienes de la misma, así como de cumplir los acuerdos del Consejo de Administración. Será nombrado por el Gobernador Constitucional del Estado de Tamaulipas.</w:t>
      </w:r>
    </w:p>
    <w:p w14:paraId="553780C1"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La empresa está registrada bajo el régimen General de personas Morales, obligada al pago del ISR en forma provisional y anual, al pago del IVA en forma mensual y al entero mensual de las retenciones efectuadas a sus trabajadores por concepto de ISR.</w:t>
      </w:r>
    </w:p>
    <w:p w14:paraId="4D535131" w14:textId="77777777" w:rsidR="00605A2E" w:rsidRDefault="00605A2E">
      <w:pPr>
        <w:pStyle w:val="Text"/>
        <w:spacing w:after="0" w:line="240" w:lineRule="exact"/>
        <w:ind w:left="288" w:firstLine="0"/>
      </w:pPr>
    </w:p>
    <w:p w14:paraId="105E9FEB"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1929A90E"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La información financiera está preparada en base a las Normas de Información Financiera, a la Ley de Contabilidad Gubernamental y los lineamientos y clasificaciones emitidos por el Consejo Nacional de Armonización contable.</w:t>
      </w:r>
    </w:p>
    <w:p w14:paraId="6E4737C7" w14:textId="77777777" w:rsidR="00605A2E" w:rsidRDefault="00605A2E">
      <w:pPr>
        <w:pStyle w:val="Text"/>
        <w:spacing w:after="0" w:line="240" w:lineRule="exact"/>
        <w:ind w:left="288" w:firstLine="0"/>
      </w:pPr>
    </w:p>
    <w:p w14:paraId="3D33C840"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06961BF1" w14:textId="77777777" w:rsidR="00605A2E" w:rsidRDefault="00000000">
      <w:pPr>
        <w:pStyle w:val="Text"/>
        <w:spacing w:after="0" w:line="240" w:lineRule="exact"/>
        <w:ind w:left="288" w:firstLine="0"/>
      </w:pPr>
      <w:r>
        <w:t>No aplica.</w:t>
      </w:r>
    </w:p>
    <w:p w14:paraId="47BA941D" w14:textId="77777777" w:rsidR="00605A2E" w:rsidRDefault="00605A2E">
      <w:pPr>
        <w:pStyle w:val="Text"/>
        <w:spacing w:after="0" w:line="240" w:lineRule="exact"/>
        <w:ind w:left="288" w:firstLine="0"/>
      </w:pPr>
    </w:p>
    <w:p w14:paraId="5BD0F2C7"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79FE98C0" w14:textId="77777777" w:rsidR="00605A2E" w:rsidRDefault="00000000">
      <w:pPr>
        <w:pStyle w:val="Text"/>
        <w:spacing w:after="0" w:line="240" w:lineRule="exact"/>
        <w:ind w:left="288" w:firstLine="0"/>
      </w:pPr>
      <w:r>
        <w:t>No aplica.</w:t>
      </w:r>
    </w:p>
    <w:p w14:paraId="3737037F" w14:textId="77777777" w:rsidR="00605A2E" w:rsidRDefault="00605A2E">
      <w:pPr>
        <w:pStyle w:val="Text"/>
        <w:spacing w:after="0" w:line="240" w:lineRule="exact"/>
        <w:ind w:left="288" w:firstLine="0"/>
      </w:pPr>
    </w:p>
    <w:p w14:paraId="548E01D1"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66E8913B" w14:textId="77777777" w:rsidR="00605A2E" w:rsidRDefault="00000000">
      <w:pPr>
        <w:ind w:left="288"/>
        <w:rPr>
          <w:rFonts w:eastAsia="Times New Roman" w:cs="DIN Pro Regular"/>
          <w:lang w:eastAsia="es-ES"/>
        </w:rPr>
      </w:pPr>
      <w:r>
        <w:rPr>
          <w:rFonts w:eastAsia="Times New Roman" w:cs="DIN Pro Regular"/>
          <w:lang w:eastAsia="es-ES"/>
        </w:rPr>
        <w:t xml:space="preserve">A continuación, se relacionan los activos con los que cuenta la empresa, detallando por cada rubro su depreciación y valor neto en libros al 31 de diciembre 2023. Los porcentajes de depreciación se han mantenido constantes desde la adquisición de los activos. </w:t>
      </w:r>
    </w:p>
    <w:p w14:paraId="03186A44" w14:textId="77777777" w:rsidR="00605A2E" w:rsidRDefault="00000000">
      <w:pPr>
        <w:ind w:left="288"/>
        <w:rPr>
          <w:rFonts w:eastAsia="Times New Roman" w:cs="DIN Pro Regular"/>
          <w:lang w:eastAsia="es-ES"/>
        </w:rPr>
      </w:pPr>
      <w:r>
        <w:rPr>
          <w:rFonts w:eastAsia="Times New Roman" w:cs="DIN Pro Regular"/>
          <w:lang w:eastAsia="es-ES"/>
        </w:rPr>
        <w:t xml:space="preserve"> </w:t>
      </w:r>
    </w:p>
    <w:tbl>
      <w:tblPr>
        <w:tblW w:w="9350" w:type="dxa"/>
        <w:tblCellMar>
          <w:left w:w="10" w:type="dxa"/>
          <w:right w:w="10" w:type="dxa"/>
        </w:tblCellMar>
        <w:tblLook w:val="0000" w:firstRow="0" w:lastRow="0" w:firstColumn="0" w:lastColumn="0" w:noHBand="0" w:noVBand="0"/>
      </w:tblPr>
      <w:tblGrid>
        <w:gridCol w:w="4277"/>
        <w:gridCol w:w="1217"/>
        <w:gridCol w:w="922"/>
        <w:gridCol w:w="1597"/>
        <w:gridCol w:w="1337"/>
      </w:tblGrid>
      <w:tr w:rsidR="00605A2E" w14:paraId="69AD23C8"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5AB16068"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CONCEPTO</w:t>
            </w:r>
          </w:p>
        </w:tc>
        <w:tc>
          <w:tcPr>
            <w:tcW w:w="121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61CC6E57"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IMPORTE</w:t>
            </w:r>
          </w:p>
        </w:tc>
        <w:tc>
          <w:tcPr>
            <w:tcW w:w="922"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7AB1FA69"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 DEPR.</w:t>
            </w:r>
          </w:p>
        </w:tc>
        <w:tc>
          <w:tcPr>
            <w:tcW w:w="159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18E0832F"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DEPRECIACIÓN</w:t>
            </w:r>
          </w:p>
        </w:tc>
        <w:tc>
          <w:tcPr>
            <w:tcW w:w="133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7815716C"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VALOR NETO</w:t>
            </w:r>
          </w:p>
        </w:tc>
      </w:tr>
      <w:tr w:rsidR="00605A2E" w14:paraId="482A822E"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42B10F"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Muebles, excepto de Oficina</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8F5A86" w14:textId="77777777" w:rsidR="00605A2E" w:rsidRDefault="00000000">
            <w:pPr>
              <w:widowControl/>
              <w:spacing w:after="80"/>
              <w:jc w:val="right"/>
              <w:textAlignment w:val="auto"/>
            </w:pPr>
            <w:r>
              <w:rPr>
                <w:rFonts w:ascii="Arial" w:eastAsia="SimSun" w:hAnsi="Arial" w:cs="Arial"/>
                <w:color w:val="000000"/>
                <w:sz w:val="18"/>
                <w:szCs w:val="18"/>
              </w:rPr>
              <w:t>$17,190</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90AADB" w14:textId="77777777" w:rsidR="00605A2E" w:rsidRDefault="00000000">
            <w:pPr>
              <w:widowControl/>
              <w:spacing w:after="80"/>
              <w:jc w:val="right"/>
              <w:textAlignment w:val="auto"/>
            </w:pPr>
            <w:r>
              <w:rPr>
                <w:rFonts w:ascii="Arial" w:eastAsia="SimSun" w:hAnsi="Arial" w:cs="Arial"/>
                <w:color w:val="000000"/>
                <w:sz w:val="18"/>
                <w:szCs w:val="18"/>
              </w:rPr>
              <w:t>10%</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F78E24" w14:textId="77777777" w:rsidR="00605A2E" w:rsidRDefault="00000000">
            <w:pPr>
              <w:widowControl/>
              <w:spacing w:after="80"/>
              <w:jc w:val="right"/>
              <w:textAlignment w:val="auto"/>
            </w:pPr>
            <w:r>
              <w:rPr>
                <w:rFonts w:ascii="Arial" w:eastAsia="SimSun" w:hAnsi="Arial" w:cs="Arial"/>
                <w:color w:val="000000"/>
                <w:sz w:val="18"/>
                <w:szCs w:val="18"/>
              </w:rPr>
              <w:t>$9,168</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14DB35" w14:textId="77777777" w:rsidR="00605A2E" w:rsidRDefault="00000000">
            <w:pPr>
              <w:widowControl/>
              <w:spacing w:after="80"/>
              <w:jc w:val="right"/>
              <w:textAlignment w:val="auto"/>
            </w:pPr>
            <w:r>
              <w:rPr>
                <w:rFonts w:ascii="Arial" w:eastAsia="SimSun" w:hAnsi="Arial" w:cs="Arial"/>
                <w:color w:val="000000"/>
                <w:sz w:val="18"/>
                <w:szCs w:val="18"/>
              </w:rPr>
              <w:t>$8,022</w:t>
            </w:r>
          </w:p>
        </w:tc>
      </w:tr>
      <w:tr w:rsidR="00605A2E" w14:paraId="58CB6D09"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D0F75A"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Equipo de cómputo y de tecnología</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AE0CF6" w14:textId="77777777" w:rsidR="00605A2E" w:rsidRDefault="00000000">
            <w:pPr>
              <w:widowControl/>
              <w:spacing w:after="80"/>
              <w:jc w:val="right"/>
              <w:textAlignment w:val="auto"/>
            </w:pPr>
            <w:r>
              <w:rPr>
                <w:rFonts w:ascii="Arial" w:eastAsia="SimSun" w:hAnsi="Arial" w:cs="Arial"/>
                <w:color w:val="000000"/>
                <w:sz w:val="18"/>
                <w:szCs w:val="18"/>
              </w:rPr>
              <w:t>$431,784</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342E54" w14:textId="77777777" w:rsidR="00605A2E" w:rsidRDefault="00000000">
            <w:pPr>
              <w:widowControl/>
              <w:spacing w:after="80"/>
              <w:jc w:val="right"/>
              <w:textAlignment w:val="auto"/>
            </w:pPr>
            <w:r>
              <w:rPr>
                <w:rFonts w:ascii="Arial" w:eastAsia="SimSun" w:hAnsi="Arial" w:cs="Arial"/>
                <w:color w:val="000000"/>
                <w:sz w:val="18"/>
                <w:szCs w:val="18"/>
              </w:rPr>
              <w:t>30%</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E23B1D" w14:textId="77777777" w:rsidR="00605A2E" w:rsidRDefault="00000000">
            <w:pPr>
              <w:widowControl/>
              <w:spacing w:after="80"/>
              <w:jc w:val="right"/>
              <w:textAlignment w:val="auto"/>
              <w:rPr>
                <w:rFonts w:ascii="Arial" w:eastAsia="SimSun" w:hAnsi="Arial" w:cs="Arial"/>
                <w:color w:val="000000"/>
                <w:sz w:val="18"/>
                <w:szCs w:val="18"/>
              </w:rPr>
            </w:pPr>
            <w:r>
              <w:rPr>
                <w:rFonts w:ascii="Arial" w:eastAsia="SimSun" w:hAnsi="Arial" w:cs="Arial"/>
                <w:color w:val="000000"/>
                <w:sz w:val="18"/>
                <w:szCs w:val="18"/>
              </w:rPr>
              <w:t>$431,759</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27EE7" w14:textId="77777777" w:rsidR="00605A2E" w:rsidRDefault="00000000">
            <w:pPr>
              <w:widowControl/>
              <w:spacing w:after="80"/>
              <w:jc w:val="right"/>
              <w:textAlignment w:val="auto"/>
            </w:pPr>
            <w:r>
              <w:rPr>
                <w:rFonts w:ascii="Arial" w:eastAsia="SimSun" w:hAnsi="Arial" w:cs="Arial"/>
                <w:color w:val="000000"/>
                <w:sz w:val="18"/>
                <w:szCs w:val="18"/>
              </w:rPr>
              <w:t>$26</w:t>
            </w:r>
          </w:p>
        </w:tc>
      </w:tr>
      <w:tr w:rsidR="00605A2E" w14:paraId="1895D778"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22DBB2"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Otros Mobiliarios y equipos</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5304F2" w14:textId="77777777" w:rsidR="00605A2E" w:rsidRDefault="00000000">
            <w:pPr>
              <w:widowControl/>
              <w:spacing w:after="80"/>
              <w:jc w:val="right"/>
              <w:textAlignment w:val="auto"/>
            </w:pPr>
            <w:r>
              <w:rPr>
                <w:rFonts w:ascii="Arial" w:eastAsia="SimSun" w:hAnsi="Arial" w:cs="Arial"/>
                <w:color w:val="000000"/>
                <w:sz w:val="18"/>
                <w:szCs w:val="18"/>
              </w:rPr>
              <w:t>$4,816</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1841D" w14:textId="77777777" w:rsidR="00605A2E" w:rsidRDefault="00000000">
            <w:pPr>
              <w:widowControl/>
              <w:spacing w:after="80"/>
              <w:jc w:val="right"/>
              <w:textAlignment w:val="auto"/>
            </w:pPr>
            <w:r>
              <w:rPr>
                <w:rFonts w:ascii="Arial" w:eastAsia="SimSun" w:hAnsi="Arial" w:cs="Arial"/>
                <w:color w:val="000000"/>
                <w:sz w:val="18"/>
                <w:szCs w:val="18"/>
              </w:rPr>
              <w:t>10%</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664253" w14:textId="77777777" w:rsidR="00605A2E" w:rsidRDefault="00000000">
            <w:pPr>
              <w:widowControl/>
              <w:spacing w:after="80"/>
              <w:jc w:val="right"/>
              <w:textAlignment w:val="auto"/>
            </w:pPr>
            <w:r>
              <w:rPr>
                <w:rFonts w:ascii="Arial" w:eastAsia="SimSun" w:hAnsi="Arial" w:cs="Arial"/>
                <w:color w:val="000000"/>
                <w:sz w:val="18"/>
                <w:szCs w:val="18"/>
              </w:rPr>
              <w:t>$2,601</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0B3250" w14:textId="77777777" w:rsidR="00605A2E" w:rsidRDefault="00000000">
            <w:pPr>
              <w:widowControl/>
              <w:spacing w:after="80"/>
              <w:jc w:val="right"/>
              <w:textAlignment w:val="auto"/>
            </w:pPr>
            <w:r>
              <w:rPr>
                <w:rFonts w:ascii="Arial" w:eastAsia="SimSun" w:hAnsi="Arial" w:cs="Arial"/>
                <w:color w:val="000000"/>
                <w:sz w:val="18"/>
                <w:szCs w:val="18"/>
              </w:rPr>
              <w:t>$2,215</w:t>
            </w:r>
          </w:p>
        </w:tc>
      </w:tr>
      <w:tr w:rsidR="00605A2E" w14:paraId="1F6A7935"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77D71B"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 y Equipo de Administración</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840FB5" w14:textId="77777777" w:rsidR="00605A2E" w:rsidRDefault="00000000">
            <w:pPr>
              <w:widowControl/>
              <w:spacing w:after="80"/>
              <w:jc w:val="right"/>
              <w:textAlignment w:val="auto"/>
            </w:pPr>
            <w:r>
              <w:rPr>
                <w:rFonts w:ascii="Arial" w:eastAsia="SimSun" w:hAnsi="Arial" w:cs="Arial"/>
                <w:b/>
                <w:bCs/>
                <w:color w:val="000000"/>
                <w:sz w:val="18"/>
                <w:szCs w:val="18"/>
              </w:rPr>
              <w:t>$453,790</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5B77FB" w14:textId="77777777" w:rsidR="00605A2E" w:rsidRDefault="00000000">
            <w:pPr>
              <w:widowControl/>
              <w:spacing w:after="80"/>
              <w:jc w:val="right"/>
              <w:textAlignment w:val="auto"/>
            </w:pPr>
            <w:r>
              <w:rPr>
                <w:rFonts w:ascii="Arial" w:eastAsia="SimSun" w:hAnsi="Arial" w:cs="Arial"/>
                <w:b/>
                <w:bCs/>
                <w:color w:val="000000"/>
                <w:sz w:val="18"/>
                <w:szCs w:val="18"/>
              </w:rPr>
              <w:t> </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16C13B" w14:textId="77777777" w:rsidR="00605A2E" w:rsidRDefault="00000000">
            <w:pPr>
              <w:widowControl/>
              <w:spacing w:after="80"/>
              <w:jc w:val="right"/>
              <w:textAlignment w:val="auto"/>
            </w:pPr>
            <w:r>
              <w:rPr>
                <w:rFonts w:ascii="Arial" w:eastAsia="SimSun" w:hAnsi="Arial" w:cs="Arial"/>
                <w:b/>
                <w:bCs/>
                <w:color w:val="000000"/>
                <w:sz w:val="18"/>
                <w:szCs w:val="18"/>
              </w:rPr>
              <w:t>$443,528</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FFE7C0" w14:textId="77777777" w:rsidR="00605A2E" w:rsidRDefault="00000000">
            <w:pPr>
              <w:widowControl/>
              <w:spacing w:after="80"/>
              <w:jc w:val="right"/>
              <w:textAlignment w:val="auto"/>
            </w:pPr>
            <w:r>
              <w:rPr>
                <w:rFonts w:ascii="Arial" w:eastAsia="SimSun" w:hAnsi="Arial" w:cs="Arial"/>
                <w:b/>
                <w:bCs/>
                <w:color w:val="000000"/>
                <w:sz w:val="18"/>
                <w:szCs w:val="18"/>
              </w:rPr>
              <w:t>$10,262</w:t>
            </w:r>
          </w:p>
        </w:tc>
      </w:tr>
      <w:tr w:rsidR="00605A2E" w14:paraId="177A28A0"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B8B288" w14:textId="77777777" w:rsidR="00605A2E" w:rsidRDefault="00000000">
            <w:pPr>
              <w:widowControl/>
              <w:spacing w:after="80"/>
              <w:textAlignment w:val="auto"/>
              <w:rPr>
                <w:rFonts w:ascii="HelveticaNeueLT Std Lt" w:eastAsia="Times New Roman" w:hAnsi="HelveticaNeueLT Std Lt"/>
                <w:sz w:val="18"/>
                <w:szCs w:val="18"/>
                <w:lang w:eastAsia="es-ES"/>
              </w:rPr>
            </w:pPr>
            <w:proofErr w:type="gramStart"/>
            <w:r>
              <w:rPr>
                <w:rFonts w:ascii="HelveticaNeueLT Std Lt" w:eastAsia="Times New Roman" w:hAnsi="HelveticaNeueLT Std Lt"/>
                <w:sz w:val="18"/>
                <w:szCs w:val="18"/>
                <w:lang w:eastAsia="es-ES"/>
              </w:rPr>
              <w:t>Equipos  y</w:t>
            </w:r>
            <w:proofErr w:type="gramEnd"/>
            <w:r>
              <w:rPr>
                <w:rFonts w:ascii="HelveticaNeueLT Std Lt" w:eastAsia="Times New Roman" w:hAnsi="HelveticaNeueLT Std Lt"/>
                <w:sz w:val="18"/>
                <w:szCs w:val="18"/>
                <w:lang w:eastAsia="es-ES"/>
              </w:rPr>
              <w:t xml:space="preserve"> aparatos audiovisuales</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A5E1CD" w14:textId="77777777" w:rsidR="00605A2E" w:rsidRDefault="00000000">
            <w:pPr>
              <w:widowControl/>
              <w:spacing w:after="80"/>
              <w:jc w:val="right"/>
              <w:textAlignment w:val="auto"/>
            </w:pPr>
            <w:r>
              <w:rPr>
                <w:rFonts w:ascii="Arial" w:eastAsia="SimSun" w:hAnsi="Arial" w:cs="Arial"/>
                <w:color w:val="000000"/>
                <w:sz w:val="18"/>
                <w:szCs w:val="18"/>
              </w:rPr>
              <w:t>$21,798</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43983" w14:textId="77777777" w:rsidR="00605A2E" w:rsidRDefault="00000000">
            <w:pPr>
              <w:widowControl/>
              <w:spacing w:after="80"/>
              <w:jc w:val="right"/>
              <w:textAlignment w:val="auto"/>
            </w:pPr>
            <w:r>
              <w:rPr>
                <w:rFonts w:ascii="Arial" w:eastAsia="SimSun" w:hAnsi="Arial" w:cs="Arial"/>
                <w:color w:val="000000"/>
                <w:sz w:val="18"/>
                <w:szCs w:val="18"/>
              </w:rPr>
              <w:t>10%</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AF075E" w14:textId="77777777" w:rsidR="00605A2E" w:rsidRDefault="00000000">
            <w:pPr>
              <w:widowControl/>
              <w:spacing w:after="80"/>
              <w:jc w:val="right"/>
              <w:textAlignment w:val="auto"/>
            </w:pPr>
            <w:r>
              <w:rPr>
                <w:rFonts w:ascii="Arial" w:eastAsia="SimSun" w:hAnsi="Arial" w:cs="Arial"/>
                <w:color w:val="000000"/>
                <w:sz w:val="18"/>
                <w:szCs w:val="18"/>
              </w:rPr>
              <w:t>$12,715</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BA8482" w14:textId="77777777" w:rsidR="00605A2E" w:rsidRDefault="00000000">
            <w:pPr>
              <w:widowControl/>
              <w:spacing w:after="80"/>
              <w:jc w:val="right"/>
              <w:textAlignment w:val="auto"/>
            </w:pPr>
            <w:r>
              <w:rPr>
                <w:rFonts w:ascii="Arial" w:eastAsia="SimSun" w:hAnsi="Arial" w:cs="Arial"/>
                <w:color w:val="000000"/>
                <w:sz w:val="18"/>
                <w:szCs w:val="18"/>
              </w:rPr>
              <w:t>$9,082</w:t>
            </w:r>
          </w:p>
        </w:tc>
      </w:tr>
      <w:tr w:rsidR="00605A2E" w14:paraId="25DDF807"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753AD9"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 y Equipo Educacional y Recreativo</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5F5D90" w14:textId="77777777" w:rsidR="00605A2E" w:rsidRDefault="00000000">
            <w:pPr>
              <w:widowControl/>
              <w:spacing w:after="80"/>
              <w:jc w:val="right"/>
              <w:textAlignment w:val="auto"/>
            </w:pPr>
            <w:r>
              <w:rPr>
                <w:rFonts w:ascii="Arial" w:eastAsia="SimSun" w:hAnsi="Arial" w:cs="Arial"/>
                <w:b/>
                <w:bCs/>
                <w:color w:val="000000"/>
                <w:sz w:val="18"/>
                <w:szCs w:val="18"/>
              </w:rPr>
              <w:t>$21,798</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954922" w14:textId="77777777" w:rsidR="00605A2E" w:rsidRDefault="00000000">
            <w:pPr>
              <w:widowControl/>
              <w:spacing w:after="80"/>
              <w:jc w:val="right"/>
              <w:textAlignment w:val="auto"/>
            </w:pPr>
            <w:r>
              <w:rPr>
                <w:rFonts w:ascii="Arial" w:eastAsia="SimSun" w:hAnsi="Arial" w:cs="Arial"/>
                <w:b/>
                <w:bCs/>
                <w:color w:val="000000"/>
                <w:sz w:val="18"/>
                <w:szCs w:val="18"/>
              </w:rPr>
              <w:t> </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385CE" w14:textId="77777777" w:rsidR="00605A2E" w:rsidRDefault="00000000">
            <w:pPr>
              <w:widowControl/>
              <w:spacing w:after="80"/>
              <w:jc w:val="right"/>
              <w:textAlignment w:val="auto"/>
            </w:pPr>
            <w:r>
              <w:rPr>
                <w:rFonts w:ascii="Arial" w:eastAsia="SimSun" w:hAnsi="Arial" w:cs="Arial"/>
                <w:b/>
                <w:bCs/>
                <w:color w:val="000000"/>
                <w:sz w:val="18"/>
                <w:szCs w:val="18"/>
              </w:rPr>
              <w:t>$12,715</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D0EB40" w14:textId="77777777" w:rsidR="00605A2E" w:rsidRDefault="00000000">
            <w:pPr>
              <w:widowControl/>
              <w:spacing w:after="80"/>
              <w:jc w:val="right"/>
              <w:textAlignment w:val="auto"/>
            </w:pPr>
            <w:r>
              <w:rPr>
                <w:rFonts w:ascii="Arial" w:eastAsia="SimSun" w:hAnsi="Arial" w:cs="Arial"/>
                <w:b/>
                <w:bCs/>
                <w:color w:val="000000"/>
                <w:sz w:val="18"/>
                <w:szCs w:val="18"/>
              </w:rPr>
              <w:t>$9,082</w:t>
            </w:r>
          </w:p>
        </w:tc>
      </w:tr>
      <w:tr w:rsidR="00605A2E" w14:paraId="49B61CD1"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80EF19"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Mobiliarios</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6161A8" w14:textId="77777777" w:rsidR="00605A2E" w:rsidRDefault="00000000">
            <w:pPr>
              <w:widowControl/>
              <w:spacing w:after="80"/>
              <w:jc w:val="right"/>
              <w:textAlignment w:val="auto"/>
            </w:pPr>
            <w:r>
              <w:rPr>
                <w:rFonts w:ascii="Arial" w:eastAsia="SimSun" w:hAnsi="Arial" w:cs="Arial"/>
                <w:b/>
                <w:bCs/>
                <w:color w:val="000000"/>
                <w:sz w:val="18"/>
                <w:szCs w:val="18"/>
              </w:rPr>
              <w:t>$475,589</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C401F" w14:textId="77777777" w:rsidR="00605A2E" w:rsidRDefault="00000000">
            <w:pPr>
              <w:widowControl/>
              <w:spacing w:after="80"/>
              <w:jc w:val="right"/>
              <w:textAlignment w:val="auto"/>
            </w:pPr>
            <w:r>
              <w:rPr>
                <w:rFonts w:ascii="Arial" w:eastAsia="SimSun" w:hAnsi="Arial" w:cs="Arial"/>
                <w:b/>
                <w:bCs/>
                <w:color w:val="000000"/>
                <w:sz w:val="18"/>
                <w:szCs w:val="18"/>
              </w:rPr>
              <w:t> </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64DA26" w14:textId="77777777" w:rsidR="00605A2E" w:rsidRDefault="00000000">
            <w:pPr>
              <w:widowControl/>
              <w:spacing w:after="80"/>
              <w:jc w:val="right"/>
              <w:textAlignment w:val="auto"/>
            </w:pPr>
            <w:r>
              <w:rPr>
                <w:rFonts w:ascii="Arial" w:eastAsia="SimSun" w:hAnsi="Arial" w:cs="Arial"/>
                <w:b/>
                <w:bCs/>
                <w:color w:val="000000"/>
                <w:sz w:val="18"/>
                <w:szCs w:val="18"/>
              </w:rPr>
              <w:t>$456,243</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11CB6E" w14:textId="77777777" w:rsidR="00605A2E" w:rsidRDefault="00000000">
            <w:pPr>
              <w:widowControl/>
              <w:spacing w:after="80"/>
              <w:jc w:val="right"/>
              <w:textAlignment w:val="auto"/>
            </w:pPr>
            <w:r>
              <w:rPr>
                <w:rFonts w:ascii="Arial" w:eastAsia="SimSun" w:hAnsi="Arial" w:cs="Arial"/>
                <w:b/>
                <w:bCs/>
                <w:color w:val="000000"/>
                <w:sz w:val="18"/>
                <w:szCs w:val="18"/>
              </w:rPr>
              <w:t>$19,345</w:t>
            </w:r>
          </w:p>
        </w:tc>
      </w:tr>
      <w:tr w:rsidR="00605A2E" w14:paraId="6BAEF0CA"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6A7C604E"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CONCEPTO</w:t>
            </w:r>
          </w:p>
        </w:tc>
        <w:tc>
          <w:tcPr>
            <w:tcW w:w="121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40877D22"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IMPORTE</w:t>
            </w:r>
          </w:p>
        </w:tc>
        <w:tc>
          <w:tcPr>
            <w:tcW w:w="922"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28D8514D"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 DEPR.</w:t>
            </w:r>
          </w:p>
        </w:tc>
        <w:tc>
          <w:tcPr>
            <w:tcW w:w="159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0DB3C98C"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DEPRECIACION</w:t>
            </w:r>
          </w:p>
        </w:tc>
        <w:tc>
          <w:tcPr>
            <w:tcW w:w="133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4547B9C7"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VALOR NETO</w:t>
            </w:r>
          </w:p>
        </w:tc>
      </w:tr>
      <w:tr w:rsidR="00605A2E" w14:paraId="580E5C37"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586BFF" w14:textId="77777777" w:rsidR="00605A2E" w:rsidRDefault="00000000">
            <w:pPr>
              <w:widowControl/>
              <w:spacing w:after="80"/>
              <w:jc w:val="right"/>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Software</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33DDCB" w14:textId="77777777" w:rsidR="00605A2E" w:rsidRDefault="00000000">
            <w:pPr>
              <w:widowControl/>
              <w:spacing w:after="80"/>
              <w:jc w:val="right"/>
              <w:textAlignment w:val="auto"/>
            </w:pPr>
            <w:r>
              <w:rPr>
                <w:rFonts w:ascii="Arial" w:eastAsia="SimSun" w:hAnsi="Arial" w:cs="Arial"/>
                <w:color w:val="000000"/>
                <w:sz w:val="18"/>
                <w:szCs w:val="18"/>
              </w:rPr>
              <w:t>$82,844</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D08B83" w14:textId="77777777" w:rsidR="00605A2E" w:rsidRDefault="00000000">
            <w:pPr>
              <w:widowControl/>
              <w:spacing w:after="80"/>
              <w:jc w:val="right"/>
              <w:textAlignment w:val="auto"/>
            </w:pPr>
            <w:r>
              <w:rPr>
                <w:rFonts w:ascii="Arial" w:eastAsia="SimSun" w:hAnsi="Arial" w:cs="Arial"/>
                <w:color w:val="000000"/>
                <w:sz w:val="18"/>
                <w:szCs w:val="18"/>
              </w:rPr>
              <w:t>30%</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850778" w14:textId="77777777" w:rsidR="00605A2E" w:rsidRDefault="00000000">
            <w:pPr>
              <w:widowControl/>
              <w:spacing w:after="80"/>
              <w:jc w:val="right"/>
              <w:textAlignment w:val="auto"/>
            </w:pPr>
            <w:r>
              <w:rPr>
                <w:rFonts w:ascii="Arial" w:eastAsia="SimSun" w:hAnsi="Arial" w:cs="Arial"/>
                <w:color w:val="000000"/>
                <w:sz w:val="18"/>
                <w:szCs w:val="18"/>
              </w:rPr>
              <w:t>$75,652</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7C4921" w14:textId="77777777" w:rsidR="00605A2E" w:rsidRDefault="00000000">
            <w:pPr>
              <w:widowControl/>
              <w:spacing w:after="80"/>
              <w:jc w:val="right"/>
              <w:textAlignment w:val="auto"/>
            </w:pPr>
            <w:r>
              <w:rPr>
                <w:rFonts w:ascii="Arial" w:eastAsia="SimSun" w:hAnsi="Arial" w:cs="Arial"/>
                <w:color w:val="000000"/>
                <w:sz w:val="18"/>
                <w:szCs w:val="18"/>
              </w:rPr>
              <w:t>$7,192</w:t>
            </w:r>
          </w:p>
        </w:tc>
      </w:tr>
      <w:tr w:rsidR="00605A2E" w14:paraId="695B446D" w14:textId="77777777">
        <w:tblPrEx>
          <w:tblCellMar>
            <w:top w:w="0" w:type="dxa"/>
            <w:bottom w:w="0" w:type="dxa"/>
          </w:tblCellMar>
        </w:tblPrEx>
        <w:trPr>
          <w:trHeight w:val="170"/>
        </w:trPr>
        <w:tc>
          <w:tcPr>
            <w:tcW w:w="4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F49308" w14:textId="77777777" w:rsidR="00605A2E" w:rsidRDefault="00000000">
            <w:pPr>
              <w:widowControl/>
              <w:spacing w:after="80"/>
              <w:jc w:val="right"/>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Activos Intangibles</w:t>
            </w:r>
          </w:p>
        </w:tc>
        <w:tc>
          <w:tcPr>
            <w:tcW w:w="121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B966B4" w14:textId="77777777" w:rsidR="00605A2E" w:rsidRDefault="00000000">
            <w:pPr>
              <w:widowControl/>
              <w:spacing w:after="80"/>
              <w:jc w:val="right"/>
              <w:textAlignment w:val="auto"/>
            </w:pPr>
            <w:r>
              <w:rPr>
                <w:rFonts w:ascii="Arial" w:eastAsia="SimSun" w:hAnsi="Arial" w:cs="Arial"/>
                <w:b/>
                <w:bCs/>
                <w:color w:val="000000"/>
                <w:sz w:val="18"/>
                <w:szCs w:val="18"/>
              </w:rPr>
              <w:t>$82,844</w:t>
            </w:r>
          </w:p>
        </w:tc>
        <w:tc>
          <w:tcPr>
            <w:tcW w:w="92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A60E90" w14:textId="77777777" w:rsidR="00605A2E" w:rsidRDefault="00000000">
            <w:pPr>
              <w:widowControl/>
              <w:spacing w:after="80"/>
              <w:jc w:val="right"/>
              <w:textAlignment w:val="auto"/>
            </w:pPr>
            <w:r>
              <w:rPr>
                <w:rFonts w:ascii="Arial" w:eastAsia="SimSun" w:hAnsi="Arial" w:cs="Arial"/>
                <w:b/>
                <w:bCs/>
                <w:color w:val="000000"/>
                <w:sz w:val="18"/>
                <w:szCs w:val="18"/>
              </w:rPr>
              <w:t> </w:t>
            </w:r>
          </w:p>
        </w:tc>
        <w:tc>
          <w:tcPr>
            <w:tcW w:w="159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8977DE" w14:textId="77777777" w:rsidR="00605A2E" w:rsidRDefault="00000000">
            <w:pPr>
              <w:widowControl/>
              <w:spacing w:after="80"/>
              <w:jc w:val="right"/>
              <w:textAlignment w:val="auto"/>
            </w:pPr>
            <w:r>
              <w:rPr>
                <w:rFonts w:ascii="Arial" w:eastAsia="SimSun" w:hAnsi="Arial" w:cs="Arial"/>
                <w:b/>
                <w:bCs/>
                <w:color w:val="000000"/>
                <w:sz w:val="18"/>
                <w:szCs w:val="18"/>
              </w:rPr>
              <w:t>$75,652</w:t>
            </w:r>
          </w:p>
        </w:tc>
        <w:tc>
          <w:tcPr>
            <w:tcW w:w="133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C8330D" w14:textId="77777777" w:rsidR="00605A2E" w:rsidRDefault="00000000">
            <w:pPr>
              <w:widowControl/>
              <w:spacing w:after="80"/>
              <w:jc w:val="right"/>
              <w:textAlignment w:val="auto"/>
            </w:pPr>
            <w:r>
              <w:rPr>
                <w:rFonts w:ascii="Arial" w:eastAsia="SimSun" w:hAnsi="Arial" w:cs="Arial"/>
                <w:b/>
                <w:bCs/>
                <w:color w:val="000000"/>
                <w:sz w:val="18"/>
                <w:szCs w:val="18"/>
              </w:rPr>
              <w:t>$7,192</w:t>
            </w:r>
          </w:p>
        </w:tc>
      </w:tr>
    </w:tbl>
    <w:p w14:paraId="6D5CE71B" w14:textId="77777777" w:rsidR="00605A2E" w:rsidRDefault="00605A2E">
      <w:pPr>
        <w:ind w:left="288"/>
        <w:rPr>
          <w:rFonts w:eastAsia="Times New Roman" w:cs="DIN Pro Regular"/>
          <w:lang w:eastAsia="es-ES"/>
        </w:rPr>
      </w:pPr>
    </w:p>
    <w:p w14:paraId="201AEB06" w14:textId="77777777" w:rsidR="00605A2E" w:rsidRDefault="00605A2E">
      <w:pPr>
        <w:pStyle w:val="Text"/>
        <w:spacing w:after="0" w:line="240" w:lineRule="exact"/>
        <w:ind w:left="288" w:firstLine="0"/>
      </w:pPr>
    </w:p>
    <w:p w14:paraId="43B71487"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619B6698" w14:textId="77777777" w:rsidR="00605A2E" w:rsidRDefault="00000000">
      <w:pPr>
        <w:pStyle w:val="Text"/>
        <w:spacing w:after="0" w:line="240" w:lineRule="exact"/>
        <w:ind w:left="288" w:firstLine="0"/>
      </w:pPr>
      <w:r>
        <w:t>No aplica.</w:t>
      </w:r>
    </w:p>
    <w:p w14:paraId="21BBB01C" w14:textId="77777777" w:rsidR="00605A2E" w:rsidRDefault="00605A2E">
      <w:pPr>
        <w:pStyle w:val="Text"/>
        <w:spacing w:after="0" w:line="240" w:lineRule="exact"/>
        <w:ind w:left="288" w:firstLine="0"/>
      </w:pPr>
    </w:p>
    <w:p w14:paraId="385FE250"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5179DD1F" w14:textId="77777777" w:rsidR="00605A2E" w:rsidRDefault="00000000">
      <w:pPr>
        <w:pStyle w:val="Text"/>
        <w:spacing w:after="0" w:line="240" w:lineRule="exact"/>
        <w:ind w:left="288" w:firstLine="0"/>
      </w:pPr>
      <w:r>
        <w:t>No aplica.</w:t>
      </w:r>
    </w:p>
    <w:p w14:paraId="4B24C1BB" w14:textId="77777777" w:rsidR="00605A2E" w:rsidRDefault="00605A2E">
      <w:pPr>
        <w:pStyle w:val="Text"/>
        <w:spacing w:after="0" w:line="240" w:lineRule="exact"/>
        <w:ind w:left="288" w:firstLine="0"/>
      </w:pPr>
    </w:p>
    <w:p w14:paraId="5C290A1C"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2D75B295" w14:textId="77777777" w:rsidR="00605A2E" w:rsidRDefault="00000000">
      <w:pPr>
        <w:pStyle w:val="Text"/>
        <w:spacing w:after="0" w:line="240" w:lineRule="exact"/>
        <w:ind w:left="288" w:firstLine="0"/>
      </w:pPr>
      <w:r>
        <w:t>No aplica.</w:t>
      </w:r>
    </w:p>
    <w:p w14:paraId="1750D2E0" w14:textId="77777777" w:rsidR="00605A2E" w:rsidRDefault="00605A2E">
      <w:pPr>
        <w:pStyle w:val="Text"/>
        <w:spacing w:after="0" w:line="240" w:lineRule="exact"/>
        <w:ind w:left="288" w:firstLine="0"/>
      </w:pPr>
    </w:p>
    <w:p w14:paraId="12B69F90" w14:textId="77777777" w:rsidR="00605A2E" w:rsidRDefault="00605A2E">
      <w:pPr>
        <w:pStyle w:val="Text"/>
        <w:spacing w:after="0" w:line="240" w:lineRule="exact"/>
        <w:ind w:left="288" w:firstLine="0"/>
      </w:pPr>
    </w:p>
    <w:p w14:paraId="03141608" w14:textId="77777777" w:rsidR="00605A2E" w:rsidRDefault="00605A2E">
      <w:pPr>
        <w:pStyle w:val="Text"/>
        <w:spacing w:after="0" w:line="240" w:lineRule="exact"/>
        <w:ind w:left="288" w:firstLine="0"/>
      </w:pPr>
    </w:p>
    <w:p w14:paraId="349DE5A8"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28803314"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SEVAC 3ª encuesta de 2023 con calificación de 100% de cumplimiento.</w:t>
      </w:r>
    </w:p>
    <w:p w14:paraId="593456F6" w14:textId="77777777" w:rsidR="00605A2E" w:rsidRDefault="00605A2E">
      <w:pPr>
        <w:pStyle w:val="Text"/>
        <w:spacing w:after="0" w:line="240" w:lineRule="exact"/>
        <w:ind w:left="288" w:firstLine="0"/>
      </w:pPr>
    </w:p>
    <w:p w14:paraId="47F90D42"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387E7A6A" w14:textId="77777777" w:rsidR="00605A2E" w:rsidRDefault="00000000">
      <w:pPr>
        <w:pStyle w:val="Text"/>
        <w:spacing w:after="0" w:line="240" w:lineRule="exact"/>
        <w:ind w:left="288" w:firstLine="0"/>
      </w:pPr>
      <w:r>
        <w:t>No aplica.</w:t>
      </w:r>
    </w:p>
    <w:p w14:paraId="672AFB63" w14:textId="77777777" w:rsidR="00605A2E" w:rsidRDefault="00605A2E">
      <w:pPr>
        <w:pStyle w:val="Text"/>
        <w:spacing w:after="0" w:line="240" w:lineRule="exact"/>
        <w:ind w:left="288" w:firstLine="0"/>
      </w:pPr>
    </w:p>
    <w:p w14:paraId="76FAFEB8"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160ADF6B" w14:textId="77777777" w:rsidR="00605A2E" w:rsidRDefault="00000000">
      <w:pPr>
        <w:pStyle w:val="Text"/>
        <w:spacing w:after="0" w:line="240" w:lineRule="exact"/>
        <w:ind w:left="288" w:firstLine="0"/>
      </w:pPr>
      <w:r>
        <w:t>No aplica.</w:t>
      </w:r>
    </w:p>
    <w:p w14:paraId="3A29C80A" w14:textId="77777777" w:rsidR="00605A2E" w:rsidRDefault="00605A2E">
      <w:pPr>
        <w:pStyle w:val="Text"/>
        <w:spacing w:after="0" w:line="240" w:lineRule="exact"/>
        <w:ind w:left="288" w:firstLine="0"/>
      </w:pPr>
    </w:p>
    <w:p w14:paraId="6FEBFC00"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4B2F7A12" w14:textId="77777777" w:rsidR="00605A2E" w:rsidRDefault="00000000">
      <w:pPr>
        <w:pStyle w:val="Texto"/>
        <w:spacing w:after="0" w:line="240" w:lineRule="exact"/>
        <w:ind w:left="288" w:firstLine="0"/>
        <w:rPr>
          <w:rFonts w:ascii="Calibri" w:hAnsi="Calibri" w:cs="DIN Pro Regular"/>
          <w:sz w:val="20"/>
          <w:lang w:val="es-MX"/>
        </w:rPr>
      </w:pPr>
      <w:r>
        <w:rPr>
          <w:rFonts w:ascii="Calibri" w:hAnsi="Calibri" w:cs="DIN Pro Regular"/>
          <w:sz w:val="20"/>
          <w:lang w:val="es-MX"/>
        </w:rPr>
        <w:t xml:space="preserve">Dentro de los procesos conciliatorios prejudiciales, en los que </w:t>
      </w:r>
      <w:proofErr w:type="spellStart"/>
      <w:r>
        <w:rPr>
          <w:rFonts w:ascii="Calibri" w:hAnsi="Calibri" w:cs="DIN Pro Regular"/>
          <w:sz w:val="20"/>
          <w:lang w:val="es-MX"/>
        </w:rPr>
        <w:t>Tam</w:t>
      </w:r>
      <w:proofErr w:type="spellEnd"/>
      <w:r>
        <w:rPr>
          <w:rFonts w:ascii="Calibri" w:hAnsi="Calibri" w:cs="DIN Pro Regular"/>
          <w:sz w:val="20"/>
          <w:lang w:val="es-MX"/>
        </w:rPr>
        <w:t xml:space="preserve"> Energía Alianza, S.A. de C.V. fue parte, se cuenta con un expediente pendiente:</w:t>
      </w:r>
    </w:p>
    <w:p w14:paraId="776AD7EE" w14:textId="77777777" w:rsidR="00605A2E" w:rsidRDefault="00605A2E">
      <w:pPr>
        <w:pStyle w:val="Texto"/>
        <w:spacing w:after="0" w:line="240" w:lineRule="exact"/>
        <w:rPr>
          <w:rFonts w:ascii="Calibri" w:hAnsi="Calibri" w:cs="DIN Pro Regular"/>
          <w:sz w:val="20"/>
          <w:lang w:val="es-MX"/>
        </w:rPr>
      </w:pPr>
    </w:p>
    <w:p w14:paraId="58EACC08" w14:textId="77777777" w:rsidR="00605A2E"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El expediente con número de identificación único CCLTAM/VIC/083/2022, con fecha de inicio procesal de 7 de noviembre de 2022 en dicho proceso, no se llegó a ningún acuerdo conciliatorio con la contraparte.</w:t>
      </w:r>
    </w:p>
    <w:p w14:paraId="42A23170" w14:textId="77777777" w:rsidR="00605A2E" w:rsidRDefault="00605A2E">
      <w:pPr>
        <w:pStyle w:val="Text"/>
        <w:spacing w:after="0" w:line="240" w:lineRule="exact"/>
        <w:ind w:left="288" w:firstLine="0"/>
      </w:pPr>
    </w:p>
    <w:p w14:paraId="634F6A0E" w14:textId="77777777" w:rsidR="00605A2E" w:rsidRDefault="00000000">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78A48927" w14:textId="77777777" w:rsidR="00605A2E" w:rsidRDefault="00000000">
      <w:pPr>
        <w:pStyle w:val="Texto"/>
        <w:spacing w:after="0" w:line="240" w:lineRule="exact"/>
        <w:ind w:left="288" w:firstLine="0"/>
      </w:pPr>
      <w:r>
        <w:rPr>
          <w:rFonts w:ascii="Calibri" w:hAnsi="Calibri" w:cs="DIN Pro Regular"/>
          <w:sz w:val="20"/>
          <w:lang w:val="es-MX"/>
        </w:rPr>
        <w:t>No existen partes relacionadas que pudieran ejercer influencia significativa sobre la toma de decisiones financieras y operativas.</w:t>
      </w:r>
    </w:p>
    <w:p w14:paraId="5B2E96DA" w14:textId="77777777" w:rsidR="00605A2E" w:rsidRDefault="00605A2E">
      <w:pPr>
        <w:pStyle w:val="Text"/>
        <w:spacing w:after="0" w:line="240" w:lineRule="exact"/>
        <w:ind w:left="288" w:firstLine="0"/>
      </w:pPr>
    </w:p>
    <w:p w14:paraId="255E0270" w14:textId="77777777" w:rsidR="00605A2E" w:rsidRDefault="00000000">
      <w:pPr>
        <w:pStyle w:val="Text"/>
        <w:numPr>
          <w:ilvl w:val="0"/>
          <w:numId w:val="5"/>
        </w:numPr>
        <w:spacing w:after="0" w:line="240" w:lineRule="exact"/>
      </w:pPr>
      <w:r>
        <w:rPr>
          <w:rFonts w:ascii="Calibri" w:hAnsi="Calibri" w:cs="DIN Pro Regular"/>
          <w:sz w:val="20"/>
          <w:lang w:val="es-MX"/>
        </w:rPr>
        <w:t>Responsabilidad Sobre la Presentación Razonable de la Información Contable</w:t>
      </w:r>
    </w:p>
    <w:p w14:paraId="229042FA" w14:textId="77777777" w:rsidR="00605A2E" w:rsidRDefault="00605A2E">
      <w:pPr>
        <w:pStyle w:val="Text"/>
        <w:spacing w:after="0" w:line="240" w:lineRule="exact"/>
        <w:ind w:left="288" w:firstLine="0"/>
      </w:pPr>
    </w:p>
    <w:p w14:paraId="136644D1" w14:textId="77777777" w:rsidR="00605A2E" w:rsidRDefault="00000000">
      <w:pPr>
        <w:pStyle w:val="Text"/>
        <w:spacing w:after="0" w:line="240" w:lineRule="exact"/>
        <w:ind w:left="288" w:firstLine="0"/>
        <w:rPr>
          <w:rFonts w:ascii="Calibri" w:hAnsi="Calibri" w:cs="Calibri"/>
          <w:sz w:val="20"/>
        </w:rPr>
      </w:pPr>
      <w:r>
        <w:rPr>
          <w:rFonts w:ascii="Calibri" w:hAnsi="Calibri" w:cs="Calibri"/>
          <w:sz w:val="20"/>
        </w:rPr>
        <w:t>Se está realizando la anotación en los estados financieros</w:t>
      </w:r>
    </w:p>
    <w:p w14:paraId="556AD127" w14:textId="77777777" w:rsidR="00605A2E" w:rsidRDefault="00605A2E">
      <w:pPr>
        <w:pStyle w:val="Text"/>
        <w:spacing w:after="0" w:line="240" w:lineRule="exact"/>
        <w:ind w:firstLine="0"/>
        <w:rPr>
          <w:rFonts w:ascii="Calibri" w:hAnsi="Calibri" w:cs="DIN Pro Regular"/>
          <w:sz w:val="20"/>
        </w:rPr>
      </w:pPr>
    </w:p>
    <w:p w14:paraId="7DE6AD17" w14:textId="77777777" w:rsidR="00605A2E" w:rsidRDefault="00605A2E">
      <w:pPr>
        <w:pStyle w:val="Text"/>
        <w:spacing w:after="0" w:line="240" w:lineRule="exact"/>
        <w:ind w:firstLine="0"/>
        <w:rPr>
          <w:rFonts w:ascii="Calibri" w:hAnsi="Calibri" w:cs="DIN Pro Regular"/>
          <w:sz w:val="20"/>
        </w:rPr>
      </w:pPr>
    </w:p>
    <w:p w14:paraId="158B4917" w14:textId="77777777" w:rsidR="00605A2E" w:rsidRDefault="00605A2E">
      <w:pPr>
        <w:pStyle w:val="Text"/>
        <w:spacing w:after="0" w:line="240" w:lineRule="exact"/>
        <w:ind w:firstLine="0"/>
        <w:rPr>
          <w:rFonts w:ascii="Calibri" w:hAnsi="Calibri" w:cs="DIN Pro Regular"/>
          <w:sz w:val="20"/>
        </w:rPr>
      </w:pPr>
    </w:p>
    <w:p w14:paraId="1B7FA30B" w14:textId="77777777" w:rsidR="00605A2E" w:rsidRDefault="00605A2E">
      <w:pPr>
        <w:pStyle w:val="Text"/>
        <w:spacing w:after="0" w:line="240" w:lineRule="exact"/>
        <w:ind w:firstLine="0"/>
        <w:rPr>
          <w:rFonts w:ascii="Calibri" w:hAnsi="Calibri" w:cs="DIN Pro Regular"/>
          <w:sz w:val="20"/>
        </w:rPr>
      </w:pPr>
    </w:p>
    <w:p w14:paraId="0A9E8C81" w14:textId="77777777" w:rsidR="00605A2E" w:rsidRDefault="00605A2E">
      <w:pPr>
        <w:pStyle w:val="Text"/>
        <w:spacing w:after="0" w:line="240" w:lineRule="exact"/>
        <w:ind w:firstLine="0"/>
        <w:rPr>
          <w:rFonts w:ascii="Calibri" w:hAnsi="Calibri" w:cs="DIN Pro Regular"/>
          <w:sz w:val="20"/>
        </w:rPr>
      </w:pPr>
    </w:p>
    <w:p w14:paraId="7F80EA7B" w14:textId="77777777" w:rsidR="00605A2E" w:rsidRDefault="00605A2E">
      <w:pPr>
        <w:pStyle w:val="Text"/>
        <w:spacing w:after="0" w:line="240" w:lineRule="exact"/>
        <w:ind w:firstLine="0"/>
        <w:rPr>
          <w:rFonts w:ascii="Calibri" w:hAnsi="Calibri" w:cs="DIN Pro Regular"/>
          <w:sz w:val="20"/>
        </w:rPr>
      </w:pPr>
    </w:p>
    <w:p w14:paraId="0FB064AD" w14:textId="77777777" w:rsidR="00605A2E" w:rsidRDefault="00605A2E">
      <w:pPr>
        <w:pStyle w:val="Text"/>
        <w:spacing w:after="0" w:line="240" w:lineRule="exact"/>
        <w:ind w:firstLine="0"/>
        <w:rPr>
          <w:rFonts w:ascii="Calibri" w:hAnsi="Calibri" w:cs="DIN Pro Regular"/>
          <w:sz w:val="20"/>
        </w:rPr>
      </w:pPr>
    </w:p>
    <w:p w14:paraId="7D12FB37" w14:textId="77777777" w:rsidR="00605A2E" w:rsidRDefault="00605A2E">
      <w:pPr>
        <w:pStyle w:val="Text"/>
        <w:spacing w:after="0" w:line="240" w:lineRule="exact"/>
        <w:ind w:firstLine="0"/>
        <w:rPr>
          <w:rFonts w:ascii="Calibri" w:hAnsi="Calibri" w:cs="DIN Pro Regular"/>
          <w:sz w:val="20"/>
        </w:rPr>
      </w:pPr>
    </w:p>
    <w:p w14:paraId="5C3C59ED" w14:textId="77777777" w:rsidR="00605A2E" w:rsidRDefault="00605A2E">
      <w:pPr>
        <w:pStyle w:val="Text"/>
        <w:spacing w:after="0" w:line="240" w:lineRule="exact"/>
        <w:ind w:firstLine="0"/>
        <w:rPr>
          <w:rFonts w:ascii="Calibri" w:hAnsi="Calibri" w:cs="DIN Pro Regular"/>
          <w:sz w:val="20"/>
        </w:rPr>
      </w:pPr>
    </w:p>
    <w:p w14:paraId="1252B723" w14:textId="77777777" w:rsidR="00605A2E" w:rsidRDefault="00605A2E">
      <w:pPr>
        <w:pStyle w:val="Text"/>
        <w:spacing w:after="0" w:line="240" w:lineRule="exact"/>
        <w:ind w:firstLine="0"/>
        <w:rPr>
          <w:rFonts w:ascii="Calibri" w:hAnsi="Calibri" w:cs="DIN Pro Regular"/>
          <w:sz w:val="20"/>
        </w:rPr>
      </w:pPr>
    </w:p>
    <w:p w14:paraId="0A486B9F" w14:textId="77777777" w:rsidR="00605A2E" w:rsidRDefault="00605A2E">
      <w:pPr>
        <w:pStyle w:val="Text"/>
        <w:spacing w:after="0" w:line="240" w:lineRule="exact"/>
        <w:ind w:firstLine="0"/>
        <w:rPr>
          <w:rFonts w:ascii="Calibri" w:hAnsi="Calibri" w:cs="DIN Pro Regular"/>
          <w:sz w:val="20"/>
        </w:rPr>
      </w:pPr>
    </w:p>
    <w:p w14:paraId="17556531" w14:textId="77777777" w:rsidR="00605A2E" w:rsidRDefault="00605A2E">
      <w:pPr>
        <w:pStyle w:val="Text"/>
        <w:spacing w:after="0" w:line="240" w:lineRule="exact"/>
        <w:ind w:firstLine="0"/>
        <w:rPr>
          <w:rFonts w:ascii="Calibri" w:hAnsi="Calibri" w:cs="DIN Pro Regular"/>
          <w:sz w:val="20"/>
        </w:rPr>
      </w:pPr>
    </w:p>
    <w:p w14:paraId="4217C5A5" w14:textId="77777777" w:rsidR="00605A2E" w:rsidRDefault="00605A2E">
      <w:pPr>
        <w:pStyle w:val="Text"/>
        <w:spacing w:after="0" w:line="240" w:lineRule="exact"/>
        <w:ind w:firstLine="0"/>
        <w:rPr>
          <w:rFonts w:ascii="Calibri" w:hAnsi="Calibri" w:cs="DIN Pro Regular"/>
          <w:sz w:val="20"/>
        </w:rPr>
      </w:pPr>
    </w:p>
    <w:p w14:paraId="2506114D" w14:textId="77777777" w:rsidR="00605A2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4D27FF3" w14:textId="77777777" w:rsidR="00605A2E" w:rsidRDefault="00605A2E">
      <w:pPr>
        <w:pStyle w:val="Text"/>
        <w:spacing w:after="0" w:line="240" w:lineRule="exact"/>
        <w:ind w:firstLine="0"/>
        <w:rPr>
          <w:rFonts w:ascii="Calibri" w:hAnsi="Calibri" w:cs="DIN Pro Regular"/>
          <w:sz w:val="20"/>
        </w:rPr>
      </w:pPr>
    </w:p>
    <w:p w14:paraId="4A838A55" w14:textId="77777777" w:rsidR="00605A2E" w:rsidRDefault="00605A2E">
      <w:pPr>
        <w:pStyle w:val="Text"/>
        <w:spacing w:after="0" w:line="240" w:lineRule="exact"/>
        <w:ind w:firstLine="0"/>
        <w:rPr>
          <w:rFonts w:ascii="Calibri" w:hAnsi="Calibri" w:cs="DIN Pro Regular"/>
          <w:sz w:val="20"/>
        </w:rPr>
      </w:pPr>
    </w:p>
    <w:p w14:paraId="335EBEDD" w14:textId="77777777" w:rsidR="00605A2E" w:rsidRDefault="00605A2E">
      <w:pPr>
        <w:pStyle w:val="Text"/>
        <w:spacing w:after="0" w:line="240" w:lineRule="exact"/>
        <w:ind w:firstLine="0"/>
        <w:rPr>
          <w:rFonts w:ascii="Calibri" w:hAnsi="Calibri" w:cs="DIN Pro Regular"/>
          <w:sz w:val="20"/>
        </w:rPr>
      </w:pPr>
    </w:p>
    <w:p w14:paraId="54CCF1E9" w14:textId="77777777" w:rsidR="00605A2E" w:rsidRDefault="00605A2E">
      <w:pPr>
        <w:pStyle w:val="Text"/>
        <w:spacing w:after="0" w:line="240" w:lineRule="exact"/>
        <w:ind w:firstLine="0"/>
        <w:rPr>
          <w:rFonts w:ascii="Calibri" w:hAnsi="Calibri" w:cs="DIN Pro Regular"/>
          <w:sz w:val="20"/>
        </w:rPr>
      </w:pPr>
    </w:p>
    <w:p w14:paraId="55695860" w14:textId="77777777" w:rsidR="00605A2E" w:rsidRDefault="00605A2E">
      <w:pPr>
        <w:pStyle w:val="Text"/>
        <w:spacing w:after="0" w:line="240" w:lineRule="exact"/>
        <w:ind w:firstLine="0"/>
        <w:rPr>
          <w:rFonts w:ascii="Calibri" w:hAnsi="Calibri" w:cs="DIN Pro Regular"/>
          <w:sz w:val="20"/>
        </w:rPr>
      </w:pPr>
    </w:p>
    <w:p w14:paraId="457047D2" w14:textId="77777777" w:rsidR="00605A2E" w:rsidRDefault="00605A2E">
      <w:pPr>
        <w:pStyle w:val="Text"/>
        <w:spacing w:after="0" w:line="240" w:lineRule="exact"/>
        <w:rPr>
          <w:rFonts w:ascii="Calibri" w:hAnsi="Calibri" w:cs="DIN Pro Regular"/>
          <w:sz w:val="20"/>
        </w:rPr>
      </w:pPr>
    </w:p>
    <w:p w14:paraId="7F80212C" w14:textId="77777777" w:rsidR="00605A2E" w:rsidRDefault="00605A2E">
      <w:pPr>
        <w:pStyle w:val="Text"/>
        <w:spacing w:after="0" w:line="240" w:lineRule="exact"/>
        <w:jc w:val="center"/>
        <w:rPr>
          <w:rFonts w:ascii="Calibri" w:hAnsi="Calibri" w:cs="DIN Pro Regular"/>
          <w:sz w:val="20"/>
        </w:rPr>
      </w:pPr>
    </w:p>
    <w:p w14:paraId="718585AC" w14:textId="77777777" w:rsidR="00605A2E" w:rsidRDefault="00605A2E">
      <w:pPr>
        <w:pStyle w:val="Text"/>
        <w:spacing w:after="0" w:line="240" w:lineRule="exact"/>
        <w:jc w:val="center"/>
        <w:rPr>
          <w:rFonts w:ascii="Calibri" w:hAnsi="Calibri" w:cs="DIN Pro Regular"/>
          <w:sz w:val="22"/>
          <w:szCs w:val="22"/>
        </w:rPr>
      </w:pPr>
    </w:p>
    <w:p w14:paraId="2A661EE2" w14:textId="77777777" w:rsidR="00605A2E" w:rsidRDefault="00605A2E">
      <w:pPr>
        <w:pStyle w:val="Text"/>
        <w:spacing w:after="0" w:line="240" w:lineRule="exact"/>
        <w:jc w:val="center"/>
        <w:rPr>
          <w:rFonts w:ascii="Calibri" w:hAnsi="Calibri" w:cs="DIN Pro Regular"/>
          <w:sz w:val="22"/>
          <w:szCs w:val="22"/>
        </w:rPr>
      </w:pPr>
    </w:p>
    <w:p w14:paraId="2ABB8045" w14:textId="77777777" w:rsidR="00605A2E" w:rsidRDefault="00605A2E">
      <w:pPr>
        <w:pStyle w:val="Text"/>
        <w:spacing w:after="0" w:line="240" w:lineRule="exact"/>
        <w:jc w:val="center"/>
        <w:rPr>
          <w:rFonts w:ascii="Calibri" w:hAnsi="Calibri" w:cs="DIN Pro Regular"/>
          <w:sz w:val="22"/>
          <w:szCs w:val="22"/>
        </w:rPr>
      </w:pPr>
    </w:p>
    <w:p w14:paraId="7634AB6F" w14:textId="77777777" w:rsidR="00605A2E" w:rsidRDefault="00605A2E">
      <w:pPr>
        <w:pStyle w:val="Text"/>
        <w:spacing w:after="0" w:line="240" w:lineRule="exact"/>
        <w:jc w:val="center"/>
        <w:rPr>
          <w:rFonts w:ascii="Calibri" w:hAnsi="Calibri" w:cs="DIN Pro Regular"/>
          <w:sz w:val="22"/>
          <w:szCs w:val="22"/>
        </w:rPr>
      </w:pPr>
    </w:p>
    <w:p w14:paraId="5DA1AF64" w14:textId="77777777" w:rsidR="00605A2E" w:rsidRDefault="00605A2E">
      <w:pPr>
        <w:pStyle w:val="Text"/>
        <w:spacing w:after="0" w:line="240" w:lineRule="exact"/>
        <w:jc w:val="center"/>
        <w:rPr>
          <w:rFonts w:ascii="Calibri" w:hAnsi="Calibri" w:cs="DIN Pro Regular"/>
          <w:sz w:val="22"/>
          <w:szCs w:val="22"/>
        </w:rPr>
      </w:pPr>
    </w:p>
    <w:p w14:paraId="1ED28917" w14:textId="77777777" w:rsidR="00605A2E" w:rsidRDefault="00605A2E">
      <w:pPr>
        <w:pStyle w:val="Text"/>
        <w:spacing w:after="0" w:line="240" w:lineRule="exact"/>
        <w:jc w:val="center"/>
        <w:rPr>
          <w:rFonts w:ascii="Calibri" w:hAnsi="Calibri" w:cs="DIN Pro Regular"/>
          <w:sz w:val="22"/>
          <w:szCs w:val="22"/>
        </w:rPr>
      </w:pPr>
    </w:p>
    <w:p w14:paraId="0DE1F134" w14:textId="77777777" w:rsidR="00605A2E" w:rsidRDefault="00605A2E">
      <w:pPr>
        <w:pStyle w:val="Text"/>
        <w:spacing w:after="0" w:line="240" w:lineRule="exact"/>
        <w:jc w:val="center"/>
        <w:rPr>
          <w:rFonts w:ascii="Calibri" w:hAnsi="Calibri" w:cs="DIN Pro Regular"/>
          <w:sz w:val="22"/>
          <w:szCs w:val="22"/>
        </w:rPr>
      </w:pPr>
    </w:p>
    <w:p w14:paraId="2FEF140F" w14:textId="77777777" w:rsidR="00605A2E" w:rsidRDefault="00000000">
      <w:pPr>
        <w:pStyle w:val="Text"/>
        <w:spacing w:after="0" w:line="240" w:lineRule="exact"/>
        <w:jc w:val="center"/>
      </w:pPr>
      <w:r>
        <w:rPr>
          <w:rFonts w:ascii="Calibri" w:hAnsi="Calibri" w:cs="DIN Pro Regular"/>
          <w:sz w:val="22"/>
          <w:szCs w:val="22"/>
        </w:rPr>
        <w:lastRenderedPageBreak/>
        <w:t xml:space="preserve">                                                      </w:t>
      </w:r>
    </w:p>
    <w:p w14:paraId="01E157D3" w14:textId="77777777" w:rsidR="00605A2E" w:rsidRDefault="00000000">
      <w:pPr>
        <w:pStyle w:val="Text"/>
        <w:spacing w:after="0" w:line="240" w:lineRule="exact"/>
        <w:jc w:val="center"/>
      </w:pPr>
      <w:r>
        <w:rPr>
          <w:rFonts w:ascii="Calibri" w:hAnsi="Calibri" w:cs="DIN Pro Regular"/>
          <w:b/>
          <w:sz w:val="24"/>
          <w:szCs w:val="24"/>
        </w:rPr>
        <w:t>Cuenta Pública 2024</w:t>
      </w:r>
    </w:p>
    <w:p w14:paraId="3CF2DAFF" w14:textId="77777777" w:rsidR="00605A2E" w:rsidRDefault="00605A2E">
      <w:pPr>
        <w:pStyle w:val="Text"/>
        <w:spacing w:after="0" w:line="240" w:lineRule="exact"/>
        <w:jc w:val="center"/>
        <w:rPr>
          <w:rFonts w:ascii="Calibri" w:hAnsi="Calibri" w:cs="DIN Pro Regular"/>
          <w:b/>
          <w:sz w:val="24"/>
          <w:szCs w:val="24"/>
        </w:rPr>
      </w:pPr>
    </w:p>
    <w:p w14:paraId="4BC83BF5" w14:textId="77777777" w:rsidR="00605A2E" w:rsidRDefault="00000000">
      <w:pPr>
        <w:pStyle w:val="Text"/>
        <w:spacing w:after="0" w:line="240" w:lineRule="exact"/>
        <w:jc w:val="center"/>
      </w:pPr>
      <w:r>
        <w:rPr>
          <w:rFonts w:ascii="Calibri" w:hAnsi="Calibri" w:cs="DIN Pro Regular"/>
          <w:b/>
          <w:sz w:val="24"/>
          <w:szCs w:val="24"/>
        </w:rPr>
        <w:t>Notas a los Estados Financieros</w:t>
      </w:r>
    </w:p>
    <w:p w14:paraId="5BB1163F" w14:textId="77777777" w:rsidR="00605A2E" w:rsidRDefault="00605A2E">
      <w:pPr>
        <w:pStyle w:val="Text"/>
        <w:spacing w:after="0" w:line="240" w:lineRule="exact"/>
        <w:ind w:firstLine="0"/>
        <w:rPr>
          <w:rFonts w:ascii="Calibri" w:hAnsi="Calibri" w:cs="DIN Pro Regular"/>
          <w:b/>
          <w:sz w:val="24"/>
          <w:szCs w:val="24"/>
        </w:rPr>
      </w:pPr>
    </w:p>
    <w:p w14:paraId="33AF4C79" w14:textId="77777777" w:rsidR="00605A2E" w:rsidRDefault="00000000">
      <w:pPr>
        <w:pStyle w:val="Text"/>
        <w:spacing w:after="0" w:line="240" w:lineRule="exact"/>
        <w:jc w:val="center"/>
      </w:pPr>
      <w:r>
        <w:rPr>
          <w:rFonts w:ascii="Calibri" w:hAnsi="Calibri" w:cs="DIN Pro Regular"/>
          <w:b/>
          <w:sz w:val="24"/>
          <w:szCs w:val="24"/>
        </w:rPr>
        <w:t>b) NOTAS DE DESGLOSE</w:t>
      </w:r>
    </w:p>
    <w:p w14:paraId="671592C6" w14:textId="77777777" w:rsidR="00605A2E" w:rsidRDefault="00605A2E">
      <w:pPr>
        <w:pStyle w:val="Text"/>
        <w:spacing w:after="0" w:line="240" w:lineRule="exact"/>
        <w:jc w:val="center"/>
        <w:rPr>
          <w:rFonts w:ascii="Calibri" w:hAnsi="Calibri" w:cs="DIN Pro Regular"/>
          <w:b/>
          <w:sz w:val="20"/>
        </w:rPr>
      </w:pPr>
    </w:p>
    <w:p w14:paraId="41ACA772" w14:textId="77777777" w:rsidR="00605A2E"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17A0A160" w14:textId="77777777" w:rsidR="00605A2E" w:rsidRDefault="00605A2E">
      <w:pPr>
        <w:pStyle w:val="Text"/>
        <w:spacing w:after="0" w:line="240" w:lineRule="exact"/>
        <w:rPr>
          <w:rFonts w:ascii="Calibri" w:hAnsi="Calibri" w:cs="DIN Pro Regular"/>
          <w:sz w:val="20"/>
          <w:lang w:val="es-MX"/>
        </w:rPr>
      </w:pPr>
    </w:p>
    <w:p w14:paraId="085B9501" w14:textId="77777777" w:rsidR="00605A2E"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3C6FF286" w14:textId="77777777" w:rsidR="00605A2E" w:rsidRDefault="00000000">
      <w:pPr>
        <w:tabs>
          <w:tab w:val="left" w:pos="720"/>
        </w:tabs>
        <w:spacing w:line="240" w:lineRule="exact"/>
        <w:jc w:val="both"/>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La empresa obtuvo ingresos por el concepto de Otros Ingresos Financieros por un importe de $9,588.91.</w:t>
      </w:r>
    </w:p>
    <w:p w14:paraId="2DB7CA22" w14:textId="77777777" w:rsidR="00605A2E" w:rsidRDefault="00605A2E">
      <w:pPr>
        <w:pStyle w:val="ROMANOS"/>
        <w:spacing w:after="0" w:line="240" w:lineRule="exact"/>
        <w:ind w:left="1140"/>
        <w:rPr>
          <w:rFonts w:ascii="Calibri" w:hAnsi="Calibri" w:cs="DIN Pro Regular"/>
          <w:b/>
          <w:sz w:val="20"/>
          <w:szCs w:val="20"/>
          <w:lang w:val="es-MX"/>
        </w:rPr>
      </w:pPr>
    </w:p>
    <w:p w14:paraId="7ED250D1" w14:textId="77777777" w:rsidR="00605A2E"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6573534A" w14:textId="77777777" w:rsidR="00605A2E" w:rsidRDefault="00000000">
      <w:pPr>
        <w:tabs>
          <w:tab w:val="left" w:pos="720"/>
        </w:tabs>
        <w:spacing w:line="240" w:lineRule="exact"/>
        <w:jc w:val="both"/>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xml:space="preserve">Los gastos del periodo se financiaron con las Aportaciones para aumentos de capital recibidas por parte de Gobierno del Estado, a través de la </w:t>
      </w:r>
      <w:proofErr w:type="gramStart"/>
      <w:r>
        <w:rPr>
          <w:rFonts w:ascii="HelveticaNeueLT Std Lt" w:eastAsia="Times New Roman" w:hAnsi="HelveticaNeueLT Std Lt" w:cs="Arial"/>
          <w:sz w:val="18"/>
          <w:szCs w:val="18"/>
          <w:lang w:eastAsia="es-ES"/>
        </w:rPr>
        <w:t>Secretaria</w:t>
      </w:r>
      <w:proofErr w:type="gramEnd"/>
      <w:r>
        <w:rPr>
          <w:rFonts w:ascii="HelveticaNeueLT Std Lt" w:eastAsia="Times New Roman" w:hAnsi="HelveticaNeueLT Std Lt" w:cs="Arial"/>
          <w:sz w:val="18"/>
          <w:szCs w:val="18"/>
          <w:lang w:eastAsia="es-ES"/>
        </w:rPr>
        <w:t xml:space="preserve"> de Finanzas del Gobierno de Tamaulipas.</w:t>
      </w:r>
    </w:p>
    <w:p w14:paraId="144F3758" w14:textId="77777777" w:rsidR="00605A2E" w:rsidRDefault="00605A2E">
      <w:pPr>
        <w:tabs>
          <w:tab w:val="left" w:pos="720"/>
        </w:tabs>
        <w:spacing w:line="240" w:lineRule="exact"/>
        <w:jc w:val="both"/>
        <w:rPr>
          <w:rFonts w:ascii="HelveticaNeueLT Std Lt" w:eastAsia="Times New Roman" w:hAnsi="HelveticaNeueLT Std Lt" w:cs="Arial"/>
          <w:sz w:val="18"/>
          <w:szCs w:val="18"/>
          <w:lang w:eastAsia="es-ES"/>
        </w:rPr>
      </w:pPr>
    </w:p>
    <w:tbl>
      <w:tblPr>
        <w:tblW w:w="5240" w:type="dxa"/>
        <w:tblInd w:w="1413" w:type="dxa"/>
        <w:tblCellMar>
          <w:left w:w="10" w:type="dxa"/>
          <w:right w:w="10" w:type="dxa"/>
        </w:tblCellMar>
        <w:tblLook w:val="0000" w:firstRow="0" w:lastRow="0" w:firstColumn="0" w:lastColumn="0" w:noHBand="0" w:noVBand="0"/>
      </w:tblPr>
      <w:tblGrid>
        <w:gridCol w:w="3681"/>
        <w:gridCol w:w="1559"/>
      </w:tblGrid>
      <w:tr w:rsidR="00605A2E" w14:paraId="2F886FC8"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tcPr>
          <w:p w14:paraId="3E0AEF4E" w14:textId="77777777" w:rsidR="00605A2E" w:rsidRDefault="00000000">
            <w:pPr>
              <w:widowControl/>
              <w:tabs>
                <w:tab w:val="left" w:pos="720"/>
              </w:tabs>
              <w:spacing w:line="240" w:lineRule="exact"/>
              <w:jc w:val="center"/>
              <w:textAlignment w:val="auto"/>
              <w:rPr>
                <w:rFonts w:ascii="HelveticaNeueLT Std Lt" w:eastAsia="Times New Roman" w:hAnsi="HelveticaNeueLT Std Lt" w:cs="Arial"/>
                <w:b/>
                <w:color w:val="FFFFFF"/>
                <w:sz w:val="18"/>
                <w:szCs w:val="18"/>
                <w:lang w:eastAsia="es-ES"/>
              </w:rPr>
            </w:pPr>
            <w:r>
              <w:rPr>
                <w:rFonts w:ascii="HelveticaNeueLT Std Lt" w:eastAsia="Times New Roman" w:hAnsi="HelveticaNeueLT Std Lt" w:cs="Arial"/>
                <w:b/>
                <w:color w:val="FFFFFF"/>
                <w:sz w:val="18"/>
                <w:szCs w:val="18"/>
                <w:lang w:eastAsia="es-ES"/>
              </w:rPr>
              <w:t>CONCEPTO</w:t>
            </w:r>
          </w:p>
        </w:tc>
        <w:tc>
          <w:tcPr>
            <w:tcW w:w="1559"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tcPr>
          <w:p w14:paraId="448B4FFD" w14:textId="77777777" w:rsidR="00605A2E" w:rsidRDefault="00000000">
            <w:pPr>
              <w:widowControl/>
              <w:tabs>
                <w:tab w:val="left" w:pos="720"/>
              </w:tabs>
              <w:spacing w:line="240" w:lineRule="exact"/>
              <w:jc w:val="center"/>
              <w:textAlignment w:val="auto"/>
              <w:rPr>
                <w:rFonts w:ascii="HelveticaNeueLT Std Lt" w:eastAsia="Times New Roman" w:hAnsi="HelveticaNeueLT Std Lt" w:cs="Arial"/>
                <w:b/>
                <w:color w:val="FFFFFF"/>
                <w:sz w:val="18"/>
                <w:szCs w:val="18"/>
                <w:lang w:eastAsia="es-ES"/>
              </w:rPr>
            </w:pPr>
            <w:r>
              <w:rPr>
                <w:rFonts w:ascii="HelveticaNeueLT Std Lt" w:eastAsia="Times New Roman" w:hAnsi="HelveticaNeueLT Std Lt" w:cs="Arial"/>
                <w:b/>
                <w:color w:val="FFFFFF"/>
                <w:sz w:val="18"/>
                <w:szCs w:val="18"/>
                <w:lang w:eastAsia="es-ES"/>
              </w:rPr>
              <w:t>IMPORTE</w:t>
            </w:r>
          </w:p>
        </w:tc>
      </w:tr>
      <w:tr w:rsidR="00605A2E" w14:paraId="0E246A7F"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52174" w14:textId="77777777" w:rsidR="00605A2E" w:rsidRDefault="00000000">
            <w:pPr>
              <w:widowControl/>
              <w:tabs>
                <w:tab w:val="left" w:pos="720"/>
              </w:tabs>
              <w:spacing w:line="240" w:lineRule="exact"/>
              <w:jc w:val="both"/>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Servicios Personales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111CB"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$ 1,043,982</w:t>
            </w:r>
          </w:p>
        </w:tc>
      </w:tr>
      <w:tr w:rsidR="00605A2E" w14:paraId="2BD8D2A2"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4422" w14:textId="77777777" w:rsidR="00605A2E" w:rsidRDefault="00000000">
            <w:pPr>
              <w:widowControl/>
              <w:tabs>
                <w:tab w:val="left" w:pos="720"/>
              </w:tabs>
              <w:spacing w:line="240" w:lineRule="exact"/>
              <w:jc w:val="both"/>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Servicios generales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09675"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$ 6,011</w:t>
            </w:r>
          </w:p>
        </w:tc>
      </w:tr>
      <w:tr w:rsidR="00605A2E" w14:paraId="4DA90836"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5594F" w14:textId="77777777" w:rsidR="00605A2E" w:rsidRDefault="00000000">
            <w:pPr>
              <w:widowControl/>
              <w:tabs>
                <w:tab w:val="left" w:pos="720"/>
              </w:tabs>
              <w:spacing w:line="240" w:lineRule="exact"/>
              <w:jc w:val="both"/>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Depreciaciones y amortizaciones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F7FA"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xml:space="preserve">  $ 32,370</w:t>
            </w:r>
          </w:p>
        </w:tc>
      </w:tr>
      <w:tr w:rsidR="00605A2E" w14:paraId="5C2B1493"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EA03" w14:textId="77777777" w:rsidR="00605A2E" w:rsidRDefault="00000000">
            <w:pPr>
              <w:widowControl/>
              <w:tabs>
                <w:tab w:val="left" w:pos="720"/>
              </w:tabs>
              <w:spacing w:line="240" w:lineRule="exact"/>
              <w:jc w:val="both"/>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Otros Gastos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7298"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$39,114</w:t>
            </w:r>
          </w:p>
        </w:tc>
      </w:tr>
      <w:tr w:rsidR="00605A2E" w14:paraId="37E0F4A5"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1FB1" w14:textId="77777777" w:rsidR="00605A2E" w:rsidRDefault="00000000">
            <w:pPr>
              <w:widowControl/>
              <w:tabs>
                <w:tab w:val="left" w:pos="720"/>
              </w:tabs>
              <w:spacing w:line="240" w:lineRule="exact"/>
              <w:jc w:val="both"/>
              <w:textAlignment w:val="auto"/>
            </w:pPr>
            <w:r>
              <w:rPr>
                <w:rFonts w:ascii="HelveticaNeueLT Std Lt" w:eastAsia="Times New Roman" w:hAnsi="HelveticaNeueLT Std Lt" w:cs="Arial"/>
                <w:b/>
                <w:sz w:val="18"/>
                <w:szCs w:val="18"/>
                <w:lang w:eastAsia="es-ES"/>
              </w:rPr>
              <w:t>Total, Gastos Contables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D6C4" w14:textId="77777777" w:rsidR="00605A2E" w:rsidRDefault="00000000">
            <w:pPr>
              <w:widowControl/>
              <w:tabs>
                <w:tab w:val="left" w:pos="720"/>
              </w:tabs>
              <w:spacing w:line="240" w:lineRule="exact"/>
              <w:jc w:val="right"/>
              <w:textAlignment w:val="auto"/>
            </w:pPr>
            <w:r>
              <w:rPr>
                <w:rFonts w:ascii="HelveticaNeueLT Std Lt" w:eastAsia="Times New Roman" w:hAnsi="HelveticaNeueLT Std Lt" w:cs="Arial"/>
                <w:b/>
                <w:sz w:val="18"/>
                <w:szCs w:val="18"/>
                <w:lang w:eastAsia="es-ES"/>
              </w:rPr>
              <w:t xml:space="preserve">$1,121,477 </w:t>
            </w:r>
          </w:p>
        </w:tc>
      </w:tr>
    </w:tbl>
    <w:p w14:paraId="4C1636CE" w14:textId="77777777" w:rsidR="00605A2E" w:rsidRDefault="00605A2E">
      <w:pPr>
        <w:tabs>
          <w:tab w:val="left" w:pos="720"/>
        </w:tabs>
        <w:spacing w:line="240" w:lineRule="exact"/>
        <w:jc w:val="both"/>
        <w:rPr>
          <w:rFonts w:ascii="HelveticaNeueLT Std Lt" w:eastAsia="Times New Roman" w:hAnsi="HelveticaNeueLT Std Lt" w:cs="Arial"/>
          <w:sz w:val="18"/>
          <w:szCs w:val="18"/>
          <w:lang w:eastAsia="es-ES"/>
        </w:rPr>
      </w:pPr>
    </w:p>
    <w:p w14:paraId="0B416703" w14:textId="77777777" w:rsidR="00605A2E" w:rsidRDefault="00605A2E">
      <w:pPr>
        <w:pStyle w:val="ROMANOS"/>
        <w:spacing w:after="0" w:line="240" w:lineRule="exact"/>
        <w:ind w:left="1140"/>
        <w:rPr>
          <w:rFonts w:ascii="Calibri" w:hAnsi="Calibri" w:cs="DIN Pro Regular"/>
          <w:sz w:val="20"/>
          <w:szCs w:val="20"/>
          <w:lang w:val="es-MX"/>
        </w:rPr>
      </w:pPr>
    </w:p>
    <w:p w14:paraId="6719A053" w14:textId="77777777" w:rsidR="00605A2E"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5D287FDE" w14:textId="77777777" w:rsidR="00605A2E" w:rsidRDefault="00605A2E">
      <w:pPr>
        <w:pStyle w:val="INCISO"/>
        <w:spacing w:after="0" w:line="240" w:lineRule="exact"/>
        <w:ind w:left="360"/>
        <w:rPr>
          <w:rFonts w:ascii="Calibri" w:hAnsi="Calibri" w:cs="DIN Pro Regular"/>
          <w:b/>
          <w:smallCaps/>
          <w:sz w:val="20"/>
          <w:szCs w:val="20"/>
        </w:rPr>
      </w:pPr>
    </w:p>
    <w:p w14:paraId="75BE612E" w14:textId="77777777" w:rsidR="00605A2E" w:rsidRDefault="00000000">
      <w:pPr>
        <w:pStyle w:val="Text"/>
        <w:spacing w:after="80" w:line="203" w:lineRule="exact"/>
      </w:pPr>
      <w:r>
        <w:rPr>
          <w:rFonts w:ascii="Calibri" w:hAnsi="Calibri" w:cs="DIN Pro Regular"/>
          <w:b/>
          <w:sz w:val="20"/>
          <w:lang w:val="es-MX"/>
        </w:rPr>
        <w:t>Activo</w:t>
      </w:r>
    </w:p>
    <w:p w14:paraId="23A31361"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422B38D8" w14:textId="77777777" w:rsidR="00605A2E" w:rsidRDefault="00000000">
      <w:pPr>
        <w:spacing w:after="80" w:line="203" w:lineRule="exact"/>
        <w:jc w:val="both"/>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Al cierre del trimestre la empresa TAM ENERGIA ALIANZA S.A. DE C.V. tiene abiertas las siguientes cuentas bancarias:</w:t>
      </w:r>
    </w:p>
    <w:tbl>
      <w:tblPr>
        <w:tblW w:w="5954" w:type="dxa"/>
        <w:tblInd w:w="1696" w:type="dxa"/>
        <w:tblCellMar>
          <w:left w:w="10" w:type="dxa"/>
          <w:right w:w="10" w:type="dxa"/>
        </w:tblCellMar>
        <w:tblLook w:val="0000" w:firstRow="0" w:lastRow="0" w:firstColumn="0" w:lastColumn="0" w:noHBand="0" w:noVBand="0"/>
      </w:tblPr>
      <w:tblGrid>
        <w:gridCol w:w="2268"/>
        <w:gridCol w:w="3686"/>
      </w:tblGrid>
      <w:tr w:rsidR="00605A2E" w14:paraId="7AD13F5A" w14:textId="77777777">
        <w:tblPrEx>
          <w:tblCellMar>
            <w:top w:w="0" w:type="dxa"/>
            <w:bottom w:w="0" w:type="dxa"/>
          </w:tblCellMar>
        </w:tblPrEx>
        <w:trPr>
          <w:trHeight w:val="300"/>
        </w:trPr>
        <w:tc>
          <w:tcPr>
            <w:tcW w:w="2268" w:type="dxa"/>
            <w:tcBorders>
              <w:top w:val="single" w:sz="4" w:space="0" w:color="000000"/>
              <w:left w:val="single" w:sz="4" w:space="0" w:color="000000"/>
              <w:bottom w:val="single" w:sz="4" w:space="0" w:color="000000"/>
              <w:right w:val="single" w:sz="4" w:space="0" w:color="000000"/>
            </w:tcBorders>
            <w:shd w:val="clear" w:color="auto" w:fill="9D3947"/>
            <w:noWrap/>
            <w:tcMar>
              <w:top w:w="0" w:type="dxa"/>
              <w:left w:w="70" w:type="dxa"/>
              <w:bottom w:w="0" w:type="dxa"/>
              <w:right w:w="70" w:type="dxa"/>
            </w:tcMar>
            <w:vAlign w:val="bottom"/>
          </w:tcPr>
          <w:p w14:paraId="0F3090B0" w14:textId="77777777" w:rsidR="00605A2E" w:rsidRDefault="00000000">
            <w:pPr>
              <w:jc w:val="center"/>
              <w:rPr>
                <w:rFonts w:eastAsia="Times New Roman" w:cs="Calibri"/>
                <w:b/>
                <w:bCs/>
                <w:color w:val="FFFFFF"/>
              </w:rPr>
            </w:pPr>
            <w:bookmarkStart w:id="0" w:name="OLE_LINK55"/>
            <w:bookmarkStart w:id="1" w:name="OLE_LINK48"/>
            <w:bookmarkStart w:id="2" w:name="OLE_LINK65"/>
            <w:bookmarkStart w:id="3" w:name="OLE_LINK62"/>
            <w:bookmarkStart w:id="4" w:name="OLE_LINK70"/>
            <w:r>
              <w:rPr>
                <w:rFonts w:eastAsia="Times New Roman" w:cs="Calibri"/>
                <w:b/>
                <w:bCs/>
                <w:color w:val="FFFFFF"/>
              </w:rPr>
              <w:t>BANCO</w:t>
            </w:r>
          </w:p>
        </w:tc>
        <w:tc>
          <w:tcPr>
            <w:tcW w:w="3686" w:type="dxa"/>
            <w:tcBorders>
              <w:top w:val="single" w:sz="4" w:space="0" w:color="000000"/>
              <w:bottom w:val="single" w:sz="4" w:space="0" w:color="000000"/>
              <w:right w:val="single" w:sz="4" w:space="0" w:color="000000"/>
            </w:tcBorders>
            <w:shd w:val="clear" w:color="auto" w:fill="9D3947"/>
            <w:noWrap/>
            <w:tcMar>
              <w:top w:w="0" w:type="dxa"/>
              <w:left w:w="70" w:type="dxa"/>
              <w:bottom w:w="0" w:type="dxa"/>
              <w:right w:w="70" w:type="dxa"/>
            </w:tcMar>
            <w:vAlign w:val="bottom"/>
          </w:tcPr>
          <w:p w14:paraId="552B57B9" w14:textId="77777777" w:rsidR="00605A2E" w:rsidRDefault="00000000">
            <w:pPr>
              <w:jc w:val="center"/>
              <w:rPr>
                <w:rFonts w:eastAsia="Times New Roman" w:cs="Calibri"/>
                <w:b/>
                <w:bCs/>
                <w:color w:val="FFFFFF"/>
              </w:rPr>
            </w:pPr>
            <w:r>
              <w:rPr>
                <w:rFonts w:eastAsia="Times New Roman" w:cs="Calibri"/>
                <w:b/>
                <w:bCs/>
                <w:color w:val="FFFFFF"/>
              </w:rPr>
              <w:t>SALDO AL 31 DE DCIEMBRE DE 2024</w:t>
            </w:r>
          </w:p>
        </w:tc>
      </w:tr>
      <w:tr w:rsidR="00605A2E" w14:paraId="25FFC08C"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785628"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E1D1D" w14:textId="77777777" w:rsidR="00605A2E" w:rsidRDefault="00000000">
            <w:pPr>
              <w:jc w:val="right"/>
              <w:rPr>
                <w:rFonts w:eastAsia="Times New Roman" w:cs="Calibri"/>
                <w:color w:val="000000"/>
              </w:rPr>
            </w:pPr>
            <w:r>
              <w:rPr>
                <w:rFonts w:eastAsia="Times New Roman" w:cs="Calibri"/>
                <w:color w:val="000000"/>
              </w:rPr>
              <w:t>$406</w:t>
            </w:r>
          </w:p>
        </w:tc>
      </w:tr>
      <w:tr w:rsidR="00605A2E" w14:paraId="32408278"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A7A9F"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5E8F15B4" w14:textId="77777777" w:rsidR="00605A2E" w:rsidRDefault="00000000">
            <w:pPr>
              <w:jc w:val="right"/>
            </w:pPr>
            <w:r>
              <w:t>$1.00</w:t>
            </w:r>
          </w:p>
        </w:tc>
      </w:tr>
      <w:tr w:rsidR="00605A2E" w14:paraId="2F821F5B"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9F488"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1786F56D" w14:textId="77777777" w:rsidR="00605A2E" w:rsidRDefault="00000000">
            <w:pPr>
              <w:jc w:val="right"/>
            </w:pPr>
            <w:r>
              <w:t>$89,139</w:t>
            </w:r>
          </w:p>
        </w:tc>
      </w:tr>
      <w:tr w:rsidR="00605A2E" w14:paraId="35E83F8F"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DF9A7D9"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5DA8F5BD" w14:textId="77777777" w:rsidR="00605A2E" w:rsidRDefault="00000000">
            <w:pPr>
              <w:jc w:val="right"/>
            </w:pPr>
            <w:r>
              <w:t>$88,799</w:t>
            </w:r>
          </w:p>
        </w:tc>
      </w:tr>
      <w:tr w:rsidR="00605A2E" w14:paraId="62999FF7"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9DB1A02"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55817606" w14:textId="77777777" w:rsidR="00605A2E" w:rsidRDefault="00000000">
            <w:pPr>
              <w:jc w:val="right"/>
            </w:pPr>
            <w:r>
              <w:t>$80,415</w:t>
            </w:r>
          </w:p>
        </w:tc>
      </w:tr>
      <w:tr w:rsidR="00605A2E" w14:paraId="16805EF9"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9AB420"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5BFD10F5" w14:textId="77777777" w:rsidR="00605A2E" w:rsidRDefault="00000000">
            <w:pPr>
              <w:jc w:val="right"/>
            </w:pPr>
            <w:r>
              <w:t>$50,885</w:t>
            </w:r>
          </w:p>
        </w:tc>
      </w:tr>
      <w:tr w:rsidR="00605A2E" w14:paraId="31EC0AC0"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5C8335F"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7C67B733" w14:textId="77777777" w:rsidR="00605A2E" w:rsidRDefault="00000000">
            <w:pPr>
              <w:jc w:val="right"/>
            </w:pPr>
            <w:r>
              <w:t>$1</w:t>
            </w:r>
          </w:p>
        </w:tc>
      </w:tr>
      <w:tr w:rsidR="00605A2E" w14:paraId="0683A35F"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653EE4"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122A9430" w14:textId="77777777" w:rsidR="00605A2E" w:rsidRDefault="00000000">
            <w:pPr>
              <w:jc w:val="right"/>
            </w:pPr>
            <w:r>
              <w:t>$87,424</w:t>
            </w:r>
          </w:p>
        </w:tc>
      </w:tr>
      <w:tr w:rsidR="00605A2E" w14:paraId="0F85292C"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1F3441"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5F2452B1" w14:textId="77777777" w:rsidR="00605A2E" w:rsidRDefault="00000000">
            <w:pPr>
              <w:jc w:val="right"/>
            </w:pPr>
            <w:r>
              <w:t>$185,303</w:t>
            </w:r>
          </w:p>
        </w:tc>
      </w:tr>
      <w:tr w:rsidR="00605A2E" w14:paraId="2BF0181B"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2893170"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643A4EDB" w14:textId="77777777" w:rsidR="00605A2E" w:rsidRDefault="00000000">
            <w:pPr>
              <w:jc w:val="right"/>
            </w:pPr>
            <w:r>
              <w:t>$89,446</w:t>
            </w:r>
          </w:p>
        </w:tc>
      </w:tr>
      <w:tr w:rsidR="00605A2E" w14:paraId="47CADC77"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4D9878B" w14:textId="77777777" w:rsidR="00605A2E" w:rsidRDefault="00000000">
            <w:pPr>
              <w:rPr>
                <w:rFonts w:eastAsia="Times New Roman" w:cs="Calibri"/>
                <w:color w:val="000000"/>
              </w:rPr>
            </w:pPr>
            <w:r>
              <w:rPr>
                <w:rFonts w:eastAsia="Times New Roman" w:cs="Calibri"/>
                <w:color w:val="000000"/>
              </w:rPr>
              <w:t>SANTANDER</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tcPr>
          <w:p w14:paraId="1831C121" w14:textId="77777777" w:rsidR="00605A2E" w:rsidRDefault="00000000">
            <w:pPr>
              <w:jc w:val="right"/>
            </w:pPr>
            <w:r>
              <w:t>$3,031</w:t>
            </w:r>
          </w:p>
        </w:tc>
      </w:tr>
      <w:tr w:rsidR="00605A2E" w14:paraId="7995B648" w14:textId="77777777">
        <w:tblPrEx>
          <w:tblCellMar>
            <w:top w:w="0" w:type="dxa"/>
            <w:bottom w:w="0" w:type="dxa"/>
          </w:tblCellMar>
        </w:tblPrEx>
        <w:trPr>
          <w:trHeight w:val="300"/>
        </w:trPr>
        <w:tc>
          <w:tcPr>
            <w:tcW w:w="226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789407" w14:textId="77777777" w:rsidR="00605A2E" w:rsidRDefault="00000000">
            <w:pPr>
              <w:jc w:val="center"/>
            </w:pPr>
            <w:r>
              <w:rPr>
                <w:rFonts w:eastAsia="Times New Roman" w:cs="Calibri"/>
                <w:b/>
                <w:bCs/>
                <w:color w:val="000000"/>
              </w:rPr>
              <w:t>Suma Total de Bancos</w:t>
            </w:r>
          </w:p>
        </w:tc>
        <w:tc>
          <w:tcPr>
            <w:tcW w:w="368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D39F5E" w14:textId="77777777" w:rsidR="00605A2E" w:rsidRDefault="00000000">
            <w:pPr>
              <w:jc w:val="right"/>
            </w:pPr>
            <w:r>
              <w:rPr>
                <w:rFonts w:cs="Calibri"/>
                <w:b/>
                <w:bCs/>
                <w:color w:val="000000"/>
              </w:rPr>
              <w:t>$674,851</w:t>
            </w:r>
          </w:p>
        </w:tc>
      </w:tr>
      <w:bookmarkEnd w:id="0"/>
      <w:bookmarkEnd w:id="1"/>
      <w:bookmarkEnd w:id="2"/>
      <w:bookmarkEnd w:id="3"/>
      <w:bookmarkEnd w:id="4"/>
    </w:tbl>
    <w:p w14:paraId="7F7EDFE3" w14:textId="77777777" w:rsidR="00605A2E" w:rsidRDefault="00605A2E">
      <w:pPr>
        <w:pStyle w:val="Text"/>
        <w:spacing w:after="80" w:line="203" w:lineRule="exact"/>
        <w:ind w:left="624" w:firstLine="0"/>
      </w:pPr>
    </w:p>
    <w:p w14:paraId="416011DC" w14:textId="77777777" w:rsidR="00605A2E" w:rsidRDefault="00605A2E">
      <w:pPr>
        <w:pStyle w:val="Text"/>
        <w:spacing w:after="80" w:line="203" w:lineRule="exact"/>
        <w:ind w:left="624" w:firstLine="0"/>
      </w:pPr>
    </w:p>
    <w:p w14:paraId="1D99EB48" w14:textId="77777777" w:rsidR="00605A2E" w:rsidRDefault="00605A2E">
      <w:pPr>
        <w:pStyle w:val="Text"/>
        <w:spacing w:after="80" w:line="203" w:lineRule="exact"/>
        <w:ind w:left="624" w:firstLine="0"/>
      </w:pPr>
    </w:p>
    <w:p w14:paraId="34E3F223" w14:textId="77777777" w:rsidR="00605A2E" w:rsidRDefault="00605A2E">
      <w:pPr>
        <w:pStyle w:val="Text"/>
        <w:spacing w:after="80" w:line="203" w:lineRule="exact"/>
        <w:ind w:left="624" w:firstLine="0"/>
      </w:pPr>
    </w:p>
    <w:p w14:paraId="27CCFF69" w14:textId="77777777" w:rsidR="00605A2E" w:rsidRDefault="00605A2E">
      <w:pPr>
        <w:pStyle w:val="Text"/>
        <w:spacing w:after="80" w:line="203" w:lineRule="exact"/>
        <w:ind w:left="624" w:firstLine="0"/>
      </w:pPr>
    </w:p>
    <w:p w14:paraId="7E6F18B0" w14:textId="77777777" w:rsidR="00605A2E" w:rsidRDefault="00605A2E">
      <w:pPr>
        <w:pStyle w:val="Text"/>
        <w:spacing w:after="80" w:line="203" w:lineRule="exact"/>
        <w:ind w:left="624" w:firstLine="0"/>
      </w:pPr>
    </w:p>
    <w:p w14:paraId="071304F6"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tbl>
      <w:tblPr>
        <w:tblW w:w="4900" w:type="dxa"/>
        <w:tblInd w:w="2122" w:type="dxa"/>
        <w:tblCellMar>
          <w:left w:w="10" w:type="dxa"/>
          <w:right w:w="10" w:type="dxa"/>
        </w:tblCellMar>
        <w:tblLook w:val="0000" w:firstRow="0" w:lastRow="0" w:firstColumn="0" w:lastColumn="0" w:noHBand="0" w:noVBand="0"/>
      </w:tblPr>
      <w:tblGrid>
        <w:gridCol w:w="3340"/>
        <w:gridCol w:w="1560"/>
      </w:tblGrid>
      <w:tr w:rsidR="00605A2E" w14:paraId="1C0B0A70"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7FB20FEE" w14:textId="77777777" w:rsidR="00605A2E" w:rsidRDefault="00000000">
            <w:pPr>
              <w:widowControl/>
              <w:spacing w:after="80" w:line="203" w:lineRule="exact"/>
              <w:jc w:val="center"/>
              <w:textAlignment w:val="auto"/>
              <w:rPr>
                <w:rFonts w:ascii="HelveticaNeueLT Std Lt" w:eastAsia="Times New Roman" w:hAnsi="HelveticaNeueLT Std Lt"/>
                <w:b/>
                <w:color w:val="FFFFFF"/>
                <w:sz w:val="18"/>
                <w:lang w:eastAsia="es-ES"/>
              </w:rPr>
            </w:pPr>
            <w:r>
              <w:rPr>
                <w:rFonts w:ascii="HelveticaNeueLT Std Lt" w:eastAsia="Times New Roman" w:hAnsi="HelveticaNeueLT Std Lt"/>
                <w:b/>
                <w:color w:val="FFFFFF"/>
                <w:sz w:val="18"/>
                <w:lang w:eastAsia="es-ES"/>
              </w:rPr>
              <w:t>CONCEPTO</w:t>
            </w:r>
          </w:p>
        </w:tc>
        <w:tc>
          <w:tcPr>
            <w:tcW w:w="1560"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6D1A10FF" w14:textId="77777777" w:rsidR="00605A2E" w:rsidRDefault="00000000">
            <w:pPr>
              <w:widowControl/>
              <w:spacing w:after="80" w:line="203" w:lineRule="exact"/>
              <w:jc w:val="center"/>
              <w:textAlignment w:val="auto"/>
              <w:rPr>
                <w:rFonts w:ascii="HelveticaNeueLT Std Lt" w:eastAsia="Times New Roman" w:hAnsi="HelveticaNeueLT Std Lt"/>
                <w:b/>
                <w:color w:val="FFFFFF"/>
                <w:sz w:val="18"/>
                <w:lang w:eastAsia="es-ES"/>
              </w:rPr>
            </w:pPr>
            <w:r>
              <w:rPr>
                <w:rFonts w:ascii="HelveticaNeueLT Std Lt" w:eastAsia="Times New Roman" w:hAnsi="HelveticaNeueLT Std Lt"/>
                <w:b/>
                <w:color w:val="FFFFFF"/>
                <w:sz w:val="18"/>
                <w:lang w:eastAsia="es-ES"/>
              </w:rPr>
              <w:t>IMPORTE</w:t>
            </w:r>
          </w:p>
        </w:tc>
      </w:tr>
      <w:tr w:rsidR="00605A2E" w14:paraId="4386C993"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9C31A4" w14:textId="77777777" w:rsidR="00605A2E" w:rsidRDefault="00000000">
            <w:pPr>
              <w:widowControl/>
              <w:spacing w:after="80" w:line="203" w:lineRule="exac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Cuentas por cobrar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29614D" w14:textId="77777777" w:rsidR="00605A2E" w:rsidRDefault="00000000">
            <w:pPr>
              <w:widowControl/>
              <w:spacing w:after="80" w:line="203" w:lineRule="exact"/>
              <w:jc w:val="righ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$ 0</w:t>
            </w:r>
          </w:p>
        </w:tc>
      </w:tr>
      <w:tr w:rsidR="00605A2E" w14:paraId="1151B7DD"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EFD6F5" w14:textId="77777777" w:rsidR="00605A2E" w:rsidRDefault="00000000">
            <w:pPr>
              <w:widowControl/>
              <w:spacing w:after="80" w:line="203" w:lineRule="exac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Deudores Diversos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164494" w14:textId="77777777" w:rsidR="00605A2E" w:rsidRDefault="00000000">
            <w:pPr>
              <w:widowControl/>
              <w:spacing w:after="80" w:line="203" w:lineRule="exact"/>
              <w:jc w:val="righ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 -10</w:t>
            </w:r>
          </w:p>
        </w:tc>
      </w:tr>
      <w:tr w:rsidR="00605A2E" w14:paraId="4730537D"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074173" w14:textId="77777777" w:rsidR="00605A2E" w:rsidRDefault="00000000">
            <w:pPr>
              <w:widowControl/>
              <w:spacing w:after="80" w:line="203" w:lineRule="exac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IVA Acreditable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669A0A" w14:textId="77777777" w:rsidR="00605A2E" w:rsidRDefault="00000000">
            <w:pPr>
              <w:widowControl/>
              <w:spacing w:after="80" w:line="203" w:lineRule="exact"/>
              <w:jc w:val="righ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$29,060</w:t>
            </w:r>
          </w:p>
        </w:tc>
      </w:tr>
      <w:tr w:rsidR="00605A2E" w14:paraId="36B5C2A9"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FFC4CB" w14:textId="77777777" w:rsidR="00605A2E" w:rsidRDefault="00000000">
            <w:pPr>
              <w:widowControl/>
              <w:spacing w:after="80" w:line="203" w:lineRule="exac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IVA a Favor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2D662E" w14:textId="77777777" w:rsidR="00605A2E" w:rsidRDefault="00000000">
            <w:pPr>
              <w:widowControl/>
              <w:spacing w:after="80" w:line="203" w:lineRule="exact"/>
              <w:jc w:val="righ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$990,285</w:t>
            </w:r>
          </w:p>
        </w:tc>
      </w:tr>
      <w:tr w:rsidR="00605A2E" w14:paraId="706607A9"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F99FF6" w14:textId="77777777" w:rsidR="00605A2E" w:rsidRDefault="00000000">
            <w:pPr>
              <w:widowControl/>
              <w:spacing w:after="80" w:line="203" w:lineRule="exac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ISR a Favor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7AA704" w14:textId="77777777" w:rsidR="00605A2E" w:rsidRDefault="00000000">
            <w:pPr>
              <w:widowControl/>
              <w:spacing w:after="80" w:line="203" w:lineRule="exact"/>
              <w:jc w:val="right"/>
              <w:textAlignment w:val="auto"/>
              <w:rPr>
                <w:rFonts w:ascii="HelveticaNeueLT Std Lt" w:eastAsia="Times New Roman" w:hAnsi="HelveticaNeueLT Std Lt"/>
                <w:sz w:val="18"/>
                <w:lang w:eastAsia="es-ES"/>
              </w:rPr>
            </w:pPr>
            <w:r>
              <w:rPr>
                <w:rFonts w:ascii="HelveticaNeueLT Std Lt" w:eastAsia="Times New Roman" w:hAnsi="HelveticaNeueLT Std Lt"/>
                <w:sz w:val="18"/>
                <w:lang w:eastAsia="es-ES"/>
              </w:rPr>
              <w:t>$5,562</w:t>
            </w:r>
          </w:p>
        </w:tc>
      </w:tr>
      <w:tr w:rsidR="00605A2E" w14:paraId="67A0CDD4" w14:textId="77777777">
        <w:tblPrEx>
          <w:tblCellMar>
            <w:top w:w="0" w:type="dxa"/>
            <w:bottom w:w="0" w:type="dxa"/>
          </w:tblCellMar>
        </w:tblPrEx>
        <w:tc>
          <w:tcPr>
            <w:tcW w:w="3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40DBFA" w14:textId="77777777" w:rsidR="00605A2E" w:rsidRDefault="00000000">
            <w:pPr>
              <w:widowControl/>
              <w:spacing w:after="80" w:line="203" w:lineRule="exact"/>
              <w:jc w:val="center"/>
              <w:textAlignment w:val="auto"/>
              <w:rPr>
                <w:rFonts w:ascii="HelveticaNeueLT Std Lt" w:eastAsia="Times New Roman" w:hAnsi="HelveticaNeueLT Std Lt"/>
                <w:b/>
                <w:sz w:val="18"/>
                <w:lang w:eastAsia="es-ES"/>
              </w:rPr>
            </w:pPr>
            <w:r>
              <w:rPr>
                <w:rFonts w:ascii="HelveticaNeueLT Std Lt" w:eastAsia="Times New Roman" w:hAnsi="HelveticaNeueLT Std Lt"/>
                <w:b/>
                <w:sz w:val="18"/>
                <w:lang w:eastAsia="es-ES"/>
              </w:rPr>
              <w:t>Total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43C9C7" w14:textId="77777777" w:rsidR="00605A2E" w:rsidRDefault="00000000">
            <w:pPr>
              <w:widowControl/>
              <w:spacing w:after="80" w:line="203" w:lineRule="exact"/>
              <w:jc w:val="right"/>
              <w:textAlignment w:val="auto"/>
              <w:rPr>
                <w:rFonts w:ascii="HelveticaNeueLT Std Lt" w:eastAsia="Times New Roman" w:hAnsi="HelveticaNeueLT Std Lt"/>
                <w:b/>
                <w:sz w:val="18"/>
                <w:lang w:eastAsia="es-ES"/>
              </w:rPr>
            </w:pPr>
            <w:r>
              <w:rPr>
                <w:rFonts w:ascii="HelveticaNeueLT Std Lt" w:eastAsia="Times New Roman" w:hAnsi="HelveticaNeueLT Std Lt"/>
                <w:b/>
                <w:sz w:val="18"/>
                <w:lang w:eastAsia="es-ES"/>
              </w:rPr>
              <w:t>$1,024,897</w:t>
            </w:r>
          </w:p>
        </w:tc>
      </w:tr>
    </w:tbl>
    <w:p w14:paraId="1F0525A5" w14:textId="77777777" w:rsidR="00605A2E" w:rsidRDefault="00605A2E">
      <w:pPr>
        <w:spacing w:after="80" w:line="203" w:lineRule="exact"/>
        <w:jc w:val="both"/>
        <w:rPr>
          <w:rFonts w:ascii="HelveticaNeueLT Std Lt" w:eastAsia="Times New Roman" w:hAnsi="HelveticaNeueLT Std Lt"/>
          <w:sz w:val="18"/>
          <w:lang w:eastAsia="es-ES"/>
        </w:rPr>
      </w:pPr>
    </w:p>
    <w:p w14:paraId="2381E670" w14:textId="77777777" w:rsidR="00605A2E" w:rsidRDefault="00000000">
      <w:pPr>
        <w:spacing w:after="80" w:line="203" w:lineRule="exact"/>
        <w:jc w:val="both"/>
      </w:pPr>
      <w:r>
        <w:rPr>
          <w:rFonts w:ascii="HelveticaNeueLT Std Lt" w:eastAsia="Times New Roman" w:hAnsi="HelveticaNeueLT Std Lt"/>
          <w:sz w:val="18"/>
          <w:lang w:eastAsia="es-ES"/>
        </w:rPr>
        <w:t xml:space="preserve">El saldo de Iva a favor es el total manifestado ante la Secretaría de Hacienda desde 2017 a la fecha en las declaraciones mensuales. El saldo de ISR a </w:t>
      </w:r>
      <w:proofErr w:type="gramStart"/>
      <w:r>
        <w:rPr>
          <w:rFonts w:ascii="HelveticaNeueLT Std Lt" w:eastAsia="Times New Roman" w:hAnsi="HelveticaNeueLT Std Lt"/>
          <w:sz w:val="18"/>
          <w:lang w:eastAsia="es-ES"/>
        </w:rPr>
        <w:t>favor,</w:t>
      </w:r>
      <w:proofErr w:type="gramEnd"/>
      <w:r>
        <w:rPr>
          <w:rFonts w:ascii="HelveticaNeueLT Std Lt" w:eastAsia="Times New Roman" w:hAnsi="HelveticaNeueLT Std Lt"/>
          <w:sz w:val="18"/>
          <w:lang w:eastAsia="es-ES"/>
        </w:rPr>
        <w:t xml:space="preserve"> es el retenido por el banco, cuyo saldo viene desde el ejercicio 2019; el saldo de ISR a favor pagado corresponde a lo entregado a los trabajadores como resultado del cálculo anual de ISR. El saldo de cuentas por cobrar corresponde a Aportaciones para futuro aumento de capital de recibos del </w:t>
      </w:r>
      <w:r>
        <w:rPr>
          <w:rFonts w:ascii="Arial" w:hAnsi="Arial" w:cs="Arial"/>
          <w:color w:val="1F1F1F"/>
          <w:sz w:val="18"/>
          <w:szCs w:val="18"/>
          <w:shd w:val="clear" w:color="auto" w:fill="FFFFFF"/>
        </w:rPr>
        <w:t>3% Sobre Nómina</w:t>
      </w:r>
      <w:r>
        <w:t xml:space="preserve"> del mes de </w:t>
      </w:r>
      <w:proofErr w:type="gramStart"/>
      <w:r>
        <w:t>Diciembre</w:t>
      </w:r>
      <w:proofErr w:type="gramEnd"/>
      <w:r>
        <w:t xml:space="preserve"> y el de Finiquito e ISR del mismo y el saldo del IVA acreditable corresponde al pasivo de viáticos. </w:t>
      </w:r>
    </w:p>
    <w:p w14:paraId="497212B4" w14:textId="77777777" w:rsidR="00605A2E" w:rsidRDefault="00605A2E">
      <w:pPr>
        <w:pStyle w:val="Text"/>
        <w:spacing w:after="80" w:line="203" w:lineRule="exact"/>
        <w:ind w:left="624" w:firstLine="0"/>
      </w:pPr>
    </w:p>
    <w:p w14:paraId="38447030"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3490B163" w14:textId="77777777" w:rsidR="00605A2E" w:rsidRDefault="00000000">
      <w:pPr>
        <w:pStyle w:val="Text"/>
        <w:spacing w:after="80" w:line="203" w:lineRule="exact"/>
        <w:ind w:left="624" w:firstLine="0"/>
      </w:pPr>
      <w:r>
        <w:t>No Aplica</w:t>
      </w:r>
    </w:p>
    <w:p w14:paraId="2DF1F58A"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3665690E" w14:textId="77777777" w:rsidR="00605A2E" w:rsidRDefault="00000000">
      <w:pPr>
        <w:pStyle w:val="Text"/>
        <w:spacing w:after="80" w:line="203" w:lineRule="exact"/>
        <w:ind w:left="624" w:firstLine="0"/>
      </w:pPr>
      <w:r>
        <w:t>No Aplica</w:t>
      </w:r>
    </w:p>
    <w:p w14:paraId="6B7C0138"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0F47B7F5" w14:textId="77777777" w:rsidR="00605A2E" w:rsidRDefault="00000000">
      <w:pPr>
        <w:pStyle w:val="Text"/>
        <w:spacing w:after="80" w:line="203" w:lineRule="exact"/>
        <w:ind w:left="624" w:firstLine="0"/>
      </w:pPr>
      <w:r>
        <w:t>No Aplica</w:t>
      </w:r>
    </w:p>
    <w:p w14:paraId="4D68FA29"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tbl>
      <w:tblPr>
        <w:tblW w:w="5804" w:type="dxa"/>
        <w:jc w:val="center"/>
        <w:tblCellMar>
          <w:left w:w="10" w:type="dxa"/>
          <w:right w:w="10" w:type="dxa"/>
        </w:tblCellMar>
        <w:tblLook w:val="0000" w:firstRow="0" w:lastRow="0" w:firstColumn="0" w:lastColumn="0" w:noHBand="0" w:noVBand="0"/>
      </w:tblPr>
      <w:tblGrid>
        <w:gridCol w:w="4587"/>
        <w:gridCol w:w="1217"/>
      </w:tblGrid>
      <w:tr w:rsidR="00605A2E" w14:paraId="432946F7"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4F51CDA9"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CONCEPTO</w:t>
            </w:r>
          </w:p>
        </w:tc>
        <w:tc>
          <w:tcPr>
            <w:tcW w:w="121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104BB346"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IMPORTE</w:t>
            </w:r>
          </w:p>
        </w:tc>
      </w:tr>
      <w:tr w:rsidR="00605A2E" w14:paraId="64CB8BE3"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9456F6"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Muebles, excepto de Oficina</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8DE0D" w14:textId="77777777" w:rsidR="00605A2E" w:rsidRDefault="00000000">
            <w:pPr>
              <w:widowControl/>
              <w:spacing w:after="80"/>
              <w:jc w:val="right"/>
              <w:textAlignment w:val="auto"/>
            </w:pPr>
            <w:r>
              <w:rPr>
                <w:rFonts w:ascii="Arial" w:eastAsia="SimSun" w:hAnsi="Arial" w:cs="Arial"/>
                <w:color w:val="000000"/>
                <w:sz w:val="18"/>
                <w:szCs w:val="18"/>
              </w:rPr>
              <w:t>$17,190</w:t>
            </w:r>
          </w:p>
        </w:tc>
      </w:tr>
      <w:tr w:rsidR="00605A2E" w14:paraId="4718DD06"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C26445"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Equipo de cómputo y de tecnología</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D9EFC" w14:textId="77777777" w:rsidR="00605A2E" w:rsidRDefault="00000000">
            <w:pPr>
              <w:widowControl/>
              <w:spacing w:after="80"/>
              <w:jc w:val="right"/>
              <w:textAlignment w:val="auto"/>
            </w:pPr>
            <w:r>
              <w:rPr>
                <w:rFonts w:ascii="Arial" w:eastAsia="SimSun" w:hAnsi="Arial" w:cs="Arial"/>
                <w:color w:val="000000"/>
                <w:sz w:val="18"/>
                <w:szCs w:val="18"/>
              </w:rPr>
              <w:t>$431,784</w:t>
            </w:r>
          </w:p>
        </w:tc>
      </w:tr>
      <w:tr w:rsidR="00605A2E" w14:paraId="1A483CB8"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E400DB" w14:textId="77777777" w:rsidR="00605A2E" w:rsidRDefault="00000000">
            <w:pPr>
              <w:widowControl/>
              <w:spacing w:after="80"/>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Otros Mobiliarios y equipos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18497" w14:textId="77777777" w:rsidR="00605A2E" w:rsidRDefault="00000000">
            <w:pPr>
              <w:widowControl/>
              <w:spacing w:after="80"/>
              <w:jc w:val="right"/>
              <w:textAlignment w:val="auto"/>
            </w:pPr>
            <w:r>
              <w:rPr>
                <w:rFonts w:ascii="Arial" w:eastAsia="SimSun" w:hAnsi="Arial" w:cs="Arial"/>
                <w:color w:val="000000"/>
                <w:sz w:val="18"/>
                <w:szCs w:val="18"/>
              </w:rPr>
              <w:t>$4,816</w:t>
            </w:r>
          </w:p>
        </w:tc>
      </w:tr>
      <w:tr w:rsidR="00605A2E" w14:paraId="6CF37DD4"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4E2A98"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 y Equipo de Administración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4FB8F" w14:textId="77777777" w:rsidR="00605A2E" w:rsidRDefault="00000000">
            <w:pPr>
              <w:widowControl/>
              <w:spacing w:after="80"/>
              <w:jc w:val="right"/>
              <w:textAlignment w:val="auto"/>
            </w:pPr>
            <w:r>
              <w:rPr>
                <w:rFonts w:ascii="Arial" w:eastAsia="SimSun" w:hAnsi="Arial" w:cs="Arial"/>
                <w:b/>
                <w:bCs/>
                <w:color w:val="000000"/>
                <w:sz w:val="18"/>
                <w:szCs w:val="18"/>
              </w:rPr>
              <w:t>$453,790</w:t>
            </w:r>
          </w:p>
        </w:tc>
      </w:tr>
      <w:tr w:rsidR="00605A2E" w14:paraId="423FD09B"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2F28E6" w14:textId="77777777" w:rsidR="00605A2E" w:rsidRDefault="00000000">
            <w:pPr>
              <w:widowControl/>
              <w:spacing w:after="80"/>
              <w:textAlignment w:val="auto"/>
              <w:rPr>
                <w:rFonts w:ascii="HelveticaNeueLT Std Lt" w:eastAsia="Times New Roman" w:hAnsi="HelveticaNeueLT Std Lt"/>
                <w:sz w:val="18"/>
                <w:szCs w:val="18"/>
                <w:lang w:eastAsia="es-ES"/>
              </w:rPr>
            </w:pPr>
            <w:proofErr w:type="gramStart"/>
            <w:r>
              <w:rPr>
                <w:rFonts w:ascii="HelveticaNeueLT Std Lt" w:eastAsia="Times New Roman" w:hAnsi="HelveticaNeueLT Std Lt"/>
                <w:sz w:val="18"/>
                <w:szCs w:val="18"/>
                <w:lang w:eastAsia="es-ES"/>
              </w:rPr>
              <w:t>Equipos  y</w:t>
            </w:r>
            <w:proofErr w:type="gramEnd"/>
            <w:r>
              <w:rPr>
                <w:rFonts w:ascii="HelveticaNeueLT Std Lt" w:eastAsia="Times New Roman" w:hAnsi="HelveticaNeueLT Std Lt"/>
                <w:sz w:val="18"/>
                <w:szCs w:val="18"/>
                <w:lang w:eastAsia="es-ES"/>
              </w:rPr>
              <w:t xml:space="preserve"> aparatos audiovisuales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0D533" w14:textId="77777777" w:rsidR="00605A2E" w:rsidRDefault="00000000">
            <w:pPr>
              <w:widowControl/>
              <w:spacing w:after="80"/>
              <w:jc w:val="right"/>
              <w:textAlignment w:val="auto"/>
            </w:pPr>
            <w:r>
              <w:rPr>
                <w:rFonts w:ascii="Arial" w:eastAsia="SimSun" w:hAnsi="Arial" w:cs="Arial"/>
                <w:color w:val="000000"/>
                <w:sz w:val="18"/>
                <w:szCs w:val="18"/>
              </w:rPr>
              <w:t>$21,798</w:t>
            </w:r>
          </w:p>
        </w:tc>
      </w:tr>
      <w:tr w:rsidR="00605A2E" w14:paraId="00AE507F"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32A44D"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 y Equipo Educacional y Recreativo</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5D738" w14:textId="77777777" w:rsidR="00605A2E" w:rsidRDefault="00000000">
            <w:pPr>
              <w:widowControl/>
              <w:spacing w:after="80"/>
              <w:jc w:val="right"/>
              <w:textAlignment w:val="auto"/>
            </w:pPr>
            <w:r>
              <w:rPr>
                <w:rFonts w:ascii="Arial" w:eastAsia="SimSun" w:hAnsi="Arial" w:cs="Arial"/>
                <w:b/>
                <w:bCs/>
                <w:color w:val="000000"/>
                <w:sz w:val="18"/>
                <w:szCs w:val="18"/>
              </w:rPr>
              <w:t>$21,798</w:t>
            </w:r>
          </w:p>
        </w:tc>
      </w:tr>
      <w:tr w:rsidR="00605A2E" w14:paraId="466A6576"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52C0C0" w14:textId="77777777" w:rsidR="00605A2E" w:rsidRDefault="00000000">
            <w:pPr>
              <w:widowControl/>
              <w:spacing w:after="80"/>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Mobiliarios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4A77" w14:textId="77777777" w:rsidR="00605A2E" w:rsidRDefault="00000000">
            <w:pPr>
              <w:widowControl/>
              <w:spacing w:after="80"/>
              <w:jc w:val="right"/>
              <w:textAlignment w:val="auto"/>
            </w:pPr>
            <w:r>
              <w:rPr>
                <w:rFonts w:ascii="Arial" w:eastAsia="SimSun" w:hAnsi="Arial" w:cs="Arial"/>
                <w:b/>
                <w:bCs/>
                <w:color w:val="000000"/>
                <w:sz w:val="18"/>
                <w:szCs w:val="18"/>
              </w:rPr>
              <w:t>$475,589</w:t>
            </w:r>
          </w:p>
        </w:tc>
      </w:tr>
      <w:tr w:rsidR="00605A2E" w14:paraId="61EFCB04"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7AC33C7A"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CONCEPTO</w:t>
            </w:r>
          </w:p>
        </w:tc>
        <w:tc>
          <w:tcPr>
            <w:tcW w:w="1217"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vAlign w:val="bottom"/>
          </w:tcPr>
          <w:p w14:paraId="2EF401A4" w14:textId="77777777" w:rsidR="00605A2E" w:rsidRDefault="00000000">
            <w:pPr>
              <w:widowControl/>
              <w:spacing w:after="80"/>
              <w:jc w:val="center"/>
              <w:textAlignment w:val="auto"/>
              <w:rPr>
                <w:rFonts w:ascii="HelveticaNeueLT Std Lt" w:eastAsia="Times New Roman" w:hAnsi="HelveticaNeueLT Std Lt"/>
                <w:b/>
                <w:color w:val="FFFFFF"/>
                <w:sz w:val="18"/>
                <w:szCs w:val="18"/>
                <w:lang w:eastAsia="es-ES"/>
              </w:rPr>
            </w:pPr>
            <w:r>
              <w:rPr>
                <w:rFonts w:ascii="HelveticaNeueLT Std Lt" w:eastAsia="Times New Roman" w:hAnsi="HelveticaNeueLT Std Lt"/>
                <w:b/>
                <w:color w:val="FFFFFF"/>
                <w:sz w:val="18"/>
                <w:szCs w:val="18"/>
                <w:lang w:eastAsia="es-ES"/>
              </w:rPr>
              <w:t>IMPORTE</w:t>
            </w:r>
          </w:p>
        </w:tc>
      </w:tr>
      <w:tr w:rsidR="00605A2E" w14:paraId="0A934951"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4C3B82" w14:textId="77777777" w:rsidR="00605A2E" w:rsidRDefault="00000000">
            <w:pPr>
              <w:widowControl/>
              <w:spacing w:after="80"/>
              <w:jc w:val="right"/>
              <w:textAlignment w:val="auto"/>
              <w:rPr>
                <w:rFonts w:ascii="HelveticaNeueLT Std Lt" w:eastAsia="Times New Roman" w:hAnsi="HelveticaNeueLT Std Lt"/>
                <w:sz w:val="18"/>
                <w:szCs w:val="18"/>
                <w:lang w:eastAsia="es-ES"/>
              </w:rPr>
            </w:pPr>
            <w:r>
              <w:rPr>
                <w:rFonts w:ascii="HelveticaNeueLT Std Lt" w:eastAsia="Times New Roman" w:hAnsi="HelveticaNeueLT Std Lt"/>
                <w:sz w:val="18"/>
                <w:szCs w:val="18"/>
                <w:lang w:eastAsia="es-ES"/>
              </w:rPr>
              <w:t>Software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3C903" w14:textId="77777777" w:rsidR="00605A2E" w:rsidRDefault="00000000">
            <w:pPr>
              <w:widowControl/>
              <w:spacing w:after="80"/>
              <w:jc w:val="right"/>
              <w:textAlignment w:val="auto"/>
            </w:pPr>
            <w:r>
              <w:rPr>
                <w:rFonts w:ascii="Arial" w:eastAsia="SimSun" w:hAnsi="Arial" w:cs="Arial"/>
                <w:color w:val="000000"/>
                <w:sz w:val="18"/>
                <w:szCs w:val="18"/>
              </w:rPr>
              <w:t>$82,844</w:t>
            </w:r>
          </w:p>
        </w:tc>
      </w:tr>
      <w:tr w:rsidR="00605A2E" w14:paraId="56F1BDEE" w14:textId="77777777">
        <w:tblPrEx>
          <w:tblCellMar>
            <w:top w:w="0" w:type="dxa"/>
            <w:bottom w:w="0" w:type="dxa"/>
          </w:tblCellMar>
        </w:tblPrEx>
        <w:trPr>
          <w:trHeight w:val="17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705801" w14:textId="77777777" w:rsidR="00605A2E" w:rsidRDefault="00000000">
            <w:pPr>
              <w:widowControl/>
              <w:spacing w:after="80"/>
              <w:jc w:val="right"/>
              <w:textAlignment w:val="auto"/>
              <w:rPr>
                <w:rFonts w:ascii="HelveticaNeueLT Std Lt" w:eastAsia="Times New Roman" w:hAnsi="HelveticaNeueLT Std Lt"/>
                <w:b/>
                <w:sz w:val="18"/>
                <w:szCs w:val="18"/>
                <w:lang w:eastAsia="es-ES"/>
              </w:rPr>
            </w:pPr>
            <w:proofErr w:type="gramStart"/>
            <w:r>
              <w:rPr>
                <w:rFonts w:ascii="HelveticaNeueLT Std Lt" w:eastAsia="Times New Roman" w:hAnsi="HelveticaNeueLT Std Lt"/>
                <w:b/>
                <w:sz w:val="18"/>
                <w:szCs w:val="18"/>
                <w:lang w:eastAsia="es-ES"/>
              </w:rPr>
              <w:t>Total</w:t>
            </w:r>
            <w:proofErr w:type="gramEnd"/>
            <w:r>
              <w:rPr>
                <w:rFonts w:ascii="HelveticaNeueLT Std Lt" w:eastAsia="Times New Roman" w:hAnsi="HelveticaNeueLT Std Lt"/>
                <w:b/>
                <w:sz w:val="18"/>
                <w:szCs w:val="18"/>
                <w:lang w:eastAsia="es-ES"/>
              </w:rPr>
              <w:t xml:space="preserve"> Activos Intangibles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0551" w14:textId="77777777" w:rsidR="00605A2E" w:rsidRDefault="00000000">
            <w:pPr>
              <w:widowControl/>
              <w:spacing w:after="80"/>
              <w:jc w:val="right"/>
              <w:textAlignment w:val="auto"/>
            </w:pPr>
            <w:r>
              <w:rPr>
                <w:rFonts w:ascii="Arial" w:eastAsia="SimSun" w:hAnsi="Arial" w:cs="Arial"/>
                <w:b/>
                <w:bCs/>
                <w:color w:val="000000"/>
                <w:sz w:val="18"/>
                <w:szCs w:val="18"/>
              </w:rPr>
              <w:t>$82,844</w:t>
            </w:r>
          </w:p>
        </w:tc>
      </w:tr>
    </w:tbl>
    <w:p w14:paraId="13103492" w14:textId="77777777" w:rsidR="00605A2E" w:rsidRDefault="00605A2E">
      <w:pPr>
        <w:pStyle w:val="Text"/>
        <w:spacing w:after="80" w:line="203" w:lineRule="exact"/>
        <w:ind w:left="624" w:firstLine="0"/>
        <w:rPr>
          <w:rFonts w:ascii="Calibri" w:hAnsi="Calibri" w:cs="DIN Pro Regular"/>
          <w:b/>
          <w:sz w:val="20"/>
          <w:lang w:val="es-MX"/>
        </w:rPr>
      </w:pPr>
    </w:p>
    <w:p w14:paraId="6FBD8819" w14:textId="77777777" w:rsidR="00605A2E" w:rsidRDefault="00605A2E">
      <w:pPr>
        <w:pStyle w:val="Text"/>
        <w:spacing w:after="80" w:line="203" w:lineRule="exact"/>
        <w:ind w:left="624" w:firstLine="0"/>
        <w:rPr>
          <w:rFonts w:ascii="Calibri" w:hAnsi="Calibri" w:cs="DIN Pro Regular"/>
          <w:b/>
          <w:sz w:val="20"/>
          <w:lang w:val="es-MX"/>
        </w:rPr>
      </w:pPr>
    </w:p>
    <w:p w14:paraId="551B16B9" w14:textId="77777777" w:rsidR="00605A2E" w:rsidRDefault="00605A2E">
      <w:pPr>
        <w:pStyle w:val="Text"/>
        <w:spacing w:after="80" w:line="203" w:lineRule="exact"/>
        <w:ind w:left="624" w:firstLine="0"/>
        <w:rPr>
          <w:rFonts w:ascii="Calibri" w:hAnsi="Calibri" w:cs="DIN Pro Regular"/>
          <w:b/>
          <w:sz w:val="20"/>
          <w:lang w:val="es-MX"/>
        </w:rPr>
      </w:pPr>
    </w:p>
    <w:p w14:paraId="0B43A9ED" w14:textId="77777777" w:rsidR="00605A2E" w:rsidRDefault="00605A2E">
      <w:pPr>
        <w:pStyle w:val="Text"/>
        <w:spacing w:after="80" w:line="203" w:lineRule="exact"/>
        <w:ind w:left="624" w:firstLine="0"/>
        <w:rPr>
          <w:rFonts w:ascii="Calibri" w:hAnsi="Calibri" w:cs="DIN Pro Regular"/>
          <w:b/>
          <w:sz w:val="20"/>
          <w:lang w:val="es-MX"/>
        </w:rPr>
      </w:pPr>
    </w:p>
    <w:p w14:paraId="3DDAA018" w14:textId="77777777" w:rsidR="00605A2E" w:rsidRDefault="00605A2E">
      <w:pPr>
        <w:pStyle w:val="Text"/>
        <w:spacing w:after="80" w:line="203" w:lineRule="exact"/>
        <w:ind w:left="624" w:firstLine="0"/>
        <w:rPr>
          <w:rFonts w:ascii="Calibri" w:hAnsi="Calibri" w:cs="DIN Pro Regular"/>
          <w:b/>
          <w:sz w:val="20"/>
          <w:lang w:val="es-MX"/>
        </w:rPr>
      </w:pPr>
    </w:p>
    <w:p w14:paraId="073C9F00" w14:textId="77777777" w:rsidR="00605A2E" w:rsidRDefault="00605A2E">
      <w:pPr>
        <w:pStyle w:val="Text"/>
        <w:spacing w:after="80" w:line="203" w:lineRule="exact"/>
        <w:ind w:left="624" w:firstLine="0"/>
        <w:rPr>
          <w:rFonts w:ascii="Calibri" w:hAnsi="Calibri" w:cs="DIN Pro Regular"/>
          <w:b/>
          <w:sz w:val="20"/>
          <w:lang w:val="es-MX"/>
        </w:rPr>
      </w:pPr>
    </w:p>
    <w:p w14:paraId="3BAC7427" w14:textId="77777777" w:rsidR="00605A2E" w:rsidRDefault="00605A2E">
      <w:pPr>
        <w:pStyle w:val="Text"/>
        <w:spacing w:after="80" w:line="203" w:lineRule="exact"/>
        <w:ind w:left="624" w:firstLine="0"/>
        <w:rPr>
          <w:rFonts w:ascii="Calibri" w:hAnsi="Calibri" w:cs="DIN Pro Regular"/>
          <w:b/>
          <w:sz w:val="20"/>
          <w:lang w:val="es-MX"/>
        </w:rPr>
      </w:pPr>
    </w:p>
    <w:p w14:paraId="61F0DC00" w14:textId="77777777" w:rsidR="00605A2E" w:rsidRDefault="00605A2E">
      <w:pPr>
        <w:pStyle w:val="Text"/>
        <w:spacing w:after="80" w:line="203" w:lineRule="exact"/>
        <w:ind w:left="624" w:firstLine="0"/>
        <w:rPr>
          <w:rFonts w:ascii="Calibri" w:hAnsi="Calibri" w:cs="DIN Pro Regular"/>
          <w:b/>
          <w:sz w:val="20"/>
          <w:lang w:val="es-MX"/>
        </w:rPr>
      </w:pPr>
    </w:p>
    <w:p w14:paraId="7034D20D" w14:textId="77777777" w:rsidR="00605A2E" w:rsidRDefault="00605A2E">
      <w:pPr>
        <w:pStyle w:val="Text"/>
        <w:spacing w:after="80" w:line="203" w:lineRule="exact"/>
        <w:ind w:left="624" w:firstLine="0"/>
        <w:rPr>
          <w:rFonts w:ascii="Calibri" w:hAnsi="Calibri" w:cs="DIN Pro Regular"/>
          <w:b/>
          <w:sz w:val="20"/>
          <w:lang w:val="es-MX"/>
        </w:rPr>
      </w:pPr>
    </w:p>
    <w:p w14:paraId="356B25B3" w14:textId="77777777" w:rsidR="00605A2E" w:rsidRDefault="00605A2E">
      <w:pPr>
        <w:pStyle w:val="Text"/>
        <w:spacing w:after="80" w:line="203" w:lineRule="exact"/>
        <w:ind w:left="624" w:firstLine="0"/>
        <w:rPr>
          <w:rFonts w:ascii="Calibri" w:hAnsi="Calibri" w:cs="DIN Pro Regular"/>
          <w:b/>
          <w:sz w:val="20"/>
          <w:lang w:val="es-MX"/>
        </w:rPr>
      </w:pPr>
    </w:p>
    <w:p w14:paraId="6A9209EF" w14:textId="77777777" w:rsidR="00605A2E" w:rsidRDefault="00605A2E">
      <w:pPr>
        <w:pStyle w:val="Text"/>
        <w:spacing w:after="80" w:line="203" w:lineRule="exact"/>
        <w:ind w:left="624" w:firstLine="0"/>
        <w:rPr>
          <w:rFonts w:ascii="Calibri" w:hAnsi="Calibri" w:cs="DIN Pro Regular"/>
          <w:b/>
          <w:sz w:val="20"/>
          <w:lang w:val="es-MX"/>
        </w:rPr>
      </w:pPr>
    </w:p>
    <w:p w14:paraId="7F9401B8"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6C12DF42" w14:textId="77777777" w:rsidR="00605A2E" w:rsidRDefault="00000000">
      <w:pPr>
        <w:pStyle w:val="Text"/>
        <w:spacing w:after="80" w:line="203" w:lineRule="exact"/>
      </w:pPr>
      <w:r>
        <w:rPr>
          <w:rFonts w:ascii="HelveticaNeueLT Std Lt" w:hAnsi="HelveticaNeueLT Std Lt"/>
        </w:rPr>
        <w:t>No Aplica</w:t>
      </w:r>
    </w:p>
    <w:p w14:paraId="2B0BEB14" w14:textId="77777777" w:rsidR="00605A2E" w:rsidRDefault="00605A2E">
      <w:pPr>
        <w:pStyle w:val="Text"/>
        <w:spacing w:after="80" w:line="203" w:lineRule="exact"/>
        <w:ind w:left="624" w:firstLine="0"/>
      </w:pPr>
    </w:p>
    <w:p w14:paraId="03461ABD" w14:textId="77777777" w:rsidR="00605A2E"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337C682D" w14:textId="77777777" w:rsidR="00605A2E" w:rsidRDefault="00605A2E">
      <w:pPr>
        <w:pStyle w:val="Text"/>
        <w:spacing w:after="80" w:line="203" w:lineRule="exact"/>
        <w:ind w:left="624" w:firstLine="0"/>
        <w:rPr>
          <w:rFonts w:ascii="Calibri" w:hAnsi="Calibri" w:cs="DIN Pro Regular"/>
          <w:b/>
          <w:sz w:val="20"/>
          <w:lang w:val="es-MX"/>
        </w:rPr>
      </w:pPr>
    </w:p>
    <w:p w14:paraId="46B563EF" w14:textId="77777777" w:rsidR="00605A2E" w:rsidRDefault="00000000">
      <w:pPr>
        <w:pStyle w:val="Text"/>
        <w:spacing w:after="80" w:line="203" w:lineRule="exact"/>
      </w:pPr>
      <w:r>
        <w:t>No Aplica</w:t>
      </w:r>
    </w:p>
    <w:p w14:paraId="37C7B3A6" w14:textId="77777777" w:rsidR="00605A2E"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Pasivo</w:t>
      </w:r>
    </w:p>
    <w:p w14:paraId="0343A965" w14:textId="77777777" w:rsidR="00605A2E"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55C6431C" w14:textId="77777777" w:rsidR="00605A2E" w:rsidRDefault="0000000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32096497" w14:textId="77777777" w:rsidR="00605A2E" w:rsidRDefault="00000000">
      <w:pPr>
        <w:tabs>
          <w:tab w:val="left" w:pos="720"/>
        </w:tabs>
        <w:spacing w:line="240" w:lineRule="exact"/>
        <w:jc w:val="both"/>
        <w:rPr>
          <w:rFonts w:eastAsia="Times New Roman" w:cs="Calibri"/>
          <w:szCs w:val="18"/>
          <w:lang w:eastAsia="es-ES"/>
        </w:rPr>
      </w:pPr>
      <w:r>
        <w:rPr>
          <w:rFonts w:eastAsia="Times New Roman" w:cs="Calibri"/>
          <w:szCs w:val="18"/>
          <w:lang w:eastAsia="es-ES"/>
        </w:rPr>
        <w:t>Las cuentas por pagar a corto plazo se integran como se detalla a continuación:</w:t>
      </w:r>
    </w:p>
    <w:p w14:paraId="2D64B00D" w14:textId="77777777" w:rsidR="00605A2E" w:rsidRDefault="00605A2E">
      <w:pPr>
        <w:tabs>
          <w:tab w:val="left" w:pos="720"/>
        </w:tabs>
        <w:spacing w:line="240" w:lineRule="exact"/>
        <w:jc w:val="both"/>
        <w:rPr>
          <w:rFonts w:ascii="HelveticaNeueLT Std Lt" w:eastAsia="Times New Roman" w:hAnsi="HelveticaNeueLT Std Lt" w:cs="Arial"/>
          <w:sz w:val="18"/>
          <w:szCs w:val="18"/>
          <w:lang w:eastAsia="es-ES"/>
        </w:rPr>
      </w:pPr>
    </w:p>
    <w:p w14:paraId="0AC2A93C" w14:textId="77777777" w:rsidR="00605A2E" w:rsidRDefault="00000000">
      <w:pPr>
        <w:widowControl/>
        <w:numPr>
          <w:ilvl w:val="0"/>
          <w:numId w:val="7"/>
        </w:numPr>
        <w:tabs>
          <w:tab w:val="left" w:pos="720"/>
        </w:tabs>
        <w:suppressAutoHyphens w:val="0"/>
        <w:spacing w:line="240" w:lineRule="exact"/>
        <w:ind w:left="1134"/>
        <w:jc w:val="both"/>
        <w:textAlignment w:val="auto"/>
        <w:rPr>
          <w:rFonts w:eastAsia="Times New Roman" w:cs="Calibri"/>
          <w:szCs w:val="18"/>
          <w:lang w:eastAsia="es-ES"/>
        </w:rPr>
      </w:pPr>
      <w:r>
        <w:rPr>
          <w:rFonts w:eastAsia="Times New Roman" w:cs="Calibri"/>
          <w:szCs w:val="18"/>
          <w:lang w:eastAsia="es-ES"/>
        </w:rPr>
        <w:t xml:space="preserve">Retenciones y Contribuciones Pendientes de Pago por un importe de $67,169, el cual correspondiente al pago de retenciones de ISR por honorarios y liquidaciones </w:t>
      </w:r>
      <w:proofErr w:type="gramStart"/>
      <w:r>
        <w:rPr>
          <w:rFonts w:eastAsia="Times New Roman" w:cs="Calibri"/>
          <w:szCs w:val="18"/>
          <w:lang w:eastAsia="es-ES"/>
        </w:rPr>
        <w:t>pagadas .</w:t>
      </w:r>
      <w:proofErr w:type="gramEnd"/>
    </w:p>
    <w:p w14:paraId="68E31359" w14:textId="77777777" w:rsidR="00605A2E" w:rsidRDefault="00605A2E">
      <w:pPr>
        <w:widowControl/>
        <w:tabs>
          <w:tab w:val="left" w:pos="720"/>
        </w:tabs>
        <w:suppressAutoHyphens w:val="0"/>
        <w:spacing w:line="240" w:lineRule="exact"/>
        <w:ind w:left="774"/>
        <w:jc w:val="both"/>
        <w:textAlignment w:val="auto"/>
        <w:rPr>
          <w:rFonts w:ascii="HelveticaNeueLT Std Lt" w:eastAsia="Times New Roman" w:hAnsi="HelveticaNeueLT Std Lt" w:cs="Arial"/>
          <w:sz w:val="18"/>
          <w:szCs w:val="18"/>
          <w:lang w:eastAsia="es-ES"/>
        </w:rPr>
      </w:pPr>
    </w:p>
    <w:tbl>
      <w:tblPr>
        <w:tblW w:w="6283" w:type="dxa"/>
        <w:tblInd w:w="1083" w:type="dxa"/>
        <w:tblCellMar>
          <w:left w:w="10" w:type="dxa"/>
          <w:right w:w="10" w:type="dxa"/>
        </w:tblCellMar>
        <w:tblLook w:val="0000" w:firstRow="0" w:lastRow="0" w:firstColumn="0" w:lastColumn="0" w:noHBand="0" w:noVBand="0"/>
      </w:tblPr>
      <w:tblGrid>
        <w:gridCol w:w="4550"/>
        <w:gridCol w:w="1733"/>
      </w:tblGrid>
      <w:tr w:rsidR="00605A2E" w14:paraId="6F15230F" w14:textId="77777777">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tcPr>
          <w:p w14:paraId="6A6A3225" w14:textId="77777777" w:rsidR="00605A2E" w:rsidRDefault="00000000">
            <w:pPr>
              <w:widowControl/>
              <w:tabs>
                <w:tab w:val="left" w:pos="720"/>
              </w:tabs>
              <w:spacing w:line="240" w:lineRule="exact"/>
              <w:jc w:val="center"/>
              <w:textAlignment w:val="auto"/>
              <w:rPr>
                <w:rFonts w:ascii="HelveticaNeueLT Std Lt" w:eastAsia="Times New Roman" w:hAnsi="HelveticaNeueLT Std Lt" w:cs="Arial"/>
                <w:b/>
                <w:color w:val="FFFFFF"/>
                <w:sz w:val="18"/>
                <w:szCs w:val="18"/>
                <w:lang w:eastAsia="es-ES"/>
              </w:rPr>
            </w:pPr>
            <w:r>
              <w:rPr>
                <w:rFonts w:ascii="HelveticaNeueLT Std Lt" w:eastAsia="Times New Roman" w:hAnsi="HelveticaNeueLT Std Lt" w:cs="Arial"/>
                <w:b/>
                <w:color w:val="FFFFFF"/>
                <w:sz w:val="18"/>
                <w:szCs w:val="18"/>
                <w:lang w:eastAsia="es-ES"/>
              </w:rPr>
              <w:t>CONCEPTO</w:t>
            </w:r>
          </w:p>
        </w:tc>
        <w:tc>
          <w:tcPr>
            <w:tcW w:w="1733" w:type="dxa"/>
            <w:tcBorders>
              <w:top w:val="single" w:sz="4" w:space="0" w:color="000000"/>
              <w:left w:val="single" w:sz="4" w:space="0" w:color="000000"/>
              <w:bottom w:val="single" w:sz="4" w:space="0" w:color="000000"/>
              <w:right w:val="single" w:sz="4" w:space="0" w:color="000000"/>
            </w:tcBorders>
            <w:shd w:val="clear" w:color="auto" w:fill="9D3947"/>
            <w:tcMar>
              <w:top w:w="0" w:type="dxa"/>
              <w:left w:w="108" w:type="dxa"/>
              <w:bottom w:w="0" w:type="dxa"/>
              <w:right w:w="108" w:type="dxa"/>
            </w:tcMar>
          </w:tcPr>
          <w:p w14:paraId="0712961A" w14:textId="77777777" w:rsidR="00605A2E" w:rsidRDefault="00000000">
            <w:pPr>
              <w:widowControl/>
              <w:tabs>
                <w:tab w:val="left" w:pos="720"/>
              </w:tabs>
              <w:spacing w:line="240" w:lineRule="exact"/>
              <w:jc w:val="center"/>
              <w:textAlignment w:val="auto"/>
              <w:rPr>
                <w:rFonts w:ascii="HelveticaNeueLT Std Lt" w:eastAsia="Times New Roman" w:hAnsi="HelveticaNeueLT Std Lt" w:cs="Arial"/>
                <w:b/>
                <w:color w:val="FFFFFF"/>
                <w:sz w:val="18"/>
                <w:szCs w:val="18"/>
                <w:lang w:eastAsia="es-ES"/>
              </w:rPr>
            </w:pPr>
            <w:r>
              <w:rPr>
                <w:rFonts w:ascii="HelveticaNeueLT Std Lt" w:eastAsia="Times New Roman" w:hAnsi="HelveticaNeueLT Std Lt" w:cs="Arial"/>
                <w:b/>
                <w:color w:val="FFFFFF"/>
                <w:sz w:val="18"/>
                <w:szCs w:val="18"/>
                <w:lang w:eastAsia="es-ES"/>
              </w:rPr>
              <w:t>IMPORTE</w:t>
            </w:r>
          </w:p>
        </w:tc>
      </w:tr>
      <w:tr w:rsidR="00605A2E" w14:paraId="064DCF10" w14:textId="77777777">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ED875" w14:textId="77777777" w:rsidR="00605A2E" w:rsidRDefault="00000000">
            <w:pPr>
              <w:widowControl/>
              <w:tabs>
                <w:tab w:val="left" w:pos="720"/>
              </w:tabs>
              <w:spacing w:line="240" w:lineRule="exact"/>
              <w:jc w:val="both"/>
              <w:textAlignment w:val="auto"/>
              <w:rPr>
                <w:rFonts w:eastAsia="Times New Roman" w:cs="Calibri"/>
                <w:szCs w:val="18"/>
                <w:lang w:eastAsia="es-ES"/>
              </w:rPr>
            </w:pPr>
            <w:r>
              <w:rPr>
                <w:rFonts w:eastAsia="Times New Roman" w:cs="Calibri"/>
                <w:szCs w:val="18"/>
                <w:lang w:eastAsia="es-ES"/>
              </w:rPr>
              <w:t>Retenciones y Contribuciones por Pagar a Corto Plazo</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2CA76"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67,169</w:t>
            </w:r>
          </w:p>
        </w:tc>
      </w:tr>
      <w:tr w:rsidR="00605A2E" w14:paraId="033F9E52" w14:textId="77777777">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4325" w14:textId="77777777" w:rsidR="00605A2E" w:rsidRDefault="00000000">
            <w:pPr>
              <w:widowControl/>
              <w:tabs>
                <w:tab w:val="left" w:pos="720"/>
              </w:tabs>
              <w:spacing w:line="240" w:lineRule="exact"/>
              <w:jc w:val="both"/>
              <w:textAlignment w:val="auto"/>
              <w:rPr>
                <w:rFonts w:eastAsia="Times New Roman" w:cs="Calibri"/>
                <w:szCs w:val="18"/>
                <w:lang w:eastAsia="es-ES"/>
              </w:rPr>
            </w:pPr>
            <w:r>
              <w:rPr>
                <w:rFonts w:eastAsia="Times New Roman" w:cs="Calibri"/>
                <w:szCs w:val="18"/>
                <w:lang w:eastAsia="es-ES"/>
              </w:rPr>
              <w:t>Servicios Personales por Pagar a Corto Plazo</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5D456"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 xml:space="preserve">     $                    0</w:t>
            </w:r>
          </w:p>
        </w:tc>
      </w:tr>
      <w:tr w:rsidR="00605A2E" w14:paraId="5EB45537" w14:textId="77777777">
        <w:tblPrEx>
          <w:tblCellMar>
            <w:top w:w="0" w:type="dxa"/>
            <w:bottom w:w="0" w:type="dxa"/>
          </w:tblCellMar>
        </w:tblPrEx>
        <w:tc>
          <w:tcPr>
            <w:tcW w:w="4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5050"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b/>
                <w:sz w:val="18"/>
                <w:szCs w:val="18"/>
                <w:lang w:eastAsia="es-ES"/>
              </w:rPr>
            </w:pPr>
            <w:r>
              <w:rPr>
                <w:rFonts w:ascii="HelveticaNeueLT Std Lt" w:eastAsia="Times New Roman" w:hAnsi="HelveticaNeueLT Std Lt" w:cs="Arial"/>
                <w:b/>
                <w:sz w:val="18"/>
                <w:szCs w:val="18"/>
                <w:lang w:eastAsia="es-ES"/>
              </w:rPr>
              <w:t>Total</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AD119" w14:textId="77777777" w:rsidR="00605A2E" w:rsidRDefault="00000000">
            <w:pPr>
              <w:widowControl/>
              <w:tabs>
                <w:tab w:val="left" w:pos="720"/>
              </w:tabs>
              <w:spacing w:line="240" w:lineRule="exact"/>
              <w:jc w:val="right"/>
              <w:textAlignment w:val="auto"/>
              <w:rPr>
                <w:rFonts w:ascii="HelveticaNeueLT Std Lt" w:eastAsia="Times New Roman" w:hAnsi="HelveticaNeueLT Std Lt" w:cs="Arial"/>
                <w:b/>
                <w:sz w:val="18"/>
                <w:szCs w:val="18"/>
                <w:lang w:eastAsia="es-ES"/>
              </w:rPr>
            </w:pPr>
            <w:r>
              <w:rPr>
                <w:rFonts w:ascii="HelveticaNeueLT Std Lt" w:eastAsia="Times New Roman" w:hAnsi="HelveticaNeueLT Std Lt" w:cs="Arial"/>
                <w:b/>
                <w:sz w:val="18"/>
                <w:szCs w:val="18"/>
                <w:lang w:eastAsia="es-ES"/>
              </w:rPr>
              <w:t xml:space="preserve"> $      67,169</w:t>
            </w:r>
          </w:p>
        </w:tc>
      </w:tr>
    </w:tbl>
    <w:p w14:paraId="47361478" w14:textId="77777777" w:rsidR="00605A2E" w:rsidRDefault="00605A2E">
      <w:pPr>
        <w:pStyle w:val="ROMANOS"/>
        <w:spacing w:after="0" w:line="240" w:lineRule="exact"/>
        <w:ind w:left="288" w:firstLine="0"/>
      </w:pPr>
    </w:p>
    <w:p w14:paraId="00BC123E" w14:textId="77777777" w:rsidR="00605A2E" w:rsidRDefault="00000000">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w:t>
      </w:r>
    </w:p>
    <w:p w14:paraId="4A149569" w14:textId="77777777" w:rsidR="00605A2E" w:rsidRDefault="00605A2E">
      <w:pPr>
        <w:pStyle w:val="ROMANOS"/>
        <w:spacing w:after="0" w:line="240" w:lineRule="exact"/>
        <w:ind w:left="288" w:firstLine="0"/>
      </w:pPr>
    </w:p>
    <w:p w14:paraId="12B4C287" w14:textId="77777777" w:rsidR="00605A2E" w:rsidRDefault="00000000">
      <w:pPr>
        <w:pStyle w:val="ROMANOS"/>
        <w:spacing w:after="0" w:line="240" w:lineRule="exact"/>
        <w:ind w:left="288" w:firstLine="0"/>
      </w:pPr>
      <w:r>
        <w:t>No Aplica</w:t>
      </w:r>
    </w:p>
    <w:p w14:paraId="3B976AC4" w14:textId="77777777" w:rsidR="00605A2E" w:rsidRDefault="00605A2E">
      <w:pPr>
        <w:pStyle w:val="ROMANOS"/>
        <w:spacing w:after="0" w:line="240" w:lineRule="exact"/>
        <w:ind w:left="288" w:firstLine="0"/>
      </w:pPr>
    </w:p>
    <w:p w14:paraId="3AE7C41C" w14:textId="77777777" w:rsidR="00605A2E" w:rsidRDefault="00000000">
      <w:pPr>
        <w:pStyle w:val="ROMANOS"/>
        <w:numPr>
          <w:ilvl w:val="0"/>
          <w:numId w:val="2"/>
        </w:numPr>
        <w:spacing w:after="0" w:line="240" w:lineRule="exact"/>
      </w:pPr>
      <w:r>
        <w:rPr>
          <w:rFonts w:ascii="Calibri" w:hAnsi="Calibri" w:cs="DIN Pro Regular"/>
          <w:b/>
          <w:bCs/>
          <w:sz w:val="20"/>
          <w:szCs w:val="20"/>
          <w:lang w:val="es-MX"/>
        </w:rPr>
        <w:t>Pasivos Diferidos.</w:t>
      </w:r>
    </w:p>
    <w:p w14:paraId="685B3704" w14:textId="77777777" w:rsidR="00605A2E" w:rsidRDefault="00605A2E">
      <w:pPr>
        <w:pStyle w:val="ROMANOS"/>
        <w:spacing w:after="0" w:line="240" w:lineRule="exact"/>
        <w:ind w:firstLine="0"/>
      </w:pPr>
    </w:p>
    <w:p w14:paraId="0E5A9449" w14:textId="77777777" w:rsidR="00605A2E" w:rsidRDefault="00000000">
      <w:pPr>
        <w:pStyle w:val="ROMANOS"/>
        <w:spacing w:after="0" w:line="240" w:lineRule="exact"/>
        <w:ind w:left="288" w:firstLine="0"/>
      </w:pPr>
      <w:r>
        <w:t>No Aplica</w:t>
      </w:r>
    </w:p>
    <w:p w14:paraId="43F7635A" w14:textId="77777777" w:rsidR="00605A2E" w:rsidRDefault="00605A2E">
      <w:pPr>
        <w:pStyle w:val="ROMANOS"/>
        <w:spacing w:after="0" w:line="240" w:lineRule="exact"/>
        <w:ind w:left="288" w:firstLine="0"/>
      </w:pPr>
    </w:p>
    <w:p w14:paraId="04AB3B55" w14:textId="77777777" w:rsidR="00605A2E" w:rsidRDefault="00605A2E">
      <w:pPr>
        <w:pStyle w:val="ROMANOS"/>
        <w:spacing w:after="0" w:line="240" w:lineRule="exact"/>
        <w:ind w:left="288" w:firstLine="0"/>
      </w:pPr>
    </w:p>
    <w:p w14:paraId="380FD1DE" w14:textId="77777777" w:rsidR="00605A2E" w:rsidRDefault="00000000">
      <w:pPr>
        <w:pStyle w:val="ROMANOS"/>
        <w:numPr>
          <w:ilvl w:val="0"/>
          <w:numId w:val="2"/>
        </w:numPr>
        <w:spacing w:after="0" w:line="240" w:lineRule="exact"/>
      </w:pPr>
      <w:r>
        <w:rPr>
          <w:rFonts w:ascii="Calibri" w:hAnsi="Calibri" w:cs="DIN Pro Regular"/>
          <w:b/>
          <w:bCs/>
          <w:sz w:val="20"/>
          <w:szCs w:val="20"/>
          <w:lang w:val="es-MX"/>
        </w:rPr>
        <w:t>Provisiones.</w:t>
      </w:r>
    </w:p>
    <w:p w14:paraId="51F30F02" w14:textId="77777777" w:rsidR="00605A2E" w:rsidRDefault="00605A2E">
      <w:pPr>
        <w:pStyle w:val="ROMANOS"/>
        <w:spacing w:after="0" w:line="240" w:lineRule="exact"/>
        <w:ind w:firstLine="0"/>
      </w:pPr>
    </w:p>
    <w:p w14:paraId="7493A600" w14:textId="77777777" w:rsidR="00605A2E" w:rsidRDefault="00000000">
      <w:pPr>
        <w:pStyle w:val="ROMANOS"/>
        <w:spacing w:after="0" w:line="240" w:lineRule="exact"/>
        <w:ind w:left="288" w:firstLine="0"/>
      </w:pPr>
      <w:r>
        <w:t>No Aplica</w:t>
      </w:r>
    </w:p>
    <w:p w14:paraId="5F544BE1" w14:textId="77777777" w:rsidR="00605A2E" w:rsidRDefault="00605A2E">
      <w:pPr>
        <w:pStyle w:val="ROMANOS"/>
        <w:spacing w:after="0" w:line="240" w:lineRule="exact"/>
        <w:ind w:firstLine="0"/>
      </w:pPr>
    </w:p>
    <w:p w14:paraId="3FEFD692" w14:textId="77777777" w:rsidR="00605A2E"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w:t>
      </w:r>
    </w:p>
    <w:p w14:paraId="6F078517" w14:textId="77777777" w:rsidR="00605A2E" w:rsidRDefault="00605A2E">
      <w:pPr>
        <w:pStyle w:val="ROMANOS"/>
        <w:spacing w:after="0" w:line="240" w:lineRule="exact"/>
        <w:ind w:left="288" w:firstLine="0"/>
      </w:pPr>
    </w:p>
    <w:p w14:paraId="0E89AC55" w14:textId="77777777" w:rsidR="00605A2E" w:rsidRDefault="00000000">
      <w:pPr>
        <w:pStyle w:val="ROMANOS"/>
        <w:spacing w:after="0" w:line="240" w:lineRule="exact"/>
        <w:ind w:left="288" w:firstLine="0"/>
      </w:pPr>
      <w:r>
        <w:t>No Aplica</w:t>
      </w:r>
    </w:p>
    <w:p w14:paraId="52A4FEC9" w14:textId="77777777" w:rsidR="00605A2E" w:rsidRDefault="00605A2E">
      <w:pPr>
        <w:pStyle w:val="ROMANOS"/>
        <w:spacing w:after="0" w:line="240" w:lineRule="exact"/>
        <w:ind w:left="288" w:firstLine="0"/>
      </w:pPr>
    </w:p>
    <w:p w14:paraId="1ECF50EB" w14:textId="77777777" w:rsidR="00605A2E" w:rsidRDefault="00605A2E">
      <w:pPr>
        <w:pStyle w:val="ROMANOS"/>
        <w:spacing w:after="0" w:line="240" w:lineRule="exact"/>
        <w:ind w:left="0" w:firstLine="0"/>
        <w:rPr>
          <w:rFonts w:ascii="Calibri" w:hAnsi="Calibri" w:cs="DIN Pro Regular"/>
          <w:sz w:val="20"/>
          <w:szCs w:val="20"/>
          <w:lang w:val="es-MX"/>
        </w:rPr>
      </w:pPr>
    </w:p>
    <w:p w14:paraId="1260106E" w14:textId="77777777" w:rsidR="00605A2E" w:rsidRDefault="00000000">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A630343" w14:textId="77777777" w:rsidR="00605A2E" w:rsidRDefault="00605A2E">
      <w:pPr>
        <w:pStyle w:val="INCISO"/>
        <w:spacing w:after="0" w:line="240" w:lineRule="exact"/>
        <w:ind w:left="360"/>
        <w:rPr>
          <w:rFonts w:ascii="Calibri" w:hAnsi="Calibri" w:cs="DIN Pro Regular"/>
          <w:b/>
          <w:smallCaps/>
          <w:sz w:val="20"/>
          <w:szCs w:val="20"/>
        </w:rPr>
      </w:pPr>
    </w:p>
    <w:p w14:paraId="1380D6C4" w14:textId="77777777" w:rsidR="00605A2E" w:rsidRDefault="00000000">
      <w:pPr>
        <w:tabs>
          <w:tab w:val="left" w:pos="720"/>
        </w:tabs>
        <w:spacing w:line="240" w:lineRule="exact"/>
        <w:jc w:val="both"/>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Durante el año no se recibieron Aportaciones para Futuros Aumentos de Capital.</w:t>
      </w:r>
    </w:p>
    <w:p w14:paraId="50BBE43C" w14:textId="77777777" w:rsidR="00605A2E" w:rsidRDefault="00000000">
      <w:pPr>
        <w:tabs>
          <w:tab w:val="left" w:pos="720"/>
        </w:tabs>
        <w:spacing w:line="240" w:lineRule="exact"/>
        <w:jc w:val="both"/>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ab/>
      </w:r>
    </w:p>
    <w:p w14:paraId="532FB321" w14:textId="77777777" w:rsidR="00605A2E" w:rsidRDefault="00000000">
      <w:pPr>
        <w:tabs>
          <w:tab w:val="left" w:pos="720"/>
        </w:tabs>
        <w:spacing w:line="240" w:lineRule="exact"/>
        <w:jc w:val="both"/>
        <w:rPr>
          <w:rFonts w:ascii="HelveticaNeueLT Std Lt" w:eastAsia="Times New Roman" w:hAnsi="HelveticaNeueLT Std Lt" w:cs="Arial"/>
          <w:sz w:val="18"/>
          <w:szCs w:val="18"/>
          <w:lang w:eastAsia="es-ES"/>
        </w:rPr>
      </w:pPr>
      <w:r>
        <w:rPr>
          <w:rFonts w:ascii="HelveticaNeueLT Std Lt" w:eastAsia="Times New Roman" w:hAnsi="HelveticaNeueLT Std Lt" w:cs="Arial"/>
          <w:sz w:val="18"/>
          <w:szCs w:val="18"/>
          <w:lang w:eastAsia="es-ES"/>
        </w:rPr>
        <w:t>Se realizó el traspaso del Resultado del ejercicio 2023 por ($-17,370,134.0) a la cuenta de Resultados de Ejercicios Anteriores, la cual totaliza ($- 97,376,068.04) al cierre del ejercicio.</w:t>
      </w:r>
    </w:p>
    <w:p w14:paraId="67F7D0F4" w14:textId="77777777" w:rsidR="00605A2E" w:rsidRDefault="00605A2E">
      <w:pPr>
        <w:pStyle w:val="INCISO"/>
        <w:spacing w:after="0" w:line="240" w:lineRule="exact"/>
        <w:ind w:left="360"/>
        <w:rPr>
          <w:rFonts w:ascii="Calibri" w:hAnsi="Calibri" w:cs="DIN Pro Regular"/>
          <w:b/>
          <w:smallCaps/>
          <w:sz w:val="20"/>
          <w:szCs w:val="20"/>
        </w:rPr>
      </w:pPr>
    </w:p>
    <w:p w14:paraId="291803EC" w14:textId="77777777" w:rsidR="00605A2E" w:rsidRDefault="00605A2E">
      <w:pPr>
        <w:pStyle w:val="INCISO"/>
        <w:spacing w:after="0" w:line="240" w:lineRule="exact"/>
        <w:ind w:left="360"/>
        <w:rPr>
          <w:rFonts w:ascii="Calibri" w:hAnsi="Calibri" w:cs="DIN Pro Regular"/>
          <w:b/>
          <w:smallCaps/>
          <w:sz w:val="20"/>
          <w:szCs w:val="20"/>
        </w:rPr>
      </w:pPr>
    </w:p>
    <w:p w14:paraId="195B4210" w14:textId="77777777" w:rsidR="00605A2E" w:rsidRDefault="00605A2E">
      <w:pPr>
        <w:pStyle w:val="INCISO"/>
        <w:spacing w:after="0" w:line="240" w:lineRule="exact"/>
        <w:ind w:left="360"/>
        <w:rPr>
          <w:rFonts w:ascii="Calibri" w:hAnsi="Calibri" w:cs="DIN Pro Regular"/>
          <w:b/>
          <w:smallCaps/>
          <w:sz w:val="20"/>
          <w:szCs w:val="20"/>
        </w:rPr>
      </w:pPr>
    </w:p>
    <w:p w14:paraId="5D0224AC" w14:textId="77777777" w:rsidR="00605A2E" w:rsidRDefault="00605A2E">
      <w:pPr>
        <w:pStyle w:val="INCISO"/>
        <w:spacing w:after="0" w:line="240" w:lineRule="exact"/>
        <w:ind w:left="360"/>
        <w:rPr>
          <w:rFonts w:ascii="Calibri" w:hAnsi="Calibri" w:cs="DIN Pro Regular"/>
          <w:b/>
          <w:smallCaps/>
          <w:sz w:val="20"/>
          <w:szCs w:val="20"/>
        </w:rPr>
      </w:pPr>
    </w:p>
    <w:p w14:paraId="3645B18D" w14:textId="77777777" w:rsidR="00605A2E" w:rsidRDefault="00605A2E">
      <w:pPr>
        <w:pStyle w:val="INCISO"/>
        <w:spacing w:after="0" w:line="240" w:lineRule="exact"/>
        <w:ind w:left="360"/>
        <w:rPr>
          <w:rFonts w:ascii="Calibri" w:hAnsi="Calibri" w:cs="DIN Pro Regular"/>
          <w:b/>
          <w:smallCaps/>
          <w:sz w:val="20"/>
          <w:szCs w:val="20"/>
        </w:rPr>
      </w:pPr>
    </w:p>
    <w:p w14:paraId="2AB94A9C" w14:textId="77777777" w:rsidR="00605A2E" w:rsidRDefault="00605A2E">
      <w:pPr>
        <w:pStyle w:val="INCISO"/>
        <w:spacing w:after="0" w:line="240" w:lineRule="exact"/>
        <w:ind w:left="360"/>
        <w:rPr>
          <w:rFonts w:ascii="Calibri" w:hAnsi="Calibri" w:cs="DIN Pro Regular"/>
          <w:b/>
          <w:smallCaps/>
          <w:sz w:val="20"/>
          <w:szCs w:val="20"/>
        </w:rPr>
      </w:pPr>
    </w:p>
    <w:p w14:paraId="21701B17" w14:textId="77777777" w:rsidR="00605A2E" w:rsidRDefault="00605A2E">
      <w:pPr>
        <w:pStyle w:val="INCISO"/>
        <w:spacing w:after="0" w:line="240" w:lineRule="exact"/>
        <w:ind w:left="360"/>
        <w:rPr>
          <w:rFonts w:ascii="Calibri" w:hAnsi="Calibri" w:cs="DIN Pro Regular"/>
          <w:b/>
          <w:smallCaps/>
          <w:sz w:val="20"/>
          <w:szCs w:val="20"/>
        </w:rPr>
      </w:pPr>
    </w:p>
    <w:p w14:paraId="64CC01B8" w14:textId="77777777" w:rsidR="00605A2E" w:rsidRDefault="00605A2E">
      <w:pPr>
        <w:pStyle w:val="INCISO"/>
        <w:spacing w:after="0" w:line="240" w:lineRule="exact"/>
        <w:ind w:left="360"/>
        <w:rPr>
          <w:rFonts w:ascii="Calibri" w:hAnsi="Calibri" w:cs="DIN Pro Regular"/>
          <w:b/>
          <w:smallCaps/>
          <w:sz w:val="20"/>
          <w:szCs w:val="20"/>
        </w:rPr>
      </w:pPr>
    </w:p>
    <w:p w14:paraId="5AA933BA" w14:textId="77777777" w:rsidR="00773AF3" w:rsidRDefault="00773AF3">
      <w:pPr>
        <w:pStyle w:val="INCISO"/>
        <w:spacing w:after="0" w:line="240" w:lineRule="exact"/>
        <w:ind w:left="360"/>
        <w:rPr>
          <w:rFonts w:ascii="Calibri" w:hAnsi="Calibri" w:cs="DIN Pro Regular"/>
          <w:b/>
          <w:smallCaps/>
          <w:sz w:val="20"/>
          <w:szCs w:val="20"/>
        </w:rPr>
      </w:pPr>
    </w:p>
    <w:p w14:paraId="016ACAD0" w14:textId="0DDE6879" w:rsidR="00605A2E"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8F32E4E" w14:textId="77777777" w:rsidR="00605A2E" w:rsidRDefault="00605A2E">
      <w:pPr>
        <w:pStyle w:val="INCISO"/>
        <w:spacing w:after="0" w:line="240" w:lineRule="exact"/>
        <w:ind w:left="360"/>
        <w:rPr>
          <w:rFonts w:ascii="Calibri" w:hAnsi="Calibri" w:cs="DIN Pro Regular"/>
          <w:smallCaps/>
          <w:sz w:val="20"/>
          <w:szCs w:val="20"/>
        </w:rPr>
      </w:pPr>
    </w:p>
    <w:p w14:paraId="24444EA4" w14:textId="77777777" w:rsidR="00605A2E" w:rsidRDefault="00000000">
      <w:pPr>
        <w:pStyle w:val="ROMANOS"/>
        <w:spacing w:after="0" w:line="240" w:lineRule="exact"/>
        <w:ind w:left="1140"/>
      </w:pPr>
      <w:r>
        <w:rPr>
          <w:rFonts w:ascii="Calibri" w:hAnsi="Calibri" w:cs="DIN Pro Regular"/>
          <w:b/>
          <w:sz w:val="20"/>
          <w:szCs w:val="20"/>
          <w:lang w:val="es-MX"/>
        </w:rPr>
        <w:t>Efectivo y equivalentes</w:t>
      </w:r>
    </w:p>
    <w:p w14:paraId="6B89A299" w14:textId="77777777" w:rsidR="00605A2E" w:rsidRDefault="00000000">
      <w:pPr>
        <w:pStyle w:val="ROMANOS"/>
        <w:numPr>
          <w:ilvl w:val="0"/>
          <w:numId w:val="8"/>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1A2FAA31" w14:textId="77777777" w:rsidR="00605A2E" w:rsidRDefault="00605A2E">
      <w:pPr>
        <w:pStyle w:val="ROMANOS"/>
        <w:spacing w:after="0" w:line="240" w:lineRule="exact"/>
        <w:ind w:left="1140"/>
        <w:rPr>
          <w:rFonts w:ascii="Calibri" w:hAnsi="Calibri" w:cs="DIN Pro Regular"/>
          <w:b/>
          <w:sz w:val="20"/>
          <w:szCs w:val="20"/>
          <w:lang w:val="es-MX"/>
        </w:rPr>
      </w:pPr>
    </w:p>
    <w:tbl>
      <w:tblPr>
        <w:tblW w:w="5804" w:type="dxa"/>
        <w:jc w:val="center"/>
        <w:tblLayout w:type="fixed"/>
        <w:tblCellMar>
          <w:left w:w="10" w:type="dxa"/>
          <w:right w:w="10" w:type="dxa"/>
        </w:tblCellMar>
        <w:tblLook w:val="0000" w:firstRow="0" w:lastRow="0" w:firstColumn="0" w:lastColumn="0" w:noHBand="0" w:noVBand="0"/>
      </w:tblPr>
      <w:tblGrid>
        <w:gridCol w:w="3122"/>
        <w:gridCol w:w="1265"/>
        <w:gridCol w:w="1417"/>
      </w:tblGrid>
      <w:tr w:rsidR="00605A2E" w14:paraId="362BFA0B"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1A0CEC7" w14:textId="77777777" w:rsidR="00605A2E" w:rsidRDefault="00605A2E">
            <w:pPr>
              <w:pStyle w:val="Standard"/>
              <w:widowControl w:val="0"/>
              <w:spacing w:after="0" w:line="224" w:lineRule="exact"/>
              <w:jc w:val="both"/>
              <w:rPr>
                <w:rFonts w:eastAsia="Times New Roman" w:cs="DIN Pro Regular"/>
                <w:sz w:val="20"/>
                <w:szCs w:val="20"/>
                <w:lang w:eastAsia="es-ES"/>
              </w:rPr>
            </w:pPr>
          </w:p>
        </w:tc>
        <w:tc>
          <w:tcPr>
            <w:tcW w:w="126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1296BE2" w14:textId="77777777" w:rsidR="00605A2E"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41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D1C6A6F" w14:textId="77777777" w:rsidR="00605A2E"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605A2E" w14:paraId="5C98BBC3"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24558B" w14:textId="77777777" w:rsidR="00605A2E"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F29A0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0CB56C"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543E3DBB"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680546" w14:textId="77777777" w:rsidR="00605A2E"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F3BA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674,851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C12F3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2,538,722</w:t>
            </w:r>
          </w:p>
        </w:tc>
      </w:tr>
      <w:tr w:rsidR="00605A2E" w14:paraId="74F32EBA"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31176" w14:textId="77777777" w:rsidR="00605A2E"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51D69A"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A299CE"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00224A70"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548CEF"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AF6DF0"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9641C"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1C3516BE"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8E4A03"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A1CB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EC7AF0"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5623BFE5"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B62A6D"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6624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76017B"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6F3BCD2F"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85A9E8" w14:textId="77777777" w:rsidR="00605A2E" w:rsidRDefault="00000000">
            <w:pPr>
              <w:pStyle w:val="Standard"/>
              <w:widowControl w:val="0"/>
              <w:rPr>
                <w:rFonts w:cs="DIN Pro Regular"/>
                <w:sz w:val="20"/>
                <w:szCs w:val="20"/>
              </w:rPr>
            </w:pPr>
            <w:r>
              <w:rPr>
                <w:rFonts w:cs="DIN Pro Regular"/>
                <w:sz w:val="20"/>
                <w:szCs w:val="20"/>
              </w:rPr>
              <w:t>Otros Efectivos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D3EA79" w14:textId="77777777" w:rsidR="00605A2E" w:rsidRDefault="00000000">
            <w:pPr>
              <w:pStyle w:val="Standard"/>
              <w:widowControl w:val="0"/>
              <w:jc w:val="right"/>
              <w:rPr>
                <w:rFonts w:cs="DIN Pro Regular"/>
                <w:sz w:val="20"/>
                <w:szCs w:val="20"/>
              </w:rPr>
            </w:pPr>
            <w:r>
              <w:rPr>
                <w:rFonts w:cs="DIN Pro Regular"/>
                <w:sz w:val="20"/>
                <w:szCs w:val="20"/>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D6D87C" w14:textId="77777777" w:rsidR="00605A2E" w:rsidRDefault="00000000">
            <w:pPr>
              <w:pStyle w:val="Standard"/>
              <w:widowControl w:val="0"/>
              <w:jc w:val="right"/>
              <w:rPr>
                <w:rFonts w:cs="DIN Pro Regular"/>
                <w:sz w:val="20"/>
                <w:szCs w:val="20"/>
              </w:rPr>
            </w:pPr>
            <w:r>
              <w:rPr>
                <w:rFonts w:cs="DIN Pro Regular"/>
                <w:sz w:val="20"/>
                <w:szCs w:val="20"/>
              </w:rPr>
              <w:t>0</w:t>
            </w:r>
          </w:p>
        </w:tc>
      </w:tr>
      <w:tr w:rsidR="00605A2E" w14:paraId="2CC6FD59"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B707E" w14:textId="77777777" w:rsidR="00605A2E"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2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578BAE"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674,851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96805B"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2,538,722</w:t>
            </w:r>
          </w:p>
        </w:tc>
      </w:tr>
    </w:tbl>
    <w:p w14:paraId="68F21473" w14:textId="77777777" w:rsidR="00605A2E" w:rsidRDefault="00605A2E">
      <w:pPr>
        <w:pStyle w:val="ROMANOS"/>
        <w:spacing w:after="0" w:line="240" w:lineRule="exact"/>
        <w:ind w:left="1140"/>
        <w:rPr>
          <w:rFonts w:ascii="Calibri" w:hAnsi="Calibri" w:cs="DIN Pro Regular"/>
          <w:b/>
          <w:sz w:val="20"/>
          <w:szCs w:val="20"/>
          <w:lang w:val="es-MX"/>
        </w:rPr>
      </w:pPr>
    </w:p>
    <w:p w14:paraId="2A0766CE" w14:textId="77777777" w:rsidR="00605A2E" w:rsidRDefault="00605A2E">
      <w:pPr>
        <w:pStyle w:val="ROMANOS"/>
        <w:spacing w:after="0" w:line="240" w:lineRule="exact"/>
        <w:ind w:left="1140"/>
        <w:rPr>
          <w:rFonts w:ascii="Calibri" w:hAnsi="Calibri" w:cs="DIN Pro Regular"/>
          <w:b/>
          <w:sz w:val="20"/>
          <w:szCs w:val="20"/>
          <w:lang w:val="es-MX"/>
        </w:rPr>
      </w:pPr>
    </w:p>
    <w:p w14:paraId="78FFBD4E" w14:textId="77777777" w:rsidR="00605A2E" w:rsidRDefault="00000000">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060E5CB0" w14:textId="77777777" w:rsidR="00605A2E" w:rsidRDefault="00605A2E">
      <w:pPr>
        <w:pStyle w:val="ROMANOS"/>
        <w:spacing w:after="0" w:line="240" w:lineRule="exact"/>
        <w:ind w:left="1140"/>
        <w:rPr>
          <w:rFonts w:ascii="Calibri" w:hAnsi="Calibri" w:cs="DIN Pro Regular"/>
          <w:b/>
          <w:sz w:val="20"/>
          <w:szCs w:val="20"/>
          <w:lang w:val="es-MX"/>
        </w:rPr>
      </w:pPr>
    </w:p>
    <w:tbl>
      <w:tblPr>
        <w:tblW w:w="5186" w:type="dxa"/>
        <w:jc w:val="center"/>
        <w:tblLayout w:type="fixed"/>
        <w:tblCellMar>
          <w:left w:w="10" w:type="dxa"/>
          <w:right w:w="10" w:type="dxa"/>
        </w:tblCellMar>
        <w:tblLook w:val="0000" w:firstRow="0" w:lastRow="0" w:firstColumn="0" w:lastColumn="0" w:noHBand="0" w:noVBand="0"/>
      </w:tblPr>
      <w:tblGrid>
        <w:gridCol w:w="3115"/>
        <w:gridCol w:w="1013"/>
        <w:gridCol w:w="1058"/>
      </w:tblGrid>
      <w:tr w:rsidR="00605A2E" w14:paraId="58019410"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068F72" w14:textId="77777777" w:rsidR="00605A2E"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B9FB81" w14:textId="77777777" w:rsidR="00605A2E" w:rsidRDefault="00605A2E">
            <w:pPr>
              <w:pStyle w:val="Standard"/>
              <w:widowControl w:val="0"/>
              <w:spacing w:after="0" w:line="224" w:lineRule="exact"/>
              <w:jc w:val="center"/>
              <w:rPr>
                <w:rFonts w:eastAsia="Times New Roman" w:cs="DIN Pro Regular"/>
                <w:b/>
                <w:color w:val="FFFFFF"/>
                <w:sz w:val="20"/>
                <w:szCs w:val="20"/>
                <w:lang w:eastAsia="es-ES"/>
              </w:rPr>
            </w:pP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7F25DB3" w14:textId="77777777" w:rsidR="00605A2E" w:rsidRDefault="00605A2E">
            <w:pPr>
              <w:pStyle w:val="Standard"/>
              <w:widowControl w:val="0"/>
              <w:spacing w:after="0" w:line="224" w:lineRule="exact"/>
              <w:rPr>
                <w:rFonts w:eastAsia="Times New Roman" w:cs="DIN Pro Regular"/>
                <w:b/>
                <w:color w:val="FFFFFF"/>
                <w:sz w:val="20"/>
                <w:szCs w:val="20"/>
                <w:lang w:eastAsia="es-ES"/>
              </w:rPr>
            </w:pPr>
          </w:p>
        </w:tc>
      </w:tr>
      <w:tr w:rsidR="00605A2E" w14:paraId="79E4E4A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F9A0334" w14:textId="77777777" w:rsidR="00605A2E"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0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279B01D" w14:textId="77777777" w:rsidR="00605A2E"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1663AA6" w14:textId="77777777" w:rsidR="00605A2E"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605A2E" w14:paraId="2DB3FFD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246EF9" w14:textId="77777777" w:rsidR="00605A2E"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C228FD"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AB4648"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605A2E" w14:paraId="46EBE17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6B949A" w14:textId="77777777" w:rsidR="00605A2E"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30D78C"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C9FC9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7EB545A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50C9C" w14:textId="77777777" w:rsidR="00605A2E"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31A4F9"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2B84E"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31EF72B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CFB4C"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8142F0"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F1D119"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766B39E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1A183"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6E0B2A"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F054E"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1160256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95872"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E2B4E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42D132"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572D05CC"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86FF9D" w14:textId="77777777" w:rsidR="00605A2E" w:rsidRDefault="00000000">
            <w:pPr>
              <w:pStyle w:val="Standard"/>
              <w:widowControl w:val="0"/>
              <w:rPr>
                <w:rFonts w:cs="DIN Pro Regular"/>
                <w:sz w:val="20"/>
                <w:szCs w:val="20"/>
              </w:rPr>
            </w:pPr>
            <w:r>
              <w:rPr>
                <w:rFonts w:cs="DIN Pro Regular"/>
                <w:sz w:val="20"/>
                <w:szCs w:val="20"/>
              </w:rPr>
              <w:t>Construcciones en Proceso de Bienes Propios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8E9CD" w14:textId="77777777" w:rsidR="00605A2E" w:rsidRDefault="00000000">
            <w:pPr>
              <w:pStyle w:val="Standard"/>
              <w:widowControl w:val="0"/>
              <w:jc w:val="right"/>
              <w:rPr>
                <w:rFonts w:cs="DIN Pro Regular"/>
                <w:sz w:val="20"/>
                <w:szCs w:val="20"/>
              </w:rPr>
            </w:pPr>
            <w:r>
              <w:rPr>
                <w:rFonts w:cs="DIN Pro Regula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E270D" w14:textId="77777777" w:rsidR="00605A2E" w:rsidRDefault="00000000">
            <w:pPr>
              <w:pStyle w:val="Standard"/>
              <w:widowControl w:val="0"/>
              <w:jc w:val="right"/>
              <w:rPr>
                <w:rFonts w:cs="DIN Pro Regular"/>
                <w:sz w:val="20"/>
                <w:szCs w:val="20"/>
              </w:rPr>
            </w:pPr>
            <w:r>
              <w:rPr>
                <w:rFonts w:cs="DIN Pro Regular"/>
                <w:sz w:val="20"/>
                <w:szCs w:val="20"/>
              </w:rPr>
              <w:t>0</w:t>
            </w:r>
          </w:p>
        </w:tc>
      </w:tr>
      <w:tr w:rsidR="00605A2E" w14:paraId="0908133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444869"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AD429"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A1803"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109CC68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6F76F" w14:textId="77777777" w:rsidR="00605A2E"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F22DB"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491AF9"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605A2E" w14:paraId="2039491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A186A"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078AC1"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62C55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068F232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4B5F7"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B5A5B0"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A22C6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5BF3734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4327B7"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Equipo e Instrumental Médico y de Laboratorio</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76DF2"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21CE4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7E5119D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94906"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933ECE"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DD0D39"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246DF2C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5A7BDF"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ED73B"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3B544"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5E418DB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08A17A"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79A97"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626174"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3C5E19D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E74309"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036CAA"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6C78AB"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441353C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11AE77"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5EB38B"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1AAAB3"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7B90391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81EB13" w14:textId="77777777" w:rsidR="00605A2E"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23F7BD"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E40492" w14:textId="77777777" w:rsidR="00605A2E"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605A2E" w14:paraId="4A86595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EA2DD2"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0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ECB9D0"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A14950" w14:textId="77777777" w:rsidR="00605A2E"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bl>
    <w:p w14:paraId="1F1EC2FD" w14:textId="77777777" w:rsidR="00605A2E" w:rsidRDefault="00605A2E">
      <w:pPr>
        <w:pStyle w:val="ROMANOS"/>
        <w:spacing w:after="0" w:line="240" w:lineRule="exact"/>
        <w:rPr>
          <w:rFonts w:ascii="Calibri" w:hAnsi="Calibri" w:cs="DIN Pro Regular"/>
          <w:b/>
          <w:sz w:val="20"/>
          <w:szCs w:val="20"/>
          <w:lang w:val="es-MX"/>
        </w:rPr>
      </w:pPr>
    </w:p>
    <w:p w14:paraId="7A2B2FF6" w14:textId="77777777" w:rsidR="00605A2E" w:rsidRDefault="00605A2E">
      <w:pPr>
        <w:pStyle w:val="ROMANOS"/>
        <w:spacing w:after="0" w:line="240" w:lineRule="exact"/>
        <w:ind w:left="0" w:firstLine="0"/>
        <w:rPr>
          <w:rFonts w:ascii="Calibri" w:hAnsi="Calibri" w:cs="DIN Pro Regular"/>
          <w:b/>
          <w:sz w:val="20"/>
          <w:szCs w:val="20"/>
          <w:lang w:val="es-MX"/>
        </w:rPr>
      </w:pPr>
    </w:p>
    <w:p w14:paraId="65DBD837" w14:textId="77777777" w:rsidR="00605A2E" w:rsidRDefault="00000000">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3E02ACE4" w14:textId="77777777" w:rsidR="00605A2E" w:rsidRDefault="00605A2E">
      <w:pPr>
        <w:pStyle w:val="ROMANOS"/>
        <w:spacing w:after="0" w:line="240" w:lineRule="exact"/>
        <w:ind w:left="1140"/>
        <w:rPr>
          <w:rFonts w:ascii="Calibri" w:hAnsi="Calibri" w:cs="DIN Pro Regular"/>
          <w:b/>
          <w:sz w:val="20"/>
          <w:szCs w:val="20"/>
          <w:lang w:val="es-MX"/>
        </w:rPr>
      </w:pPr>
    </w:p>
    <w:tbl>
      <w:tblPr>
        <w:tblW w:w="9631" w:type="dxa"/>
        <w:jc w:val="center"/>
        <w:tblLayout w:type="fixed"/>
        <w:tblCellMar>
          <w:left w:w="10" w:type="dxa"/>
          <w:right w:w="10" w:type="dxa"/>
        </w:tblCellMar>
        <w:tblLook w:val="0000" w:firstRow="0" w:lastRow="0" w:firstColumn="0" w:lastColumn="0" w:noHBand="0" w:noVBand="0"/>
      </w:tblPr>
      <w:tblGrid>
        <w:gridCol w:w="6677"/>
        <w:gridCol w:w="1395"/>
        <w:gridCol w:w="1559"/>
      </w:tblGrid>
      <w:tr w:rsidR="00605A2E" w14:paraId="674FA250"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7AF8AC9" w14:textId="77777777" w:rsidR="00605A2E" w:rsidRDefault="00605A2E">
            <w:pPr>
              <w:pStyle w:val="Text"/>
              <w:widowControl w:val="0"/>
              <w:spacing w:after="0" w:line="240" w:lineRule="exact"/>
              <w:ind w:firstLine="0"/>
              <w:rPr>
                <w:rFonts w:ascii="Calibri" w:hAnsi="Calibri" w:cs="DIN Pro Regular"/>
                <w:b/>
                <w:color w:val="FFFFFF"/>
                <w:sz w:val="20"/>
                <w:lang w:val="es-MX"/>
              </w:rPr>
            </w:pPr>
          </w:p>
        </w:tc>
        <w:tc>
          <w:tcPr>
            <w:tcW w:w="139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6C0055" w14:textId="77777777" w:rsidR="00605A2E"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E55A95F" w14:textId="77777777" w:rsidR="00605A2E"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605A2E" w14:paraId="7520C0FE"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12BA31" w14:textId="77777777" w:rsidR="00605A2E"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DCF8D" w14:textId="77777777" w:rsidR="00605A2E"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-1,111,888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9047D5" w14:textId="77777777" w:rsidR="00605A2E"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-17,370,135</w:t>
            </w:r>
          </w:p>
        </w:tc>
      </w:tr>
      <w:tr w:rsidR="00605A2E" w14:paraId="0CD34C1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98D1FA"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BC277A"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39,114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437459"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10,607</w:t>
            </w:r>
          </w:p>
        </w:tc>
      </w:tr>
      <w:tr w:rsidR="00605A2E" w14:paraId="0F5EDEC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A7BA0"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05733B"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32,370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226A90"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18,375</w:t>
            </w:r>
          </w:p>
        </w:tc>
      </w:tr>
      <w:tr w:rsidR="00605A2E" w14:paraId="1E12E1EF"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94F7D8"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4EFDC"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2B553"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4,230</w:t>
            </w:r>
          </w:p>
        </w:tc>
      </w:tr>
      <w:tr w:rsidR="00605A2E" w14:paraId="55BF73DB"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24AD1"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D0839"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13372"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5A2E" w14:paraId="56BD14F5"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C716D"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282669"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564C62"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5A2E" w14:paraId="573741C6"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D9CE2D" w14:textId="77777777" w:rsidR="00605A2E"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75FA6"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D5233"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5A2E" w14:paraId="560D0CD7"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E31B33" w14:textId="77777777" w:rsidR="00605A2E"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975E4E"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983AB"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605A2E" w14:paraId="6003DC3D"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B26627" w14:textId="77777777" w:rsidR="00605A2E"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05BC09"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-1,040,404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0B8542" w14:textId="77777777" w:rsidR="00605A2E"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-17,336,923</w:t>
            </w:r>
          </w:p>
        </w:tc>
      </w:tr>
    </w:tbl>
    <w:p w14:paraId="0F24F0E5" w14:textId="77777777" w:rsidR="00605A2E" w:rsidRDefault="00605A2E">
      <w:pPr>
        <w:pStyle w:val="ROMANOS"/>
        <w:spacing w:after="0" w:line="240" w:lineRule="exact"/>
        <w:ind w:left="1140"/>
        <w:rPr>
          <w:rFonts w:ascii="Calibri" w:hAnsi="Calibri" w:cs="DIN Pro Regular"/>
          <w:b/>
          <w:sz w:val="20"/>
          <w:szCs w:val="20"/>
          <w:lang w:val="es-MX"/>
        </w:rPr>
      </w:pPr>
    </w:p>
    <w:p w14:paraId="173A47C7" w14:textId="77777777" w:rsidR="00605A2E" w:rsidRDefault="00605A2E">
      <w:pPr>
        <w:pStyle w:val="ROMANOS"/>
        <w:spacing w:after="0" w:line="240" w:lineRule="exact"/>
        <w:ind w:left="1140"/>
        <w:rPr>
          <w:rFonts w:ascii="Calibri" w:hAnsi="Calibri" w:cs="DIN Pro Regular"/>
          <w:b/>
          <w:sz w:val="20"/>
          <w:szCs w:val="20"/>
          <w:lang w:val="es-MX"/>
        </w:rPr>
      </w:pPr>
    </w:p>
    <w:p w14:paraId="31E054D1" w14:textId="77777777" w:rsidR="00605A2E" w:rsidRDefault="00605A2E">
      <w:pPr>
        <w:pStyle w:val="INCISO"/>
        <w:spacing w:after="0" w:line="240" w:lineRule="exact"/>
        <w:ind w:left="360"/>
        <w:rPr>
          <w:rFonts w:ascii="Calibri" w:hAnsi="Calibri" w:cs="DIN Pro Regular"/>
          <w:b/>
          <w:smallCaps/>
          <w:sz w:val="20"/>
          <w:szCs w:val="20"/>
        </w:rPr>
      </w:pPr>
    </w:p>
    <w:p w14:paraId="0622A042" w14:textId="77777777" w:rsidR="00605A2E" w:rsidRDefault="00605A2E">
      <w:pPr>
        <w:pStyle w:val="INCISO"/>
        <w:spacing w:after="0" w:line="240" w:lineRule="exact"/>
        <w:ind w:left="360"/>
        <w:rPr>
          <w:rFonts w:ascii="Calibri" w:hAnsi="Calibri" w:cs="DIN Pro Regular"/>
          <w:b/>
          <w:smallCaps/>
          <w:sz w:val="20"/>
          <w:szCs w:val="20"/>
        </w:rPr>
      </w:pPr>
    </w:p>
    <w:p w14:paraId="796ABEA4" w14:textId="77777777" w:rsidR="00605A2E" w:rsidRDefault="00605A2E">
      <w:pPr>
        <w:pStyle w:val="INCISO"/>
        <w:spacing w:after="0" w:line="240" w:lineRule="exact"/>
        <w:ind w:left="360"/>
        <w:rPr>
          <w:rFonts w:ascii="Calibri" w:hAnsi="Calibri" w:cs="DIN Pro Regular"/>
          <w:b/>
          <w:smallCaps/>
          <w:sz w:val="20"/>
          <w:szCs w:val="20"/>
        </w:rPr>
      </w:pPr>
    </w:p>
    <w:p w14:paraId="0F20A267" w14:textId="77777777" w:rsidR="00605A2E" w:rsidRDefault="00605A2E">
      <w:pPr>
        <w:pStyle w:val="INCISO"/>
        <w:spacing w:after="0" w:line="240" w:lineRule="exact"/>
        <w:ind w:left="360"/>
        <w:rPr>
          <w:rFonts w:ascii="Calibri" w:hAnsi="Calibri" w:cs="DIN Pro Regular"/>
          <w:b/>
          <w:smallCaps/>
          <w:sz w:val="20"/>
          <w:szCs w:val="20"/>
        </w:rPr>
      </w:pPr>
    </w:p>
    <w:p w14:paraId="7202F09A" w14:textId="77777777" w:rsidR="00605A2E" w:rsidRDefault="00605A2E">
      <w:pPr>
        <w:pStyle w:val="INCISO"/>
        <w:spacing w:after="0" w:line="240" w:lineRule="exact"/>
        <w:ind w:left="360"/>
        <w:rPr>
          <w:rFonts w:ascii="Calibri" w:hAnsi="Calibri" w:cs="DIN Pro Regular"/>
          <w:b/>
          <w:smallCaps/>
          <w:sz w:val="20"/>
          <w:szCs w:val="20"/>
        </w:rPr>
      </w:pPr>
    </w:p>
    <w:p w14:paraId="75D54412" w14:textId="77777777" w:rsidR="00605A2E" w:rsidRDefault="00605A2E">
      <w:pPr>
        <w:pStyle w:val="INCISO"/>
        <w:spacing w:after="0" w:line="240" w:lineRule="exact"/>
        <w:ind w:left="360"/>
        <w:rPr>
          <w:rFonts w:ascii="Calibri" w:hAnsi="Calibri" w:cs="DIN Pro Regular"/>
          <w:b/>
          <w:smallCaps/>
          <w:sz w:val="20"/>
          <w:szCs w:val="20"/>
        </w:rPr>
      </w:pPr>
    </w:p>
    <w:p w14:paraId="11A157C2" w14:textId="77777777" w:rsidR="00605A2E" w:rsidRDefault="00605A2E">
      <w:pPr>
        <w:pStyle w:val="INCISO"/>
        <w:spacing w:after="0" w:line="240" w:lineRule="exact"/>
        <w:ind w:left="360"/>
        <w:rPr>
          <w:rFonts w:ascii="Calibri" w:hAnsi="Calibri" w:cs="DIN Pro Regular"/>
          <w:b/>
          <w:smallCaps/>
          <w:sz w:val="20"/>
          <w:szCs w:val="20"/>
        </w:rPr>
      </w:pPr>
    </w:p>
    <w:p w14:paraId="75B072A2" w14:textId="77777777" w:rsidR="00605A2E" w:rsidRDefault="00605A2E">
      <w:pPr>
        <w:pStyle w:val="INCISO"/>
        <w:spacing w:after="0" w:line="240" w:lineRule="exact"/>
        <w:ind w:left="360"/>
        <w:rPr>
          <w:rFonts w:ascii="Calibri" w:hAnsi="Calibri" w:cs="DIN Pro Regular"/>
          <w:b/>
          <w:smallCaps/>
          <w:sz w:val="20"/>
          <w:szCs w:val="20"/>
        </w:rPr>
      </w:pPr>
    </w:p>
    <w:p w14:paraId="0D2AA3CC" w14:textId="77777777" w:rsidR="00605A2E" w:rsidRDefault="00605A2E">
      <w:pPr>
        <w:pStyle w:val="INCISO"/>
        <w:spacing w:after="0" w:line="240" w:lineRule="exact"/>
        <w:ind w:left="360"/>
        <w:rPr>
          <w:rFonts w:ascii="Calibri" w:hAnsi="Calibri" w:cs="DIN Pro Regular"/>
          <w:b/>
          <w:smallCaps/>
          <w:sz w:val="20"/>
          <w:szCs w:val="20"/>
        </w:rPr>
      </w:pPr>
    </w:p>
    <w:p w14:paraId="37DA6ECD" w14:textId="77777777" w:rsidR="00605A2E" w:rsidRDefault="00605A2E">
      <w:pPr>
        <w:pStyle w:val="INCISO"/>
        <w:spacing w:after="0" w:line="240" w:lineRule="exact"/>
        <w:ind w:left="360"/>
        <w:rPr>
          <w:rFonts w:ascii="Calibri" w:hAnsi="Calibri" w:cs="DIN Pro Regular"/>
          <w:b/>
          <w:smallCaps/>
          <w:sz w:val="20"/>
          <w:szCs w:val="20"/>
        </w:rPr>
      </w:pPr>
    </w:p>
    <w:p w14:paraId="51D96FF6" w14:textId="77777777" w:rsidR="00605A2E" w:rsidRDefault="00605A2E">
      <w:pPr>
        <w:pStyle w:val="INCISO"/>
        <w:spacing w:after="0" w:line="240" w:lineRule="exact"/>
        <w:ind w:left="360"/>
        <w:rPr>
          <w:rFonts w:ascii="Calibri" w:hAnsi="Calibri" w:cs="DIN Pro Regular"/>
          <w:b/>
          <w:smallCaps/>
          <w:sz w:val="20"/>
          <w:szCs w:val="20"/>
        </w:rPr>
      </w:pPr>
    </w:p>
    <w:p w14:paraId="1DA900C5" w14:textId="77777777" w:rsidR="00605A2E" w:rsidRDefault="00605A2E">
      <w:pPr>
        <w:pStyle w:val="INCISO"/>
        <w:spacing w:after="0" w:line="240" w:lineRule="exact"/>
        <w:ind w:left="360"/>
        <w:rPr>
          <w:rFonts w:ascii="Calibri" w:hAnsi="Calibri" w:cs="DIN Pro Regular"/>
          <w:b/>
          <w:smallCaps/>
          <w:sz w:val="20"/>
          <w:szCs w:val="20"/>
        </w:rPr>
      </w:pPr>
    </w:p>
    <w:p w14:paraId="778F3538" w14:textId="77777777" w:rsidR="00605A2E" w:rsidRDefault="00605A2E">
      <w:pPr>
        <w:pStyle w:val="INCISO"/>
        <w:spacing w:after="0" w:line="240" w:lineRule="exact"/>
        <w:ind w:left="0" w:firstLine="0"/>
        <w:rPr>
          <w:rFonts w:ascii="Calibri" w:hAnsi="Calibri" w:cs="DIN Pro Regular"/>
          <w:b/>
          <w:smallCaps/>
          <w:sz w:val="20"/>
          <w:szCs w:val="20"/>
        </w:rPr>
      </w:pPr>
    </w:p>
    <w:p w14:paraId="4BF99343" w14:textId="77777777" w:rsidR="00605A2E" w:rsidRDefault="00605A2E">
      <w:pPr>
        <w:pStyle w:val="INCISO"/>
        <w:spacing w:after="0" w:line="240" w:lineRule="exact"/>
        <w:ind w:left="360"/>
        <w:rPr>
          <w:rFonts w:ascii="Calibri" w:hAnsi="Calibri" w:cs="DIN Pro Regular"/>
          <w:b/>
          <w:smallCaps/>
          <w:sz w:val="20"/>
          <w:szCs w:val="20"/>
        </w:rPr>
      </w:pPr>
    </w:p>
    <w:p w14:paraId="40935D29" w14:textId="77777777" w:rsidR="00605A2E" w:rsidRDefault="00605A2E">
      <w:pPr>
        <w:pStyle w:val="INCISO"/>
        <w:spacing w:after="0" w:line="240" w:lineRule="exact"/>
        <w:ind w:left="360"/>
        <w:rPr>
          <w:rFonts w:ascii="Calibri" w:hAnsi="Calibri" w:cs="DIN Pro Regular"/>
          <w:b/>
          <w:smallCaps/>
          <w:sz w:val="20"/>
          <w:szCs w:val="20"/>
        </w:rPr>
      </w:pPr>
    </w:p>
    <w:p w14:paraId="7069D658" w14:textId="77777777" w:rsidR="00605A2E" w:rsidRDefault="00605A2E">
      <w:pPr>
        <w:pStyle w:val="INCISO"/>
        <w:spacing w:after="0" w:line="240" w:lineRule="exact"/>
        <w:ind w:left="360"/>
        <w:rPr>
          <w:rFonts w:ascii="Calibri" w:hAnsi="Calibri" w:cs="DIN Pro Regular"/>
          <w:b/>
          <w:smallCaps/>
          <w:sz w:val="20"/>
          <w:szCs w:val="20"/>
        </w:rPr>
      </w:pPr>
    </w:p>
    <w:p w14:paraId="2750CFC1" w14:textId="77777777" w:rsidR="00605A2E" w:rsidRDefault="00605A2E">
      <w:pPr>
        <w:pStyle w:val="INCISO"/>
        <w:spacing w:after="0" w:line="240" w:lineRule="exact"/>
        <w:ind w:left="360"/>
        <w:rPr>
          <w:rFonts w:ascii="Calibri" w:hAnsi="Calibri" w:cs="DIN Pro Regular"/>
          <w:b/>
          <w:smallCaps/>
          <w:sz w:val="20"/>
          <w:szCs w:val="20"/>
        </w:rPr>
      </w:pPr>
    </w:p>
    <w:p w14:paraId="623ED43C" w14:textId="77777777" w:rsidR="00605A2E" w:rsidRDefault="00605A2E">
      <w:pPr>
        <w:pStyle w:val="INCISO"/>
        <w:spacing w:after="0" w:line="240" w:lineRule="exact"/>
        <w:ind w:left="360"/>
        <w:rPr>
          <w:rFonts w:ascii="Calibri" w:hAnsi="Calibri" w:cs="DIN Pro Regular"/>
          <w:b/>
          <w:smallCaps/>
          <w:sz w:val="20"/>
          <w:szCs w:val="20"/>
        </w:rPr>
      </w:pPr>
    </w:p>
    <w:p w14:paraId="1F60F9AF" w14:textId="77777777" w:rsidR="00605A2E" w:rsidRDefault="00605A2E">
      <w:pPr>
        <w:pStyle w:val="INCISO"/>
        <w:spacing w:after="0" w:line="240" w:lineRule="exact"/>
        <w:ind w:left="360"/>
        <w:rPr>
          <w:rFonts w:ascii="Calibri" w:hAnsi="Calibri" w:cs="DIN Pro Regular"/>
          <w:b/>
          <w:smallCaps/>
          <w:sz w:val="20"/>
          <w:szCs w:val="20"/>
        </w:rPr>
      </w:pPr>
    </w:p>
    <w:p w14:paraId="66577A06" w14:textId="77777777" w:rsidR="00605A2E" w:rsidRDefault="00605A2E">
      <w:pPr>
        <w:pStyle w:val="INCISO"/>
        <w:spacing w:after="0" w:line="240" w:lineRule="exact"/>
        <w:ind w:left="360"/>
        <w:rPr>
          <w:rFonts w:ascii="Calibri" w:hAnsi="Calibri" w:cs="DIN Pro Regular"/>
          <w:b/>
          <w:smallCaps/>
          <w:sz w:val="20"/>
          <w:szCs w:val="20"/>
        </w:rPr>
      </w:pPr>
    </w:p>
    <w:p w14:paraId="44F13503" w14:textId="77777777" w:rsidR="00605A2E" w:rsidRDefault="00605A2E">
      <w:pPr>
        <w:pStyle w:val="INCISO"/>
        <w:spacing w:after="0" w:line="240" w:lineRule="exact"/>
        <w:ind w:left="360"/>
        <w:rPr>
          <w:rFonts w:ascii="Calibri" w:hAnsi="Calibri" w:cs="DIN Pro Regular"/>
          <w:b/>
          <w:smallCaps/>
          <w:sz w:val="20"/>
          <w:szCs w:val="20"/>
        </w:rPr>
      </w:pPr>
    </w:p>
    <w:p w14:paraId="748B7F17" w14:textId="77777777" w:rsidR="00605A2E" w:rsidRDefault="00605A2E">
      <w:pPr>
        <w:pStyle w:val="INCISO"/>
        <w:spacing w:after="0" w:line="240" w:lineRule="exact"/>
        <w:ind w:left="360"/>
        <w:rPr>
          <w:rFonts w:ascii="Calibri" w:hAnsi="Calibri" w:cs="DIN Pro Regular"/>
          <w:b/>
          <w:smallCaps/>
          <w:sz w:val="20"/>
          <w:szCs w:val="20"/>
        </w:rPr>
      </w:pPr>
    </w:p>
    <w:p w14:paraId="26978EBE" w14:textId="77777777" w:rsidR="00605A2E" w:rsidRDefault="00605A2E">
      <w:pPr>
        <w:pStyle w:val="INCISO"/>
        <w:spacing w:after="0" w:line="240" w:lineRule="exact"/>
        <w:ind w:left="360"/>
        <w:rPr>
          <w:rFonts w:ascii="Calibri" w:hAnsi="Calibri" w:cs="DIN Pro Regular"/>
          <w:b/>
          <w:smallCaps/>
          <w:sz w:val="20"/>
          <w:szCs w:val="20"/>
        </w:rPr>
      </w:pPr>
    </w:p>
    <w:p w14:paraId="1F4BCC64" w14:textId="77777777" w:rsidR="00605A2E" w:rsidRDefault="00605A2E">
      <w:pPr>
        <w:pStyle w:val="INCISO"/>
        <w:spacing w:after="0" w:line="240" w:lineRule="exact"/>
        <w:ind w:left="360"/>
        <w:rPr>
          <w:rFonts w:ascii="Calibri" w:hAnsi="Calibri" w:cs="DIN Pro Regular"/>
          <w:b/>
          <w:smallCaps/>
          <w:sz w:val="20"/>
          <w:szCs w:val="20"/>
        </w:rPr>
      </w:pPr>
    </w:p>
    <w:p w14:paraId="39ECE91A" w14:textId="77777777" w:rsidR="00605A2E"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50B75CF1" w14:textId="77777777" w:rsidR="00605A2E" w:rsidRDefault="00605A2E">
      <w:pPr>
        <w:pStyle w:val="INCISO"/>
        <w:spacing w:after="0" w:line="240" w:lineRule="exact"/>
        <w:ind w:left="360"/>
        <w:rPr>
          <w:rFonts w:ascii="Calibri" w:hAnsi="Calibri" w:cs="DIN Pro Regular"/>
          <w:b/>
          <w:smallCaps/>
          <w:sz w:val="20"/>
          <w:szCs w:val="20"/>
        </w:rPr>
      </w:pPr>
    </w:p>
    <w:p w14:paraId="257562DE" w14:textId="77777777" w:rsidR="00605A2E" w:rsidRDefault="00605A2E">
      <w:pPr>
        <w:pStyle w:val="INCISO"/>
        <w:spacing w:after="0" w:line="240" w:lineRule="exact"/>
        <w:ind w:left="360"/>
        <w:rPr>
          <w:rFonts w:ascii="Calibri" w:hAnsi="Calibri" w:cs="DIN Pro Regular"/>
          <w:b/>
          <w:smallCaps/>
          <w:sz w:val="20"/>
          <w:szCs w:val="20"/>
        </w:rPr>
      </w:pPr>
    </w:p>
    <w:p w14:paraId="235EA5E8" w14:textId="77777777" w:rsidR="00605A2E"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3BC0E407" wp14:editId="71F8AA0B">
                <wp:simplePos x="0" y="0"/>
                <wp:positionH relativeFrom="column">
                  <wp:posOffset>281882</wp:posOffset>
                </wp:positionH>
                <wp:positionV relativeFrom="paragraph">
                  <wp:posOffset>111236</wp:posOffset>
                </wp:positionV>
                <wp:extent cx="5448937" cy="6398898"/>
                <wp:effectExtent l="0" t="0" r="18413" b="1902"/>
                <wp:wrapSquare wrapText="bothSides"/>
                <wp:docPr id="2129033891"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605A2E" w14:paraId="5A01C052"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51650C3" w14:textId="77777777" w:rsidR="00605A2E" w:rsidRDefault="00000000">
                                  <w:pPr>
                                    <w:pStyle w:val="Standard"/>
                                    <w:widowControl w:val="0"/>
                                    <w:spacing w:after="0" w:line="240" w:lineRule="auto"/>
                                    <w:jc w:val="center"/>
                                    <w:rPr>
                                      <w:rFonts w:eastAsia="Times New Roman" w:cs="DIN Pro Regular"/>
                                      <w:b/>
                                      <w:bCs/>
                                      <w:color w:val="FFFFFF"/>
                                      <w:sz w:val="20"/>
                                      <w:szCs w:val="20"/>
                                      <w:lang w:eastAsia="es-MX"/>
                                    </w:rPr>
                                  </w:pPr>
                                  <w:proofErr w:type="spellStart"/>
                                  <w:r>
                                    <w:rPr>
                                      <w:rFonts w:eastAsia="Times New Roman" w:cs="DIN Pro Regular"/>
                                      <w:b/>
                                      <w:bCs/>
                                      <w:color w:val="FFFFFF"/>
                                      <w:sz w:val="20"/>
                                      <w:szCs w:val="20"/>
                                      <w:lang w:eastAsia="es-MX"/>
                                    </w:rPr>
                                    <w:t>Tam</w:t>
                                  </w:r>
                                  <w:proofErr w:type="spellEnd"/>
                                  <w:r>
                                    <w:rPr>
                                      <w:rFonts w:eastAsia="Times New Roman" w:cs="DIN Pro Regular"/>
                                      <w:b/>
                                      <w:bCs/>
                                      <w:color w:val="FFFFFF"/>
                                      <w:sz w:val="20"/>
                                      <w:szCs w:val="20"/>
                                      <w:lang w:eastAsia="es-MX"/>
                                    </w:rPr>
                                    <w:t xml:space="preserve"> Energía Alianza, S.A. de C.V.</w:t>
                                  </w:r>
                                </w:p>
                              </w:tc>
                              <w:tc>
                                <w:tcPr>
                                  <w:tcW w:w="160" w:type="dxa"/>
                                  <w:shd w:val="clear" w:color="auto" w:fill="auto"/>
                                  <w:tcMar>
                                    <w:top w:w="0" w:type="dxa"/>
                                    <w:left w:w="70" w:type="dxa"/>
                                    <w:bottom w:w="0" w:type="dxa"/>
                                    <w:right w:w="70" w:type="dxa"/>
                                  </w:tcMar>
                                </w:tcPr>
                                <w:p w14:paraId="4424FCC4" w14:textId="77777777" w:rsidR="00605A2E" w:rsidRDefault="00605A2E">
                                  <w:pPr>
                                    <w:pStyle w:val="Standard"/>
                                    <w:widowControl w:val="0"/>
                                  </w:pPr>
                                </w:p>
                              </w:tc>
                            </w:tr>
                            <w:tr w:rsidR="00605A2E" w14:paraId="166FF00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03BF0D2"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6925266" w14:textId="77777777" w:rsidR="00605A2E" w:rsidRDefault="00605A2E">
                                  <w:pPr>
                                    <w:pStyle w:val="Standard"/>
                                    <w:widowControl w:val="0"/>
                                  </w:pPr>
                                </w:p>
                              </w:tc>
                            </w:tr>
                            <w:tr w:rsidR="00605A2E" w14:paraId="3EB3EC97"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F58996E"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6502FD15" w14:textId="77777777" w:rsidR="00605A2E" w:rsidRDefault="00605A2E">
                                  <w:pPr>
                                    <w:pStyle w:val="Standard"/>
                                    <w:widowControl w:val="0"/>
                                  </w:pPr>
                                </w:p>
                              </w:tc>
                            </w:tr>
                            <w:tr w:rsidR="00605A2E" w14:paraId="0D9BC11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7882E28"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5E5F6B14" w14:textId="77777777" w:rsidR="00605A2E" w:rsidRDefault="00605A2E">
                                  <w:pPr>
                                    <w:pStyle w:val="Standard"/>
                                    <w:widowControl w:val="0"/>
                                  </w:pPr>
                                </w:p>
                              </w:tc>
                            </w:tr>
                            <w:tr w:rsidR="00605A2E" w14:paraId="615F056A"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B4BA5F7" w14:textId="77777777" w:rsidR="00605A2E" w:rsidRDefault="00605A2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02AABF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013847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CD6E06"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3F0296C6" w14:textId="77777777" w:rsidR="00605A2E" w:rsidRDefault="00605A2E">
                                  <w:pPr>
                                    <w:pStyle w:val="Standard"/>
                                    <w:widowControl w:val="0"/>
                                  </w:pPr>
                                </w:p>
                              </w:tc>
                            </w:tr>
                            <w:tr w:rsidR="00605A2E" w14:paraId="16C6DE5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5FAB65"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F0D26"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17E81AE9"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3E5D27A6" w14:textId="77777777" w:rsidR="00605A2E" w:rsidRDefault="00605A2E">
                                  <w:pPr>
                                    <w:pStyle w:val="Standard"/>
                                    <w:widowControl w:val="0"/>
                                  </w:pPr>
                                </w:p>
                              </w:tc>
                            </w:tr>
                            <w:tr w:rsidR="00605A2E" w14:paraId="47462AC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64BF9E1" w14:textId="77777777" w:rsidR="00605A2E" w:rsidRDefault="00605A2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BBE23E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8731AE0"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DAB654"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6B917BC5" w14:textId="77777777" w:rsidR="00605A2E" w:rsidRDefault="00605A2E">
                                  <w:pPr>
                                    <w:pStyle w:val="Standard"/>
                                    <w:widowControl w:val="0"/>
                                  </w:pPr>
                                </w:p>
                              </w:tc>
                            </w:tr>
                            <w:tr w:rsidR="00605A2E" w14:paraId="3B22679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E4EC96"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528D6"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9,589</w:t>
                                  </w:r>
                                </w:p>
                              </w:tc>
                              <w:tc>
                                <w:tcPr>
                                  <w:tcW w:w="160" w:type="dxa"/>
                                  <w:shd w:val="clear" w:color="auto" w:fill="auto"/>
                                  <w:tcMar>
                                    <w:top w:w="0" w:type="dxa"/>
                                    <w:left w:w="70" w:type="dxa"/>
                                    <w:bottom w:w="0" w:type="dxa"/>
                                    <w:right w:w="70" w:type="dxa"/>
                                  </w:tcMar>
                                </w:tcPr>
                                <w:p w14:paraId="740C544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80962DD" w14:textId="77777777" w:rsidR="00605A2E" w:rsidRDefault="00605A2E">
                                  <w:pPr>
                                    <w:pStyle w:val="Standard"/>
                                    <w:widowControl w:val="0"/>
                                  </w:pPr>
                                </w:p>
                              </w:tc>
                            </w:tr>
                            <w:tr w:rsidR="00605A2E" w14:paraId="5D82F5C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EBF0C1" w14:textId="77777777" w:rsidR="00605A2E"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7FF61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11230E"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F7AA13B"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E8849C5" w14:textId="77777777" w:rsidR="00605A2E" w:rsidRDefault="00605A2E">
                                  <w:pPr>
                                    <w:pStyle w:val="Standard"/>
                                    <w:widowControl w:val="0"/>
                                  </w:pPr>
                                </w:p>
                              </w:tc>
                            </w:tr>
                            <w:tr w:rsidR="00605A2E" w14:paraId="52A26B9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1C1D74"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A12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0DA0A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4D9CD37"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26A5AEA"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05FA3D"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DB819"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6C6AE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44EE9C0"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F0EA4C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2EBFFC"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8825D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0E70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84CA2C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2F18746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D56938"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32893F"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C8121F" w14:textId="77777777" w:rsidR="00605A2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9,589</w:t>
                                  </w:r>
                                </w:p>
                              </w:tc>
                              <w:tc>
                                <w:tcPr>
                                  <w:tcW w:w="320" w:type="dxa"/>
                                  <w:gridSpan w:val="2"/>
                                  <w:shd w:val="clear" w:color="auto" w:fill="auto"/>
                                  <w:tcMar>
                                    <w:top w:w="0" w:type="dxa"/>
                                    <w:left w:w="70" w:type="dxa"/>
                                    <w:bottom w:w="0" w:type="dxa"/>
                                    <w:right w:w="70" w:type="dxa"/>
                                  </w:tcMar>
                                  <w:vAlign w:val="bottom"/>
                                </w:tcPr>
                                <w:p w14:paraId="606C201A"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145DB65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36E0B8" w14:textId="77777777" w:rsidR="00605A2E"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7E75B"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3537934"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0FCB68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A297B33"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46851E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411C01B6"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A7A6C5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759A7162" w14:textId="77777777" w:rsidR="00605A2E" w:rsidRDefault="00605A2E">
                                  <w:pPr>
                                    <w:pStyle w:val="Standard"/>
                                    <w:widowControl w:val="0"/>
                                  </w:pPr>
                                </w:p>
                              </w:tc>
                            </w:tr>
                            <w:tr w:rsidR="00605A2E" w14:paraId="0914EAF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F28772"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301AC"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DA3F47C"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05E6FA17" w14:textId="77777777" w:rsidR="00605A2E" w:rsidRDefault="00605A2E">
                                  <w:pPr>
                                    <w:pStyle w:val="Standard"/>
                                    <w:widowControl w:val="0"/>
                                  </w:pPr>
                                </w:p>
                              </w:tc>
                            </w:tr>
                            <w:tr w:rsidR="00605A2E" w14:paraId="10AE77A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860E4D"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DF3EE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7D97E2"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338BA34"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24C3589" w14:textId="77777777" w:rsidR="00605A2E" w:rsidRDefault="00605A2E">
                                  <w:pPr>
                                    <w:pStyle w:val="Standard"/>
                                    <w:widowControl w:val="0"/>
                                  </w:pPr>
                                </w:p>
                              </w:tc>
                            </w:tr>
                            <w:tr w:rsidR="00605A2E" w14:paraId="23974E0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31F673"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8620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4C477"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DD1C59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51F0AFA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99910C"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E7B2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A6B845"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F7FEA3"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D56691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9902816" w14:textId="77777777" w:rsidR="00605A2E" w:rsidRDefault="00605A2E">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A5E9C39"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A9C147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0C915CE" w14:textId="77777777" w:rsidR="00605A2E" w:rsidRDefault="00605A2E">
                                  <w:pPr>
                                    <w:pStyle w:val="Standard"/>
                                    <w:widowControl w:val="0"/>
                                  </w:pPr>
                                </w:p>
                              </w:tc>
                            </w:tr>
                            <w:tr w:rsidR="00605A2E" w14:paraId="614E46EE"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0B38E0" w14:textId="77777777" w:rsidR="00605A2E"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1E430"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9,589</w:t>
                                  </w:r>
                                </w:p>
                              </w:tc>
                              <w:tc>
                                <w:tcPr>
                                  <w:tcW w:w="160" w:type="dxa"/>
                                  <w:shd w:val="clear" w:color="auto" w:fill="auto"/>
                                  <w:tcMar>
                                    <w:top w:w="0" w:type="dxa"/>
                                    <w:left w:w="70" w:type="dxa"/>
                                    <w:bottom w:w="0" w:type="dxa"/>
                                    <w:right w:w="70" w:type="dxa"/>
                                  </w:tcMar>
                                </w:tcPr>
                                <w:p w14:paraId="6BEBADD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B784DD2" w14:textId="77777777" w:rsidR="00605A2E" w:rsidRDefault="00605A2E">
                                  <w:pPr>
                                    <w:pStyle w:val="Standard"/>
                                    <w:widowControl w:val="0"/>
                                  </w:pPr>
                                </w:p>
                              </w:tc>
                            </w:tr>
                          </w:tbl>
                          <w:p w14:paraId="130409E8" w14:textId="77777777" w:rsidR="00605A2E" w:rsidRDefault="00605A2E"/>
                        </w:txbxContent>
                      </wps:txbx>
                      <wps:bodyPr vert="horz" wrap="none" lIns="0" tIns="0" rIns="0" bIns="0" anchor="t" anchorCtr="0" compatLnSpc="0">
                        <a:spAutoFit/>
                      </wps:bodyPr>
                    </wps:wsp>
                  </a:graphicData>
                </a:graphic>
              </wp:anchor>
            </w:drawing>
          </mc:Choice>
          <mc:Fallback>
            <w:pict>
              <v:shapetype w14:anchorId="3BC0E407"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605A2E" w14:paraId="5A01C052"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051650C3" w14:textId="77777777" w:rsidR="00605A2E" w:rsidRDefault="00000000">
                            <w:pPr>
                              <w:pStyle w:val="Standard"/>
                              <w:widowControl w:val="0"/>
                              <w:spacing w:after="0" w:line="240" w:lineRule="auto"/>
                              <w:jc w:val="center"/>
                              <w:rPr>
                                <w:rFonts w:eastAsia="Times New Roman" w:cs="DIN Pro Regular"/>
                                <w:b/>
                                <w:bCs/>
                                <w:color w:val="FFFFFF"/>
                                <w:sz w:val="20"/>
                                <w:szCs w:val="20"/>
                                <w:lang w:eastAsia="es-MX"/>
                              </w:rPr>
                            </w:pPr>
                            <w:proofErr w:type="spellStart"/>
                            <w:r>
                              <w:rPr>
                                <w:rFonts w:eastAsia="Times New Roman" w:cs="DIN Pro Regular"/>
                                <w:b/>
                                <w:bCs/>
                                <w:color w:val="FFFFFF"/>
                                <w:sz w:val="20"/>
                                <w:szCs w:val="20"/>
                                <w:lang w:eastAsia="es-MX"/>
                              </w:rPr>
                              <w:t>Tam</w:t>
                            </w:r>
                            <w:proofErr w:type="spellEnd"/>
                            <w:r>
                              <w:rPr>
                                <w:rFonts w:eastAsia="Times New Roman" w:cs="DIN Pro Regular"/>
                                <w:b/>
                                <w:bCs/>
                                <w:color w:val="FFFFFF"/>
                                <w:sz w:val="20"/>
                                <w:szCs w:val="20"/>
                                <w:lang w:eastAsia="es-MX"/>
                              </w:rPr>
                              <w:t xml:space="preserve"> Energía Alianza, S.A. de C.V.</w:t>
                            </w:r>
                          </w:p>
                        </w:tc>
                        <w:tc>
                          <w:tcPr>
                            <w:tcW w:w="160" w:type="dxa"/>
                            <w:shd w:val="clear" w:color="auto" w:fill="auto"/>
                            <w:tcMar>
                              <w:top w:w="0" w:type="dxa"/>
                              <w:left w:w="70" w:type="dxa"/>
                              <w:bottom w:w="0" w:type="dxa"/>
                              <w:right w:w="70" w:type="dxa"/>
                            </w:tcMar>
                          </w:tcPr>
                          <w:p w14:paraId="4424FCC4" w14:textId="77777777" w:rsidR="00605A2E" w:rsidRDefault="00605A2E">
                            <w:pPr>
                              <w:pStyle w:val="Standard"/>
                              <w:widowControl w:val="0"/>
                            </w:pPr>
                          </w:p>
                        </w:tc>
                      </w:tr>
                      <w:tr w:rsidR="00605A2E" w14:paraId="166FF00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03BF0D2"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66925266" w14:textId="77777777" w:rsidR="00605A2E" w:rsidRDefault="00605A2E">
                            <w:pPr>
                              <w:pStyle w:val="Standard"/>
                              <w:widowControl w:val="0"/>
                            </w:pPr>
                          </w:p>
                        </w:tc>
                      </w:tr>
                      <w:tr w:rsidR="00605A2E" w14:paraId="3EB3EC97"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F58996E"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6502FD15" w14:textId="77777777" w:rsidR="00605A2E" w:rsidRDefault="00605A2E">
                            <w:pPr>
                              <w:pStyle w:val="Standard"/>
                              <w:widowControl w:val="0"/>
                            </w:pPr>
                          </w:p>
                        </w:tc>
                      </w:tr>
                      <w:tr w:rsidR="00605A2E" w14:paraId="0D9BC119"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7882E28"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5E5F6B14" w14:textId="77777777" w:rsidR="00605A2E" w:rsidRDefault="00605A2E">
                            <w:pPr>
                              <w:pStyle w:val="Standard"/>
                              <w:widowControl w:val="0"/>
                            </w:pPr>
                          </w:p>
                        </w:tc>
                      </w:tr>
                      <w:tr w:rsidR="00605A2E" w14:paraId="615F056A"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2B4BA5F7" w14:textId="77777777" w:rsidR="00605A2E" w:rsidRDefault="00605A2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02AABF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013847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7CD6E06"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3F0296C6" w14:textId="77777777" w:rsidR="00605A2E" w:rsidRDefault="00605A2E">
                            <w:pPr>
                              <w:pStyle w:val="Standard"/>
                              <w:widowControl w:val="0"/>
                            </w:pPr>
                          </w:p>
                        </w:tc>
                      </w:tr>
                      <w:tr w:rsidR="00605A2E" w14:paraId="16C6DE54"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55FAB65"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3F0D26"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17E81AE9"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3E5D27A6" w14:textId="77777777" w:rsidR="00605A2E" w:rsidRDefault="00605A2E">
                            <w:pPr>
                              <w:pStyle w:val="Standard"/>
                              <w:widowControl w:val="0"/>
                            </w:pPr>
                          </w:p>
                        </w:tc>
                      </w:tr>
                      <w:tr w:rsidR="00605A2E" w14:paraId="47462ACE"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64BF9E1" w14:textId="77777777" w:rsidR="00605A2E" w:rsidRDefault="00605A2E">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0BBE23E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8731AE0"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2DAB654"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6B917BC5" w14:textId="77777777" w:rsidR="00605A2E" w:rsidRDefault="00605A2E">
                            <w:pPr>
                              <w:pStyle w:val="Standard"/>
                              <w:widowControl w:val="0"/>
                            </w:pPr>
                          </w:p>
                        </w:tc>
                      </w:tr>
                      <w:tr w:rsidR="00605A2E" w14:paraId="3B22679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9E4EC96"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5528D6"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9,589</w:t>
                            </w:r>
                          </w:p>
                        </w:tc>
                        <w:tc>
                          <w:tcPr>
                            <w:tcW w:w="160" w:type="dxa"/>
                            <w:shd w:val="clear" w:color="auto" w:fill="auto"/>
                            <w:tcMar>
                              <w:top w:w="0" w:type="dxa"/>
                              <w:left w:w="70" w:type="dxa"/>
                              <w:bottom w:w="0" w:type="dxa"/>
                              <w:right w:w="70" w:type="dxa"/>
                            </w:tcMar>
                          </w:tcPr>
                          <w:p w14:paraId="740C544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80962DD" w14:textId="77777777" w:rsidR="00605A2E" w:rsidRDefault="00605A2E">
                            <w:pPr>
                              <w:pStyle w:val="Standard"/>
                              <w:widowControl w:val="0"/>
                            </w:pPr>
                          </w:p>
                        </w:tc>
                      </w:tr>
                      <w:tr w:rsidR="00605A2E" w14:paraId="5D82F5C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EBF0C1" w14:textId="77777777" w:rsidR="00605A2E"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7FF61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11230E"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F7AA13B"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E8849C5" w14:textId="77777777" w:rsidR="00605A2E" w:rsidRDefault="00605A2E">
                            <w:pPr>
                              <w:pStyle w:val="Standard"/>
                              <w:widowControl w:val="0"/>
                            </w:pPr>
                          </w:p>
                        </w:tc>
                      </w:tr>
                      <w:tr w:rsidR="00605A2E" w14:paraId="52A26B9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1C1D74"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A12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0DA0A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4D9CD37"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26A5AEA"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05FA3D"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DB819"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6C6AE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44EE9C0"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F0EA4C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2EBFFC"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8825D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0E70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84CA2C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2F18746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D56938" w14:textId="77777777" w:rsidR="00605A2E"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32893F"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C8121F" w14:textId="77777777" w:rsidR="00605A2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9,589</w:t>
                            </w:r>
                          </w:p>
                        </w:tc>
                        <w:tc>
                          <w:tcPr>
                            <w:tcW w:w="320" w:type="dxa"/>
                            <w:gridSpan w:val="2"/>
                            <w:shd w:val="clear" w:color="auto" w:fill="auto"/>
                            <w:tcMar>
                              <w:top w:w="0" w:type="dxa"/>
                              <w:left w:w="70" w:type="dxa"/>
                              <w:bottom w:w="0" w:type="dxa"/>
                              <w:right w:w="70" w:type="dxa"/>
                            </w:tcMar>
                            <w:vAlign w:val="bottom"/>
                          </w:tcPr>
                          <w:p w14:paraId="606C201A"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145DB65B"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36E0B8" w14:textId="77777777" w:rsidR="00605A2E"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7E75B"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3537934"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0FCB683"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A297B33"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546851E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411C01B6"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A7A6C5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759A7162" w14:textId="77777777" w:rsidR="00605A2E" w:rsidRDefault="00605A2E">
                            <w:pPr>
                              <w:pStyle w:val="Standard"/>
                              <w:widowControl w:val="0"/>
                            </w:pPr>
                          </w:p>
                        </w:tc>
                      </w:tr>
                      <w:tr w:rsidR="00605A2E" w14:paraId="0914EAF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9F28772"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301AC"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DA3F47C"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05E6FA17" w14:textId="77777777" w:rsidR="00605A2E" w:rsidRDefault="00605A2E">
                            <w:pPr>
                              <w:pStyle w:val="Standard"/>
                              <w:widowControl w:val="0"/>
                            </w:pPr>
                          </w:p>
                        </w:tc>
                      </w:tr>
                      <w:tr w:rsidR="00605A2E" w14:paraId="10AE77AE"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860E4D"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DF3EE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7D97E2"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338BA34"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24C3589" w14:textId="77777777" w:rsidR="00605A2E" w:rsidRDefault="00605A2E">
                            <w:pPr>
                              <w:pStyle w:val="Standard"/>
                              <w:widowControl w:val="0"/>
                            </w:pPr>
                          </w:p>
                        </w:tc>
                      </w:tr>
                      <w:tr w:rsidR="00605A2E" w14:paraId="23974E0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31F673"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C8620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4C477"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DD1C59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51F0AFA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99910C" w14:textId="77777777" w:rsidR="00605A2E"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5E7B2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A6B845"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F7FEA3"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D56691B"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9902816" w14:textId="77777777" w:rsidR="00605A2E" w:rsidRDefault="00605A2E">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A5E9C39"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2A9C147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0C915CE" w14:textId="77777777" w:rsidR="00605A2E" w:rsidRDefault="00605A2E">
                            <w:pPr>
                              <w:pStyle w:val="Standard"/>
                              <w:widowControl w:val="0"/>
                            </w:pPr>
                          </w:p>
                        </w:tc>
                      </w:tr>
                      <w:tr w:rsidR="00605A2E" w14:paraId="614E46EE"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70B38E0" w14:textId="77777777" w:rsidR="00605A2E"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1E430"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9,589</w:t>
                            </w:r>
                          </w:p>
                        </w:tc>
                        <w:tc>
                          <w:tcPr>
                            <w:tcW w:w="160" w:type="dxa"/>
                            <w:shd w:val="clear" w:color="auto" w:fill="auto"/>
                            <w:tcMar>
                              <w:top w:w="0" w:type="dxa"/>
                              <w:left w:w="70" w:type="dxa"/>
                              <w:bottom w:w="0" w:type="dxa"/>
                              <w:right w:w="70" w:type="dxa"/>
                            </w:tcMar>
                          </w:tcPr>
                          <w:p w14:paraId="6BEBADD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4B784DD2" w14:textId="77777777" w:rsidR="00605A2E" w:rsidRDefault="00605A2E">
                            <w:pPr>
                              <w:pStyle w:val="Standard"/>
                              <w:widowControl w:val="0"/>
                            </w:pPr>
                          </w:p>
                        </w:tc>
                      </w:tr>
                    </w:tbl>
                    <w:p w14:paraId="130409E8" w14:textId="77777777" w:rsidR="00605A2E" w:rsidRDefault="00605A2E"/>
                  </w:txbxContent>
                </v:textbox>
                <w10:wrap type="square"/>
              </v:shape>
            </w:pict>
          </mc:Fallback>
        </mc:AlternateContent>
      </w:r>
    </w:p>
    <w:p w14:paraId="010F8529" w14:textId="77777777" w:rsidR="00605A2E" w:rsidRDefault="00605A2E">
      <w:pPr>
        <w:pStyle w:val="INCISO"/>
        <w:spacing w:after="0" w:line="240" w:lineRule="exact"/>
        <w:ind w:left="360"/>
        <w:rPr>
          <w:rFonts w:ascii="Calibri" w:hAnsi="Calibri" w:cs="DIN Pro Regular"/>
          <w:b/>
          <w:smallCaps/>
          <w:sz w:val="20"/>
          <w:szCs w:val="20"/>
        </w:rPr>
      </w:pPr>
    </w:p>
    <w:tbl>
      <w:tblPr>
        <w:tblW w:w="7293" w:type="dxa"/>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605A2E" w14:paraId="00904CC2" w14:textId="77777777">
        <w:tblPrEx>
          <w:tblCellMar>
            <w:top w:w="0" w:type="dxa"/>
            <w:bottom w:w="0" w:type="dxa"/>
          </w:tblCellMar>
        </w:tblPrEx>
        <w:trPr>
          <w:trHeight w:val="300"/>
        </w:trPr>
        <w:tc>
          <w:tcPr>
            <w:tcW w:w="7133" w:type="dxa"/>
            <w:gridSpan w:val="4"/>
            <w:shd w:val="clear" w:color="auto" w:fill="auto"/>
            <w:tcMar>
              <w:top w:w="55" w:type="dxa"/>
              <w:left w:w="70" w:type="dxa"/>
              <w:bottom w:w="55" w:type="dxa"/>
              <w:right w:w="70" w:type="dxa"/>
            </w:tcMar>
            <w:vAlign w:val="center"/>
          </w:tcPr>
          <w:p w14:paraId="4B741B22" w14:textId="77777777" w:rsidR="00605A2E" w:rsidRDefault="00605A2E">
            <w:pPr>
              <w:rPr>
                <w:rFonts w:eastAsia="Times New Roman" w:cs="DIN Pro Regular"/>
                <w:b/>
                <w:bCs/>
                <w:color w:val="FFFFFF"/>
              </w:rPr>
            </w:pPr>
          </w:p>
          <w:p w14:paraId="4041CBC2" w14:textId="77777777" w:rsidR="00605A2E" w:rsidRDefault="00605A2E">
            <w:pPr>
              <w:rPr>
                <w:rFonts w:eastAsia="Times New Roman" w:cs="DIN Pro Regular"/>
                <w:b/>
                <w:bCs/>
                <w:color w:val="FFFFFF"/>
              </w:rPr>
            </w:pPr>
          </w:p>
          <w:p w14:paraId="37329FB4" w14:textId="77777777" w:rsidR="00605A2E" w:rsidRDefault="00605A2E">
            <w:pPr>
              <w:rPr>
                <w:rFonts w:eastAsia="Times New Roman" w:cs="DIN Pro Regular"/>
                <w:b/>
                <w:bCs/>
                <w:color w:val="FFFFFF"/>
              </w:rPr>
            </w:pPr>
          </w:p>
          <w:p w14:paraId="2C258825" w14:textId="77777777" w:rsidR="00605A2E" w:rsidRDefault="00605A2E">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36E4BF6B" w14:textId="77777777" w:rsidR="00605A2E" w:rsidRDefault="00605A2E">
            <w:pPr>
              <w:pStyle w:val="Standard"/>
              <w:widowControl w:val="0"/>
            </w:pPr>
          </w:p>
        </w:tc>
      </w:tr>
      <w:tr w:rsidR="00605A2E" w14:paraId="427C46AE"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ADD5CA2" w14:textId="77777777" w:rsidR="00605A2E" w:rsidRDefault="00000000">
            <w:pPr>
              <w:pStyle w:val="Standard"/>
              <w:widowControl w:val="0"/>
              <w:spacing w:after="0" w:line="240" w:lineRule="auto"/>
              <w:jc w:val="center"/>
              <w:rPr>
                <w:rFonts w:eastAsia="Times New Roman" w:cs="DIN Pro Regular"/>
                <w:b/>
                <w:bCs/>
                <w:color w:val="FFFFFF"/>
                <w:sz w:val="20"/>
                <w:szCs w:val="20"/>
                <w:lang w:eastAsia="es-MX"/>
              </w:rPr>
            </w:pPr>
            <w:proofErr w:type="spellStart"/>
            <w:r>
              <w:rPr>
                <w:rFonts w:eastAsia="Times New Roman" w:cs="DIN Pro Regular"/>
                <w:b/>
                <w:bCs/>
                <w:color w:val="FFFFFF"/>
                <w:sz w:val="20"/>
                <w:szCs w:val="20"/>
                <w:lang w:eastAsia="es-MX"/>
              </w:rPr>
              <w:t>Tam</w:t>
            </w:r>
            <w:proofErr w:type="spellEnd"/>
            <w:r>
              <w:rPr>
                <w:rFonts w:eastAsia="Times New Roman" w:cs="DIN Pro Regular"/>
                <w:b/>
                <w:bCs/>
                <w:color w:val="FFFFFF"/>
                <w:sz w:val="20"/>
                <w:szCs w:val="20"/>
                <w:lang w:eastAsia="es-MX"/>
              </w:rPr>
              <w:t xml:space="preserve"> Energía Alianza, S.A. de C.V.</w:t>
            </w:r>
          </w:p>
        </w:tc>
        <w:tc>
          <w:tcPr>
            <w:tcW w:w="160" w:type="dxa"/>
            <w:shd w:val="clear" w:color="auto" w:fill="auto"/>
            <w:tcMar>
              <w:top w:w="0" w:type="dxa"/>
              <w:left w:w="70" w:type="dxa"/>
              <w:bottom w:w="0" w:type="dxa"/>
              <w:right w:w="70" w:type="dxa"/>
            </w:tcMar>
          </w:tcPr>
          <w:p w14:paraId="5937887F" w14:textId="77777777" w:rsidR="00605A2E" w:rsidRDefault="00605A2E">
            <w:pPr>
              <w:pStyle w:val="Standard"/>
              <w:widowControl w:val="0"/>
            </w:pPr>
          </w:p>
        </w:tc>
      </w:tr>
      <w:tr w:rsidR="00605A2E" w14:paraId="5C56348F"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4B0532F"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6B7400F9" w14:textId="77777777" w:rsidR="00605A2E" w:rsidRDefault="00605A2E">
            <w:pPr>
              <w:pStyle w:val="Standard"/>
              <w:widowControl w:val="0"/>
            </w:pPr>
          </w:p>
        </w:tc>
      </w:tr>
      <w:tr w:rsidR="00605A2E" w14:paraId="25625B04" w14:textId="77777777">
        <w:tblPrEx>
          <w:tblCellMar>
            <w:top w:w="0" w:type="dxa"/>
            <w:bottom w:w="0" w:type="dxa"/>
          </w:tblCellMar>
        </w:tblPrEx>
        <w:trPr>
          <w:trHeight w:val="300"/>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22B4590"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01188992" w14:textId="77777777" w:rsidR="00605A2E" w:rsidRDefault="00605A2E">
            <w:pPr>
              <w:pStyle w:val="Standard"/>
              <w:widowControl w:val="0"/>
            </w:pPr>
          </w:p>
        </w:tc>
      </w:tr>
      <w:tr w:rsidR="00605A2E" w14:paraId="22839B6C" w14:textId="77777777">
        <w:tblPrEx>
          <w:tblCellMar>
            <w:top w:w="0" w:type="dxa"/>
            <w:bottom w:w="0" w:type="dxa"/>
          </w:tblCellMar>
        </w:tblPrEx>
        <w:trPr>
          <w:trHeight w:val="315"/>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94A6C0A" w14:textId="77777777" w:rsidR="00605A2E"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471F9AD4" w14:textId="77777777" w:rsidR="00605A2E" w:rsidRDefault="00605A2E">
            <w:pPr>
              <w:pStyle w:val="Standard"/>
              <w:widowControl w:val="0"/>
            </w:pPr>
          </w:p>
        </w:tc>
      </w:tr>
      <w:tr w:rsidR="00605A2E" w14:paraId="0092F37D" w14:textId="77777777">
        <w:tblPrEx>
          <w:tblCellMar>
            <w:top w:w="0" w:type="dxa"/>
            <w:bottom w:w="0" w:type="dxa"/>
          </w:tblCellMar>
        </w:tblPrEx>
        <w:trPr>
          <w:trHeight w:val="90"/>
        </w:trPr>
        <w:tc>
          <w:tcPr>
            <w:tcW w:w="954" w:type="dxa"/>
            <w:shd w:val="clear" w:color="auto" w:fill="auto"/>
            <w:tcMar>
              <w:top w:w="0" w:type="dxa"/>
              <w:left w:w="70" w:type="dxa"/>
              <w:bottom w:w="0" w:type="dxa"/>
              <w:right w:w="70" w:type="dxa"/>
            </w:tcMar>
            <w:vAlign w:val="bottom"/>
          </w:tcPr>
          <w:p w14:paraId="2DEE40F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28404A69"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45735478"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47C4D84"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5FB6BD8F" w14:textId="77777777" w:rsidR="00605A2E" w:rsidRDefault="00605A2E">
            <w:pPr>
              <w:pStyle w:val="Standard"/>
              <w:widowControl w:val="0"/>
            </w:pPr>
          </w:p>
        </w:tc>
      </w:tr>
      <w:tr w:rsidR="00605A2E" w14:paraId="0F1DAEEE"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093C267"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95A18A"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$ 1,049,993</w:t>
            </w:r>
          </w:p>
        </w:tc>
        <w:tc>
          <w:tcPr>
            <w:tcW w:w="160" w:type="dxa"/>
            <w:shd w:val="clear" w:color="auto" w:fill="auto"/>
            <w:tcMar>
              <w:top w:w="0" w:type="dxa"/>
              <w:left w:w="70" w:type="dxa"/>
              <w:bottom w:w="0" w:type="dxa"/>
              <w:right w:w="70" w:type="dxa"/>
            </w:tcMar>
          </w:tcPr>
          <w:p w14:paraId="0A63125A"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5C3AF02" w14:textId="77777777" w:rsidR="00605A2E" w:rsidRDefault="00605A2E">
            <w:pPr>
              <w:pStyle w:val="Standard"/>
              <w:widowControl w:val="0"/>
            </w:pPr>
          </w:p>
        </w:tc>
      </w:tr>
      <w:tr w:rsidR="00605A2E" w14:paraId="6367AABE" w14:textId="77777777">
        <w:tblPrEx>
          <w:tblCellMar>
            <w:top w:w="0" w:type="dxa"/>
            <w:bottom w:w="0" w:type="dxa"/>
          </w:tblCellMar>
        </w:tblPrEx>
        <w:trPr>
          <w:trHeight w:val="135"/>
        </w:trPr>
        <w:tc>
          <w:tcPr>
            <w:tcW w:w="954" w:type="dxa"/>
            <w:shd w:val="clear" w:color="auto" w:fill="auto"/>
            <w:tcMar>
              <w:top w:w="0" w:type="dxa"/>
              <w:left w:w="70" w:type="dxa"/>
              <w:bottom w:w="0" w:type="dxa"/>
              <w:right w:w="70" w:type="dxa"/>
            </w:tcMar>
            <w:vAlign w:val="bottom"/>
          </w:tcPr>
          <w:p w14:paraId="00CC93B7"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34B903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44E9A6A4"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2AABA24" w14:textId="77777777" w:rsidR="00605A2E" w:rsidRDefault="00605A2E">
            <w:pPr>
              <w:pStyle w:val="Standard"/>
              <w:widowControl w:val="0"/>
              <w:spacing w:line="240" w:lineRule="auto"/>
            </w:pPr>
          </w:p>
        </w:tc>
        <w:tc>
          <w:tcPr>
            <w:tcW w:w="160" w:type="dxa"/>
            <w:shd w:val="clear" w:color="auto" w:fill="auto"/>
            <w:tcMar>
              <w:top w:w="0" w:type="dxa"/>
              <w:left w:w="70" w:type="dxa"/>
              <w:bottom w:w="0" w:type="dxa"/>
              <w:right w:w="70" w:type="dxa"/>
            </w:tcMar>
          </w:tcPr>
          <w:p w14:paraId="7AB3EBBD" w14:textId="77777777" w:rsidR="00605A2E" w:rsidRDefault="00605A2E">
            <w:pPr>
              <w:pStyle w:val="Standard"/>
              <w:widowControl w:val="0"/>
              <w:spacing w:line="240" w:lineRule="auto"/>
            </w:pPr>
          </w:p>
        </w:tc>
      </w:tr>
      <w:tr w:rsidR="00605A2E" w14:paraId="2E3D167E"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B0E293F"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110C9"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05FD99A8"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6CFC8311" w14:textId="77777777" w:rsidR="00605A2E" w:rsidRDefault="00605A2E">
            <w:pPr>
              <w:pStyle w:val="Standard"/>
              <w:widowControl w:val="0"/>
            </w:pPr>
          </w:p>
        </w:tc>
      </w:tr>
      <w:tr w:rsidR="00605A2E" w14:paraId="7D5A88FD" w14:textId="77777777">
        <w:tblPrEx>
          <w:tblCellMar>
            <w:top w:w="0" w:type="dxa"/>
            <w:bottom w:w="0" w:type="dxa"/>
          </w:tblCellMar>
        </w:tblPrEx>
        <w:trPr>
          <w:trHeight w:val="407"/>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94A83A"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06ABB5"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F63BA8"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D5B947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6272DD5A"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5465F3A"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BFFDB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759141"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852256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4BC0B6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A2B137"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757DEB"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6C92C9"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14810D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6AD5FE1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0E913C"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E69FC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BC425"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F0A42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F9DF71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81088D"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31E78F"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8D26BA"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21375E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6DA1B9B"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A1C98E7"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22B035"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CEB660"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4374189"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58C6603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61E64B"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CB50C"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4A531E"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46383DB"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BFA5A3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662141"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169D71"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A2E84C"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CB662D5"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F5FB91E"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6321AF"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0FF12C"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A3DA1B"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AF335B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6D86356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4D8A5D"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C20326"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FFC230"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C98F2B"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0DAD20C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0BB3630"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1AA8D4"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CB9B3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0F6546"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4666E07"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CF0699"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3CFE0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EA9308"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178C1A"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DBB782C"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97DF4E"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5E883A"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9D118D"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2B7516D"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723BB839"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FE04F5"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10F4BC"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899FF2"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EC9E3FA"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F2E7BA0"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174AB4"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9E017"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36A035"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CACE087"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10C3A7D0" w14:textId="77777777">
        <w:tblPrEx>
          <w:tblCellMar>
            <w:top w:w="0" w:type="dxa"/>
            <w:bottom w:w="0" w:type="dxa"/>
          </w:tblCellMar>
        </w:tblPrEx>
        <w:trPr>
          <w:trHeight w:val="224"/>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498822"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F8667B"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04643" w14:textId="77777777" w:rsidR="00605A2E" w:rsidRDefault="00605A2E">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814606B"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2BE10C16"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09A038"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544D06"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1BC05C"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9AF79D1"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A15822C"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997491"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19D0F1"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71878A"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C6998B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26277E7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2FA0F5"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EC213"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A84266"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8080152"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D3CB1C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2B15E9"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F46975"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7E70DE"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7BCB370"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0B770C06"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7CA37E" w14:textId="77777777" w:rsidR="00605A2E"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98D2D8" w14:textId="77777777" w:rsidR="00605A2E" w:rsidRDefault="00605A2E">
            <w:pPr>
              <w:pStyle w:val="Standard"/>
              <w:widowControl w:val="0"/>
              <w:spacing w:after="0" w:line="240" w:lineRule="auto"/>
              <w:jc w:val="both"/>
              <w:rPr>
                <w:rFonts w:eastAsia="Times New Roman" w:cs="DIN Pro Regular"/>
                <w:color w:val="000000"/>
                <w:sz w:val="20"/>
                <w:szCs w:val="20"/>
                <w:lang w:eastAsia="es-MX"/>
              </w:rPr>
            </w:pPr>
          </w:p>
          <w:p w14:paraId="35DD798B"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0C8C9181" w14:textId="77777777" w:rsidR="00605A2E" w:rsidRDefault="00605A2E">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B6CAB3"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8AD76C"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63CDC129" w14:textId="77777777">
        <w:tblPrEx>
          <w:tblCellMar>
            <w:top w:w="0" w:type="dxa"/>
            <w:bottom w:w="0" w:type="dxa"/>
          </w:tblCellMar>
        </w:tblPrEx>
        <w:trPr>
          <w:trHeight w:val="283"/>
        </w:trPr>
        <w:tc>
          <w:tcPr>
            <w:tcW w:w="954" w:type="dxa"/>
            <w:shd w:val="clear" w:color="auto" w:fill="auto"/>
            <w:tcMar>
              <w:top w:w="0" w:type="dxa"/>
              <w:left w:w="70" w:type="dxa"/>
              <w:bottom w:w="0" w:type="dxa"/>
              <w:right w:w="70" w:type="dxa"/>
            </w:tcMar>
            <w:vAlign w:val="center"/>
          </w:tcPr>
          <w:p w14:paraId="71150816"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4EE41FE3"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p w14:paraId="20A836E3"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p w14:paraId="704E59C2"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08D669A1"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132E3660"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p w14:paraId="6F8F9B8C" w14:textId="77777777" w:rsidR="00773AF3" w:rsidRDefault="00773AF3">
            <w:pPr>
              <w:pStyle w:val="Standard"/>
              <w:widowControl w:val="0"/>
              <w:spacing w:after="0" w:line="240" w:lineRule="auto"/>
              <w:jc w:val="both"/>
              <w:rPr>
                <w:rFonts w:eastAsia="Times New Roman" w:cs="DIN Pro Regular"/>
                <w:bCs/>
                <w:color w:val="000000"/>
                <w:sz w:val="20"/>
                <w:szCs w:val="20"/>
                <w:lang w:eastAsia="es-MX"/>
              </w:rPr>
            </w:pPr>
          </w:p>
          <w:p w14:paraId="41A5B2E8" w14:textId="77777777" w:rsidR="00773AF3" w:rsidRDefault="00773AF3">
            <w:pPr>
              <w:pStyle w:val="Standard"/>
              <w:widowControl w:val="0"/>
              <w:spacing w:after="0" w:line="240" w:lineRule="auto"/>
              <w:jc w:val="both"/>
              <w:rPr>
                <w:rFonts w:eastAsia="Times New Roman" w:cs="DIN Pro Regular"/>
                <w:bCs/>
                <w:color w:val="000000"/>
                <w:sz w:val="20"/>
                <w:szCs w:val="20"/>
                <w:lang w:eastAsia="es-MX"/>
              </w:rPr>
            </w:pPr>
          </w:p>
          <w:p w14:paraId="3BA20FEF" w14:textId="77777777" w:rsidR="00773AF3" w:rsidRDefault="00773AF3">
            <w:pPr>
              <w:pStyle w:val="Standard"/>
              <w:widowControl w:val="0"/>
              <w:spacing w:after="0" w:line="240" w:lineRule="auto"/>
              <w:jc w:val="both"/>
              <w:rPr>
                <w:rFonts w:eastAsia="Times New Roman" w:cs="DIN Pro Regular"/>
                <w:bCs/>
                <w:color w:val="000000"/>
                <w:sz w:val="20"/>
                <w:szCs w:val="20"/>
                <w:lang w:eastAsia="es-MX"/>
              </w:rPr>
            </w:pPr>
          </w:p>
          <w:p w14:paraId="249F0C99" w14:textId="77777777" w:rsidR="00773AF3" w:rsidRDefault="00773AF3">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04B30B86" w14:textId="77777777" w:rsidR="00605A2E" w:rsidRDefault="00605A2E">
            <w:pPr>
              <w:pStyle w:val="Standard"/>
              <w:widowControl w:val="0"/>
              <w:spacing w:after="0" w:line="240" w:lineRule="auto"/>
              <w:jc w:val="both"/>
              <w:rPr>
                <w:rFonts w:eastAsia="Times New Roman" w:cs="DIN Pro Regular"/>
                <w:bCs/>
                <w:color w:val="000000"/>
                <w:sz w:val="20"/>
                <w:szCs w:val="20"/>
                <w:lang w:eastAsia="es-MX"/>
              </w:rPr>
            </w:pPr>
          </w:p>
        </w:tc>
      </w:tr>
      <w:tr w:rsidR="00605A2E" w14:paraId="4659CC85" w14:textId="77777777">
        <w:tblPrEx>
          <w:tblCellMar>
            <w:top w:w="0" w:type="dxa"/>
            <w:bottom w:w="0" w:type="dxa"/>
          </w:tblCellMar>
        </w:tblPrEx>
        <w:trPr>
          <w:trHeight w:val="300"/>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778258C" w14:textId="77777777" w:rsidR="00605A2E"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455C08"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S71,484</w:t>
            </w:r>
          </w:p>
        </w:tc>
        <w:tc>
          <w:tcPr>
            <w:tcW w:w="160" w:type="dxa"/>
            <w:shd w:val="clear" w:color="auto" w:fill="auto"/>
            <w:tcMar>
              <w:top w:w="0" w:type="dxa"/>
              <w:left w:w="70" w:type="dxa"/>
              <w:bottom w:w="0" w:type="dxa"/>
              <w:right w:w="70" w:type="dxa"/>
            </w:tcMar>
          </w:tcPr>
          <w:p w14:paraId="0AE84F2A" w14:textId="77777777" w:rsidR="00605A2E" w:rsidRDefault="00605A2E">
            <w:pPr>
              <w:pStyle w:val="Standard"/>
              <w:widowControl w:val="0"/>
            </w:pPr>
          </w:p>
        </w:tc>
        <w:tc>
          <w:tcPr>
            <w:tcW w:w="160" w:type="dxa"/>
            <w:shd w:val="clear" w:color="auto" w:fill="auto"/>
            <w:tcMar>
              <w:top w:w="0" w:type="dxa"/>
              <w:left w:w="10" w:type="dxa"/>
              <w:bottom w:w="0" w:type="dxa"/>
              <w:right w:w="10" w:type="dxa"/>
            </w:tcMar>
          </w:tcPr>
          <w:p w14:paraId="0D31B0D6" w14:textId="77777777" w:rsidR="00605A2E" w:rsidRDefault="00605A2E">
            <w:pPr>
              <w:pStyle w:val="Standard"/>
              <w:widowControl w:val="0"/>
            </w:pPr>
          </w:p>
        </w:tc>
      </w:tr>
      <w:tr w:rsidR="00605A2E" w14:paraId="37C921C1" w14:textId="77777777">
        <w:tblPrEx>
          <w:tblCellMar>
            <w:top w:w="0" w:type="dxa"/>
            <w:bottom w:w="0" w:type="dxa"/>
          </w:tblCellMar>
        </w:tblPrEx>
        <w:trPr>
          <w:trHeight w:val="420"/>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07EECB"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60D1D8"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5EF4C1" w14:textId="77777777" w:rsidR="00605A2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32,370</w:t>
            </w:r>
          </w:p>
        </w:tc>
        <w:tc>
          <w:tcPr>
            <w:tcW w:w="320" w:type="dxa"/>
            <w:gridSpan w:val="2"/>
            <w:shd w:val="clear" w:color="auto" w:fill="auto"/>
            <w:tcMar>
              <w:top w:w="0" w:type="dxa"/>
              <w:left w:w="70" w:type="dxa"/>
              <w:bottom w:w="0" w:type="dxa"/>
              <w:right w:w="70" w:type="dxa"/>
            </w:tcMar>
            <w:vAlign w:val="bottom"/>
          </w:tcPr>
          <w:p w14:paraId="37E06D2D"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1F13E7B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20AAC0"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436616"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B027C5"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6F278E0"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31076843"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AD361D"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01E02F"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024943"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C14F2E"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21F13825"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378FEF"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998323"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48C236" w14:textId="77777777" w:rsidR="00605A2E"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39,114</w:t>
            </w:r>
          </w:p>
        </w:tc>
        <w:tc>
          <w:tcPr>
            <w:tcW w:w="320" w:type="dxa"/>
            <w:gridSpan w:val="2"/>
            <w:shd w:val="clear" w:color="auto" w:fill="auto"/>
            <w:tcMar>
              <w:top w:w="0" w:type="dxa"/>
              <w:left w:w="70" w:type="dxa"/>
              <w:bottom w:w="0" w:type="dxa"/>
              <w:right w:w="70" w:type="dxa"/>
            </w:tcMar>
            <w:vAlign w:val="bottom"/>
          </w:tcPr>
          <w:p w14:paraId="204F6C0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435297E8"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039BDD"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7F3E82"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8DD72B"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847393"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557E44DF"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9A8063"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3C3F64"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58A89B"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A4934E0"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0CBF5D94" w14:textId="77777777">
        <w:tblPrEx>
          <w:tblCellMar>
            <w:top w:w="0" w:type="dxa"/>
            <w:bottom w:w="0" w:type="dxa"/>
          </w:tblCellMar>
        </w:tblPrEx>
        <w:trPr>
          <w:trHeight w:val="283"/>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825147F" w14:textId="77777777" w:rsidR="00605A2E"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04525" w14:textId="77777777" w:rsidR="00605A2E"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B983B1"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5FE02D4"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00C682DC" w14:textId="77777777">
        <w:tblPrEx>
          <w:tblCellMar>
            <w:top w:w="0" w:type="dxa"/>
            <w:bottom w:w="0" w:type="dxa"/>
          </w:tblCellMar>
        </w:tblPrEx>
        <w:trPr>
          <w:trHeight w:hRule="exact" w:val="150"/>
        </w:trPr>
        <w:tc>
          <w:tcPr>
            <w:tcW w:w="954" w:type="dxa"/>
            <w:shd w:val="clear" w:color="auto" w:fill="auto"/>
            <w:tcMar>
              <w:top w:w="0" w:type="dxa"/>
              <w:left w:w="70" w:type="dxa"/>
              <w:bottom w:w="0" w:type="dxa"/>
              <w:right w:w="70" w:type="dxa"/>
            </w:tcMar>
            <w:vAlign w:val="bottom"/>
          </w:tcPr>
          <w:p w14:paraId="2475B316"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2640EEF"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639DCCA6" w14:textId="77777777" w:rsidR="00605A2E" w:rsidRDefault="00605A2E">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7C0F6BD" w14:textId="77777777" w:rsidR="00605A2E" w:rsidRDefault="00605A2E">
            <w:pPr>
              <w:pStyle w:val="Standard"/>
              <w:widowControl w:val="0"/>
              <w:spacing w:after="0" w:line="240" w:lineRule="auto"/>
              <w:rPr>
                <w:rFonts w:eastAsia="Times New Roman" w:cs="DIN Pro Regular"/>
                <w:color w:val="000000"/>
                <w:sz w:val="20"/>
                <w:szCs w:val="20"/>
                <w:lang w:eastAsia="es-MX"/>
              </w:rPr>
            </w:pPr>
          </w:p>
        </w:tc>
      </w:tr>
      <w:tr w:rsidR="00605A2E" w14:paraId="1539AE31" w14:textId="77777777">
        <w:tblPrEx>
          <w:tblCellMar>
            <w:top w:w="0" w:type="dxa"/>
            <w:bottom w:w="0" w:type="dxa"/>
          </w:tblCellMar>
        </w:tblPrEx>
        <w:trPr>
          <w:trHeight w:val="300"/>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5A96EF5D" w14:textId="77777777" w:rsidR="00605A2E"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699A86" w14:textId="77777777" w:rsidR="00605A2E"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$1,121,477</w:t>
            </w:r>
          </w:p>
        </w:tc>
        <w:tc>
          <w:tcPr>
            <w:tcW w:w="160" w:type="dxa"/>
            <w:shd w:val="clear" w:color="auto" w:fill="auto"/>
            <w:tcMar>
              <w:top w:w="0" w:type="dxa"/>
              <w:left w:w="70" w:type="dxa"/>
              <w:bottom w:w="0" w:type="dxa"/>
              <w:right w:w="70" w:type="dxa"/>
            </w:tcMar>
          </w:tcPr>
          <w:p w14:paraId="4D5A06E2" w14:textId="77777777" w:rsidR="00605A2E" w:rsidRDefault="00605A2E">
            <w:pPr>
              <w:pStyle w:val="Standard"/>
              <w:widowControl w:val="0"/>
            </w:pPr>
          </w:p>
        </w:tc>
        <w:tc>
          <w:tcPr>
            <w:tcW w:w="160" w:type="dxa"/>
            <w:shd w:val="clear" w:color="auto" w:fill="auto"/>
            <w:tcMar>
              <w:top w:w="0" w:type="dxa"/>
              <w:left w:w="70" w:type="dxa"/>
              <w:bottom w:w="0" w:type="dxa"/>
              <w:right w:w="70" w:type="dxa"/>
            </w:tcMar>
          </w:tcPr>
          <w:p w14:paraId="11C6DDDA" w14:textId="77777777" w:rsidR="00605A2E" w:rsidRDefault="00605A2E">
            <w:pPr>
              <w:pStyle w:val="Standard"/>
              <w:widowControl w:val="0"/>
            </w:pPr>
          </w:p>
        </w:tc>
      </w:tr>
    </w:tbl>
    <w:p w14:paraId="60DC57E7" w14:textId="77777777" w:rsidR="00605A2E" w:rsidRDefault="00605A2E">
      <w:pPr>
        <w:pStyle w:val="INCISO"/>
        <w:spacing w:after="0" w:line="240" w:lineRule="exact"/>
        <w:ind w:left="360"/>
        <w:rPr>
          <w:rFonts w:ascii="Calibri" w:hAnsi="Calibri" w:cs="DIN Pro Regular"/>
          <w:b/>
          <w:smallCaps/>
          <w:sz w:val="20"/>
          <w:szCs w:val="20"/>
        </w:rPr>
      </w:pPr>
    </w:p>
    <w:p w14:paraId="00252B6A" w14:textId="77777777" w:rsidR="00605A2E" w:rsidRDefault="00605A2E">
      <w:pPr>
        <w:pStyle w:val="INCISO"/>
        <w:spacing w:after="0" w:line="240" w:lineRule="exact"/>
        <w:ind w:left="360"/>
        <w:rPr>
          <w:rFonts w:ascii="Calibri" w:hAnsi="Calibri" w:cs="DIN Pro Regular"/>
          <w:b/>
          <w:smallCaps/>
          <w:sz w:val="20"/>
          <w:szCs w:val="20"/>
        </w:rPr>
      </w:pPr>
    </w:p>
    <w:p w14:paraId="2CFF239A" w14:textId="77777777" w:rsidR="00605A2E" w:rsidRDefault="00605A2E">
      <w:pPr>
        <w:pStyle w:val="INCISO"/>
        <w:spacing w:after="0" w:line="240" w:lineRule="exact"/>
        <w:ind w:left="360"/>
        <w:rPr>
          <w:rFonts w:ascii="Calibri" w:hAnsi="Calibri" w:cs="DIN Pro Regular"/>
          <w:b/>
          <w:smallCaps/>
          <w:sz w:val="20"/>
          <w:szCs w:val="20"/>
        </w:rPr>
      </w:pPr>
    </w:p>
    <w:p w14:paraId="53059739" w14:textId="77777777" w:rsidR="00605A2E" w:rsidRDefault="00605A2E">
      <w:pPr>
        <w:pStyle w:val="INCISO"/>
        <w:spacing w:after="0" w:line="240" w:lineRule="exact"/>
        <w:ind w:left="360"/>
        <w:rPr>
          <w:rFonts w:ascii="Calibri" w:hAnsi="Calibri" w:cs="DIN Pro Regular"/>
          <w:b/>
          <w:smallCaps/>
          <w:sz w:val="20"/>
          <w:szCs w:val="20"/>
        </w:rPr>
      </w:pPr>
    </w:p>
    <w:p w14:paraId="18874A7D" w14:textId="77777777" w:rsidR="00605A2E" w:rsidRDefault="00605A2E">
      <w:pPr>
        <w:pStyle w:val="INCISO"/>
        <w:spacing w:after="0" w:line="240" w:lineRule="exact"/>
        <w:ind w:left="360"/>
        <w:rPr>
          <w:rFonts w:ascii="Calibri" w:hAnsi="Calibri" w:cs="DIN Pro Regular"/>
          <w:b/>
          <w:smallCaps/>
          <w:sz w:val="20"/>
          <w:szCs w:val="20"/>
        </w:rPr>
      </w:pPr>
    </w:p>
    <w:p w14:paraId="19415CA7" w14:textId="77777777" w:rsidR="00605A2E" w:rsidRDefault="00605A2E">
      <w:pPr>
        <w:pStyle w:val="INCISO"/>
        <w:spacing w:after="0" w:line="240" w:lineRule="exact"/>
        <w:ind w:left="360"/>
        <w:rPr>
          <w:rFonts w:ascii="Calibri" w:hAnsi="Calibri" w:cs="DIN Pro Regular"/>
          <w:b/>
          <w:smallCaps/>
          <w:sz w:val="20"/>
          <w:szCs w:val="20"/>
        </w:rPr>
      </w:pPr>
    </w:p>
    <w:p w14:paraId="7B8C31D4" w14:textId="77777777" w:rsidR="00605A2E" w:rsidRDefault="00605A2E">
      <w:pPr>
        <w:pStyle w:val="INCISO"/>
        <w:spacing w:after="0" w:line="240" w:lineRule="exact"/>
        <w:ind w:left="360"/>
        <w:rPr>
          <w:rFonts w:ascii="Calibri" w:hAnsi="Calibri" w:cs="DIN Pro Regular"/>
          <w:b/>
          <w:smallCaps/>
          <w:sz w:val="20"/>
          <w:szCs w:val="20"/>
        </w:rPr>
      </w:pPr>
    </w:p>
    <w:p w14:paraId="4C6096F0" w14:textId="77777777" w:rsidR="00605A2E" w:rsidRDefault="00605A2E">
      <w:pPr>
        <w:pStyle w:val="Standard"/>
        <w:spacing w:after="0"/>
        <w:rPr>
          <w:rFonts w:cs="DIN Pro Regular"/>
          <w:sz w:val="20"/>
          <w:szCs w:val="20"/>
        </w:rPr>
      </w:pPr>
    </w:p>
    <w:p w14:paraId="308B5805" w14:textId="77777777" w:rsidR="00605A2E" w:rsidRDefault="00605A2E">
      <w:pPr>
        <w:pStyle w:val="Standard"/>
        <w:spacing w:after="0"/>
        <w:rPr>
          <w:rFonts w:cs="DIN Pro Regular"/>
          <w:sz w:val="20"/>
          <w:szCs w:val="20"/>
        </w:rPr>
      </w:pPr>
    </w:p>
    <w:p w14:paraId="6CBC81B1" w14:textId="77777777" w:rsidR="00605A2E" w:rsidRDefault="00605A2E">
      <w:pPr>
        <w:pStyle w:val="Standard"/>
        <w:spacing w:after="0"/>
        <w:rPr>
          <w:rFonts w:cs="DIN Pro Regular"/>
          <w:sz w:val="20"/>
          <w:szCs w:val="20"/>
        </w:rPr>
      </w:pPr>
    </w:p>
    <w:p w14:paraId="16C86741" w14:textId="77777777" w:rsidR="00605A2E" w:rsidRDefault="00605A2E">
      <w:pPr>
        <w:pStyle w:val="Standard"/>
        <w:spacing w:after="0"/>
        <w:rPr>
          <w:rFonts w:cs="DIN Pro Regular"/>
          <w:sz w:val="20"/>
          <w:szCs w:val="20"/>
        </w:rPr>
      </w:pPr>
    </w:p>
    <w:p w14:paraId="212DD725" w14:textId="77777777" w:rsidR="00605A2E" w:rsidRDefault="00605A2E">
      <w:pPr>
        <w:pStyle w:val="Standard"/>
        <w:spacing w:after="0"/>
        <w:rPr>
          <w:rFonts w:cs="DIN Pro Regular"/>
          <w:sz w:val="20"/>
          <w:szCs w:val="20"/>
        </w:rPr>
      </w:pPr>
    </w:p>
    <w:p w14:paraId="76A3788F" w14:textId="77777777" w:rsidR="00605A2E" w:rsidRDefault="00605A2E">
      <w:pPr>
        <w:pStyle w:val="Text"/>
        <w:spacing w:after="0" w:line="240" w:lineRule="exact"/>
        <w:ind w:firstLine="0"/>
        <w:rPr>
          <w:rFonts w:ascii="Calibri" w:hAnsi="Calibri" w:cs="DIN Pro Regular"/>
          <w:sz w:val="20"/>
        </w:rPr>
      </w:pPr>
    </w:p>
    <w:p w14:paraId="78550925" w14:textId="77777777" w:rsidR="00605A2E" w:rsidRDefault="00605A2E">
      <w:pPr>
        <w:pStyle w:val="Text"/>
        <w:spacing w:after="0" w:line="240" w:lineRule="exact"/>
        <w:ind w:firstLine="0"/>
        <w:rPr>
          <w:rFonts w:ascii="Calibri" w:hAnsi="Calibri" w:cs="DIN Pro Regular"/>
          <w:sz w:val="20"/>
        </w:rPr>
      </w:pPr>
    </w:p>
    <w:p w14:paraId="714CD2BD" w14:textId="77777777" w:rsidR="00605A2E" w:rsidRDefault="00605A2E">
      <w:pPr>
        <w:pStyle w:val="Text"/>
        <w:spacing w:after="0" w:line="240" w:lineRule="exact"/>
        <w:ind w:firstLine="0"/>
        <w:rPr>
          <w:rFonts w:ascii="Calibri" w:hAnsi="Calibri" w:cs="DIN Pro Regular"/>
          <w:sz w:val="20"/>
        </w:rPr>
      </w:pPr>
    </w:p>
    <w:p w14:paraId="2B3D9812" w14:textId="77777777" w:rsidR="00605A2E" w:rsidRDefault="00605A2E">
      <w:pPr>
        <w:pStyle w:val="Text"/>
        <w:spacing w:after="0" w:line="240" w:lineRule="exact"/>
        <w:ind w:firstLine="0"/>
        <w:rPr>
          <w:rFonts w:ascii="Calibri" w:hAnsi="Calibri" w:cs="DIN Pro Regular"/>
          <w:sz w:val="20"/>
        </w:rPr>
      </w:pPr>
    </w:p>
    <w:p w14:paraId="74FFA44E" w14:textId="77777777" w:rsidR="00605A2E" w:rsidRDefault="00605A2E">
      <w:pPr>
        <w:pStyle w:val="Text"/>
        <w:spacing w:after="0" w:line="240" w:lineRule="exact"/>
        <w:ind w:firstLine="0"/>
        <w:rPr>
          <w:rFonts w:ascii="Calibri" w:hAnsi="Calibri" w:cs="DIN Pro Regular"/>
          <w:sz w:val="20"/>
        </w:rPr>
      </w:pPr>
    </w:p>
    <w:p w14:paraId="0E4F4644" w14:textId="77777777" w:rsidR="00605A2E" w:rsidRDefault="00605A2E">
      <w:pPr>
        <w:pStyle w:val="Text"/>
        <w:spacing w:after="0" w:line="240" w:lineRule="exact"/>
        <w:ind w:firstLine="0"/>
        <w:rPr>
          <w:rFonts w:ascii="Calibri" w:hAnsi="Calibri" w:cs="DIN Pro Regular"/>
          <w:sz w:val="20"/>
        </w:rPr>
      </w:pPr>
    </w:p>
    <w:p w14:paraId="124750FC" w14:textId="77777777" w:rsidR="00605A2E" w:rsidRDefault="00605A2E">
      <w:pPr>
        <w:pStyle w:val="Text"/>
        <w:spacing w:after="0" w:line="240" w:lineRule="exact"/>
        <w:ind w:firstLine="0"/>
        <w:rPr>
          <w:rFonts w:ascii="Calibri" w:hAnsi="Calibri" w:cs="DIN Pro Regular"/>
          <w:sz w:val="20"/>
        </w:rPr>
      </w:pPr>
    </w:p>
    <w:p w14:paraId="54FA8273" w14:textId="77777777" w:rsidR="00605A2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96B6ABE" w14:textId="77777777" w:rsidR="00605A2E" w:rsidRDefault="00605A2E">
      <w:pPr>
        <w:pStyle w:val="Text"/>
        <w:spacing w:after="0" w:line="240" w:lineRule="exact"/>
        <w:ind w:firstLine="0"/>
        <w:rPr>
          <w:rFonts w:ascii="Calibri" w:hAnsi="Calibri" w:cs="DIN Pro Regular"/>
          <w:b/>
          <w:smallCaps/>
          <w:sz w:val="20"/>
        </w:rPr>
      </w:pPr>
    </w:p>
    <w:p w14:paraId="18EAC342" w14:textId="77777777" w:rsidR="00605A2E" w:rsidRDefault="00605A2E">
      <w:pPr>
        <w:pStyle w:val="Text"/>
        <w:spacing w:after="0" w:line="240" w:lineRule="exact"/>
        <w:ind w:firstLine="0"/>
        <w:rPr>
          <w:rFonts w:ascii="Calibri" w:hAnsi="Calibri" w:cs="DIN Pro Regular"/>
          <w:b/>
          <w:smallCaps/>
          <w:sz w:val="20"/>
        </w:rPr>
      </w:pPr>
    </w:p>
    <w:p w14:paraId="0151725A" w14:textId="77777777" w:rsidR="00605A2E" w:rsidRDefault="00605A2E">
      <w:pPr>
        <w:pStyle w:val="Text"/>
        <w:spacing w:after="0" w:line="240" w:lineRule="exact"/>
        <w:ind w:firstLine="0"/>
        <w:rPr>
          <w:rFonts w:ascii="Calibri" w:hAnsi="Calibri" w:cs="DIN Pro Regular"/>
          <w:b/>
          <w:smallCaps/>
          <w:sz w:val="20"/>
          <w:lang w:val="es-MX"/>
        </w:rPr>
      </w:pPr>
    </w:p>
    <w:p w14:paraId="2C9CA317" w14:textId="77777777" w:rsidR="00605A2E" w:rsidRDefault="00605A2E">
      <w:pPr>
        <w:pStyle w:val="Text"/>
        <w:spacing w:after="0" w:line="240" w:lineRule="exact"/>
        <w:ind w:firstLine="0"/>
        <w:rPr>
          <w:rFonts w:ascii="Calibri" w:hAnsi="Calibri" w:cs="DIN Pro Regular"/>
          <w:b/>
          <w:smallCaps/>
          <w:sz w:val="20"/>
          <w:lang w:val="es-MX"/>
        </w:rPr>
      </w:pPr>
    </w:p>
    <w:p w14:paraId="10296C45" w14:textId="77777777" w:rsidR="00605A2E" w:rsidRDefault="00605A2E">
      <w:pPr>
        <w:pStyle w:val="Text"/>
        <w:spacing w:after="0" w:line="240" w:lineRule="exact"/>
        <w:ind w:firstLine="0"/>
        <w:rPr>
          <w:rFonts w:ascii="Calibri" w:hAnsi="Calibri" w:cs="DIN Pro Regular"/>
          <w:b/>
          <w:smallCaps/>
          <w:sz w:val="20"/>
          <w:lang w:val="es-MX"/>
        </w:rPr>
      </w:pPr>
    </w:p>
    <w:p w14:paraId="202B59EA" w14:textId="77777777" w:rsidR="00605A2E" w:rsidRDefault="00605A2E">
      <w:pPr>
        <w:pStyle w:val="Text"/>
        <w:spacing w:after="0" w:line="240" w:lineRule="exact"/>
        <w:ind w:firstLine="0"/>
        <w:rPr>
          <w:rFonts w:ascii="Calibri" w:hAnsi="Calibri" w:cs="DIN Pro Regular"/>
          <w:b/>
          <w:smallCaps/>
          <w:sz w:val="20"/>
          <w:lang w:val="es-MX"/>
        </w:rPr>
      </w:pPr>
    </w:p>
    <w:p w14:paraId="3A2522BD" w14:textId="77777777" w:rsidR="00605A2E" w:rsidRDefault="00605A2E">
      <w:pPr>
        <w:pStyle w:val="Text"/>
        <w:spacing w:after="0" w:line="240" w:lineRule="exact"/>
        <w:ind w:firstLine="0"/>
        <w:rPr>
          <w:rFonts w:ascii="Calibri" w:hAnsi="Calibri" w:cs="DIN Pro Regular"/>
          <w:b/>
          <w:smallCaps/>
          <w:sz w:val="20"/>
          <w:lang w:val="es-MX"/>
        </w:rPr>
      </w:pPr>
    </w:p>
    <w:p w14:paraId="3DB27BBF" w14:textId="77777777" w:rsidR="00605A2E" w:rsidRDefault="00605A2E">
      <w:pPr>
        <w:pStyle w:val="Text"/>
        <w:spacing w:after="0" w:line="240" w:lineRule="exact"/>
        <w:ind w:firstLine="0"/>
        <w:rPr>
          <w:rFonts w:ascii="Calibri" w:hAnsi="Calibri" w:cs="DIN Pro Regular"/>
          <w:sz w:val="20"/>
        </w:rPr>
      </w:pPr>
    </w:p>
    <w:p w14:paraId="034230B2" w14:textId="77777777" w:rsidR="00605A2E" w:rsidRDefault="00605A2E">
      <w:pPr>
        <w:pStyle w:val="Text"/>
        <w:spacing w:after="0" w:line="240" w:lineRule="exact"/>
        <w:ind w:firstLine="0"/>
        <w:rPr>
          <w:rFonts w:ascii="Calibri" w:hAnsi="Calibri" w:cs="DIN Pro Regular"/>
          <w:b/>
          <w:smallCaps/>
          <w:sz w:val="20"/>
          <w:lang w:val="es-MX"/>
        </w:rPr>
      </w:pPr>
    </w:p>
    <w:p w14:paraId="1D52DC21" w14:textId="77777777" w:rsidR="00605A2E" w:rsidRDefault="00605A2E">
      <w:pPr>
        <w:pStyle w:val="Text"/>
        <w:spacing w:after="0" w:line="240" w:lineRule="exact"/>
        <w:ind w:firstLine="0"/>
        <w:rPr>
          <w:rFonts w:ascii="Calibri" w:hAnsi="Calibri" w:cs="DIN Pro Regular"/>
          <w:b/>
          <w:smallCaps/>
          <w:sz w:val="20"/>
          <w:lang w:val="es-MX"/>
        </w:rPr>
      </w:pPr>
    </w:p>
    <w:p w14:paraId="0ED3B210" w14:textId="77777777" w:rsidR="00605A2E" w:rsidRDefault="00605A2E">
      <w:pPr>
        <w:pStyle w:val="Text"/>
        <w:spacing w:after="0" w:line="240" w:lineRule="exact"/>
        <w:ind w:firstLine="0"/>
        <w:rPr>
          <w:rFonts w:ascii="Calibri" w:hAnsi="Calibri" w:cs="DIN Pro Regular"/>
          <w:b/>
          <w:smallCaps/>
          <w:sz w:val="20"/>
          <w:lang w:val="es-MX"/>
        </w:rPr>
      </w:pPr>
    </w:p>
    <w:p w14:paraId="6A62D2A5" w14:textId="77777777" w:rsidR="00605A2E" w:rsidRDefault="00605A2E">
      <w:pPr>
        <w:pStyle w:val="Text"/>
        <w:spacing w:after="0" w:line="240" w:lineRule="exact"/>
        <w:ind w:firstLine="0"/>
        <w:rPr>
          <w:rFonts w:ascii="Calibri" w:hAnsi="Calibri" w:cs="DIN Pro Regular"/>
          <w:b/>
          <w:smallCaps/>
          <w:sz w:val="20"/>
          <w:lang w:val="es-MX"/>
        </w:rPr>
      </w:pPr>
    </w:p>
    <w:p w14:paraId="6C38050A" w14:textId="77777777" w:rsidR="00605A2E" w:rsidRDefault="00605A2E">
      <w:pPr>
        <w:pStyle w:val="Text"/>
        <w:spacing w:after="0" w:line="240" w:lineRule="exact"/>
        <w:ind w:firstLine="0"/>
        <w:rPr>
          <w:rFonts w:ascii="Calibri" w:hAnsi="Calibri" w:cs="DIN Pro Regular"/>
          <w:b/>
          <w:smallCaps/>
          <w:sz w:val="20"/>
          <w:lang w:val="es-MX"/>
        </w:rPr>
      </w:pPr>
    </w:p>
    <w:p w14:paraId="3C264F90" w14:textId="77777777" w:rsidR="00605A2E" w:rsidRDefault="00605A2E">
      <w:pPr>
        <w:pStyle w:val="Text"/>
        <w:spacing w:after="0" w:line="240" w:lineRule="exact"/>
        <w:ind w:firstLine="0"/>
        <w:rPr>
          <w:rFonts w:ascii="Calibri" w:hAnsi="Calibri" w:cs="DIN Pro Regular"/>
          <w:b/>
          <w:smallCaps/>
          <w:sz w:val="20"/>
          <w:lang w:val="es-MX"/>
        </w:rPr>
      </w:pPr>
    </w:p>
    <w:p w14:paraId="24C715C4" w14:textId="77777777" w:rsidR="00605A2E" w:rsidRDefault="00605A2E">
      <w:pPr>
        <w:pStyle w:val="Text"/>
        <w:spacing w:after="0" w:line="240" w:lineRule="exact"/>
        <w:ind w:firstLine="0"/>
        <w:rPr>
          <w:rFonts w:ascii="Calibri" w:hAnsi="Calibri" w:cs="DIN Pro Regular"/>
          <w:b/>
          <w:smallCaps/>
          <w:sz w:val="20"/>
          <w:lang w:val="es-MX"/>
        </w:rPr>
      </w:pPr>
    </w:p>
    <w:p w14:paraId="049ABA80" w14:textId="77777777" w:rsidR="00605A2E" w:rsidRDefault="00605A2E">
      <w:pPr>
        <w:pStyle w:val="Text"/>
        <w:spacing w:after="0" w:line="240" w:lineRule="exact"/>
        <w:ind w:firstLine="0"/>
        <w:rPr>
          <w:rFonts w:ascii="Calibri" w:hAnsi="Calibri" w:cs="DIN Pro Regular"/>
          <w:b/>
          <w:smallCaps/>
          <w:sz w:val="20"/>
          <w:lang w:val="es-MX"/>
        </w:rPr>
      </w:pPr>
    </w:p>
    <w:p w14:paraId="3EF1801D" w14:textId="77777777" w:rsidR="00605A2E" w:rsidRDefault="00000000">
      <w:pPr>
        <w:pStyle w:val="Text"/>
        <w:spacing w:after="0" w:line="240" w:lineRule="exact"/>
        <w:jc w:val="center"/>
      </w:pPr>
      <w:r>
        <w:rPr>
          <w:rFonts w:ascii="Calibri" w:hAnsi="Calibri" w:cs="DIN Pro Regular"/>
          <w:b/>
          <w:sz w:val="24"/>
          <w:szCs w:val="24"/>
        </w:rPr>
        <w:t>Cuenta Pública 2024</w:t>
      </w:r>
    </w:p>
    <w:p w14:paraId="51CCBA8A" w14:textId="77777777" w:rsidR="00605A2E" w:rsidRDefault="00605A2E">
      <w:pPr>
        <w:pStyle w:val="Text"/>
        <w:spacing w:after="0" w:line="240" w:lineRule="exact"/>
        <w:jc w:val="center"/>
        <w:rPr>
          <w:rFonts w:ascii="Calibri" w:hAnsi="Calibri" w:cs="DIN Pro Regular"/>
          <w:b/>
          <w:sz w:val="24"/>
          <w:szCs w:val="24"/>
        </w:rPr>
      </w:pPr>
    </w:p>
    <w:p w14:paraId="361D3074" w14:textId="77777777" w:rsidR="00605A2E" w:rsidRDefault="00000000">
      <w:pPr>
        <w:pStyle w:val="Text"/>
        <w:spacing w:after="0" w:line="240" w:lineRule="exact"/>
        <w:jc w:val="center"/>
      </w:pPr>
      <w:r>
        <w:rPr>
          <w:rFonts w:ascii="Calibri" w:hAnsi="Calibri" w:cs="DIN Pro Regular"/>
          <w:b/>
          <w:sz w:val="24"/>
          <w:szCs w:val="24"/>
        </w:rPr>
        <w:t>Notas a los Estados Financieros</w:t>
      </w:r>
    </w:p>
    <w:p w14:paraId="18D89055" w14:textId="77777777" w:rsidR="00605A2E" w:rsidRDefault="00605A2E">
      <w:pPr>
        <w:pStyle w:val="Text"/>
        <w:spacing w:after="0" w:line="240" w:lineRule="exact"/>
        <w:ind w:firstLine="0"/>
        <w:rPr>
          <w:rFonts w:ascii="Calibri" w:hAnsi="Calibri" w:cs="DIN Pro Regular"/>
          <w:b/>
          <w:smallCaps/>
          <w:sz w:val="20"/>
        </w:rPr>
      </w:pPr>
    </w:p>
    <w:p w14:paraId="4725DD94" w14:textId="77777777" w:rsidR="00605A2E"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12B2424C" w14:textId="77777777" w:rsidR="00605A2E" w:rsidRDefault="00605A2E">
      <w:pPr>
        <w:pStyle w:val="Text"/>
        <w:spacing w:after="0" w:line="240" w:lineRule="exact"/>
        <w:rPr>
          <w:rFonts w:ascii="Calibri" w:hAnsi="Calibri" w:cs="DIN Pro Regular"/>
          <w:sz w:val="20"/>
          <w:lang w:val="es-MX"/>
        </w:rPr>
      </w:pPr>
    </w:p>
    <w:p w14:paraId="5BA614AE" w14:textId="77777777" w:rsidR="00605A2E" w:rsidRDefault="00605A2E">
      <w:pPr>
        <w:pStyle w:val="Text"/>
        <w:spacing w:after="0" w:line="240" w:lineRule="exact"/>
        <w:rPr>
          <w:rFonts w:ascii="Calibri" w:hAnsi="Calibri" w:cs="DIN Pro Regular"/>
          <w:sz w:val="20"/>
          <w:lang w:val="es-MX"/>
        </w:rPr>
      </w:pPr>
    </w:p>
    <w:p w14:paraId="0D744476" w14:textId="77777777" w:rsidR="00605A2E" w:rsidRDefault="00000000">
      <w:pPr>
        <w:pStyle w:val="Text"/>
        <w:spacing w:after="0" w:line="240" w:lineRule="exact"/>
      </w:pPr>
      <w:r>
        <w:rPr>
          <w:rFonts w:ascii="Calibri" w:hAnsi="Calibri" w:cs="DIN Pro Regular"/>
          <w:b/>
          <w:sz w:val="22"/>
          <w:szCs w:val="22"/>
        </w:rPr>
        <w:t>Cuentas de Orden Contables y Presupuestarias:</w:t>
      </w:r>
    </w:p>
    <w:p w14:paraId="40730FE6" w14:textId="77777777" w:rsidR="00605A2E" w:rsidRDefault="00605A2E">
      <w:pPr>
        <w:pStyle w:val="Text"/>
        <w:spacing w:after="0" w:line="240" w:lineRule="exact"/>
        <w:rPr>
          <w:rFonts w:ascii="Calibri" w:hAnsi="Calibri" w:cs="DIN Pro Regular"/>
          <w:b/>
          <w:sz w:val="22"/>
          <w:szCs w:val="22"/>
        </w:rPr>
      </w:pPr>
    </w:p>
    <w:p w14:paraId="1935CAC4" w14:textId="77777777" w:rsidR="00605A2E" w:rsidRDefault="00000000">
      <w:pPr>
        <w:pStyle w:val="Text"/>
        <w:spacing w:after="0" w:line="240" w:lineRule="exact"/>
        <w:ind w:left="2160" w:hanging="540"/>
      </w:pPr>
      <w:r>
        <w:rPr>
          <w:rFonts w:ascii="Calibri" w:hAnsi="Calibri" w:cs="DIN Pro Regular"/>
          <w:b/>
          <w:sz w:val="22"/>
          <w:szCs w:val="22"/>
        </w:rPr>
        <w:t>Contables:</w:t>
      </w:r>
    </w:p>
    <w:p w14:paraId="3FB07D5F" w14:textId="77777777" w:rsidR="00605A2E" w:rsidRDefault="00000000">
      <w:pPr>
        <w:pStyle w:val="Text"/>
        <w:spacing w:after="0" w:line="240" w:lineRule="exact"/>
        <w:ind w:left="2160" w:hanging="540"/>
        <w:rPr>
          <w:rFonts w:ascii="Calibri" w:hAnsi="Calibri" w:cs="DIN Pro Regular"/>
          <w:sz w:val="20"/>
        </w:rPr>
      </w:pPr>
      <w:r>
        <w:rPr>
          <w:rFonts w:ascii="Calibri" w:hAnsi="Calibri" w:cs="DIN Pro Regular"/>
          <w:sz w:val="20"/>
        </w:rPr>
        <w:tab/>
        <w:t>Valores</w:t>
      </w:r>
    </w:p>
    <w:p w14:paraId="70C679E1" w14:textId="77777777" w:rsidR="00605A2E" w:rsidRDefault="00000000">
      <w:pPr>
        <w:spacing w:line="240" w:lineRule="exact"/>
        <w:jc w:val="both"/>
        <w:rPr>
          <w:rFonts w:ascii="HelveticaNeueLT Std Lt" w:eastAsia="Times New Roman" w:hAnsi="HelveticaNeueLT Std Lt"/>
          <w:sz w:val="18"/>
          <w:szCs w:val="18"/>
          <w:lang w:val="es-ES" w:eastAsia="es-ES"/>
        </w:rPr>
      </w:pPr>
      <w:r>
        <w:rPr>
          <w:rFonts w:ascii="HelveticaNeueLT Std Lt" w:eastAsia="Times New Roman" w:hAnsi="HelveticaNeueLT Std Lt"/>
          <w:sz w:val="18"/>
          <w:szCs w:val="18"/>
          <w:lang w:val="es-ES" w:eastAsia="es-ES"/>
        </w:rPr>
        <w:t xml:space="preserve">Ala Sur Piso 1 Edificio </w:t>
      </w:r>
      <w:proofErr w:type="spellStart"/>
      <w:r>
        <w:rPr>
          <w:rFonts w:ascii="HelveticaNeueLT Std Lt" w:eastAsia="Times New Roman" w:hAnsi="HelveticaNeueLT Std Lt"/>
          <w:sz w:val="18"/>
          <w:szCs w:val="18"/>
          <w:lang w:val="es-ES" w:eastAsia="es-ES"/>
        </w:rPr>
        <w:t>Tecnotam</w:t>
      </w:r>
      <w:proofErr w:type="spellEnd"/>
      <w:r>
        <w:rPr>
          <w:rFonts w:ascii="HelveticaNeueLT Std Lt" w:eastAsia="Times New Roman" w:hAnsi="HelveticaNeueLT Std Lt"/>
          <w:sz w:val="18"/>
          <w:szCs w:val="18"/>
          <w:lang w:val="es-ES" w:eastAsia="es-ES"/>
        </w:rPr>
        <w:t xml:space="preserve"> $1.00 (aún no se nos proporciona el valor del inmueble para registrarlo   correctamente)</w:t>
      </w:r>
    </w:p>
    <w:p w14:paraId="093E9AD0" w14:textId="77777777" w:rsidR="00605A2E" w:rsidRDefault="00000000">
      <w:pPr>
        <w:pStyle w:val="Text"/>
        <w:spacing w:after="0" w:line="240" w:lineRule="exact"/>
        <w:ind w:left="2160" w:hanging="540"/>
      </w:pPr>
      <w:r>
        <w:rPr>
          <w:rFonts w:ascii="Calibri" w:hAnsi="Calibri" w:cs="DIN Pro Regular"/>
          <w:sz w:val="20"/>
        </w:rPr>
        <w:tab/>
        <w:t>Emisión de obligaciones</w:t>
      </w:r>
    </w:p>
    <w:p w14:paraId="41C5CA98" w14:textId="77777777" w:rsidR="00605A2E" w:rsidRDefault="00000000">
      <w:pPr>
        <w:pStyle w:val="Text"/>
        <w:spacing w:after="0" w:line="240" w:lineRule="exact"/>
        <w:ind w:left="2160" w:hanging="540"/>
      </w:pPr>
      <w:r>
        <w:rPr>
          <w:rFonts w:ascii="Calibri" w:hAnsi="Calibri" w:cs="DIN Pro Regular"/>
          <w:sz w:val="20"/>
        </w:rPr>
        <w:tab/>
        <w:t>Avales y garantías</w:t>
      </w:r>
    </w:p>
    <w:p w14:paraId="5BFA096D" w14:textId="77777777" w:rsidR="00605A2E" w:rsidRDefault="00000000">
      <w:pPr>
        <w:pStyle w:val="Text"/>
        <w:spacing w:after="0" w:line="240" w:lineRule="exact"/>
        <w:ind w:left="2160" w:hanging="540"/>
      </w:pPr>
      <w:r>
        <w:rPr>
          <w:rFonts w:ascii="Calibri" w:hAnsi="Calibri" w:cs="DIN Pro Regular"/>
          <w:sz w:val="20"/>
        </w:rPr>
        <w:tab/>
        <w:t>Juicios</w:t>
      </w:r>
    </w:p>
    <w:p w14:paraId="22487D21" w14:textId="77777777" w:rsidR="00605A2E"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w:t>
      </w:r>
    </w:p>
    <w:p w14:paraId="51F52F5B" w14:textId="77777777" w:rsidR="00605A2E"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w:t>
      </w:r>
    </w:p>
    <w:p w14:paraId="4626A421" w14:textId="77777777" w:rsidR="00605A2E" w:rsidRDefault="00605A2E">
      <w:pPr>
        <w:pStyle w:val="Text"/>
        <w:spacing w:after="0" w:line="240" w:lineRule="exact"/>
        <w:ind w:left="2160" w:hanging="540"/>
        <w:rPr>
          <w:rFonts w:ascii="Calibri" w:hAnsi="Calibri" w:cs="DIN Pro Regular"/>
          <w:sz w:val="20"/>
        </w:rPr>
      </w:pPr>
    </w:p>
    <w:p w14:paraId="5373594F" w14:textId="77777777" w:rsidR="00605A2E"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0B3604F1" w14:textId="77777777" w:rsidR="00605A2E" w:rsidRDefault="00605A2E">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605A2E" w14:paraId="6718791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26851D7"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605A2E" w14:paraId="28A5B17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AA5AD"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9F69"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5682"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05A2E" w14:paraId="76AF16A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D06A"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661B3" w14:textId="77777777" w:rsidR="00605A2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EFF26"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33BD641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56B00"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6A091" w14:textId="77777777" w:rsidR="00605A2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A8BAF"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15F9933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4E1B"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F23AD" w14:textId="77777777" w:rsidR="00605A2E"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4A5D"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58648A07"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0D4F6"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9525" w14:textId="77777777" w:rsidR="00605A2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73A0"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6D3211F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024A2"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1885" w14:textId="77777777" w:rsidR="00605A2E"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B6C9A"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bl>
    <w:p w14:paraId="34E7BED1" w14:textId="77777777" w:rsidR="00605A2E"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39903776" w14:textId="77777777" w:rsidR="00605A2E" w:rsidRDefault="00605A2E">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1"/>
        <w:gridCol w:w="4829"/>
        <w:gridCol w:w="1380"/>
      </w:tblGrid>
      <w:tr w:rsidR="00605A2E" w14:paraId="2EECC37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6CAC740B"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605A2E" w14:paraId="0BA08055"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23EA"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59BA1"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03E3E" w14:textId="77777777" w:rsidR="00605A2E"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605A2E" w14:paraId="6EB2D99D"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EC03"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5EC3B"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475AB"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55DC3638"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35A96"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24C1"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C80B"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3ECB8533"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8F5A8"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51CC6"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C3C0"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0</w:t>
            </w:r>
          </w:p>
        </w:tc>
      </w:tr>
      <w:tr w:rsidR="00605A2E" w14:paraId="140AEDEF"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D750"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DCD1D"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9C16"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$480,536.29</w:t>
            </w:r>
          </w:p>
        </w:tc>
      </w:tr>
      <w:tr w:rsidR="00605A2E" w14:paraId="2A51E2F8"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6998F"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AB1C"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38CC"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$663,860.51</w:t>
            </w:r>
          </w:p>
        </w:tc>
      </w:tr>
      <w:tr w:rsidR="00605A2E" w14:paraId="0E34A80E"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1D7C"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EC46"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5052F"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$375,880.53</w:t>
            </w:r>
          </w:p>
        </w:tc>
      </w:tr>
      <w:tr w:rsidR="00605A2E" w14:paraId="4692557A" w14:textId="77777777">
        <w:tblPrEx>
          <w:tblCellMar>
            <w:top w:w="0" w:type="dxa"/>
            <w:bottom w:w="0" w:type="dxa"/>
          </w:tblCellMar>
        </w:tblPrEx>
        <w:trPr>
          <w:jc w:val="center"/>
        </w:trPr>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DB9C" w14:textId="77777777" w:rsidR="00605A2E"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89DD5" w14:textId="77777777" w:rsidR="00605A2E"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BA3A8" w14:textId="77777777" w:rsidR="00605A2E"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$1,706,830.33</w:t>
            </w:r>
          </w:p>
        </w:tc>
      </w:tr>
    </w:tbl>
    <w:p w14:paraId="76E5F3F2" w14:textId="77777777" w:rsidR="00605A2E"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6ECC87D1" w14:textId="77777777" w:rsidR="00605A2E"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7835556" w14:textId="77777777" w:rsidR="00605A2E" w:rsidRDefault="00605A2E">
      <w:pPr>
        <w:pStyle w:val="Text"/>
        <w:spacing w:after="0" w:line="240" w:lineRule="exact"/>
        <w:ind w:firstLine="0"/>
        <w:rPr>
          <w:rFonts w:ascii="Calibri" w:hAnsi="Calibri" w:cs="DIN Pro Regular"/>
          <w:sz w:val="20"/>
        </w:rPr>
      </w:pPr>
    </w:p>
    <w:p w14:paraId="446D9A2F" w14:textId="77777777" w:rsidR="00605A2E" w:rsidRDefault="00605A2E">
      <w:pPr>
        <w:pStyle w:val="Text"/>
        <w:spacing w:line="240" w:lineRule="exact"/>
        <w:ind w:firstLine="0"/>
      </w:pPr>
    </w:p>
    <w:sectPr w:rsidR="00605A2E">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213E" w14:textId="77777777" w:rsidR="00BC7CBB" w:rsidRDefault="00BC7CBB">
      <w:r>
        <w:separator/>
      </w:r>
    </w:p>
  </w:endnote>
  <w:endnote w:type="continuationSeparator" w:id="0">
    <w:p w14:paraId="5F856887" w14:textId="77777777" w:rsidR="00BC7CBB" w:rsidRDefault="00BC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HelveticaNeueLT Std Lt">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6FB1"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6039E52D" wp14:editId="2819E942">
              <wp:simplePos x="0" y="0"/>
              <wp:positionH relativeFrom="column">
                <wp:posOffset>4315</wp:posOffset>
              </wp:positionH>
              <wp:positionV relativeFrom="paragraph">
                <wp:posOffset>-55796</wp:posOffset>
              </wp:positionV>
              <wp:extent cx="6191888" cy="0"/>
              <wp:effectExtent l="0" t="0" r="0" b="0"/>
              <wp:wrapNone/>
              <wp:docPr id="1782526040"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4DC6D18"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B3D22" w14:textId="77777777" w:rsidR="00BC7CBB" w:rsidRDefault="00BC7CBB">
      <w:r>
        <w:rPr>
          <w:color w:val="000000"/>
        </w:rPr>
        <w:separator/>
      </w:r>
    </w:p>
  </w:footnote>
  <w:footnote w:type="continuationSeparator" w:id="0">
    <w:p w14:paraId="219DDC9E" w14:textId="77777777" w:rsidR="00BC7CBB" w:rsidRDefault="00BC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645B" w14:textId="77777777" w:rsidR="00000000" w:rsidRDefault="00000000">
    <w:pPr>
      <w:pStyle w:val="Encabezado"/>
      <w:tabs>
        <w:tab w:val="clear" w:pos="8838"/>
        <w:tab w:val="left" w:pos="7965"/>
      </w:tabs>
    </w:pPr>
    <w:r>
      <w:rPr>
        <w:noProof/>
        <w:sz w:val="20"/>
        <w:szCs w:val="20"/>
        <w:lang w:eastAsia="es-MX"/>
      </w:rPr>
      <mc:AlternateContent>
        <mc:Choice Requires="wps">
          <w:drawing>
            <wp:anchor distT="0" distB="0" distL="114300" distR="114300" simplePos="0" relativeHeight="251661312" behindDoc="0" locked="0" layoutInCell="1" allowOverlap="1" wp14:anchorId="169CA42C" wp14:editId="1252F5F1">
              <wp:simplePos x="0" y="0"/>
              <wp:positionH relativeFrom="column">
                <wp:posOffset>4001771</wp:posOffset>
              </wp:positionH>
              <wp:positionV relativeFrom="paragraph">
                <wp:posOffset>130814</wp:posOffset>
              </wp:positionV>
              <wp:extent cx="2475866" cy="952503"/>
              <wp:effectExtent l="0" t="0" r="0" b="0"/>
              <wp:wrapNone/>
              <wp:docPr id="2124472394" name="CuadroTexto 6"/>
              <wp:cNvGraphicFramePr/>
              <a:graphic xmlns:a="http://schemas.openxmlformats.org/drawingml/2006/main">
                <a:graphicData uri="http://schemas.microsoft.com/office/word/2010/wordprocessingShape">
                  <wps:wsp>
                    <wps:cNvSpPr txBox="1"/>
                    <wps:spPr>
                      <a:xfrm>
                        <a:off x="0" y="0"/>
                        <a:ext cx="2475866" cy="952503"/>
                      </a:xfrm>
                      <a:prstGeom prst="rect">
                        <a:avLst/>
                      </a:prstGeom>
                      <a:noFill/>
                      <a:ln>
                        <a:noFill/>
                        <a:prstDash/>
                      </a:ln>
                    </wps:spPr>
                    <wps:txbx>
                      <w:txbxContent>
                        <w:p w14:paraId="2AEACEFA" w14:textId="77777777" w:rsidR="00000000" w:rsidRDefault="00000000">
                          <w:pPr>
                            <w:pStyle w:val="NormalWeb"/>
                            <w:spacing w:before="0" w:after="0"/>
                            <w:jc w:val="center"/>
                          </w:pPr>
                          <w:r>
                            <w:rPr>
                              <w:rFonts w:ascii="Calibri" w:eastAsia="Calibri" w:hAnsi="Calibri"/>
                              <w:b/>
                              <w:bCs/>
                              <w:color w:val="CDA579"/>
                              <w:sz w:val="28"/>
                              <w:szCs w:val="28"/>
                            </w:rPr>
                            <w:t>Paraestatal</w:t>
                          </w:r>
                          <w:r>
                            <w:rPr>
                              <w:rFonts w:ascii="Calibri" w:eastAsia="Calibri" w:hAnsi="Calibri"/>
                              <w:color w:val="CDA579"/>
                              <w:sz w:val="28"/>
                              <w:szCs w:val="28"/>
                            </w:rPr>
                            <w:t xml:space="preserve"> TAM Energía Alianza S.A. de C.V</w:t>
                          </w:r>
                        </w:p>
                      </w:txbxContent>
                    </wps:txbx>
                    <wps:bodyPr vert="horz" wrap="square" lIns="91440" tIns="45720" rIns="91440" bIns="45720" anchor="t" anchorCtr="0" compatLnSpc="0">
                      <a:noAutofit/>
                    </wps:bodyPr>
                  </wps:wsp>
                </a:graphicData>
              </a:graphic>
            </wp:anchor>
          </w:drawing>
        </mc:Choice>
        <mc:Fallback>
          <w:pict>
            <v:shapetype w14:anchorId="169CA42C" id="_x0000_t202" coordsize="21600,21600" o:spt="202" path="m,l,21600r21600,l21600,xe">
              <v:stroke joinstyle="miter"/>
              <v:path gradientshapeok="t" o:connecttype="rect"/>
            </v:shapetype>
            <v:shape id="CuadroTexto 6" o:spid="_x0000_s1027" type="#_x0000_t202" style="position:absolute;margin-left:315.1pt;margin-top:10.3pt;width:194.9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7vvAEAAGwDAAAOAAAAZHJzL2Uyb0RvYy54bWysU8Fu2zAMvQ/oPwi6L3a8JG2NOMW6oMOA&#10;Yi2Q7QMUWYoFSKImKbGzrx8lp0nQ3YZdZJKPoh4f6eXDYDQ5CB8U2IZOJyUlwnJold019OePp493&#10;lITIbMs0WNHQowj0YXXzYdm7WlTQgW6FJ1jEhrp3De1idHVRBN4Jw8IEnLAISvCGRXT9rmg967G6&#10;0UVVlouiB986D1yEgNH1CNJVri+l4PFFyiAi0Q1FbjGfPp/bdBarJat3nrlO8RMN9g8sDFMWHz2X&#10;WrPIyN6rv0oZxT0EkHHCwRQgpeIi94DdTMt33Ww65kTuBcUJ7ixT+H9l+ffDxr16EodHGHCASZDe&#10;hTpgMPUzSG/SF5kSxFHC41k2MUTCMVjNbud3iwUlHLH7eTUvP6UyxeW28yF+FWBIMhrqcSxZLXZ4&#10;DnFMfUtJj1l4Ulrn0Wj7LpDy1ix0460EFxe+yYrDdkAwmVtoj9gbric+2oH/TUmPo25o+LVnXlCi&#10;v1nU8n46m6XdyM5sfluh46+R7TXCLMdSDY2UjOaXOO4TDtSx+Gw3jieJRt6f9xGkyj1eGJ0440iz&#10;Sqf1Sztz7eesy0+y+gMAAP//AwBQSwMEFAAGAAgAAAAhACrq/oTdAAAACwEAAA8AAABkcnMvZG93&#10;bnJldi54bWxMj01PwzAMhu9I/IfISNxYsgIFStMJgbiCNj4kbl7jtRWNUzXZWv493glu/nj0+nG5&#10;mn2vDjTGLrCF5cKAIq6D67ix8P72fHELKiZkh31gsvBDEVbV6UmJhQsTr+mwSY2SEI4FWmhTGgqt&#10;Y92Sx7gIA7HsdmH0mKQdG+1GnCTc9zozJtceO5YLLQ702FL9vdl7Cx8vu6/PK/PaPPnrYQqz0ezv&#10;tLXnZ/PDPahEc/qD4agv6lCJ0zbs2UXVW8gvTSaohczkoI6AycwS1FaqGxnpqtT/f6h+AQAA//8D&#10;AFBLAQItABQABgAIAAAAIQC2gziS/gAAAOEBAAATAAAAAAAAAAAAAAAAAAAAAABbQ29udGVudF9U&#10;eXBlc10ueG1sUEsBAi0AFAAGAAgAAAAhADj9If/WAAAAlAEAAAsAAAAAAAAAAAAAAAAALwEAAF9y&#10;ZWxzLy5yZWxzUEsBAi0AFAAGAAgAAAAhAIcoDu+8AQAAbAMAAA4AAAAAAAAAAAAAAAAALgIAAGRy&#10;cy9lMm9Eb2MueG1sUEsBAi0AFAAGAAgAAAAhACrq/oTdAAAACwEAAA8AAAAAAAAAAAAAAAAAFgQA&#10;AGRycy9kb3ducmV2LnhtbFBLBQYAAAAABAAEAPMAAAAgBQAAAAA=&#10;" filled="f" stroked="f">
              <v:textbox>
                <w:txbxContent>
                  <w:p w14:paraId="2AEACEFA" w14:textId="77777777" w:rsidR="00000000" w:rsidRDefault="00000000">
                    <w:pPr>
                      <w:pStyle w:val="NormalWeb"/>
                      <w:spacing w:before="0" w:after="0"/>
                      <w:jc w:val="center"/>
                    </w:pPr>
                    <w:r>
                      <w:rPr>
                        <w:rFonts w:ascii="Calibri" w:eastAsia="Calibri" w:hAnsi="Calibri"/>
                        <w:b/>
                        <w:bCs/>
                        <w:color w:val="CDA579"/>
                        <w:sz w:val="28"/>
                        <w:szCs w:val="28"/>
                      </w:rPr>
                      <w:t>Paraestatal</w:t>
                    </w:r>
                    <w:r>
                      <w:rPr>
                        <w:rFonts w:ascii="Calibri" w:eastAsia="Calibri" w:hAnsi="Calibri"/>
                        <w:color w:val="CDA579"/>
                        <w:sz w:val="28"/>
                        <w:szCs w:val="28"/>
                      </w:rPr>
                      <w:t xml:space="preserve"> TAM Energía Alianza S.A. de C.V</w:t>
                    </w:r>
                  </w:p>
                </w:txbxContent>
              </v:textbox>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13B1DCBF" wp14:editId="296E35B9">
          <wp:simplePos x="0" y="0"/>
          <wp:positionH relativeFrom="column">
            <wp:posOffset>-294007</wp:posOffset>
          </wp:positionH>
          <wp:positionV relativeFrom="paragraph">
            <wp:posOffset>52706</wp:posOffset>
          </wp:positionV>
          <wp:extent cx="1798323" cy="568327"/>
          <wp:effectExtent l="0" t="0" r="0" b="3173"/>
          <wp:wrapTopAndBottom/>
          <wp:docPr id="128452098"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98323" cy="568327"/>
                  </a:xfrm>
                  <a:prstGeom prst="rect">
                    <a:avLst/>
                  </a:prstGeom>
                  <a:noFill/>
                  <a:ln>
                    <a:noFill/>
                    <a:prstDash/>
                  </a:ln>
                </pic:spPr>
              </pic:pic>
            </a:graphicData>
          </a:graphic>
        </wp:anchor>
      </w:drawing>
    </w:r>
  </w:p>
  <w:p w14:paraId="66FCE3ED" w14:textId="77777777" w:rsidR="00000000" w:rsidRDefault="00000000">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040FC5BD" wp14:editId="6C219ABB">
              <wp:simplePos x="0" y="0"/>
              <wp:positionH relativeFrom="column">
                <wp:posOffset>33174</wp:posOffset>
              </wp:positionH>
              <wp:positionV relativeFrom="paragraph">
                <wp:posOffset>293586</wp:posOffset>
              </wp:positionV>
              <wp:extent cx="6191887" cy="0"/>
              <wp:effectExtent l="0" t="0" r="0" b="0"/>
              <wp:wrapNone/>
              <wp:docPr id="296440201"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53A83CD"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TAM Energía Alianza, S.A. de C.V.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750BB"/>
    <w:multiLevelType w:val="multilevel"/>
    <w:tmpl w:val="DD6C321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D640792"/>
    <w:multiLevelType w:val="multilevel"/>
    <w:tmpl w:val="49F00B3A"/>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0100CBA"/>
    <w:multiLevelType w:val="multilevel"/>
    <w:tmpl w:val="D4AC8318"/>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8A353D4"/>
    <w:multiLevelType w:val="multilevel"/>
    <w:tmpl w:val="670E1C16"/>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4" w15:restartNumberingAfterBreak="0">
    <w:nsid w:val="7BC46623"/>
    <w:multiLevelType w:val="multilevel"/>
    <w:tmpl w:val="20D03530"/>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7D6E32F3"/>
    <w:multiLevelType w:val="multilevel"/>
    <w:tmpl w:val="9300DCE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827166875">
    <w:abstractNumId w:val="0"/>
  </w:num>
  <w:num w:numId="2" w16cid:durableId="249239062">
    <w:abstractNumId w:val="1"/>
  </w:num>
  <w:num w:numId="3" w16cid:durableId="329528724">
    <w:abstractNumId w:val="5"/>
  </w:num>
  <w:num w:numId="4" w16cid:durableId="1306930689">
    <w:abstractNumId w:val="2"/>
  </w:num>
  <w:num w:numId="5" w16cid:durableId="2024163715">
    <w:abstractNumId w:val="4"/>
  </w:num>
  <w:num w:numId="6" w16cid:durableId="1210797539">
    <w:abstractNumId w:val="1"/>
    <w:lvlOverride w:ilvl="0">
      <w:startOverride w:val="1"/>
    </w:lvlOverride>
  </w:num>
  <w:num w:numId="7" w16cid:durableId="1706100569">
    <w:abstractNumId w:val="3"/>
  </w:num>
  <w:num w:numId="8" w16cid:durableId="199198052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05A2E"/>
    <w:rsid w:val="00605A2E"/>
    <w:rsid w:val="00773AF3"/>
    <w:rsid w:val="00BC7CBB"/>
    <w:rsid w:val="00D91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977F"/>
  <w15:docId w15:val="{4E1B22FC-6BD9-46CB-B7A3-D0C4E15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2403</Words>
  <Characters>13217</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2025-03-10T15:53:00Z</dcterms:created>
  <dcterms:modified xsi:type="dcterms:W3CDTF">2025-03-10T15:53:00Z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