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96AA" w14:textId="77777777" w:rsidR="0090323F" w:rsidRDefault="0090323F">
      <w:pPr>
        <w:pStyle w:val="Text"/>
      </w:pPr>
    </w:p>
    <w:p w14:paraId="2F09B2F4" w14:textId="77777777" w:rsidR="0090323F" w:rsidRDefault="00D33DEB">
      <w:pPr>
        <w:pStyle w:val="Text"/>
        <w:spacing w:after="0" w:line="240" w:lineRule="exact"/>
        <w:jc w:val="center"/>
      </w:pPr>
      <w:r>
        <w:rPr>
          <w:rFonts w:ascii="Calibri" w:hAnsi="Calibri" w:cs="DIN Pro Regular"/>
          <w:b/>
          <w:sz w:val="24"/>
          <w:szCs w:val="24"/>
        </w:rPr>
        <w:t>Cuenta Pública 2024</w:t>
      </w:r>
    </w:p>
    <w:p w14:paraId="22230126" w14:textId="77777777" w:rsidR="0090323F" w:rsidRDefault="0090323F">
      <w:pPr>
        <w:pStyle w:val="Text"/>
        <w:spacing w:after="0" w:line="240" w:lineRule="exact"/>
        <w:jc w:val="center"/>
        <w:rPr>
          <w:rFonts w:ascii="Calibri" w:hAnsi="Calibri" w:cs="DIN Pro Regular"/>
          <w:b/>
          <w:sz w:val="24"/>
          <w:szCs w:val="24"/>
        </w:rPr>
      </w:pPr>
    </w:p>
    <w:p w14:paraId="33EFE5B9" w14:textId="77777777" w:rsidR="0090323F" w:rsidRDefault="00D33DEB">
      <w:pPr>
        <w:pStyle w:val="Text"/>
        <w:spacing w:after="0" w:line="240" w:lineRule="exact"/>
        <w:jc w:val="center"/>
      </w:pPr>
      <w:r>
        <w:rPr>
          <w:rFonts w:ascii="Calibri" w:hAnsi="Calibri" w:cs="DIN Pro Regular"/>
          <w:b/>
          <w:sz w:val="24"/>
          <w:szCs w:val="24"/>
        </w:rPr>
        <w:t>Notas a los Estados Financieros</w:t>
      </w:r>
    </w:p>
    <w:p w14:paraId="154CB8A9" w14:textId="77777777" w:rsidR="0090323F" w:rsidRDefault="0090323F">
      <w:pPr>
        <w:pStyle w:val="Text"/>
        <w:spacing w:after="0" w:line="240" w:lineRule="exact"/>
        <w:ind w:firstLine="0"/>
        <w:rPr>
          <w:rFonts w:ascii="Calibri" w:hAnsi="Calibri" w:cs="DIN Pro Regular"/>
          <w:b/>
          <w:sz w:val="24"/>
          <w:szCs w:val="24"/>
        </w:rPr>
      </w:pPr>
    </w:p>
    <w:p w14:paraId="3B54E5B0" w14:textId="77777777" w:rsidR="0090323F" w:rsidRDefault="0090323F">
      <w:pPr>
        <w:pStyle w:val="Text"/>
        <w:spacing w:after="0" w:line="240" w:lineRule="exact"/>
        <w:ind w:firstLine="0"/>
        <w:rPr>
          <w:rFonts w:ascii="Calibri" w:hAnsi="Calibri" w:cs="DIN Pro Regular"/>
          <w:b/>
          <w:sz w:val="24"/>
          <w:szCs w:val="24"/>
        </w:rPr>
      </w:pPr>
    </w:p>
    <w:p w14:paraId="42FC76EA" w14:textId="77777777" w:rsidR="0090323F" w:rsidRDefault="00D33DEB">
      <w:pPr>
        <w:pStyle w:val="Text"/>
        <w:spacing w:after="0" w:line="240" w:lineRule="exact"/>
        <w:ind w:firstLine="0"/>
        <w:jc w:val="center"/>
      </w:pPr>
      <w:r>
        <w:rPr>
          <w:rFonts w:ascii="Calibri" w:hAnsi="Calibri" w:cs="DIN Pro Regular"/>
          <w:b/>
          <w:sz w:val="22"/>
          <w:szCs w:val="22"/>
          <w:lang w:val="es-MX"/>
        </w:rPr>
        <w:t>a) NOTAS DE GESTIÓN ADMINISTRATIVA</w:t>
      </w:r>
    </w:p>
    <w:p w14:paraId="6A6AD103" w14:textId="77777777" w:rsidR="0090323F" w:rsidRDefault="0090323F">
      <w:pPr>
        <w:pStyle w:val="Text"/>
        <w:spacing w:after="0" w:line="240" w:lineRule="exact"/>
        <w:ind w:firstLine="0"/>
        <w:jc w:val="left"/>
        <w:rPr>
          <w:rFonts w:ascii="Calibri" w:hAnsi="Calibri" w:cs="DIN Pro Regular"/>
          <w:b/>
          <w:sz w:val="20"/>
          <w:lang w:val="es-MX"/>
        </w:rPr>
      </w:pPr>
    </w:p>
    <w:p w14:paraId="1EE15069"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Autorización e Historia</w:t>
      </w:r>
    </w:p>
    <w:p w14:paraId="44D68A56" w14:textId="77777777" w:rsidR="0090323F" w:rsidRDefault="0090323F">
      <w:pPr>
        <w:pStyle w:val="Text"/>
        <w:spacing w:after="0" w:line="240" w:lineRule="exact"/>
        <w:ind w:left="708" w:firstLine="0"/>
        <w:rPr>
          <w:rFonts w:ascii="Calibri" w:hAnsi="Calibri" w:cs="DIN Pro Regular"/>
          <w:sz w:val="20"/>
          <w:lang w:val="es-MX"/>
        </w:rPr>
      </w:pPr>
    </w:p>
    <w:p w14:paraId="7585D5F0" w14:textId="77777777" w:rsidR="0090323F" w:rsidRDefault="00D33DEB">
      <w:pPr>
        <w:pStyle w:val="Text"/>
        <w:spacing w:after="0" w:line="240" w:lineRule="exact"/>
        <w:ind w:left="708" w:firstLine="0"/>
      </w:pPr>
      <w:r>
        <w:rPr>
          <w:rFonts w:ascii="Calibri" w:hAnsi="Calibri" w:cs="Calibri"/>
          <w:sz w:val="20"/>
        </w:rPr>
        <w:t xml:space="preserve">El Tribunal Electoral del Estado de Tamaulipas es un Organismo Autónomo de la Administración Pública del Estado de Tamaulipas, constituido en el año 2015 mediante decreto </w:t>
      </w:r>
      <w:proofErr w:type="spellStart"/>
      <w:r>
        <w:rPr>
          <w:rFonts w:ascii="Calibri" w:hAnsi="Calibri" w:cs="Calibri"/>
          <w:sz w:val="20"/>
        </w:rPr>
        <w:t>N°</w:t>
      </w:r>
      <w:proofErr w:type="spellEnd"/>
      <w:r>
        <w:rPr>
          <w:rFonts w:ascii="Calibri" w:hAnsi="Calibri" w:cs="Calibri"/>
          <w:sz w:val="20"/>
        </w:rPr>
        <w:t xml:space="preserve"> LXII-597 publicado en el Periódico Oficial del Estado el sábado 13 de </w:t>
      </w:r>
      <w:proofErr w:type="gramStart"/>
      <w:r>
        <w:rPr>
          <w:rFonts w:ascii="Calibri" w:hAnsi="Calibri" w:cs="Calibri"/>
          <w:sz w:val="20"/>
        </w:rPr>
        <w:t>Junio</w:t>
      </w:r>
      <w:proofErr w:type="gramEnd"/>
      <w:r>
        <w:rPr>
          <w:rFonts w:ascii="Calibri" w:hAnsi="Calibri" w:cs="Calibri"/>
          <w:sz w:val="20"/>
        </w:rPr>
        <w:t xml:space="preserve"> de 2015. El Tribunal Electoral del Estado de Tamaulipas, fue desincorporado del Supremo Tribunal de Justicia del Estado de Tamaulipas a partir del 1 de </w:t>
      </w:r>
      <w:proofErr w:type="gramStart"/>
      <w:r>
        <w:rPr>
          <w:rFonts w:ascii="Calibri" w:hAnsi="Calibri" w:cs="Calibri"/>
          <w:sz w:val="20"/>
        </w:rPr>
        <w:t>Enero</w:t>
      </w:r>
      <w:proofErr w:type="gramEnd"/>
      <w:r>
        <w:rPr>
          <w:rFonts w:ascii="Calibri" w:hAnsi="Calibri" w:cs="Calibri"/>
          <w:sz w:val="20"/>
        </w:rPr>
        <w:t xml:space="preserve"> de 2016 y le fue asignado en el mismo año un presupuesto propio.</w:t>
      </w:r>
    </w:p>
    <w:p w14:paraId="2A6D4A15" w14:textId="77777777" w:rsidR="0090323F" w:rsidRDefault="0090323F">
      <w:pPr>
        <w:pStyle w:val="Prrafodelista"/>
        <w:spacing w:after="0" w:line="240" w:lineRule="auto"/>
        <w:ind w:left="708"/>
        <w:jc w:val="both"/>
        <w:rPr>
          <w:rFonts w:ascii="Cambria" w:hAnsi="Cambria"/>
          <w:sz w:val="24"/>
          <w:szCs w:val="24"/>
        </w:rPr>
      </w:pPr>
    </w:p>
    <w:p w14:paraId="3DBFBEB4" w14:textId="77777777" w:rsidR="0090323F" w:rsidRDefault="00D33DEB">
      <w:pPr>
        <w:pStyle w:val="Prrafodelista"/>
        <w:spacing w:after="0" w:line="240" w:lineRule="auto"/>
        <w:ind w:left="708"/>
        <w:jc w:val="both"/>
      </w:pPr>
      <w:r>
        <w:rPr>
          <w:rFonts w:cs="Calibri"/>
          <w:sz w:val="20"/>
          <w:szCs w:val="20"/>
        </w:rPr>
        <w:t xml:space="preserve">Dicho organismo cuenta con personalidad jurídica y patrimonio propio, con domicilio en calle López Velarde </w:t>
      </w:r>
      <w:proofErr w:type="spellStart"/>
      <w:r>
        <w:rPr>
          <w:rFonts w:cs="Calibri"/>
          <w:sz w:val="20"/>
          <w:szCs w:val="20"/>
        </w:rPr>
        <w:t>N°</w:t>
      </w:r>
      <w:proofErr w:type="spellEnd"/>
      <w:r>
        <w:rPr>
          <w:rFonts w:cs="Calibri"/>
          <w:sz w:val="20"/>
          <w:szCs w:val="20"/>
        </w:rPr>
        <w:t xml:space="preserve"> 2315 Col. Miguel Hidalgo C.P. 87090 en Cd. Victoria, Tamaulipas, siendo su principal objetivo funcionar en pleno y ser la única instancia para la resolución en materia electoral. Sus</w:t>
      </w:r>
      <w:r>
        <w:rPr>
          <w:rFonts w:cs="Calibri"/>
          <w:b/>
          <w:sz w:val="20"/>
          <w:szCs w:val="20"/>
        </w:rPr>
        <w:t xml:space="preserve"> </w:t>
      </w:r>
      <w:r>
        <w:rPr>
          <w:rFonts w:cs="Calibri"/>
          <w:sz w:val="20"/>
          <w:szCs w:val="20"/>
        </w:rPr>
        <w:t xml:space="preserve">resoluciones serán emitidas con plenitud de jurisdicción, y contará con la fuerza coactiva del Estado para hacer cumplir sus ejecutorias. Podrá emitir criterios de jurisprudencia de conformidad con lo previsto en la ley respectiva. Sus sesiones de resolución serán públicas, en los términos que determinen la ley y su reglamento correspondiente. Así mismo despachar los asuntos que expresamente le confieren las </w:t>
      </w:r>
      <w:proofErr w:type="gramStart"/>
      <w:r>
        <w:rPr>
          <w:rFonts w:cs="Calibri"/>
          <w:sz w:val="20"/>
          <w:szCs w:val="20"/>
        </w:rPr>
        <w:t>leyes,  decretos</w:t>
      </w:r>
      <w:proofErr w:type="gramEnd"/>
      <w:r>
        <w:rPr>
          <w:rFonts w:cs="Calibri"/>
          <w:sz w:val="20"/>
          <w:szCs w:val="20"/>
        </w:rPr>
        <w:t>, reglamentos y demás normas aplicables.</w:t>
      </w:r>
    </w:p>
    <w:p w14:paraId="0003C647" w14:textId="77777777" w:rsidR="0090323F" w:rsidRDefault="0090323F">
      <w:pPr>
        <w:pStyle w:val="Text"/>
        <w:spacing w:after="0" w:line="240" w:lineRule="exact"/>
        <w:ind w:left="708" w:firstLine="0"/>
      </w:pPr>
    </w:p>
    <w:p w14:paraId="2BDA3ED4"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Panorama Económico y Financiero</w:t>
      </w:r>
    </w:p>
    <w:p w14:paraId="6EA904DC" w14:textId="77777777" w:rsidR="0090323F" w:rsidRDefault="0090323F">
      <w:pPr>
        <w:pStyle w:val="Text"/>
        <w:spacing w:after="0" w:line="240" w:lineRule="exact"/>
        <w:ind w:left="708" w:firstLine="0"/>
        <w:rPr>
          <w:rFonts w:ascii="Calibri" w:hAnsi="Calibri" w:cs="DIN Pro Regular"/>
          <w:sz w:val="20"/>
          <w:lang w:val="es-MX"/>
        </w:rPr>
      </w:pPr>
    </w:p>
    <w:p w14:paraId="652C5C46" w14:textId="77777777" w:rsidR="0090323F" w:rsidRDefault="00D33DEB">
      <w:pPr>
        <w:pStyle w:val="Prrafodelista"/>
        <w:spacing w:after="0" w:line="240" w:lineRule="auto"/>
        <w:ind w:left="708"/>
        <w:jc w:val="both"/>
        <w:rPr>
          <w:rFonts w:cs="Calibri"/>
          <w:sz w:val="20"/>
          <w:szCs w:val="20"/>
        </w:rPr>
      </w:pPr>
      <w:r>
        <w:rPr>
          <w:rFonts w:cs="Calibri"/>
          <w:sz w:val="20"/>
          <w:szCs w:val="20"/>
        </w:rPr>
        <w:t xml:space="preserve">El Tribunal Electoral del Estado de Tamaulipas cuenta con presupuesto estatal asignado por la </w:t>
      </w:r>
      <w:proofErr w:type="gramStart"/>
      <w:r>
        <w:rPr>
          <w:rFonts w:cs="Calibri"/>
          <w:sz w:val="20"/>
          <w:szCs w:val="20"/>
        </w:rPr>
        <w:t>Secretaria</w:t>
      </w:r>
      <w:proofErr w:type="gramEnd"/>
      <w:r>
        <w:rPr>
          <w:rFonts w:cs="Calibri"/>
          <w:sz w:val="20"/>
          <w:szCs w:val="20"/>
        </w:rPr>
        <w:t xml:space="preserve"> de Finanzas del Gobierno del Estado de Tamaulipas y de conformidad con lo aprobado por el Congreso del Estado.</w:t>
      </w:r>
    </w:p>
    <w:p w14:paraId="71DCE4AF" w14:textId="77777777" w:rsidR="0090323F" w:rsidRDefault="0090323F">
      <w:pPr>
        <w:pStyle w:val="Text"/>
        <w:spacing w:after="0" w:line="240" w:lineRule="exact"/>
        <w:ind w:left="708" w:firstLine="0"/>
      </w:pPr>
    </w:p>
    <w:p w14:paraId="423E060F"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Organización y Objeto Social</w:t>
      </w:r>
    </w:p>
    <w:p w14:paraId="607B4A49" w14:textId="77777777" w:rsidR="0090323F" w:rsidRDefault="0090323F">
      <w:pPr>
        <w:pStyle w:val="Text"/>
        <w:spacing w:after="0" w:line="240" w:lineRule="exact"/>
        <w:ind w:left="708" w:firstLine="0"/>
        <w:rPr>
          <w:rFonts w:ascii="Calibri" w:hAnsi="Calibri" w:cs="DIN Pro Regular"/>
          <w:sz w:val="20"/>
          <w:lang w:val="es-MX"/>
        </w:rPr>
      </w:pPr>
    </w:p>
    <w:p w14:paraId="74DDAE61" w14:textId="77777777" w:rsidR="0090323F" w:rsidRDefault="00D33DEB">
      <w:pPr>
        <w:pStyle w:val="Prrafodelista"/>
        <w:numPr>
          <w:ilvl w:val="0"/>
          <w:numId w:val="6"/>
        </w:numPr>
        <w:suppressAutoHyphens w:val="0"/>
        <w:spacing w:after="0" w:line="240" w:lineRule="auto"/>
        <w:jc w:val="both"/>
        <w:textAlignment w:val="auto"/>
        <w:rPr>
          <w:rFonts w:cs="Calibri"/>
          <w:sz w:val="20"/>
          <w:szCs w:val="20"/>
        </w:rPr>
      </w:pPr>
      <w:r>
        <w:rPr>
          <w:rFonts w:cs="Calibri"/>
          <w:sz w:val="20"/>
          <w:szCs w:val="20"/>
        </w:rPr>
        <w:t>El objeto social son las resoluciones en materia electoral.</w:t>
      </w:r>
    </w:p>
    <w:p w14:paraId="7777B399" w14:textId="77777777" w:rsidR="0090323F" w:rsidRDefault="0090323F">
      <w:pPr>
        <w:pStyle w:val="Prrafodelista"/>
        <w:suppressAutoHyphens w:val="0"/>
        <w:spacing w:after="0" w:line="240" w:lineRule="auto"/>
        <w:ind w:left="927"/>
        <w:jc w:val="both"/>
        <w:textAlignment w:val="auto"/>
        <w:rPr>
          <w:rFonts w:cs="Calibri"/>
          <w:sz w:val="20"/>
          <w:szCs w:val="20"/>
        </w:rPr>
      </w:pPr>
    </w:p>
    <w:p w14:paraId="4631F83B" w14:textId="77777777" w:rsidR="0090323F" w:rsidRDefault="00D33DEB">
      <w:pPr>
        <w:pStyle w:val="Prrafodelista"/>
        <w:numPr>
          <w:ilvl w:val="0"/>
          <w:numId w:val="6"/>
        </w:numPr>
        <w:suppressAutoHyphens w:val="0"/>
        <w:spacing w:after="0" w:line="240" w:lineRule="auto"/>
        <w:jc w:val="both"/>
        <w:textAlignment w:val="auto"/>
      </w:pPr>
      <w:r>
        <w:rPr>
          <w:rFonts w:cs="Calibri"/>
          <w:sz w:val="20"/>
          <w:szCs w:val="20"/>
        </w:rPr>
        <w:t xml:space="preserve">Su principal actividad es funcionar en pleno y ser la única instancia para la resolución en materia electoral. Sus resoluciones serán emitidas con plenitud de jurisdicción, y contará con la fuerza coactiva del Estado para hacer cumplir sus ejecutorias. Podrá emitir criterios de jurisprudencia de conformidad con lo previsto en la ley respectiva, </w:t>
      </w:r>
      <w:proofErr w:type="gramStart"/>
      <w:r>
        <w:rPr>
          <w:rFonts w:cs="Calibri"/>
          <w:sz w:val="20"/>
          <w:szCs w:val="20"/>
        </w:rPr>
        <w:t>su resolución serán</w:t>
      </w:r>
      <w:proofErr w:type="gramEnd"/>
      <w:r>
        <w:rPr>
          <w:rFonts w:cs="Calibri"/>
          <w:sz w:val="20"/>
          <w:szCs w:val="20"/>
        </w:rPr>
        <w:t xml:space="preserve"> públicas, en los términos que determine la ley y su reglamento correspondiente.  </w:t>
      </w:r>
    </w:p>
    <w:p w14:paraId="060CCED2" w14:textId="77777777" w:rsidR="0090323F" w:rsidRDefault="0090323F">
      <w:pPr>
        <w:suppressAutoHyphens w:val="0"/>
        <w:jc w:val="both"/>
        <w:textAlignment w:val="auto"/>
        <w:rPr>
          <w:rFonts w:cs="Calibri"/>
        </w:rPr>
      </w:pPr>
    </w:p>
    <w:p w14:paraId="34670A88" w14:textId="77777777" w:rsidR="0090323F" w:rsidRDefault="00D33DEB">
      <w:pPr>
        <w:pStyle w:val="Prrafodelista"/>
        <w:numPr>
          <w:ilvl w:val="0"/>
          <w:numId w:val="6"/>
        </w:numPr>
        <w:suppressAutoHyphens w:val="0"/>
        <w:spacing w:after="0" w:line="240" w:lineRule="auto"/>
        <w:jc w:val="both"/>
        <w:textAlignment w:val="auto"/>
        <w:rPr>
          <w:rFonts w:cs="Calibri"/>
          <w:sz w:val="20"/>
          <w:szCs w:val="20"/>
        </w:rPr>
      </w:pPr>
      <w:r>
        <w:rPr>
          <w:rFonts w:cs="Calibri"/>
          <w:sz w:val="20"/>
          <w:szCs w:val="20"/>
        </w:rPr>
        <w:t>Ejercicio fiscal 2024.</w:t>
      </w:r>
    </w:p>
    <w:p w14:paraId="700BDEBE" w14:textId="77777777" w:rsidR="0090323F" w:rsidRDefault="0090323F">
      <w:pPr>
        <w:suppressAutoHyphens w:val="0"/>
        <w:jc w:val="both"/>
        <w:textAlignment w:val="auto"/>
        <w:rPr>
          <w:rFonts w:cs="Calibri"/>
        </w:rPr>
      </w:pPr>
    </w:p>
    <w:p w14:paraId="126D08FA" w14:textId="77777777" w:rsidR="0090323F" w:rsidRDefault="00D33DEB">
      <w:pPr>
        <w:pStyle w:val="Prrafodelista"/>
        <w:numPr>
          <w:ilvl w:val="0"/>
          <w:numId w:val="6"/>
        </w:numPr>
        <w:suppressAutoHyphens w:val="0"/>
        <w:spacing w:after="0" w:line="240" w:lineRule="auto"/>
        <w:jc w:val="both"/>
        <w:textAlignment w:val="auto"/>
        <w:rPr>
          <w:rFonts w:cs="Calibri"/>
          <w:sz w:val="20"/>
          <w:szCs w:val="20"/>
        </w:rPr>
      </w:pPr>
      <w:r>
        <w:rPr>
          <w:rFonts w:cs="Calibri"/>
          <w:sz w:val="20"/>
          <w:szCs w:val="20"/>
        </w:rPr>
        <w:t>Régimen jurídico: Es un Organismo Autónomo Descentralizado, Persona Moral con fines no lucrativos.</w:t>
      </w:r>
    </w:p>
    <w:p w14:paraId="7BFE0C4C" w14:textId="77777777" w:rsidR="0090323F" w:rsidRDefault="0090323F">
      <w:pPr>
        <w:suppressAutoHyphens w:val="0"/>
        <w:jc w:val="both"/>
        <w:textAlignment w:val="auto"/>
        <w:rPr>
          <w:rFonts w:cs="Calibri"/>
        </w:rPr>
      </w:pPr>
    </w:p>
    <w:p w14:paraId="5C2AC9A0" w14:textId="77777777" w:rsidR="0090323F" w:rsidRDefault="00D33DEB">
      <w:pPr>
        <w:pStyle w:val="Prrafodelista"/>
        <w:numPr>
          <w:ilvl w:val="0"/>
          <w:numId w:val="6"/>
        </w:numPr>
        <w:suppressAutoHyphens w:val="0"/>
        <w:spacing w:after="0" w:line="240" w:lineRule="auto"/>
        <w:jc w:val="both"/>
        <w:textAlignment w:val="auto"/>
        <w:rPr>
          <w:rFonts w:cs="Calibri"/>
          <w:sz w:val="20"/>
          <w:szCs w:val="20"/>
        </w:rPr>
      </w:pPr>
      <w:r>
        <w:rPr>
          <w:rFonts w:cs="Calibri"/>
          <w:sz w:val="20"/>
          <w:szCs w:val="20"/>
        </w:rPr>
        <w:t>Consideraciones fiscales del Ente: es retenedor del impuesto sobre la renta por sueldos y salarios, así como en caso de que los hubiera de ISR retenido a profesionistas e ISR por asimilados a salarios y del Impuesto sobre Nóminas.</w:t>
      </w:r>
    </w:p>
    <w:p w14:paraId="7085EF71" w14:textId="77777777" w:rsidR="0090323F" w:rsidRDefault="0090323F">
      <w:pPr>
        <w:suppressAutoHyphens w:val="0"/>
        <w:jc w:val="both"/>
        <w:textAlignment w:val="auto"/>
        <w:rPr>
          <w:rFonts w:cs="Calibri"/>
        </w:rPr>
      </w:pPr>
    </w:p>
    <w:p w14:paraId="5D3FA69A" w14:textId="77777777" w:rsidR="0090323F" w:rsidRDefault="00D33DEB">
      <w:pPr>
        <w:pStyle w:val="Prrafodelista"/>
        <w:numPr>
          <w:ilvl w:val="0"/>
          <w:numId w:val="6"/>
        </w:numPr>
        <w:suppressAutoHyphens w:val="0"/>
        <w:textAlignment w:val="auto"/>
        <w:rPr>
          <w:rFonts w:cs="Calibri"/>
          <w:sz w:val="20"/>
          <w:szCs w:val="20"/>
        </w:rPr>
      </w:pPr>
      <w:r>
        <w:rPr>
          <w:rFonts w:cs="Calibri"/>
          <w:sz w:val="20"/>
          <w:szCs w:val="20"/>
        </w:rPr>
        <w:t>Fideicomisos, mandatos y análogos de los cuales es fideicomitente o fideicomisario. NO APLICA.</w:t>
      </w:r>
    </w:p>
    <w:p w14:paraId="6DE75927" w14:textId="77777777" w:rsidR="0090323F" w:rsidRDefault="0090323F">
      <w:pPr>
        <w:suppressAutoHyphens w:val="0"/>
        <w:textAlignment w:val="auto"/>
        <w:rPr>
          <w:rFonts w:cs="Calibri"/>
        </w:rPr>
      </w:pPr>
    </w:p>
    <w:p w14:paraId="5F542CFE" w14:textId="77777777" w:rsidR="0090323F" w:rsidRDefault="00D33DEB">
      <w:pPr>
        <w:pStyle w:val="Prrafodelista"/>
        <w:numPr>
          <w:ilvl w:val="0"/>
          <w:numId w:val="6"/>
        </w:numPr>
        <w:suppressAutoHyphens w:val="0"/>
        <w:spacing w:after="0" w:line="240" w:lineRule="auto"/>
        <w:jc w:val="both"/>
        <w:textAlignment w:val="auto"/>
        <w:rPr>
          <w:rFonts w:cs="Calibri"/>
          <w:sz w:val="20"/>
          <w:szCs w:val="20"/>
        </w:rPr>
      </w:pPr>
      <w:r>
        <w:rPr>
          <w:rFonts w:cs="Calibri"/>
          <w:sz w:val="20"/>
          <w:szCs w:val="20"/>
        </w:rPr>
        <w:t>Estructura Orgánica Básica</w:t>
      </w:r>
    </w:p>
    <w:p w14:paraId="3B4F07FB" w14:textId="77777777" w:rsidR="0090323F" w:rsidRDefault="0090323F">
      <w:pPr>
        <w:pStyle w:val="Text"/>
        <w:spacing w:after="0" w:line="240" w:lineRule="exact"/>
        <w:ind w:left="708" w:firstLine="0"/>
      </w:pPr>
    </w:p>
    <w:p w14:paraId="61F1FDC0" w14:textId="77777777" w:rsidR="0090323F" w:rsidRDefault="0090323F">
      <w:pPr>
        <w:pStyle w:val="Text"/>
        <w:spacing w:after="0" w:line="240" w:lineRule="exact"/>
        <w:ind w:left="708" w:firstLine="0"/>
      </w:pPr>
    </w:p>
    <w:p w14:paraId="1BA0993A" w14:textId="77777777" w:rsidR="0090323F" w:rsidRDefault="0090323F">
      <w:pPr>
        <w:pStyle w:val="Text"/>
        <w:spacing w:after="0" w:line="240" w:lineRule="exact"/>
        <w:ind w:left="708" w:firstLine="0"/>
      </w:pPr>
    </w:p>
    <w:p w14:paraId="7B22FDD0" w14:textId="77777777" w:rsidR="0090323F" w:rsidRDefault="0090323F">
      <w:pPr>
        <w:pStyle w:val="Text"/>
        <w:spacing w:after="0" w:line="240" w:lineRule="exact"/>
        <w:ind w:left="708" w:firstLine="0"/>
      </w:pPr>
    </w:p>
    <w:p w14:paraId="08701A2A" w14:textId="77777777" w:rsidR="0090323F" w:rsidRDefault="0090323F">
      <w:pPr>
        <w:pStyle w:val="Text"/>
        <w:spacing w:after="0" w:line="240" w:lineRule="exact"/>
        <w:ind w:left="708" w:firstLine="0"/>
      </w:pPr>
    </w:p>
    <w:p w14:paraId="4FA86BA3" w14:textId="77777777" w:rsidR="0090323F" w:rsidRDefault="0090323F">
      <w:pPr>
        <w:pStyle w:val="Text"/>
        <w:spacing w:after="0" w:line="240" w:lineRule="exact"/>
        <w:ind w:left="708" w:firstLine="0"/>
      </w:pPr>
    </w:p>
    <w:p w14:paraId="0B3636C4" w14:textId="77777777" w:rsidR="0090323F" w:rsidRDefault="00D33DEB">
      <w:pPr>
        <w:pStyle w:val="Text"/>
        <w:spacing w:after="0" w:line="240" w:lineRule="exact"/>
        <w:ind w:left="708" w:firstLine="0"/>
      </w:pPr>
      <w:r>
        <w:rPr>
          <w:rFonts w:ascii="Calibri" w:hAnsi="Calibri" w:cs="DIN Pro Regular"/>
          <w:noProof/>
          <w:sz w:val="20"/>
          <w:lang w:val="es-MX" w:eastAsia="es-MX"/>
        </w:rPr>
        <w:drawing>
          <wp:anchor distT="0" distB="0" distL="114300" distR="114300" simplePos="0" relativeHeight="251659264" behindDoc="0" locked="0" layoutInCell="1" allowOverlap="1" wp14:anchorId="26F5EC2B" wp14:editId="7A3626E0">
            <wp:simplePos x="0" y="0"/>
            <wp:positionH relativeFrom="margin">
              <wp:posOffset>-592772</wp:posOffset>
            </wp:positionH>
            <wp:positionV relativeFrom="paragraph">
              <wp:posOffset>86677</wp:posOffset>
            </wp:positionV>
            <wp:extent cx="7178040" cy="5611499"/>
            <wp:effectExtent l="0" t="0" r="3810" b="8255"/>
            <wp:wrapNone/>
            <wp:docPr id="541978041" name="0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7178040" cy="5611499"/>
                    </a:xfrm>
                    <a:prstGeom prst="rect">
                      <a:avLst/>
                    </a:prstGeom>
                    <a:noFill/>
                    <a:ln>
                      <a:noFill/>
                      <a:prstDash/>
                    </a:ln>
                  </pic:spPr>
                </pic:pic>
              </a:graphicData>
            </a:graphic>
          </wp:anchor>
        </w:drawing>
      </w:r>
    </w:p>
    <w:p w14:paraId="39DFBBEB" w14:textId="77777777" w:rsidR="0090323F" w:rsidRDefault="0090323F">
      <w:pPr>
        <w:pStyle w:val="Text"/>
        <w:spacing w:after="0" w:line="240" w:lineRule="exact"/>
        <w:ind w:left="708" w:firstLine="0"/>
      </w:pPr>
    </w:p>
    <w:p w14:paraId="5739017C" w14:textId="77777777" w:rsidR="0090323F" w:rsidRDefault="0090323F">
      <w:pPr>
        <w:pStyle w:val="Text"/>
        <w:spacing w:after="0" w:line="240" w:lineRule="exact"/>
        <w:ind w:left="708" w:firstLine="0"/>
      </w:pPr>
    </w:p>
    <w:p w14:paraId="40FAC717" w14:textId="77777777" w:rsidR="0090323F" w:rsidRDefault="0090323F">
      <w:pPr>
        <w:pStyle w:val="Text"/>
        <w:spacing w:after="0" w:line="240" w:lineRule="exact"/>
        <w:ind w:left="708" w:firstLine="0"/>
      </w:pPr>
    </w:p>
    <w:p w14:paraId="6FB49D69" w14:textId="77777777" w:rsidR="0090323F" w:rsidRDefault="0090323F">
      <w:pPr>
        <w:pStyle w:val="Text"/>
        <w:spacing w:after="0" w:line="240" w:lineRule="exact"/>
        <w:ind w:left="708" w:firstLine="0"/>
      </w:pPr>
    </w:p>
    <w:p w14:paraId="7F07C019" w14:textId="77777777" w:rsidR="0090323F" w:rsidRDefault="0090323F">
      <w:pPr>
        <w:pStyle w:val="Text"/>
        <w:spacing w:after="0" w:line="240" w:lineRule="exact"/>
        <w:ind w:left="708" w:firstLine="0"/>
      </w:pPr>
    </w:p>
    <w:p w14:paraId="67618221" w14:textId="77777777" w:rsidR="0090323F" w:rsidRDefault="0090323F">
      <w:pPr>
        <w:pStyle w:val="Text"/>
        <w:spacing w:after="0" w:line="240" w:lineRule="exact"/>
        <w:ind w:left="708" w:firstLine="0"/>
      </w:pPr>
    </w:p>
    <w:p w14:paraId="22CA205B" w14:textId="77777777" w:rsidR="0090323F" w:rsidRDefault="0090323F">
      <w:pPr>
        <w:pStyle w:val="Text"/>
        <w:spacing w:after="0" w:line="240" w:lineRule="exact"/>
        <w:ind w:left="708" w:firstLine="0"/>
      </w:pPr>
    </w:p>
    <w:p w14:paraId="3F47F9E8" w14:textId="77777777" w:rsidR="0090323F" w:rsidRDefault="0090323F">
      <w:pPr>
        <w:pStyle w:val="Text"/>
        <w:spacing w:after="0" w:line="240" w:lineRule="exact"/>
        <w:ind w:left="708" w:firstLine="0"/>
      </w:pPr>
    </w:p>
    <w:p w14:paraId="474B119F" w14:textId="77777777" w:rsidR="0090323F" w:rsidRDefault="0090323F">
      <w:pPr>
        <w:pStyle w:val="Text"/>
        <w:spacing w:after="0" w:line="240" w:lineRule="exact"/>
        <w:ind w:left="708" w:firstLine="0"/>
      </w:pPr>
    </w:p>
    <w:p w14:paraId="25EFE086" w14:textId="77777777" w:rsidR="0090323F" w:rsidRDefault="0090323F">
      <w:pPr>
        <w:pStyle w:val="Text"/>
        <w:spacing w:after="0" w:line="240" w:lineRule="exact"/>
        <w:ind w:left="708" w:firstLine="0"/>
      </w:pPr>
    </w:p>
    <w:p w14:paraId="7E852D66" w14:textId="77777777" w:rsidR="0090323F" w:rsidRDefault="0090323F">
      <w:pPr>
        <w:pStyle w:val="Text"/>
        <w:spacing w:after="0" w:line="240" w:lineRule="exact"/>
        <w:rPr>
          <w:rFonts w:ascii="Calibri" w:hAnsi="Calibri" w:cs="DIN Pro Regular"/>
          <w:sz w:val="20"/>
          <w:lang w:val="es-MX"/>
        </w:rPr>
      </w:pPr>
    </w:p>
    <w:p w14:paraId="562B8F26" w14:textId="77777777" w:rsidR="0090323F" w:rsidRDefault="0090323F">
      <w:pPr>
        <w:pStyle w:val="Text"/>
        <w:spacing w:after="0" w:line="240" w:lineRule="exact"/>
        <w:rPr>
          <w:rFonts w:ascii="Calibri" w:hAnsi="Calibri" w:cs="DIN Pro Regular"/>
          <w:sz w:val="20"/>
          <w:lang w:val="es-MX"/>
        </w:rPr>
      </w:pPr>
    </w:p>
    <w:p w14:paraId="601F90A0" w14:textId="77777777" w:rsidR="0090323F" w:rsidRDefault="0090323F">
      <w:pPr>
        <w:pStyle w:val="Text"/>
        <w:spacing w:after="0" w:line="240" w:lineRule="exact"/>
        <w:rPr>
          <w:rFonts w:ascii="Calibri" w:hAnsi="Calibri" w:cs="DIN Pro Regular"/>
          <w:sz w:val="20"/>
          <w:lang w:val="es-MX"/>
        </w:rPr>
      </w:pPr>
    </w:p>
    <w:p w14:paraId="35FC3293" w14:textId="77777777" w:rsidR="0090323F" w:rsidRDefault="0090323F">
      <w:pPr>
        <w:pStyle w:val="Text"/>
        <w:spacing w:after="0" w:line="240" w:lineRule="exact"/>
        <w:rPr>
          <w:rFonts w:ascii="Calibri" w:hAnsi="Calibri" w:cs="DIN Pro Regular"/>
          <w:sz w:val="20"/>
          <w:lang w:val="es-MX"/>
        </w:rPr>
      </w:pPr>
    </w:p>
    <w:p w14:paraId="272D1330" w14:textId="77777777" w:rsidR="0090323F" w:rsidRDefault="0090323F">
      <w:pPr>
        <w:pStyle w:val="Text"/>
        <w:spacing w:after="0" w:line="240" w:lineRule="exact"/>
        <w:rPr>
          <w:rFonts w:ascii="Calibri" w:hAnsi="Calibri" w:cs="DIN Pro Regular"/>
          <w:sz w:val="20"/>
          <w:lang w:val="es-MX"/>
        </w:rPr>
      </w:pPr>
    </w:p>
    <w:p w14:paraId="0745CD7E" w14:textId="77777777" w:rsidR="0090323F" w:rsidRDefault="0090323F">
      <w:pPr>
        <w:pStyle w:val="Text"/>
        <w:spacing w:after="0" w:line="240" w:lineRule="exact"/>
        <w:rPr>
          <w:rFonts w:ascii="Calibri" w:hAnsi="Calibri" w:cs="DIN Pro Regular"/>
          <w:sz w:val="20"/>
          <w:lang w:val="es-MX"/>
        </w:rPr>
      </w:pPr>
    </w:p>
    <w:p w14:paraId="1BE8FEF7" w14:textId="77777777" w:rsidR="0090323F" w:rsidRDefault="0090323F">
      <w:pPr>
        <w:pStyle w:val="Text"/>
        <w:spacing w:after="0" w:line="240" w:lineRule="exact"/>
        <w:rPr>
          <w:rFonts w:ascii="Calibri" w:hAnsi="Calibri" w:cs="DIN Pro Regular"/>
          <w:sz w:val="20"/>
          <w:lang w:val="es-MX"/>
        </w:rPr>
      </w:pPr>
    </w:p>
    <w:p w14:paraId="548A194E" w14:textId="77777777" w:rsidR="0090323F" w:rsidRDefault="0090323F">
      <w:pPr>
        <w:pStyle w:val="Text"/>
        <w:spacing w:after="0" w:line="240" w:lineRule="exact"/>
        <w:rPr>
          <w:rFonts w:ascii="Calibri" w:hAnsi="Calibri" w:cs="DIN Pro Regular"/>
          <w:sz w:val="20"/>
          <w:lang w:val="es-MX"/>
        </w:rPr>
      </w:pPr>
    </w:p>
    <w:p w14:paraId="50F99B6E" w14:textId="77777777" w:rsidR="0090323F" w:rsidRDefault="0090323F">
      <w:pPr>
        <w:pStyle w:val="Text"/>
        <w:spacing w:after="0" w:line="240" w:lineRule="exact"/>
        <w:rPr>
          <w:rFonts w:ascii="Calibri" w:hAnsi="Calibri" w:cs="DIN Pro Regular"/>
          <w:sz w:val="20"/>
          <w:lang w:val="es-MX"/>
        </w:rPr>
      </w:pPr>
    </w:p>
    <w:p w14:paraId="12CC997D" w14:textId="77777777" w:rsidR="0090323F" w:rsidRDefault="0090323F">
      <w:pPr>
        <w:pStyle w:val="Text"/>
        <w:spacing w:after="0" w:line="240" w:lineRule="exact"/>
        <w:rPr>
          <w:rFonts w:ascii="Calibri" w:hAnsi="Calibri" w:cs="DIN Pro Regular"/>
          <w:sz w:val="20"/>
          <w:lang w:val="es-MX"/>
        </w:rPr>
      </w:pPr>
    </w:p>
    <w:p w14:paraId="4E2911AC" w14:textId="77777777" w:rsidR="0090323F" w:rsidRDefault="0090323F">
      <w:pPr>
        <w:pStyle w:val="Text"/>
        <w:spacing w:after="0" w:line="240" w:lineRule="exact"/>
        <w:rPr>
          <w:rFonts w:ascii="Calibri" w:hAnsi="Calibri" w:cs="DIN Pro Regular"/>
          <w:sz w:val="20"/>
          <w:lang w:val="es-MX"/>
        </w:rPr>
      </w:pPr>
    </w:p>
    <w:p w14:paraId="1897D558" w14:textId="77777777" w:rsidR="0090323F" w:rsidRDefault="0090323F">
      <w:pPr>
        <w:pStyle w:val="Text"/>
        <w:spacing w:after="0" w:line="240" w:lineRule="exact"/>
        <w:rPr>
          <w:rFonts w:ascii="Calibri" w:hAnsi="Calibri" w:cs="DIN Pro Regular"/>
          <w:sz w:val="20"/>
          <w:lang w:val="es-MX"/>
        </w:rPr>
      </w:pPr>
    </w:p>
    <w:p w14:paraId="13E04CFD" w14:textId="77777777" w:rsidR="0090323F" w:rsidRDefault="0090323F">
      <w:pPr>
        <w:pStyle w:val="Text"/>
        <w:spacing w:after="0" w:line="240" w:lineRule="exact"/>
        <w:rPr>
          <w:rFonts w:ascii="Calibri" w:hAnsi="Calibri" w:cs="DIN Pro Regular"/>
          <w:sz w:val="20"/>
          <w:lang w:val="es-MX"/>
        </w:rPr>
      </w:pPr>
    </w:p>
    <w:p w14:paraId="1EF64C58" w14:textId="77777777" w:rsidR="0090323F" w:rsidRDefault="0090323F">
      <w:pPr>
        <w:pStyle w:val="Text"/>
        <w:spacing w:after="0" w:line="240" w:lineRule="exact"/>
        <w:rPr>
          <w:rFonts w:ascii="Calibri" w:hAnsi="Calibri" w:cs="DIN Pro Regular"/>
          <w:sz w:val="20"/>
          <w:lang w:val="es-MX"/>
        </w:rPr>
      </w:pPr>
    </w:p>
    <w:p w14:paraId="69DB9BEA" w14:textId="77777777" w:rsidR="0090323F" w:rsidRDefault="0090323F">
      <w:pPr>
        <w:pStyle w:val="Text"/>
        <w:spacing w:after="0" w:line="240" w:lineRule="exact"/>
        <w:rPr>
          <w:rFonts w:ascii="Calibri" w:hAnsi="Calibri" w:cs="DIN Pro Regular"/>
          <w:sz w:val="20"/>
          <w:lang w:val="es-MX"/>
        </w:rPr>
      </w:pPr>
    </w:p>
    <w:p w14:paraId="28F958F2" w14:textId="77777777" w:rsidR="0090323F" w:rsidRDefault="0090323F">
      <w:pPr>
        <w:pStyle w:val="Text"/>
        <w:spacing w:after="0" w:line="240" w:lineRule="exact"/>
        <w:rPr>
          <w:rFonts w:ascii="Calibri" w:hAnsi="Calibri" w:cs="DIN Pro Regular"/>
          <w:sz w:val="20"/>
          <w:lang w:val="es-MX"/>
        </w:rPr>
      </w:pPr>
    </w:p>
    <w:p w14:paraId="00D5F5D6" w14:textId="77777777" w:rsidR="0090323F" w:rsidRDefault="0090323F">
      <w:pPr>
        <w:pStyle w:val="Text"/>
        <w:spacing w:after="0" w:line="240" w:lineRule="exact"/>
        <w:rPr>
          <w:rFonts w:ascii="Calibri" w:hAnsi="Calibri" w:cs="DIN Pro Regular"/>
          <w:sz w:val="20"/>
          <w:lang w:val="es-MX"/>
        </w:rPr>
      </w:pPr>
    </w:p>
    <w:p w14:paraId="2B44D5E1" w14:textId="77777777" w:rsidR="0090323F" w:rsidRDefault="0090323F">
      <w:pPr>
        <w:pStyle w:val="Text"/>
        <w:spacing w:after="0" w:line="240" w:lineRule="exact"/>
        <w:rPr>
          <w:rFonts w:ascii="Calibri" w:hAnsi="Calibri" w:cs="DIN Pro Regular"/>
          <w:sz w:val="20"/>
          <w:lang w:val="es-MX"/>
        </w:rPr>
      </w:pPr>
    </w:p>
    <w:p w14:paraId="0ACDE8FE" w14:textId="77777777" w:rsidR="0090323F" w:rsidRDefault="0090323F">
      <w:pPr>
        <w:pStyle w:val="Text"/>
        <w:spacing w:after="0" w:line="240" w:lineRule="exact"/>
        <w:rPr>
          <w:rFonts w:ascii="Calibri" w:hAnsi="Calibri" w:cs="DIN Pro Regular"/>
          <w:sz w:val="20"/>
          <w:lang w:val="es-MX"/>
        </w:rPr>
      </w:pPr>
    </w:p>
    <w:p w14:paraId="1870057F" w14:textId="77777777" w:rsidR="0090323F" w:rsidRDefault="0090323F">
      <w:pPr>
        <w:pStyle w:val="Text"/>
        <w:spacing w:after="0" w:line="240" w:lineRule="exact"/>
        <w:rPr>
          <w:rFonts w:ascii="Calibri" w:hAnsi="Calibri" w:cs="DIN Pro Regular"/>
          <w:sz w:val="20"/>
          <w:lang w:val="es-MX"/>
        </w:rPr>
      </w:pPr>
    </w:p>
    <w:p w14:paraId="1C8F9139" w14:textId="77777777" w:rsidR="0090323F" w:rsidRDefault="0090323F">
      <w:pPr>
        <w:pStyle w:val="Text"/>
        <w:spacing w:after="0" w:line="240" w:lineRule="exact"/>
        <w:rPr>
          <w:rFonts w:ascii="Calibri" w:hAnsi="Calibri" w:cs="DIN Pro Regular"/>
          <w:sz w:val="20"/>
          <w:lang w:val="es-MX"/>
        </w:rPr>
      </w:pPr>
    </w:p>
    <w:p w14:paraId="4AC2FCC1" w14:textId="77777777" w:rsidR="0090323F" w:rsidRDefault="0090323F">
      <w:pPr>
        <w:pStyle w:val="Text"/>
        <w:spacing w:after="0" w:line="240" w:lineRule="exact"/>
        <w:rPr>
          <w:rFonts w:ascii="Calibri" w:hAnsi="Calibri" w:cs="DIN Pro Regular"/>
          <w:sz w:val="20"/>
          <w:lang w:val="es-MX"/>
        </w:rPr>
      </w:pPr>
    </w:p>
    <w:p w14:paraId="35674D6C" w14:textId="77777777" w:rsidR="0090323F" w:rsidRDefault="0090323F">
      <w:pPr>
        <w:pStyle w:val="Text"/>
        <w:spacing w:after="0" w:line="240" w:lineRule="exact"/>
        <w:rPr>
          <w:rFonts w:ascii="Calibri" w:hAnsi="Calibri" w:cs="DIN Pro Regular"/>
          <w:sz w:val="20"/>
          <w:lang w:val="es-MX"/>
        </w:rPr>
      </w:pPr>
    </w:p>
    <w:p w14:paraId="5711E72C" w14:textId="77777777" w:rsidR="0090323F" w:rsidRDefault="0090323F">
      <w:pPr>
        <w:pStyle w:val="Text"/>
        <w:spacing w:after="0" w:line="240" w:lineRule="exact"/>
        <w:rPr>
          <w:rFonts w:ascii="Calibri" w:hAnsi="Calibri" w:cs="DIN Pro Regular"/>
          <w:sz w:val="20"/>
          <w:lang w:val="es-MX"/>
        </w:rPr>
      </w:pPr>
    </w:p>
    <w:p w14:paraId="64DE7300" w14:textId="77777777" w:rsidR="0090323F" w:rsidRDefault="0090323F">
      <w:pPr>
        <w:pStyle w:val="Text"/>
        <w:spacing w:after="0" w:line="240" w:lineRule="exact"/>
        <w:rPr>
          <w:rFonts w:ascii="Calibri" w:hAnsi="Calibri" w:cs="DIN Pro Regular"/>
          <w:sz w:val="20"/>
          <w:lang w:val="es-MX"/>
        </w:rPr>
      </w:pPr>
    </w:p>
    <w:p w14:paraId="44EEB60B" w14:textId="77777777" w:rsidR="0090323F" w:rsidRDefault="0090323F">
      <w:pPr>
        <w:pStyle w:val="Text"/>
        <w:spacing w:after="0" w:line="240" w:lineRule="exact"/>
        <w:rPr>
          <w:rFonts w:ascii="Calibri" w:hAnsi="Calibri" w:cs="DIN Pro Regular"/>
          <w:sz w:val="20"/>
          <w:lang w:val="es-MX"/>
        </w:rPr>
      </w:pPr>
    </w:p>
    <w:p w14:paraId="14CAA52E" w14:textId="77777777" w:rsidR="0090323F" w:rsidRDefault="0090323F">
      <w:pPr>
        <w:pStyle w:val="Text"/>
        <w:spacing w:after="0" w:line="240" w:lineRule="exact"/>
        <w:rPr>
          <w:rFonts w:ascii="Calibri" w:hAnsi="Calibri" w:cs="DIN Pro Regular"/>
          <w:sz w:val="20"/>
          <w:lang w:val="es-MX"/>
        </w:rPr>
      </w:pPr>
    </w:p>
    <w:p w14:paraId="3D2F9FBE" w14:textId="77777777" w:rsidR="0090323F" w:rsidRDefault="0090323F">
      <w:pPr>
        <w:pStyle w:val="Text"/>
        <w:spacing w:after="0" w:line="240" w:lineRule="exact"/>
        <w:rPr>
          <w:rFonts w:ascii="Calibri" w:hAnsi="Calibri" w:cs="DIN Pro Regular"/>
          <w:sz w:val="20"/>
          <w:lang w:val="es-MX"/>
        </w:rPr>
      </w:pPr>
    </w:p>
    <w:p w14:paraId="6710012E" w14:textId="77777777" w:rsidR="0090323F" w:rsidRDefault="0090323F">
      <w:pPr>
        <w:pStyle w:val="Text"/>
        <w:spacing w:after="0" w:line="240" w:lineRule="exact"/>
        <w:rPr>
          <w:rFonts w:ascii="Calibri" w:hAnsi="Calibri" w:cs="DIN Pro Regular"/>
          <w:sz w:val="20"/>
          <w:lang w:val="es-MX"/>
        </w:rPr>
      </w:pPr>
    </w:p>
    <w:p w14:paraId="6C0A34A6" w14:textId="77777777" w:rsidR="0090323F" w:rsidRDefault="0090323F">
      <w:pPr>
        <w:pStyle w:val="Text"/>
        <w:spacing w:after="0" w:line="240" w:lineRule="exact"/>
        <w:rPr>
          <w:rFonts w:ascii="Calibri" w:hAnsi="Calibri" w:cs="DIN Pro Regular"/>
          <w:sz w:val="20"/>
          <w:lang w:val="es-MX"/>
        </w:rPr>
      </w:pPr>
    </w:p>
    <w:p w14:paraId="5E92B692" w14:textId="77777777" w:rsidR="0090323F" w:rsidRDefault="0090323F">
      <w:pPr>
        <w:pStyle w:val="Text"/>
        <w:spacing w:after="0" w:line="240" w:lineRule="exact"/>
        <w:rPr>
          <w:rFonts w:ascii="Calibri" w:hAnsi="Calibri" w:cs="DIN Pro Regular"/>
          <w:sz w:val="20"/>
          <w:lang w:val="es-MX"/>
        </w:rPr>
      </w:pPr>
    </w:p>
    <w:p w14:paraId="3D72D907" w14:textId="77777777" w:rsidR="0090323F" w:rsidRDefault="0090323F">
      <w:pPr>
        <w:pStyle w:val="Text"/>
        <w:spacing w:after="0" w:line="240" w:lineRule="exact"/>
        <w:rPr>
          <w:rFonts w:ascii="Calibri" w:hAnsi="Calibri" w:cs="DIN Pro Regular"/>
          <w:sz w:val="20"/>
          <w:lang w:val="es-MX"/>
        </w:rPr>
      </w:pPr>
    </w:p>
    <w:p w14:paraId="79FCC126" w14:textId="77777777" w:rsidR="0090323F" w:rsidRDefault="0090323F">
      <w:pPr>
        <w:pStyle w:val="Text"/>
        <w:spacing w:after="0" w:line="240" w:lineRule="exact"/>
        <w:rPr>
          <w:rFonts w:ascii="Calibri" w:hAnsi="Calibri" w:cs="DIN Pro Regular"/>
          <w:sz w:val="20"/>
          <w:lang w:val="es-MX"/>
        </w:rPr>
      </w:pPr>
    </w:p>
    <w:p w14:paraId="708AC650" w14:textId="77777777" w:rsidR="0090323F" w:rsidRDefault="0090323F">
      <w:pPr>
        <w:pStyle w:val="Text"/>
        <w:spacing w:after="0" w:line="240" w:lineRule="exact"/>
        <w:rPr>
          <w:rFonts w:ascii="Calibri" w:hAnsi="Calibri" w:cs="DIN Pro Regular"/>
          <w:sz w:val="20"/>
          <w:lang w:val="es-MX"/>
        </w:rPr>
      </w:pPr>
    </w:p>
    <w:p w14:paraId="16E6E07A" w14:textId="77777777" w:rsidR="0090323F" w:rsidRDefault="0090323F">
      <w:pPr>
        <w:pStyle w:val="Text"/>
        <w:spacing w:after="0" w:line="240" w:lineRule="exact"/>
        <w:rPr>
          <w:rFonts w:ascii="Calibri" w:hAnsi="Calibri" w:cs="DIN Pro Regular"/>
          <w:sz w:val="20"/>
          <w:lang w:val="es-MX"/>
        </w:rPr>
      </w:pPr>
    </w:p>
    <w:p w14:paraId="323E7413" w14:textId="77777777" w:rsidR="0090323F" w:rsidRDefault="0090323F">
      <w:pPr>
        <w:pStyle w:val="Text"/>
        <w:spacing w:after="0" w:line="240" w:lineRule="exact"/>
        <w:rPr>
          <w:rFonts w:ascii="Calibri" w:hAnsi="Calibri" w:cs="DIN Pro Regular"/>
          <w:sz w:val="20"/>
          <w:lang w:val="es-MX"/>
        </w:rPr>
      </w:pPr>
    </w:p>
    <w:p w14:paraId="20F7C8E2" w14:textId="77777777" w:rsidR="0090323F" w:rsidRDefault="0090323F">
      <w:pPr>
        <w:pStyle w:val="Text"/>
        <w:spacing w:after="0" w:line="240" w:lineRule="exact"/>
        <w:rPr>
          <w:rFonts w:ascii="Calibri" w:hAnsi="Calibri" w:cs="DIN Pro Regular"/>
          <w:sz w:val="20"/>
          <w:lang w:val="es-MX"/>
        </w:rPr>
      </w:pPr>
    </w:p>
    <w:p w14:paraId="5CE2409E"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lastRenderedPageBreak/>
        <w:t>Bases de Preparación de los Estados Financieros</w:t>
      </w:r>
    </w:p>
    <w:p w14:paraId="6ED5E847" w14:textId="77777777" w:rsidR="0090323F" w:rsidRDefault="0090323F">
      <w:pPr>
        <w:pStyle w:val="Text"/>
        <w:spacing w:after="0" w:line="240" w:lineRule="exact"/>
        <w:ind w:left="708" w:firstLine="0"/>
        <w:rPr>
          <w:rFonts w:ascii="Calibri" w:hAnsi="Calibri" w:cs="DIN Pro Regular"/>
          <w:sz w:val="20"/>
          <w:lang w:val="es-MX"/>
        </w:rPr>
      </w:pPr>
    </w:p>
    <w:p w14:paraId="1F3CE7CD" w14:textId="77777777" w:rsidR="0090323F" w:rsidRDefault="00D33DEB">
      <w:pPr>
        <w:pStyle w:val="Prrafodelista"/>
        <w:numPr>
          <w:ilvl w:val="0"/>
          <w:numId w:val="7"/>
        </w:numPr>
        <w:suppressAutoHyphens w:val="0"/>
        <w:spacing w:after="0" w:line="240" w:lineRule="auto"/>
        <w:jc w:val="both"/>
        <w:textAlignment w:val="auto"/>
      </w:pPr>
      <w:r>
        <w:rPr>
          <w:rFonts w:cs="Calibri"/>
          <w:sz w:val="20"/>
          <w:szCs w:val="20"/>
        </w:rPr>
        <w:t>El Tribunal Electoral de Tamaulipas ha observado la normatividad emitida por el CONAC y las disposiciones legales aplicables.</w:t>
      </w:r>
    </w:p>
    <w:p w14:paraId="7E956E9F" w14:textId="77777777" w:rsidR="0090323F" w:rsidRDefault="00D33DEB">
      <w:pPr>
        <w:pStyle w:val="Prrafodelista"/>
        <w:numPr>
          <w:ilvl w:val="0"/>
          <w:numId w:val="7"/>
        </w:numPr>
        <w:suppressAutoHyphens w:val="0"/>
        <w:spacing w:after="0" w:line="240" w:lineRule="auto"/>
        <w:jc w:val="both"/>
        <w:textAlignment w:val="auto"/>
      </w:pPr>
      <w:r>
        <w:rPr>
          <w:rFonts w:cs="Calibri"/>
          <w:sz w:val="20"/>
          <w:szCs w:val="20"/>
        </w:rPr>
        <w:t>La normatividad aplicada para el reconocimiento, valuación y revelación de los diferentes rubros de la información financiera es la emitida por el CONAC, la base de medición para la elaboración de los estados financieros es el costo histórico.</w:t>
      </w:r>
    </w:p>
    <w:p w14:paraId="45C1D115" w14:textId="77777777" w:rsidR="0090323F" w:rsidRDefault="00D33DEB">
      <w:pPr>
        <w:pStyle w:val="Prrafodelista"/>
        <w:numPr>
          <w:ilvl w:val="0"/>
          <w:numId w:val="7"/>
        </w:numPr>
        <w:suppressAutoHyphens w:val="0"/>
        <w:spacing w:after="0" w:line="240" w:lineRule="auto"/>
        <w:jc w:val="both"/>
        <w:textAlignment w:val="auto"/>
        <w:rPr>
          <w:rFonts w:cs="Calibri"/>
          <w:sz w:val="20"/>
          <w:szCs w:val="20"/>
        </w:rPr>
      </w:pPr>
      <w:r>
        <w:rPr>
          <w:rFonts w:cs="Calibri"/>
          <w:sz w:val="20"/>
          <w:szCs w:val="20"/>
        </w:rPr>
        <w:t>Se ha observado los postulados básicos de contabilidad.</w:t>
      </w:r>
    </w:p>
    <w:p w14:paraId="377EEE44" w14:textId="77777777" w:rsidR="0090323F" w:rsidRDefault="00D33DEB">
      <w:pPr>
        <w:pStyle w:val="Prrafodelista"/>
        <w:numPr>
          <w:ilvl w:val="0"/>
          <w:numId w:val="7"/>
        </w:numPr>
        <w:suppressAutoHyphens w:val="0"/>
        <w:spacing w:after="0" w:line="240" w:lineRule="auto"/>
        <w:jc w:val="both"/>
        <w:textAlignment w:val="auto"/>
        <w:rPr>
          <w:rFonts w:cs="Calibri"/>
          <w:sz w:val="20"/>
          <w:szCs w:val="20"/>
        </w:rPr>
      </w:pPr>
      <w:r>
        <w:rPr>
          <w:rFonts w:cs="Calibri"/>
          <w:sz w:val="20"/>
          <w:szCs w:val="20"/>
        </w:rPr>
        <w:t>No se empleó ninguna normatividad supletoria.</w:t>
      </w:r>
    </w:p>
    <w:p w14:paraId="1B87862A" w14:textId="77777777" w:rsidR="0090323F" w:rsidRDefault="00D33DEB">
      <w:pPr>
        <w:pStyle w:val="Prrafodelista"/>
        <w:numPr>
          <w:ilvl w:val="0"/>
          <w:numId w:val="7"/>
        </w:numPr>
        <w:suppressAutoHyphens w:val="0"/>
        <w:spacing w:after="0" w:line="240" w:lineRule="auto"/>
        <w:jc w:val="both"/>
        <w:textAlignment w:val="auto"/>
        <w:rPr>
          <w:rFonts w:cs="Calibri"/>
          <w:sz w:val="20"/>
          <w:szCs w:val="20"/>
        </w:rPr>
      </w:pPr>
      <w:r>
        <w:rPr>
          <w:rFonts w:cs="Calibri"/>
          <w:sz w:val="20"/>
          <w:szCs w:val="20"/>
        </w:rPr>
        <w:t>El Tribunal emplea las bases del devengo a partir de 2016.</w:t>
      </w:r>
    </w:p>
    <w:p w14:paraId="3932BC78" w14:textId="77777777" w:rsidR="0090323F" w:rsidRDefault="0090323F">
      <w:pPr>
        <w:pStyle w:val="Text"/>
        <w:spacing w:after="0" w:line="240" w:lineRule="exact"/>
        <w:ind w:left="708" w:firstLine="0"/>
        <w:rPr>
          <w:rFonts w:ascii="Calibri" w:hAnsi="Calibri" w:cs="DIN Pro Regular"/>
          <w:sz w:val="20"/>
          <w:lang w:val="es-MX"/>
        </w:rPr>
      </w:pPr>
    </w:p>
    <w:p w14:paraId="6A751ECF" w14:textId="77777777" w:rsidR="0090323F" w:rsidRDefault="0090323F">
      <w:pPr>
        <w:pStyle w:val="Text"/>
        <w:spacing w:after="0" w:line="240" w:lineRule="exact"/>
        <w:ind w:left="708" w:firstLine="0"/>
      </w:pPr>
    </w:p>
    <w:p w14:paraId="2A2BD586"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Políticas de Contabilidad Significativas</w:t>
      </w:r>
    </w:p>
    <w:p w14:paraId="6EAB45DA" w14:textId="77777777" w:rsidR="0090323F" w:rsidRDefault="0090323F">
      <w:pPr>
        <w:pStyle w:val="Text"/>
        <w:spacing w:after="0" w:line="240" w:lineRule="exact"/>
        <w:ind w:left="708" w:firstLine="0"/>
        <w:rPr>
          <w:rFonts w:ascii="Calibri" w:hAnsi="Calibri" w:cs="DIN Pro Regular"/>
          <w:sz w:val="20"/>
          <w:lang w:val="es-MX"/>
        </w:rPr>
      </w:pPr>
    </w:p>
    <w:p w14:paraId="3BA3A3AC"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a) </w:t>
      </w:r>
      <w:r>
        <w:rPr>
          <w:rFonts w:cs="Calibri"/>
          <w:sz w:val="20"/>
          <w:szCs w:val="20"/>
        </w:rPr>
        <w:tab/>
        <w:t xml:space="preserve">Actualización del valor de los activos, pasivos y hacienda pública: NO APLICA. </w:t>
      </w:r>
    </w:p>
    <w:p w14:paraId="0FCAD17B"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b) </w:t>
      </w:r>
      <w:r>
        <w:rPr>
          <w:rFonts w:cs="Calibri"/>
          <w:sz w:val="20"/>
          <w:szCs w:val="20"/>
        </w:rPr>
        <w:tab/>
        <w:t>Informe sobre operaciones en el extranjero: NO APLICA.</w:t>
      </w:r>
    </w:p>
    <w:p w14:paraId="72D326E9"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c) </w:t>
      </w:r>
      <w:r>
        <w:rPr>
          <w:rFonts w:cs="Calibri"/>
          <w:sz w:val="20"/>
          <w:szCs w:val="20"/>
        </w:rPr>
        <w:tab/>
        <w:t>Valuación de inversiones en acciones: NO APLICA.</w:t>
      </w:r>
    </w:p>
    <w:p w14:paraId="2988A092"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d) </w:t>
      </w:r>
      <w:r>
        <w:rPr>
          <w:rFonts w:cs="Calibri"/>
          <w:sz w:val="20"/>
          <w:szCs w:val="20"/>
        </w:rPr>
        <w:tab/>
        <w:t>Sistema y método de evaluación de inventarios y costo de lo vendido: NO APLICA.</w:t>
      </w:r>
    </w:p>
    <w:p w14:paraId="7984D87A"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e) </w:t>
      </w:r>
      <w:r>
        <w:rPr>
          <w:rFonts w:cs="Calibri"/>
          <w:sz w:val="20"/>
          <w:szCs w:val="20"/>
        </w:rPr>
        <w:tab/>
        <w:t>Beneficios a empleados: NO APLICA.</w:t>
      </w:r>
    </w:p>
    <w:p w14:paraId="7871BF8C"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f) </w:t>
      </w:r>
      <w:r>
        <w:rPr>
          <w:rFonts w:cs="Calibri"/>
          <w:sz w:val="20"/>
          <w:szCs w:val="20"/>
        </w:rPr>
        <w:tab/>
        <w:t>Provisiones: NO APLICA.</w:t>
      </w:r>
    </w:p>
    <w:p w14:paraId="3ECE482F"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g) </w:t>
      </w:r>
      <w:r>
        <w:rPr>
          <w:rFonts w:cs="Calibri"/>
          <w:sz w:val="20"/>
          <w:szCs w:val="20"/>
        </w:rPr>
        <w:tab/>
        <w:t>Reservas: NO APLICA.</w:t>
      </w:r>
    </w:p>
    <w:p w14:paraId="0AB40353"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h) </w:t>
      </w:r>
      <w:r>
        <w:rPr>
          <w:rFonts w:cs="Calibri"/>
          <w:sz w:val="20"/>
          <w:szCs w:val="20"/>
        </w:rPr>
        <w:tab/>
        <w:t>Cambios en políticas contables y corrección de errores: NO APLICA.</w:t>
      </w:r>
    </w:p>
    <w:p w14:paraId="36F04F3C"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i) </w:t>
      </w:r>
      <w:r>
        <w:rPr>
          <w:rFonts w:cs="Calibri"/>
          <w:sz w:val="20"/>
          <w:szCs w:val="20"/>
        </w:rPr>
        <w:tab/>
        <w:t xml:space="preserve">Reclasificaciones: NO APLICA. </w:t>
      </w:r>
    </w:p>
    <w:p w14:paraId="3C1C8099"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j) </w:t>
      </w:r>
      <w:r>
        <w:rPr>
          <w:rFonts w:cs="Calibri"/>
          <w:sz w:val="20"/>
          <w:szCs w:val="20"/>
        </w:rPr>
        <w:tab/>
        <w:t xml:space="preserve">Depuración y cancelación de saldos: NO APLICA. </w:t>
      </w:r>
    </w:p>
    <w:p w14:paraId="2C7E3238" w14:textId="77777777" w:rsidR="0090323F" w:rsidRDefault="0090323F">
      <w:pPr>
        <w:pStyle w:val="Text"/>
        <w:spacing w:after="0" w:line="240" w:lineRule="exact"/>
        <w:ind w:left="708" w:firstLine="0"/>
        <w:rPr>
          <w:rFonts w:ascii="Calibri" w:hAnsi="Calibri" w:cs="DIN Pro Regular"/>
          <w:sz w:val="20"/>
          <w:lang w:val="es-MX"/>
        </w:rPr>
      </w:pPr>
    </w:p>
    <w:p w14:paraId="00595082" w14:textId="77777777" w:rsidR="0090323F" w:rsidRDefault="0090323F">
      <w:pPr>
        <w:pStyle w:val="Text"/>
        <w:spacing w:after="0" w:line="240" w:lineRule="exact"/>
        <w:ind w:left="708" w:firstLine="0"/>
        <w:rPr>
          <w:rFonts w:ascii="Calibri" w:hAnsi="Calibri" w:cs="DIN Pro Regular"/>
          <w:sz w:val="20"/>
          <w:lang w:val="es-MX"/>
        </w:rPr>
      </w:pPr>
    </w:p>
    <w:p w14:paraId="7D724D9C"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Posición en Moneda Extranjera y Protección por Riesgo Cambiario</w:t>
      </w:r>
    </w:p>
    <w:p w14:paraId="25185754" w14:textId="77777777" w:rsidR="0090323F" w:rsidRDefault="0090323F">
      <w:pPr>
        <w:pStyle w:val="Text"/>
        <w:spacing w:after="0" w:line="240" w:lineRule="exact"/>
        <w:ind w:left="708" w:firstLine="0"/>
        <w:rPr>
          <w:rFonts w:ascii="Calibri" w:hAnsi="Calibri" w:cs="DIN Pro Regular"/>
          <w:sz w:val="20"/>
          <w:lang w:val="es-MX"/>
        </w:rPr>
      </w:pPr>
    </w:p>
    <w:p w14:paraId="31DB0AE8"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a) </w:t>
      </w:r>
      <w:r>
        <w:rPr>
          <w:rFonts w:cs="Calibri"/>
          <w:sz w:val="20"/>
          <w:szCs w:val="20"/>
        </w:rPr>
        <w:tab/>
        <w:t>Activos en moneda extranjera: NO APLICA.</w:t>
      </w:r>
    </w:p>
    <w:p w14:paraId="3B3E3482"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b) </w:t>
      </w:r>
      <w:r>
        <w:rPr>
          <w:rFonts w:cs="Calibri"/>
          <w:sz w:val="20"/>
          <w:szCs w:val="20"/>
        </w:rPr>
        <w:tab/>
        <w:t>Pasivo en moneda extranjera: NO APLICA.</w:t>
      </w:r>
    </w:p>
    <w:p w14:paraId="5C712AFA"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c) </w:t>
      </w:r>
      <w:r>
        <w:rPr>
          <w:rFonts w:cs="Calibri"/>
          <w:sz w:val="20"/>
          <w:szCs w:val="20"/>
        </w:rPr>
        <w:tab/>
        <w:t>Posición en moneda extranjera: NO APLICA.</w:t>
      </w:r>
    </w:p>
    <w:p w14:paraId="7C8AAB28"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d) </w:t>
      </w:r>
      <w:r>
        <w:rPr>
          <w:rFonts w:cs="Calibri"/>
          <w:sz w:val="20"/>
          <w:szCs w:val="20"/>
        </w:rPr>
        <w:tab/>
        <w:t>Tipo de cambio: NO APLICA.</w:t>
      </w:r>
    </w:p>
    <w:p w14:paraId="6ED524C6" w14:textId="77777777" w:rsidR="0090323F" w:rsidRDefault="00D33DEB">
      <w:pPr>
        <w:pStyle w:val="Prrafodelista"/>
        <w:spacing w:after="0" w:line="240" w:lineRule="auto"/>
        <w:ind w:left="0" w:firstLine="426"/>
        <w:jc w:val="both"/>
        <w:rPr>
          <w:rFonts w:cs="Calibri"/>
          <w:sz w:val="20"/>
          <w:szCs w:val="20"/>
        </w:rPr>
      </w:pPr>
      <w:r>
        <w:rPr>
          <w:rFonts w:cs="Calibri"/>
          <w:sz w:val="20"/>
          <w:szCs w:val="20"/>
        </w:rPr>
        <w:t xml:space="preserve">e) </w:t>
      </w:r>
      <w:r>
        <w:rPr>
          <w:rFonts w:cs="Calibri"/>
          <w:sz w:val="20"/>
          <w:szCs w:val="20"/>
        </w:rPr>
        <w:tab/>
        <w:t>Equivalente en moneda nacional: NO APLICA.</w:t>
      </w:r>
    </w:p>
    <w:p w14:paraId="01F0BAE4" w14:textId="77777777" w:rsidR="0090323F" w:rsidRDefault="0090323F">
      <w:pPr>
        <w:pStyle w:val="Text"/>
        <w:spacing w:after="0" w:line="240" w:lineRule="exact"/>
        <w:ind w:left="708" w:firstLine="0"/>
        <w:rPr>
          <w:rFonts w:ascii="Calibri" w:hAnsi="Calibri" w:cs="DIN Pro Regular"/>
          <w:sz w:val="20"/>
          <w:lang w:val="es-MX"/>
        </w:rPr>
      </w:pPr>
    </w:p>
    <w:p w14:paraId="0B3E7328"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Analítico del Activo</w:t>
      </w:r>
    </w:p>
    <w:p w14:paraId="75D46D18" w14:textId="77777777" w:rsidR="0090323F" w:rsidRDefault="0090323F">
      <w:pPr>
        <w:pStyle w:val="Text"/>
        <w:spacing w:after="0" w:line="240" w:lineRule="exact"/>
        <w:ind w:left="708" w:firstLine="0"/>
        <w:rPr>
          <w:rFonts w:ascii="Calibri" w:hAnsi="Calibri" w:cs="DIN Pro Regular"/>
          <w:sz w:val="20"/>
          <w:lang w:val="es-MX"/>
        </w:rPr>
      </w:pPr>
    </w:p>
    <w:p w14:paraId="716A1EF4" w14:textId="77777777" w:rsidR="0090323F" w:rsidRDefault="00D33DEB">
      <w:pPr>
        <w:pStyle w:val="Prrafodelista"/>
        <w:numPr>
          <w:ilvl w:val="0"/>
          <w:numId w:val="8"/>
        </w:numPr>
        <w:suppressAutoHyphens w:val="0"/>
        <w:spacing w:after="80" w:line="230" w:lineRule="exact"/>
        <w:jc w:val="both"/>
        <w:textAlignment w:val="auto"/>
      </w:pPr>
      <w:r>
        <w:rPr>
          <w:rFonts w:cs="Calibri"/>
          <w:sz w:val="20"/>
          <w:szCs w:val="20"/>
        </w:rPr>
        <w:t xml:space="preserve">Vida útil o porcentajes de depreciación, deterioro o amortización utilizados en los diferentes tipos de activos. </w:t>
      </w:r>
    </w:p>
    <w:tbl>
      <w:tblPr>
        <w:tblW w:w="8926" w:type="dxa"/>
        <w:jc w:val="center"/>
        <w:tblCellMar>
          <w:left w:w="10" w:type="dxa"/>
          <w:right w:w="10" w:type="dxa"/>
        </w:tblCellMar>
        <w:tblLook w:val="0000" w:firstRow="0" w:lastRow="0" w:firstColumn="0" w:lastColumn="0" w:noHBand="0" w:noVBand="0"/>
      </w:tblPr>
      <w:tblGrid>
        <w:gridCol w:w="779"/>
        <w:gridCol w:w="7034"/>
        <w:gridCol w:w="1113"/>
      </w:tblGrid>
      <w:tr w:rsidR="0090323F" w14:paraId="5B767D50"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F326144" w14:textId="77777777" w:rsidR="0090323F" w:rsidRDefault="00D33DEB">
            <w:pPr>
              <w:spacing w:line="224" w:lineRule="exact"/>
              <w:jc w:val="center"/>
              <w:rPr>
                <w:rFonts w:eastAsia="Times New Roman" w:cs="Calibri"/>
                <w:lang w:eastAsia="es-ES"/>
              </w:rPr>
            </w:pPr>
            <w:r>
              <w:rPr>
                <w:rFonts w:eastAsia="Times New Roman" w:cs="Calibri"/>
                <w:lang w:eastAsia="es-ES"/>
              </w:rPr>
              <w:t>Código</w:t>
            </w:r>
          </w:p>
        </w:tc>
        <w:tc>
          <w:tcPr>
            <w:tcW w:w="703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ACA3377"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Descripción</w:t>
            </w:r>
          </w:p>
        </w:tc>
        <w:tc>
          <w:tcPr>
            <w:tcW w:w="11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A2513D3"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Porcentaje</w:t>
            </w:r>
          </w:p>
        </w:tc>
      </w:tr>
      <w:tr w:rsidR="0090323F" w14:paraId="3935AB4C"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B242F9" w14:textId="77777777" w:rsidR="0090323F" w:rsidRDefault="00D33DEB">
            <w:pPr>
              <w:spacing w:line="224" w:lineRule="exact"/>
              <w:jc w:val="center"/>
              <w:rPr>
                <w:rFonts w:eastAsia="Times New Roman" w:cs="Calibri"/>
                <w:lang w:eastAsia="es-ES"/>
              </w:rPr>
            </w:pPr>
            <w:r>
              <w:rPr>
                <w:rFonts w:eastAsia="Times New Roman" w:cs="Calibri"/>
                <w:lang w:eastAsia="es-ES"/>
              </w:rPr>
              <w:t>511</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C02D4A" w14:textId="77777777" w:rsidR="0090323F" w:rsidRDefault="00D33DEB">
            <w:pPr>
              <w:spacing w:line="224" w:lineRule="exact"/>
              <w:rPr>
                <w:rFonts w:eastAsia="Times New Roman" w:cs="Calibri"/>
                <w:lang w:eastAsia="es-ES"/>
              </w:rPr>
            </w:pPr>
            <w:r>
              <w:rPr>
                <w:rFonts w:eastAsia="Times New Roman" w:cs="Calibri"/>
                <w:lang w:eastAsia="es-ES"/>
              </w:rPr>
              <w:t>Muebles de oficina y estantería</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9639D6" w14:textId="77777777" w:rsidR="0090323F" w:rsidRDefault="00D33DEB">
            <w:pPr>
              <w:spacing w:line="224" w:lineRule="exact"/>
              <w:jc w:val="center"/>
            </w:pPr>
            <w:r>
              <w:rPr>
                <w:rFonts w:eastAsia="Times New Roman" w:cs="Calibri"/>
                <w:lang w:eastAsia="es-ES"/>
              </w:rPr>
              <w:t>10%</w:t>
            </w:r>
          </w:p>
        </w:tc>
      </w:tr>
      <w:tr w:rsidR="0090323F" w14:paraId="71B0A91B"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F9534E" w14:textId="77777777" w:rsidR="0090323F" w:rsidRDefault="00D33DEB">
            <w:pPr>
              <w:spacing w:line="224" w:lineRule="exact"/>
              <w:jc w:val="center"/>
              <w:rPr>
                <w:rFonts w:eastAsia="Times New Roman" w:cs="Calibri"/>
                <w:lang w:eastAsia="es-ES"/>
              </w:rPr>
            </w:pPr>
            <w:r>
              <w:rPr>
                <w:rFonts w:eastAsia="Times New Roman" w:cs="Calibri"/>
                <w:lang w:eastAsia="es-ES"/>
              </w:rPr>
              <w:t>515</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FDC93B" w14:textId="77777777" w:rsidR="0090323F" w:rsidRDefault="00D33DEB">
            <w:pPr>
              <w:spacing w:line="224" w:lineRule="exact"/>
              <w:rPr>
                <w:rFonts w:eastAsia="Times New Roman" w:cs="Calibri"/>
                <w:lang w:eastAsia="es-ES"/>
              </w:rPr>
            </w:pPr>
            <w:r>
              <w:rPr>
                <w:rFonts w:eastAsia="Times New Roman" w:cs="Calibri"/>
                <w:lang w:eastAsia="es-ES"/>
              </w:rPr>
              <w:t>Equipo de cómputo y de tecnologías de la información</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1D9382" w14:textId="77777777" w:rsidR="0090323F" w:rsidRDefault="00D33DEB">
            <w:pPr>
              <w:spacing w:line="224" w:lineRule="exact"/>
              <w:jc w:val="center"/>
              <w:rPr>
                <w:rFonts w:eastAsia="Times New Roman" w:cs="Calibri"/>
                <w:lang w:eastAsia="es-ES"/>
              </w:rPr>
            </w:pPr>
            <w:r>
              <w:rPr>
                <w:rFonts w:eastAsia="Times New Roman" w:cs="Calibri"/>
                <w:lang w:eastAsia="es-ES"/>
              </w:rPr>
              <w:t>33%</w:t>
            </w:r>
          </w:p>
        </w:tc>
      </w:tr>
      <w:tr w:rsidR="0090323F" w14:paraId="113A411D"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1546A92" w14:textId="77777777" w:rsidR="0090323F" w:rsidRDefault="00D33DEB">
            <w:pPr>
              <w:spacing w:line="224" w:lineRule="exact"/>
              <w:jc w:val="center"/>
              <w:rPr>
                <w:rFonts w:eastAsia="Times New Roman" w:cs="Calibri"/>
                <w:lang w:eastAsia="es-ES"/>
              </w:rPr>
            </w:pPr>
            <w:r>
              <w:rPr>
                <w:rFonts w:eastAsia="Times New Roman" w:cs="Calibri"/>
                <w:lang w:eastAsia="es-ES"/>
              </w:rPr>
              <w:t>519</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891CF6" w14:textId="77777777" w:rsidR="0090323F" w:rsidRDefault="00D33DEB">
            <w:pPr>
              <w:spacing w:line="224" w:lineRule="exact"/>
              <w:rPr>
                <w:rFonts w:eastAsia="Times New Roman" w:cs="Calibri"/>
                <w:lang w:eastAsia="es-ES"/>
              </w:rPr>
            </w:pPr>
            <w:r>
              <w:rPr>
                <w:rFonts w:eastAsia="Times New Roman" w:cs="Calibri"/>
                <w:lang w:eastAsia="es-ES"/>
              </w:rPr>
              <w:t>Otros mobiliarios y equipos de administración</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28CC81"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650E1F6A"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E0BD9F" w14:textId="77777777" w:rsidR="0090323F" w:rsidRDefault="00D33DEB">
            <w:pPr>
              <w:spacing w:line="224" w:lineRule="exact"/>
              <w:jc w:val="center"/>
              <w:rPr>
                <w:rFonts w:eastAsia="Times New Roman" w:cs="Calibri"/>
                <w:lang w:eastAsia="es-ES"/>
              </w:rPr>
            </w:pPr>
            <w:r>
              <w:rPr>
                <w:rFonts w:eastAsia="Times New Roman" w:cs="Calibri"/>
                <w:lang w:eastAsia="es-ES"/>
              </w:rPr>
              <w:t>521</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D72633" w14:textId="77777777" w:rsidR="0090323F" w:rsidRDefault="00D33DEB">
            <w:pPr>
              <w:spacing w:line="224" w:lineRule="exact"/>
              <w:rPr>
                <w:rFonts w:eastAsia="Times New Roman" w:cs="Calibri"/>
                <w:lang w:eastAsia="es-ES"/>
              </w:rPr>
            </w:pPr>
            <w:r>
              <w:rPr>
                <w:rFonts w:eastAsia="Times New Roman" w:cs="Calibri"/>
                <w:lang w:eastAsia="es-ES"/>
              </w:rPr>
              <w:t>Equipos y aparatos audiovisuales</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E1372B" w14:textId="77777777" w:rsidR="0090323F" w:rsidRDefault="00D33DEB">
            <w:pPr>
              <w:spacing w:line="224" w:lineRule="exact"/>
              <w:jc w:val="center"/>
              <w:rPr>
                <w:rFonts w:eastAsia="Times New Roman" w:cs="Calibri"/>
                <w:lang w:eastAsia="es-ES"/>
              </w:rPr>
            </w:pPr>
            <w:r>
              <w:rPr>
                <w:rFonts w:eastAsia="Times New Roman" w:cs="Calibri"/>
                <w:lang w:eastAsia="es-ES"/>
              </w:rPr>
              <w:t>33%</w:t>
            </w:r>
          </w:p>
        </w:tc>
      </w:tr>
      <w:tr w:rsidR="0090323F" w14:paraId="17F81CDF"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D823EE" w14:textId="77777777" w:rsidR="0090323F" w:rsidRDefault="00D33DEB">
            <w:pPr>
              <w:spacing w:line="224" w:lineRule="exact"/>
              <w:jc w:val="center"/>
              <w:rPr>
                <w:rFonts w:eastAsia="Times New Roman" w:cs="Calibri"/>
                <w:lang w:eastAsia="es-ES"/>
              </w:rPr>
            </w:pPr>
            <w:r>
              <w:rPr>
                <w:rFonts w:eastAsia="Times New Roman" w:cs="Calibri"/>
                <w:lang w:eastAsia="es-ES"/>
              </w:rPr>
              <w:t>523</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E743D8" w14:textId="77777777" w:rsidR="0090323F" w:rsidRDefault="00D33DEB">
            <w:pPr>
              <w:spacing w:line="224" w:lineRule="exact"/>
              <w:rPr>
                <w:rFonts w:eastAsia="Times New Roman" w:cs="Calibri"/>
                <w:lang w:eastAsia="es-ES"/>
              </w:rPr>
            </w:pPr>
            <w:r>
              <w:rPr>
                <w:rFonts w:eastAsia="Times New Roman" w:cs="Calibri"/>
                <w:lang w:eastAsia="es-ES"/>
              </w:rPr>
              <w:t>Cámaras fotográficas y de video</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227BE6" w14:textId="77777777" w:rsidR="0090323F" w:rsidRDefault="00D33DEB">
            <w:pPr>
              <w:spacing w:line="224" w:lineRule="exact"/>
              <w:jc w:val="center"/>
              <w:rPr>
                <w:rFonts w:eastAsia="Times New Roman" w:cs="Calibri"/>
                <w:lang w:eastAsia="es-ES"/>
              </w:rPr>
            </w:pPr>
            <w:r>
              <w:rPr>
                <w:rFonts w:eastAsia="Times New Roman" w:cs="Calibri"/>
                <w:lang w:eastAsia="es-ES"/>
              </w:rPr>
              <w:t>33%</w:t>
            </w:r>
          </w:p>
        </w:tc>
      </w:tr>
      <w:tr w:rsidR="0090323F" w14:paraId="0B214494"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78434C" w14:textId="77777777" w:rsidR="0090323F" w:rsidRDefault="00D33DEB">
            <w:pPr>
              <w:spacing w:line="224" w:lineRule="exact"/>
              <w:jc w:val="center"/>
              <w:rPr>
                <w:rFonts w:eastAsia="Times New Roman" w:cs="Calibri"/>
                <w:lang w:eastAsia="es-ES"/>
              </w:rPr>
            </w:pPr>
            <w:r>
              <w:rPr>
                <w:rFonts w:eastAsia="Times New Roman" w:cs="Calibri"/>
                <w:lang w:eastAsia="es-ES"/>
              </w:rPr>
              <w:t>531</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BA7B80" w14:textId="77777777" w:rsidR="0090323F" w:rsidRDefault="00D33DEB">
            <w:pPr>
              <w:spacing w:line="224" w:lineRule="exact"/>
              <w:rPr>
                <w:rFonts w:eastAsia="Times New Roman" w:cs="Calibri"/>
                <w:lang w:eastAsia="es-ES"/>
              </w:rPr>
            </w:pPr>
            <w:r>
              <w:rPr>
                <w:rFonts w:eastAsia="Times New Roman" w:cs="Calibri"/>
                <w:lang w:eastAsia="es-ES"/>
              </w:rPr>
              <w:t>Equipo médico y de laboratorio</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209C83" w14:textId="77777777" w:rsidR="0090323F" w:rsidRDefault="00D33DEB">
            <w:pPr>
              <w:spacing w:line="224" w:lineRule="exact"/>
              <w:jc w:val="center"/>
              <w:rPr>
                <w:rFonts w:eastAsia="Times New Roman" w:cs="Calibri"/>
                <w:lang w:eastAsia="es-ES"/>
              </w:rPr>
            </w:pPr>
            <w:r>
              <w:rPr>
                <w:rFonts w:eastAsia="Times New Roman" w:cs="Calibri"/>
                <w:lang w:eastAsia="es-ES"/>
              </w:rPr>
              <w:t>5%</w:t>
            </w:r>
          </w:p>
        </w:tc>
      </w:tr>
      <w:tr w:rsidR="0090323F" w14:paraId="146A040B"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50A654" w14:textId="77777777" w:rsidR="0090323F" w:rsidRDefault="00D33DEB">
            <w:pPr>
              <w:spacing w:line="224" w:lineRule="exact"/>
              <w:jc w:val="center"/>
              <w:rPr>
                <w:rFonts w:eastAsia="Times New Roman" w:cs="Calibri"/>
                <w:lang w:eastAsia="es-ES"/>
              </w:rPr>
            </w:pPr>
            <w:r>
              <w:rPr>
                <w:rFonts w:eastAsia="Times New Roman" w:cs="Calibri"/>
                <w:lang w:eastAsia="es-ES"/>
              </w:rPr>
              <w:t>532</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099FB6" w14:textId="77777777" w:rsidR="0090323F" w:rsidRDefault="00D33DEB">
            <w:pPr>
              <w:spacing w:line="224" w:lineRule="exact"/>
              <w:rPr>
                <w:rFonts w:eastAsia="Times New Roman" w:cs="Calibri"/>
                <w:lang w:eastAsia="es-ES"/>
              </w:rPr>
            </w:pPr>
            <w:r>
              <w:rPr>
                <w:rFonts w:eastAsia="Times New Roman" w:cs="Calibri"/>
                <w:lang w:eastAsia="es-ES"/>
              </w:rPr>
              <w:t>Instrumental médico y de laboratorio</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40CFA1" w14:textId="77777777" w:rsidR="0090323F" w:rsidRDefault="00D33DEB">
            <w:pPr>
              <w:spacing w:line="224" w:lineRule="exact"/>
              <w:jc w:val="center"/>
              <w:rPr>
                <w:rFonts w:eastAsia="Times New Roman" w:cs="Calibri"/>
                <w:lang w:eastAsia="es-ES"/>
              </w:rPr>
            </w:pPr>
            <w:r>
              <w:rPr>
                <w:rFonts w:eastAsia="Times New Roman" w:cs="Calibri"/>
                <w:lang w:eastAsia="es-ES"/>
              </w:rPr>
              <w:t>20%</w:t>
            </w:r>
          </w:p>
        </w:tc>
      </w:tr>
      <w:tr w:rsidR="0090323F" w14:paraId="73908FF5"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29E872" w14:textId="77777777" w:rsidR="0090323F" w:rsidRDefault="00D33DEB">
            <w:pPr>
              <w:spacing w:line="224" w:lineRule="exact"/>
              <w:jc w:val="center"/>
              <w:rPr>
                <w:rFonts w:eastAsia="Times New Roman" w:cs="Calibri"/>
                <w:lang w:eastAsia="es-ES"/>
              </w:rPr>
            </w:pPr>
            <w:r>
              <w:rPr>
                <w:rFonts w:eastAsia="Times New Roman" w:cs="Calibri"/>
                <w:lang w:eastAsia="es-ES"/>
              </w:rPr>
              <w:t>541</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C73E12" w14:textId="77777777" w:rsidR="0090323F" w:rsidRDefault="00D33DEB">
            <w:pPr>
              <w:spacing w:line="224" w:lineRule="exact"/>
              <w:rPr>
                <w:rFonts w:eastAsia="Times New Roman" w:cs="Calibri"/>
                <w:lang w:eastAsia="es-ES"/>
              </w:rPr>
            </w:pPr>
            <w:r>
              <w:rPr>
                <w:rFonts w:eastAsia="Times New Roman" w:cs="Calibri"/>
                <w:lang w:eastAsia="es-ES"/>
              </w:rPr>
              <w:t>Vehículos y equipo terrestre</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51E84" w14:textId="77777777" w:rsidR="0090323F" w:rsidRDefault="00D33DEB">
            <w:pPr>
              <w:spacing w:line="224" w:lineRule="exact"/>
              <w:jc w:val="center"/>
              <w:rPr>
                <w:rFonts w:eastAsia="Times New Roman" w:cs="Calibri"/>
                <w:lang w:eastAsia="es-ES"/>
              </w:rPr>
            </w:pPr>
            <w:r>
              <w:rPr>
                <w:rFonts w:eastAsia="Times New Roman" w:cs="Calibri"/>
                <w:lang w:eastAsia="es-ES"/>
              </w:rPr>
              <w:t>20%</w:t>
            </w:r>
          </w:p>
        </w:tc>
      </w:tr>
      <w:tr w:rsidR="0090323F" w14:paraId="4797F58B"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EF9A53" w14:textId="77777777" w:rsidR="0090323F" w:rsidRDefault="00D33DEB">
            <w:pPr>
              <w:spacing w:line="224" w:lineRule="exact"/>
              <w:jc w:val="center"/>
              <w:rPr>
                <w:rFonts w:eastAsia="Times New Roman" w:cs="Calibri"/>
                <w:lang w:eastAsia="es-ES"/>
              </w:rPr>
            </w:pPr>
            <w:r>
              <w:rPr>
                <w:rFonts w:eastAsia="Times New Roman" w:cs="Calibri"/>
                <w:lang w:eastAsia="es-ES"/>
              </w:rPr>
              <w:t>564</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00206C" w14:textId="77777777" w:rsidR="0090323F" w:rsidRDefault="00D33DEB">
            <w:pPr>
              <w:spacing w:line="224" w:lineRule="exact"/>
              <w:rPr>
                <w:rFonts w:eastAsia="Times New Roman" w:cs="Calibri"/>
                <w:lang w:eastAsia="es-ES"/>
              </w:rPr>
            </w:pPr>
            <w:r>
              <w:rPr>
                <w:rFonts w:eastAsia="Times New Roman" w:cs="Calibri"/>
                <w:lang w:eastAsia="es-ES"/>
              </w:rPr>
              <w:t>Sistemas de aire acondicionado, calefacción y de refrigeración industrial y comercial</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8089"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283D3976"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B3A3F3" w14:textId="77777777" w:rsidR="0090323F" w:rsidRDefault="00D33DEB">
            <w:pPr>
              <w:spacing w:line="224" w:lineRule="exact"/>
              <w:jc w:val="center"/>
              <w:rPr>
                <w:rFonts w:eastAsia="Times New Roman" w:cs="Calibri"/>
                <w:lang w:eastAsia="es-ES"/>
              </w:rPr>
            </w:pPr>
            <w:r>
              <w:rPr>
                <w:rFonts w:eastAsia="Times New Roman" w:cs="Calibri"/>
                <w:lang w:eastAsia="es-ES"/>
              </w:rPr>
              <w:t>566</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A55B93" w14:textId="77777777" w:rsidR="0090323F" w:rsidRDefault="00D33DEB">
            <w:pPr>
              <w:spacing w:line="224" w:lineRule="exact"/>
              <w:rPr>
                <w:rFonts w:eastAsia="Times New Roman" w:cs="Calibri"/>
                <w:lang w:eastAsia="es-ES"/>
              </w:rPr>
            </w:pPr>
            <w:r>
              <w:rPr>
                <w:rFonts w:eastAsia="Times New Roman" w:cs="Calibri"/>
                <w:lang w:eastAsia="es-ES"/>
              </w:rPr>
              <w:t>Equipo de generación eléctrica, aparatos y accesorios eléctricos</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3B6D604"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427A6D26"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FD22DD2" w14:textId="77777777" w:rsidR="0090323F" w:rsidRDefault="00D33DEB">
            <w:pPr>
              <w:spacing w:line="224" w:lineRule="exact"/>
              <w:jc w:val="center"/>
              <w:rPr>
                <w:rFonts w:eastAsia="Times New Roman" w:cs="Calibri"/>
                <w:lang w:eastAsia="es-ES"/>
              </w:rPr>
            </w:pPr>
            <w:r>
              <w:rPr>
                <w:rFonts w:eastAsia="Times New Roman" w:cs="Calibri"/>
                <w:lang w:eastAsia="es-ES"/>
              </w:rPr>
              <w:t>567</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D34B5D8" w14:textId="77777777" w:rsidR="0090323F" w:rsidRDefault="00D33DEB">
            <w:pPr>
              <w:spacing w:line="224" w:lineRule="exact"/>
              <w:rPr>
                <w:rFonts w:eastAsia="Times New Roman" w:cs="Calibri"/>
                <w:lang w:eastAsia="es-ES"/>
              </w:rPr>
            </w:pPr>
            <w:r>
              <w:rPr>
                <w:rFonts w:eastAsia="Times New Roman" w:cs="Calibri"/>
                <w:lang w:eastAsia="es-ES"/>
              </w:rPr>
              <w:t>Herramientas y máquinas-herramienta</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0F02A"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75C4A44B"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BA283D" w14:textId="77777777" w:rsidR="0090323F" w:rsidRDefault="00D33DEB">
            <w:pPr>
              <w:spacing w:line="224" w:lineRule="exact"/>
              <w:jc w:val="center"/>
              <w:rPr>
                <w:rFonts w:eastAsia="Times New Roman" w:cs="Calibri"/>
                <w:lang w:eastAsia="es-ES"/>
              </w:rPr>
            </w:pPr>
            <w:r>
              <w:rPr>
                <w:rFonts w:eastAsia="Times New Roman" w:cs="Calibri"/>
                <w:lang w:eastAsia="es-ES"/>
              </w:rPr>
              <w:t>569</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A69969" w14:textId="77777777" w:rsidR="0090323F" w:rsidRDefault="00D33DEB">
            <w:pPr>
              <w:spacing w:line="224" w:lineRule="exact"/>
              <w:rPr>
                <w:rFonts w:eastAsia="Times New Roman" w:cs="Calibri"/>
                <w:lang w:eastAsia="es-ES"/>
              </w:rPr>
            </w:pPr>
            <w:r>
              <w:rPr>
                <w:rFonts w:eastAsia="Times New Roman" w:cs="Calibri"/>
                <w:lang w:eastAsia="es-ES"/>
              </w:rPr>
              <w:t>Otros equipos</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57FE54"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1D0775F5"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3DFD1E7" w14:textId="77777777" w:rsidR="0090323F" w:rsidRDefault="00D33DEB">
            <w:pPr>
              <w:spacing w:line="224" w:lineRule="exact"/>
              <w:jc w:val="center"/>
              <w:rPr>
                <w:rFonts w:eastAsia="Times New Roman" w:cs="Calibri"/>
                <w:lang w:eastAsia="es-ES"/>
              </w:rPr>
            </w:pPr>
            <w:r>
              <w:rPr>
                <w:rFonts w:eastAsia="Times New Roman" w:cs="Calibri"/>
                <w:lang w:eastAsia="es-ES"/>
              </w:rPr>
              <w:t>591</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439C0" w14:textId="77777777" w:rsidR="0090323F" w:rsidRDefault="00D33DEB">
            <w:pPr>
              <w:spacing w:line="224" w:lineRule="exact"/>
              <w:rPr>
                <w:rFonts w:eastAsia="Times New Roman" w:cs="Calibri"/>
                <w:lang w:eastAsia="es-ES"/>
              </w:rPr>
            </w:pPr>
            <w:r>
              <w:rPr>
                <w:rFonts w:eastAsia="Times New Roman" w:cs="Calibri"/>
                <w:lang w:eastAsia="es-ES"/>
              </w:rPr>
              <w:t>Software</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A84262" w14:textId="77777777" w:rsidR="0090323F" w:rsidRDefault="00D33DEB">
            <w:pPr>
              <w:spacing w:line="224" w:lineRule="exact"/>
              <w:jc w:val="center"/>
              <w:rPr>
                <w:rFonts w:eastAsia="Times New Roman" w:cs="Calibri"/>
                <w:lang w:eastAsia="es-ES"/>
              </w:rPr>
            </w:pPr>
            <w:r>
              <w:rPr>
                <w:rFonts w:eastAsia="Times New Roman" w:cs="Calibri"/>
                <w:lang w:eastAsia="es-ES"/>
              </w:rPr>
              <w:t>15%</w:t>
            </w:r>
          </w:p>
        </w:tc>
      </w:tr>
      <w:tr w:rsidR="0090323F" w14:paraId="6EE1A688"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44EF00" w14:textId="77777777" w:rsidR="0090323F" w:rsidRDefault="00D33DEB">
            <w:pPr>
              <w:spacing w:line="224" w:lineRule="exact"/>
              <w:jc w:val="center"/>
              <w:rPr>
                <w:rFonts w:eastAsia="Times New Roman" w:cs="Calibri"/>
                <w:lang w:eastAsia="es-ES"/>
              </w:rPr>
            </w:pPr>
            <w:r>
              <w:rPr>
                <w:rFonts w:eastAsia="Times New Roman" w:cs="Calibri"/>
                <w:lang w:eastAsia="es-ES"/>
              </w:rPr>
              <w:t>597</w:t>
            </w:r>
          </w:p>
        </w:tc>
        <w:tc>
          <w:tcPr>
            <w:tcW w:w="703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91B946" w14:textId="77777777" w:rsidR="0090323F" w:rsidRDefault="00D33DEB">
            <w:pPr>
              <w:spacing w:line="224" w:lineRule="exact"/>
              <w:rPr>
                <w:rFonts w:eastAsia="Times New Roman" w:cs="Calibri"/>
                <w:lang w:eastAsia="es-ES"/>
              </w:rPr>
            </w:pPr>
            <w:proofErr w:type="gramStart"/>
            <w:r>
              <w:rPr>
                <w:rFonts w:eastAsia="Times New Roman" w:cs="Calibri"/>
                <w:lang w:eastAsia="es-ES"/>
              </w:rPr>
              <w:t>Licencias  informáticas</w:t>
            </w:r>
            <w:proofErr w:type="gramEnd"/>
            <w:r>
              <w:rPr>
                <w:rFonts w:eastAsia="Times New Roman" w:cs="Calibri"/>
                <w:lang w:eastAsia="es-ES"/>
              </w:rPr>
              <w:t xml:space="preserve"> e intelectuales</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67DB050" w14:textId="77777777" w:rsidR="0090323F" w:rsidRDefault="00D33DEB">
            <w:pPr>
              <w:spacing w:line="224" w:lineRule="exact"/>
              <w:jc w:val="center"/>
              <w:rPr>
                <w:rFonts w:eastAsia="Times New Roman" w:cs="Calibri"/>
                <w:lang w:eastAsia="es-ES"/>
              </w:rPr>
            </w:pPr>
            <w:r>
              <w:rPr>
                <w:rFonts w:eastAsia="Times New Roman" w:cs="Calibri"/>
                <w:lang w:eastAsia="es-ES"/>
              </w:rPr>
              <w:t>15%</w:t>
            </w:r>
          </w:p>
        </w:tc>
      </w:tr>
    </w:tbl>
    <w:p w14:paraId="61BE9575" w14:textId="77777777" w:rsidR="0090323F" w:rsidRDefault="00D33DEB">
      <w:pPr>
        <w:pStyle w:val="Prrafodelista"/>
        <w:numPr>
          <w:ilvl w:val="0"/>
          <w:numId w:val="8"/>
        </w:numPr>
        <w:suppressAutoHyphens w:val="0"/>
        <w:spacing w:after="80" w:line="230" w:lineRule="exact"/>
        <w:jc w:val="both"/>
        <w:textAlignment w:val="auto"/>
        <w:rPr>
          <w:rFonts w:cs="Calibri"/>
          <w:sz w:val="20"/>
          <w:szCs w:val="20"/>
        </w:rPr>
      </w:pPr>
      <w:r>
        <w:rPr>
          <w:rFonts w:cs="Calibri"/>
          <w:sz w:val="20"/>
          <w:szCs w:val="20"/>
        </w:rPr>
        <w:lastRenderedPageBreak/>
        <w:t>Cambios en el porcentaje de depreciación o valor residual de los activos: NO APLICA.</w:t>
      </w:r>
    </w:p>
    <w:p w14:paraId="677892A0" w14:textId="77777777" w:rsidR="0090323F" w:rsidRDefault="00D33DEB">
      <w:pPr>
        <w:pStyle w:val="Prrafodelista"/>
        <w:numPr>
          <w:ilvl w:val="0"/>
          <w:numId w:val="8"/>
        </w:numPr>
        <w:suppressAutoHyphens w:val="0"/>
        <w:spacing w:after="80" w:line="230" w:lineRule="exact"/>
        <w:jc w:val="both"/>
        <w:textAlignment w:val="auto"/>
        <w:rPr>
          <w:rFonts w:cs="Calibri"/>
          <w:sz w:val="20"/>
          <w:szCs w:val="20"/>
        </w:rPr>
      </w:pPr>
      <w:r>
        <w:rPr>
          <w:rFonts w:cs="Calibri"/>
          <w:sz w:val="20"/>
          <w:szCs w:val="20"/>
        </w:rPr>
        <w:t>Importe de los gastos capitalizados en el ejercicio, tanto financieros como de investigación y desarrollo: NO APLICA.</w:t>
      </w:r>
    </w:p>
    <w:p w14:paraId="179DFE43" w14:textId="77777777" w:rsidR="0090323F" w:rsidRDefault="00D33DEB">
      <w:pPr>
        <w:pStyle w:val="Prrafodelista"/>
        <w:numPr>
          <w:ilvl w:val="0"/>
          <w:numId w:val="8"/>
        </w:numPr>
        <w:suppressAutoHyphens w:val="0"/>
        <w:spacing w:after="80" w:line="230" w:lineRule="exact"/>
        <w:jc w:val="both"/>
        <w:textAlignment w:val="auto"/>
        <w:rPr>
          <w:rFonts w:cs="Calibri"/>
          <w:sz w:val="20"/>
          <w:szCs w:val="20"/>
        </w:rPr>
      </w:pPr>
      <w:r>
        <w:rPr>
          <w:rFonts w:cs="Calibri"/>
          <w:sz w:val="20"/>
          <w:szCs w:val="20"/>
        </w:rPr>
        <w:t>Riesgos por tipo de cambio o tipo de interés de las inversiones financieras: NO APLICA.</w:t>
      </w:r>
    </w:p>
    <w:p w14:paraId="233006AA" w14:textId="77777777" w:rsidR="0090323F" w:rsidRDefault="00D33DEB">
      <w:pPr>
        <w:pStyle w:val="Prrafodelista"/>
        <w:numPr>
          <w:ilvl w:val="0"/>
          <w:numId w:val="8"/>
        </w:numPr>
        <w:suppressAutoHyphens w:val="0"/>
        <w:spacing w:after="80" w:line="230" w:lineRule="exact"/>
        <w:jc w:val="both"/>
        <w:textAlignment w:val="auto"/>
        <w:rPr>
          <w:rFonts w:cs="Calibri"/>
          <w:sz w:val="20"/>
          <w:szCs w:val="20"/>
        </w:rPr>
      </w:pPr>
      <w:r>
        <w:rPr>
          <w:rFonts w:cs="Calibri"/>
          <w:sz w:val="20"/>
          <w:szCs w:val="20"/>
        </w:rPr>
        <w:t>Valor activado en el ejercicio de los bienes construidos por la entidad: NO APLICA.</w:t>
      </w:r>
    </w:p>
    <w:p w14:paraId="047C75B0" w14:textId="77777777" w:rsidR="0090323F" w:rsidRDefault="00D33DEB">
      <w:pPr>
        <w:pStyle w:val="Prrafodelista"/>
        <w:numPr>
          <w:ilvl w:val="0"/>
          <w:numId w:val="8"/>
        </w:numPr>
        <w:suppressAutoHyphens w:val="0"/>
        <w:spacing w:after="80" w:line="230" w:lineRule="exact"/>
        <w:jc w:val="both"/>
        <w:textAlignment w:val="auto"/>
      </w:pPr>
      <w:r>
        <w:rPr>
          <w:rFonts w:cs="Calibri"/>
          <w:sz w:val="20"/>
          <w:szCs w:val="20"/>
        </w:rPr>
        <w:t>Otras circunstancias de carácter significativo que afecten el activo, tales como bienes en garantía, señalados en embargos, litigios, títulos de inversiones entregados en garantías, baja significativa del valor de inversiones financieras, etc.: NO APLICA.</w:t>
      </w:r>
    </w:p>
    <w:p w14:paraId="35BB90D1" w14:textId="77777777" w:rsidR="0090323F" w:rsidRDefault="00D33DEB">
      <w:pPr>
        <w:pStyle w:val="Prrafodelista"/>
        <w:numPr>
          <w:ilvl w:val="0"/>
          <w:numId w:val="8"/>
        </w:numPr>
        <w:suppressAutoHyphens w:val="0"/>
        <w:spacing w:after="80" w:line="230" w:lineRule="exact"/>
        <w:jc w:val="both"/>
        <w:textAlignment w:val="auto"/>
        <w:rPr>
          <w:rFonts w:cs="Calibri"/>
          <w:sz w:val="20"/>
          <w:szCs w:val="20"/>
        </w:rPr>
      </w:pPr>
      <w:r>
        <w:rPr>
          <w:rFonts w:cs="Calibri"/>
          <w:sz w:val="20"/>
          <w:szCs w:val="20"/>
        </w:rPr>
        <w:t>Desmantelamiento de Activos, procedimientos, implicaciones, efectos contables: NO APLICA.</w:t>
      </w:r>
    </w:p>
    <w:p w14:paraId="77AF7E62" w14:textId="77777777" w:rsidR="0090323F" w:rsidRDefault="00D33DEB">
      <w:pPr>
        <w:pStyle w:val="Prrafodelista"/>
        <w:numPr>
          <w:ilvl w:val="0"/>
          <w:numId w:val="8"/>
        </w:numPr>
        <w:suppressAutoHyphens w:val="0"/>
        <w:spacing w:after="80" w:line="230" w:lineRule="exact"/>
        <w:jc w:val="both"/>
        <w:textAlignment w:val="auto"/>
        <w:rPr>
          <w:rFonts w:cs="Calibri"/>
          <w:sz w:val="20"/>
          <w:szCs w:val="20"/>
        </w:rPr>
      </w:pPr>
      <w:r>
        <w:rPr>
          <w:rFonts w:cs="Calibri"/>
          <w:sz w:val="20"/>
          <w:szCs w:val="20"/>
        </w:rPr>
        <w:t>Administración de activos; planeación con el objetivo de que el ente los utilice de manera más efectiva: NO APLICA.</w:t>
      </w:r>
    </w:p>
    <w:p w14:paraId="22907B5A" w14:textId="77777777" w:rsidR="0090323F" w:rsidRDefault="0090323F">
      <w:pPr>
        <w:pStyle w:val="Prrafodelista"/>
        <w:spacing w:after="80" w:line="230" w:lineRule="exact"/>
        <w:jc w:val="both"/>
        <w:rPr>
          <w:rFonts w:cs="Calibri"/>
          <w:sz w:val="20"/>
          <w:szCs w:val="20"/>
        </w:rPr>
      </w:pPr>
    </w:p>
    <w:p w14:paraId="1BD8E804" w14:textId="77777777" w:rsidR="0090323F" w:rsidRDefault="00D33DEB">
      <w:pPr>
        <w:pStyle w:val="Prrafodelista"/>
        <w:spacing w:after="80" w:line="230" w:lineRule="exact"/>
        <w:jc w:val="both"/>
        <w:rPr>
          <w:rFonts w:cs="Calibri"/>
          <w:sz w:val="20"/>
          <w:szCs w:val="20"/>
        </w:rPr>
      </w:pPr>
      <w:r>
        <w:rPr>
          <w:rFonts w:cs="Calibri"/>
          <w:sz w:val="20"/>
          <w:szCs w:val="20"/>
        </w:rPr>
        <w:t>Otras variaciones en el activo:</w:t>
      </w:r>
    </w:p>
    <w:p w14:paraId="6B499D65" w14:textId="77777777" w:rsidR="0090323F" w:rsidRDefault="0090323F">
      <w:pPr>
        <w:pStyle w:val="Prrafodelista"/>
        <w:spacing w:after="80" w:line="230" w:lineRule="exact"/>
        <w:jc w:val="both"/>
        <w:rPr>
          <w:rFonts w:cs="Calibri"/>
          <w:sz w:val="20"/>
          <w:szCs w:val="20"/>
        </w:rPr>
      </w:pPr>
    </w:p>
    <w:p w14:paraId="02281186" w14:textId="77777777" w:rsidR="0090323F" w:rsidRDefault="00D33DEB">
      <w:pPr>
        <w:pStyle w:val="Prrafodelista"/>
        <w:numPr>
          <w:ilvl w:val="0"/>
          <w:numId w:val="9"/>
        </w:numPr>
        <w:suppressAutoHyphens w:val="0"/>
        <w:spacing w:after="80" w:line="230" w:lineRule="exact"/>
        <w:jc w:val="both"/>
        <w:textAlignment w:val="auto"/>
        <w:rPr>
          <w:rFonts w:cs="Calibri"/>
          <w:sz w:val="20"/>
          <w:szCs w:val="20"/>
        </w:rPr>
      </w:pPr>
      <w:r>
        <w:rPr>
          <w:rFonts w:cs="Calibri"/>
          <w:sz w:val="20"/>
          <w:szCs w:val="20"/>
        </w:rPr>
        <w:t>Inversiones en valores: NO APLICA.</w:t>
      </w:r>
    </w:p>
    <w:p w14:paraId="5634EF76" w14:textId="77777777" w:rsidR="0090323F" w:rsidRDefault="00D33DEB">
      <w:pPr>
        <w:pStyle w:val="Prrafodelista"/>
        <w:numPr>
          <w:ilvl w:val="0"/>
          <w:numId w:val="9"/>
        </w:numPr>
        <w:suppressAutoHyphens w:val="0"/>
        <w:spacing w:after="80" w:line="230" w:lineRule="exact"/>
        <w:jc w:val="both"/>
        <w:textAlignment w:val="auto"/>
        <w:rPr>
          <w:rFonts w:cs="Calibri"/>
          <w:sz w:val="20"/>
          <w:szCs w:val="20"/>
        </w:rPr>
      </w:pPr>
      <w:r>
        <w:rPr>
          <w:rFonts w:cs="Calibri"/>
          <w:sz w:val="20"/>
          <w:szCs w:val="20"/>
        </w:rPr>
        <w:t>Patrimonio de Organismos Descentralizados de Control Presupuestario Indirecto: NO APLICA.</w:t>
      </w:r>
    </w:p>
    <w:p w14:paraId="47D35B09" w14:textId="77777777" w:rsidR="0090323F" w:rsidRDefault="00D33DEB">
      <w:pPr>
        <w:pStyle w:val="Prrafodelista"/>
        <w:numPr>
          <w:ilvl w:val="0"/>
          <w:numId w:val="9"/>
        </w:numPr>
        <w:suppressAutoHyphens w:val="0"/>
        <w:spacing w:after="80" w:line="230" w:lineRule="exact"/>
        <w:jc w:val="both"/>
        <w:textAlignment w:val="auto"/>
        <w:rPr>
          <w:rFonts w:cs="Calibri"/>
          <w:sz w:val="20"/>
          <w:szCs w:val="20"/>
        </w:rPr>
      </w:pPr>
      <w:r>
        <w:rPr>
          <w:rFonts w:cs="Calibri"/>
          <w:sz w:val="20"/>
          <w:szCs w:val="20"/>
        </w:rPr>
        <w:t>Inversiones en empresas de participación mayoritaria: NO APLICA.</w:t>
      </w:r>
    </w:p>
    <w:p w14:paraId="12583899" w14:textId="77777777" w:rsidR="0090323F" w:rsidRDefault="00D33DEB">
      <w:pPr>
        <w:pStyle w:val="Prrafodelista"/>
        <w:numPr>
          <w:ilvl w:val="0"/>
          <w:numId w:val="9"/>
        </w:numPr>
        <w:suppressAutoHyphens w:val="0"/>
        <w:spacing w:after="80" w:line="230" w:lineRule="exact"/>
        <w:jc w:val="both"/>
        <w:textAlignment w:val="auto"/>
        <w:rPr>
          <w:rFonts w:cs="Calibri"/>
          <w:sz w:val="20"/>
          <w:szCs w:val="20"/>
        </w:rPr>
      </w:pPr>
      <w:r>
        <w:rPr>
          <w:rFonts w:cs="Calibri"/>
          <w:sz w:val="20"/>
          <w:szCs w:val="20"/>
        </w:rPr>
        <w:t>Inversiones en empresas de participación minoritaria: NO APLICA.</w:t>
      </w:r>
    </w:p>
    <w:p w14:paraId="5D7FEE44" w14:textId="77777777" w:rsidR="0090323F" w:rsidRDefault="00D33DEB">
      <w:pPr>
        <w:pStyle w:val="Prrafodelista"/>
        <w:numPr>
          <w:ilvl w:val="0"/>
          <w:numId w:val="9"/>
        </w:numPr>
        <w:suppressAutoHyphens w:val="0"/>
        <w:spacing w:after="80" w:line="230" w:lineRule="exact"/>
        <w:jc w:val="both"/>
        <w:textAlignment w:val="auto"/>
        <w:rPr>
          <w:rFonts w:cs="Calibri"/>
          <w:sz w:val="20"/>
          <w:szCs w:val="20"/>
        </w:rPr>
      </w:pPr>
      <w:r>
        <w:rPr>
          <w:rFonts w:cs="Calibri"/>
          <w:sz w:val="20"/>
          <w:szCs w:val="20"/>
        </w:rPr>
        <w:t>Patrimonio de Organismos Descentralizados de Control Presupuestario Directo, según corresponda: NO APLICA.</w:t>
      </w:r>
    </w:p>
    <w:p w14:paraId="0FE498BF" w14:textId="77777777" w:rsidR="0090323F" w:rsidRDefault="0090323F">
      <w:pPr>
        <w:pStyle w:val="Text"/>
        <w:spacing w:after="0" w:line="240" w:lineRule="exact"/>
        <w:ind w:left="708" w:firstLine="0"/>
        <w:rPr>
          <w:rFonts w:ascii="Calibri" w:hAnsi="Calibri" w:cs="DIN Pro Regular"/>
          <w:sz w:val="20"/>
          <w:lang w:val="es-MX"/>
        </w:rPr>
      </w:pPr>
    </w:p>
    <w:p w14:paraId="4FC49C65"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Fideicomisos, Mandatos y Análogos</w:t>
      </w:r>
    </w:p>
    <w:p w14:paraId="44B0B3B2" w14:textId="77777777" w:rsidR="0090323F" w:rsidRDefault="00D33DEB">
      <w:pPr>
        <w:pStyle w:val="Texto"/>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49EA87CF" w14:textId="77777777" w:rsidR="0090323F" w:rsidRDefault="0090323F">
      <w:pPr>
        <w:pStyle w:val="Text"/>
        <w:spacing w:after="0" w:line="240" w:lineRule="exact"/>
        <w:ind w:left="708" w:firstLine="0"/>
        <w:rPr>
          <w:rFonts w:ascii="Calibri" w:hAnsi="Calibri" w:cs="DIN Pro Regular"/>
          <w:sz w:val="20"/>
          <w:lang w:val="es-MX"/>
        </w:rPr>
      </w:pPr>
    </w:p>
    <w:p w14:paraId="4568E95D"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Reporte de la Recaudación</w:t>
      </w:r>
    </w:p>
    <w:p w14:paraId="64CD7477" w14:textId="77777777" w:rsidR="0090323F" w:rsidRDefault="00D33DEB">
      <w:pPr>
        <w:pStyle w:val="Prrafodelista"/>
        <w:ind w:left="708"/>
        <w:jc w:val="both"/>
        <w:rPr>
          <w:rFonts w:cs="Calibri"/>
          <w:sz w:val="20"/>
          <w:szCs w:val="20"/>
        </w:rPr>
      </w:pPr>
      <w:r>
        <w:rPr>
          <w:rFonts w:cs="Calibri"/>
          <w:sz w:val="20"/>
          <w:szCs w:val="20"/>
        </w:rPr>
        <w:t>El Tribunal Electoral del Estado de Tamaulipas no cuenta con recaudación de ingresos propios.</w:t>
      </w:r>
    </w:p>
    <w:p w14:paraId="38F9F7B6"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sobre la Deuda y el Reporte Analítico de la Deuda</w:t>
      </w:r>
    </w:p>
    <w:p w14:paraId="68A0CBF8" w14:textId="77777777" w:rsidR="0090323F" w:rsidRDefault="00D33DEB">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7BBDD48A" w14:textId="77777777" w:rsidR="0090323F" w:rsidRDefault="0090323F">
      <w:pPr>
        <w:pStyle w:val="Text"/>
        <w:spacing w:after="0" w:line="240" w:lineRule="exact"/>
        <w:ind w:left="708" w:firstLine="0"/>
      </w:pPr>
    </w:p>
    <w:p w14:paraId="3C8F9E1B"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Calificaciones otorgadas</w:t>
      </w:r>
    </w:p>
    <w:p w14:paraId="6CB141E8" w14:textId="77777777" w:rsidR="0090323F" w:rsidRDefault="00D33DEB">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673A41C9" w14:textId="77777777" w:rsidR="0090323F" w:rsidRDefault="0090323F">
      <w:pPr>
        <w:pStyle w:val="Text"/>
        <w:spacing w:after="0" w:line="240" w:lineRule="exact"/>
        <w:ind w:left="708" w:firstLine="0"/>
      </w:pPr>
    </w:p>
    <w:p w14:paraId="40FABA6C"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Proceso de Mejora</w:t>
      </w:r>
    </w:p>
    <w:p w14:paraId="6DCEAB7B" w14:textId="77777777" w:rsidR="0090323F" w:rsidRDefault="0090323F">
      <w:pPr>
        <w:pStyle w:val="Text"/>
        <w:spacing w:after="0" w:line="240" w:lineRule="exact"/>
        <w:ind w:left="708" w:firstLine="0"/>
        <w:rPr>
          <w:rFonts w:ascii="Calibri" w:hAnsi="Calibri" w:cs="DIN Pro Regular"/>
          <w:sz w:val="20"/>
          <w:lang w:val="es-MX"/>
        </w:rPr>
      </w:pPr>
    </w:p>
    <w:p w14:paraId="2C957D41" w14:textId="77777777" w:rsidR="0090323F" w:rsidRDefault="00D33DEB">
      <w:pPr>
        <w:pStyle w:val="Prrafodelista"/>
        <w:numPr>
          <w:ilvl w:val="0"/>
          <w:numId w:val="10"/>
        </w:numPr>
        <w:suppressAutoHyphens w:val="0"/>
        <w:spacing w:after="0" w:line="240" w:lineRule="auto"/>
        <w:jc w:val="both"/>
        <w:textAlignment w:val="auto"/>
        <w:rPr>
          <w:rFonts w:cs="Calibri"/>
          <w:sz w:val="20"/>
          <w:szCs w:val="20"/>
        </w:rPr>
      </w:pPr>
      <w:r>
        <w:rPr>
          <w:rFonts w:cs="Calibri"/>
          <w:sz w:val="20"/>
          <w:szCs w:val="20"/>
        </w:rPr>
        <w:t>principales políticas de control interno:</w:t>
      </w:r>
    </w:p>
    <w:p w14:paraId="7DF2EBEB" w14:textId="77777777" w:rsidR="0090323F" w:rsidRDefault="00D33DEB">
      <w:pPr>
        <w:pStyle w:val="Prrafodelista"/>
        <w:spacing w:after="0" w:line="240" w:lineRule="auto"/>
        <w:ind w:left="648"/>
        <w:jc w:val="both"/>
        <w:rPr>
          <w:rFonts w:cs="Calibri"/>
          <w:sz w:val="20"/>
          <w:szCs w:val="20"/>
        </w:rPr>
      </w:pPr>
      <w:r>
        <w:rPr>
          <w:rFonts w:cs="Calibri"/>
          <w:sz w:val="20"/>
          <w:szCs w:val="20"/>
        </w:rPr>
        <w:t xml:space="preserve">Las personas facultadas para las adquisiciones de bienes y servicios son el </w:t>
      </w:r>
      <w:proofErr w:type="gramStart"/>
      <w:r>
        <w:rPr>
          <w:rFonts w:cs="Calibri"/>
          <w:sz w:val="20"/>
          <w:szCs w:val="20"/>
        </w:rPr>
        <w:t>Director</w:t>
      </w:r>
      <w:proofErr w:type="gramEnd"/>
      <w:r>
        <w:rPr>
          <w:rFonts w:cs="Calibri"/>
          <w:sz w:val="20"/>
          <w:szCs w:val="20"/>
        </w:rPr>
        <w:t xml:space="preserve"> Administrativo y la Comisión de Administración, Vigilancia y Disciplina del Tribunal Electoral del Estado de Tamaulipas.</w:t>
      </w:r>
    </w:p>
    <w:p w14:paraId="6B51973F" w14:textId="77777777" w:rsidR="0090323F" w:rsidRDefault="0090323F">
      <w:pPr>
        <w:pStyle w:val="Prrafodelista"/>
        <w:spacing w:after="0" w:line="240" w:lineRule="auto"/>
        <w:ind w:left="648"/>
        <w:jc w:val="both"/>
        <w:rPr>
          <w:rFonts w:cs="Calibri"/>
          <w:sz w:val="20"/>
          <w:szCs w:val="20"/>
        </w:rPr>
      </w:pPr>
    </w:p>
    <w:p w14:paraId="342435E9" w14:textId="77777777" w:rsidR="0090323F" w:rsidRDefault="00D33DEB">
      <w:pPr>
        <w:pStyle w:val="Prrafodelista"/>
        <w:spacing w:after="0" w:line="240" w:lineRule="auto"/>
        <w:ind w:left="648"/>
        <w:jc w:val="both"/>
        <w:rPr>
          <w:rFonts w:cs="Calibri"/>
          <w:sz w:val="20"/>
          <w:szCs w:val="20"/>
        </w:rPr>
      </w:pPr>
      <w:r>
        <w:rPr>
          <w:rFonts w:cs="Calibri"/>
          <w:sz w:val="20"/>
          <w:szCs w:val="20"/>
        </w:rPr>
        <w:t>Se implementan recomendaciones de despacho externo.</w:t>
      </w:r>
    </w:p>
    <w:p w14:paraId="6C350661" w14:textId="77777777" w:rsidR="0090323F" w:rsidRDefault="0090323F">
      <w:pPr>
        <w:pStyle w:val="Prrafodelista"/>
        <w:spacing w:after="0" w:line="240" w:lineRule="auto"/>
        <w:ind w:left="648"/>
        <w:jc w:val="both"/>
        <w:rPr>
          <w:rFonts w:cs="Calibri"/>
          <w:sz w:val="20"/>
          <w:szCs w:val="20"/>
        </w:rPr>
      </w:pPr>
    </w:p>
    <w:p w14:paraId="4942B62B" w14:textId="77777777" w:rsidR="0090323F" w:rsidRDefault="00D33DEB">
      <w:pPr>
        <w:pStyle w:val="Prrafodelista"/>
        <w:numPr>
          <w:ilvl w:val="0"/>
          <w:numId w:val="10"/>
        </w:numPr>
        <w:suppressAutoHyphens w:val="0"/>
        <w:spacing w:after="0" w:line="240" w:lineRule="auto"/>
        <w:jc w:val="both"/>
        <w:textAlignment w:val="auto"/>
        <w:rPr>
          <w:rFonts w:cs="Calibri"/>
          <w:sz w:val="20"/>
          <w:szCs w:val="20"/>
        </w:rPr>
      </w:pPr>
      <w:r>
        <w:rPr>
          <w:rFonts w:cs="Calibri"/>
          <w:sz w:val="20"/>
          <w:szCs w:val="20"/>
        </w:rPr>
        <w:t>Medidas de desempeño financiero, metas y alcance:</w:t>
      </w:r>
    </w:p>
    <w:p w14:paraId="1F535E13" w14:textId="77777777" w:rsidR="0090323F" w:rsidRDefault="00D33DEB">
      <w:pPr>
        <w:ind w:left="288" w:firstLine="360"/>
        <w:jc w:val="both"/>
        <w:rPr>
          <w:rFonts w:cs="Calibri"/>
        </w:rPr>
      </w:pPr>
      <w:r>
        <w:rPr>
          <w:rFonts w:cs="Calibri"/>
        </w:rPr>
        <w:t>Se ejerce el presupuesto con austeridad y racionalidad.</w:t>
      </w:r>
    </w:p>
    <w:p w14:paraId="5C4CB932" w14:textId="77777777" w:rsidR="0090323F" w:rsidRDefault="0090323F">
      <w:pPr>
        <w:pStyle w:val="Text"/>
        <w:spacing w:after="0" w:line="240" w:lineRule="exact"/>
        <w:ind w:left="708" w:firstLine="0"/>
      </w:pPr>
    </w:p>
    <w:p w14:paraId="06699925"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Información por Segmentos</w:t>
      </w:r>
    </w:p>
    <w:p w14:paraId="1C24DC16" w14:textId="77777777" w:rsidR="0090323F" w:rsidRDefault="00D33DEB">
      <w:pPr>
        <w:pStyle w:val="Text"/>
        <w:spacing w:after="0" w:line="240" w:lineRule="exact"/>
        <w:ind w:left="708" w:firstLine="0"/>
      </w:pPr>
      <w:r>
        <w:t>NO APLICA</w:t>
      </w:r>
    </w:p>
    <w:p w14:paraId="4D1C01F2" w14:textId="77777777" w:rsidR="0090323F" w:rsidRDefault="0090323F">
      <w:pPr>
        <w:pStyle w:val="Text"/>
        <w:spacing w:after="0" w:line="240" w:lineRule="exact"/>
        <w:ind w:left="708" w:firstLine="0"/>
      </w:pPr>
    </w:p>
    <w:p w14:paraId="46838578"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t>Eventos Posteriores al Cierre</w:t>
      </w:r>
    </w:p>
    <w:p w14:paraId="3EA41D4B" w14:textId="77777777" w:rsidR="0090323F" w:rsidRDefault="00D33DEB">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390491C6" w14:textId="77777777" w:rsidR="0090323F" w:rsidRDefault="0090323F">
      <w:pPr>
        <w:pStyle w:val="Text"/>
        <w:spacing w:after="0" w:line="240" w:lineRule="exact"/>
        <w:ind w:left="708" w:firstLine="0"/>
      </w:pPr>
    </w:p>
    <w:p w14:paraId="7F59365D" w14:textId="77777777" w:rsidR="0090323F" w:rsidRDefault="00D33DEB">
      <w:pPr>
        <w:pStyle w:val="Text"/>
        <w:numPr>
          <w:ilvl w:val="0"/>
          <w:numId w:val="5"/>
        </w:numPr>
        <w:spacing w:after="0" w:line="240" w:lineRule="exact"/>
        <w:rPr>
          <w:rFonts w:ascii="Calibri" w:hAnsi="Calibri" w:cs="DIN Pro Regular"/>
          <w:sz w:val="20"/>
          <w:lang w:val="es-MX"/>
        </w:rPr>
      </w:pPr>
      <w:r>
        <w:rPr>
          <w:rFonts w:ascii="Calibri" w:hAnsi="Calibri" w:cs="DIN Pro Regular"/>
          <w:sz w:val="20"/>
          <w:lang w:val="es-MX"/>
        </w:rPr>
        <w:lastRenderedPageBreak/>
        <w:t>Partes Relacionadas</w:t>
      </w:r>
    </w:p>
    <w:p w14:paraId="1C877B08" w14:textId="77777777" w:rsidR="0090323F" w:rsidRDefault="00D33DEB">
      <w:pPr>
        <w:pStyle w:val="Text"/>
        <w:spacing w:after="0" w:line="240" w:lineRule="exact"/>
        <w:ind w:left="708" w:firstLine="0"/>
        <w:rPr>
          <w:rFonts w:ascii="Calibri" w:hAnsi="Calibri" w:cs="DIN Pro Regular"/>
          <w:sz w:val="20"/>
          <w:lang w:val="es-MX"/>
        </w:rPr>
      </w:pPr>
      <w:r>
        <w:rPr>
          <w:rFonts w:ascii="Calibri" w:hAnsi="Calibri" w:cs="DIN Pro Regular"/>
          <w:sz w:val="20"/>
          <w:lang w:val="es-MX"/>
        </w:rPr>
        <w:t>NO APLICA</w:t>
      </w:r>
    </w:p>
    <w:p w14:paraId="1487B574" w14:textId="77777777" w:rsidR="0090323F" w:rsidRDefault="0090323F">
      <w:pPr>
        <w:pStyle w:val="Text"/>
        <w:spacing w:after="0" w:line="240" w:lineRule="exact"/>
        <w:ind w:left="708" w:firstLine="0"/>
      </w:pPr>
    </w:p>
    <w:p w14:paraId="3548EAEC" w14:textId="77777777" w:rsidR="0090323F" w:rsidRDefault="00D33DEB">
      <w:pPr>
        <w:pStyle w:val="Text"/>
        <w:spacing w:after="0" w:line="240" w:lineRule="exact"/>
      </w:pPr>
      <w:r>
        <w:rPr>
          <w:rFonts w:ascii="Calibri" w:hAnsi="Calibri" w:cs="DIN Pro Regular"/>
          <w:sz w:val="20"/>
          <w:lang w:val="es-MX"/>
        </w:rPr>
        <w:t xml:space="preserve">16.   </w:t>
      </w:r>
      <w:r>
        <w:t xml:space="preserve"> </w:t>
      </w:r>
      <w:r>
        <w:rPr>
          <w:rFonts w:ascii="Calibri" w:hAnsi="Calibri" w:cs="DIN Pro Regular"/>
          <w:sz w:val="20"/>
          <w:lang w:val="es-MX"/>
        </w:rPr>
        <w:t>Responsabilidad Sobre la Presentación Razonable de la Información Contable</w:t>
      </w:r>
    </w:p>
    <w:p w14:paraId="49693A06" w14:textId="77777777" w:rsidR="0090323F" w:rsidRDefault="0090323F">
      <w:pPr>
        <w:pStyle w:val="Text"/>
        <w:spacing w:after="0" w:line="240" w:lineRule="exact"/>
        <w:ind w:firstLine="0"/>
        <w:rPr>
          <w:rFonts w:ascii="Calibri" w:hAnsi="Calibri" w:cs="DIN Pro Regular"/>
          <w:sz w:val="20"/>
        </w:rPr>
      </w:pPr>
    </w:p>
    <w:p w14:paraId="64E3CD4C" w14:textId="77777777" w:rsidR="0090323F" w:rsidRDefault="0090323F">
      <w:pPr>
        <w:pStyle w:val="Text"/>
        <w:spacing w:after="0" w:line="240" w:lineRule="exact"/>
        <w:ind w:firstLine="0"/>
        <w:rPr>
          <w:rFonts w:ascii="Calibri" w:hAnsi="Calibri" w:cs="DIN Pro Regular"/>
          <w:sz w:val="20"/>
        </w:rPr>
      </w:pPr>
    </w:p>
    <w:p w14:paraId="1247C3A4" w14:textId="77777777" w:rsidR="0090323F" w:rsidRDefault="0090323F">
      <w:pPr>
        <w:pStyle w:val="Text"/>
        <w:spacing w:after="0" w:line="240" w:lineRule="exact"/>
        <w:ind w:firstLine="0"/>
        <w:rPr>
          <w:rFonts w:ascii="Calibri" w:hAnsi="Calibri" w:cs="DIN Pro Regular"/>
          <w:sz w:val="20"/>
        </w:rPr>
      </w:pPr>
    </w:p>
    <w:p w14:paraId="662914B0" w14:textId="77777777" w:rsidR="0090323F" w:rsidRDefault="0090323F">
      <w:pPr>
        <w:pStyle w:val="Text"/>
        <w:spacing w:after="0" w:line="240" w:lineRule="exact"/>
        <w:ind w:firstLine="0"/>
        <w:rPr>
          <w:rFonts w:ascii="Calibri" w:hAnsi="Calibri" w:cs="DIN Pro Regular"/>
          <w:sz w:val="20"/>
        </w:rPr>
      </w:pPr>
    </w:p>
    <w:p w14:paraId="510B80EC" w14:textId="77777777" w:rsidR="0090323F" w:rsidRDefault="0090323F">
      <w:pPr>
        <w:pStyle w:val="Text"/>
        <w:spacing w:after="0" w:line="240" w:lineRule="exact"/>
        <w:ind w:firstLine="0"/>
        <w:rPr>
          <w:rFonts w:ascii="Calibri" w:hAnsi="Calibri" w:cs="DIN Pro Regular"/>
          <w:sz w:val="20"/>
        </w:rPr>
      </w:pPr>
    </w:p>
    <w:p w14:paraId="415DC789" w14:textId="77777777" w:rsidR="0090323F" w:rsidRDefault="0090323F">
      <w:pPr>
        <w:pStyle w:val="Text"/>
        <w:spacing w:after="0" w:line="240" w:lineRule="exact"/>
        <w:ind w:firstLine="0"/>
        <w:rPr>
          <w:rFonts w:ascii="Calibri" w:hAnsi="Calibri" w:cs="DIN Pro Regular"/>
          <w:sz w:val="20"/>
        </w:rPr>
      </w:pPr>
    </w:p>
    <w:p w14:paraId="45BC9887" w14:textId="77777777" w:rsidR="0090323F" w:rsidRDefault="00D33DEB">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6F345100" w14:textId="77777777" w:rsidR="0090323F" w:rsidRDefault="0090323F">
      <w:pPr>
        <w:pStyle w:val="Text"/>
        <w:spacing w:after="0" w:line="240" w:lineRule="exact"/>
        <w:ind w:firstLine="0"/>
        <w:rPr>
          <w:rFonts w:ascii="Calibri" w:hAnsi="Calibri" w:cs="DIN Pro Regular"/>
          <w:sz w:val="20"/>
        </w:rPr>
      </w:pPr>
    </w:p>
    <w:p w14:paraId="451464A9" w14:textId="77777777" w:rsidR="0090323F" w:rsidRDefault="0090323F">
      <w:pPr>
        <w:pStyle w:val="Text"/>
        <w:spacing w:after="0" w:line="240" w:lineRule="exact"/>
        <w:ind w:firstLine="0"/>
        <w:rPr>
          <w:rFonts w:ascii="Calibri" w:hAnsi="Calibri" w:cs="DIN Pro Regular"/>
          <w:sz w:val="20"/>
        </w:rPr>
      </w:pPr>
    </w:p>
    <w:p w14:paraId="3A668462" w14:textId="77777777" w:rsidR="0090323F" w:rsidRDefault="0090323F">
      <w:pPr>
        <w:pStyle w:val="Text"/>
        <w:spacing w:after="0" w:line="240" w:lineRule="exact"/>
        <w:ind w:firstLine="0"/>
        <w:rPr>
          <w:rFonts w:ascii="Calibri" w:hAnsi="Calibri" w:cs="DIN Pro Regular"/>
          <w:sz w:val="20"/>
        </w:rPr>
      </w:pPr>
    </w:p>
    <w:p w14:paraId="09F1670A" w14:textId="77777777" w:rsidR="0090323F" w:rsidRDefault="0090323F">
      <w:pPr>
        <w:pStyle w:val="Text"/>
        <w:spacing w:after="0" w:line="240" w:lineRule="exact"/>
        <w:ind w:firstLine="0"/>
        <w:rPr>
          <w:rFonts w:ascii="Calibri" w:hAnsi="Calibri" w:cs="DIN Pro Regular"/>
          <w:sz w:val="20"/>
        </w:rPr>
      </w:pPr>
    </w:p>
    <w:p w14:paraId="0D0AB065" w14:textId="77777777" w:rsidR="0090323F" w:rsidRDefault="0090323F">
      <w:pPr>
        <w:pStyle w:val="Text"/>
        <w:spacing w:after="0" w:line="240" w:lineRule="exact"/>
        <w:ind w:firstLine="0"/>
        <w:rPr>
          <w:rFonts w:ascii="Calibri" w:hAnsi="Calibri" w:cs="DIN Pro Regular"/>
          <w:sz w:val="20"/>
        </w:rPr>
      </w:pPr>
    </w:p>
    <w:p w14:paraId="6E1DCA49" w14:textId="77777777" w:rsidR="0090323F" w:rsidRDefault="0090323F">
      <w:pPr>
        <w:pStyle w:val="Text"/>
        <w:spacing w:after="0" w:line="240" w:lineRule="exact"/>
        <w:rPr>
          <w:rFonts w:ascii="Calibri" w:hAnsi="Calibri" w:cs="DIN Pro Regular"/>
          <w:sz w:val="20"/>
        </w:rPr>
      </w:pPr>
    </w:p>
    <w:p w14:paraId="59F2AEDE" w14:textId="77777777" w:rsidR="0090323F" w:rsidRDefault="0090323F">
      <w:pPr>
        <w:pStyle w:val="Text"/>
        <w:spacing w:after="0" w:line="240" w:lineRule="exact"/>
        <w:ind w:firstLine="0"/>
        <w:rPr>
          <w:rFonts w:ascii="Calibri" w:hAnsi="Calibri" w:cs="DIN Pro Regular"/>
          <w:b/>
          <w:sz w:val="20"/>
        </w:rPr>
      </w:pPr>
    </w:p>
    <w:p w14:paraId="15B63155" w14:textId="77777777" w:rsidR="006B0599" w:rsidRDefault="006B0599">
      <w:pPr>
        <w:pStyle w:val="Text"/>
        <w:spacing w:after="0" w:line="240" w:lineRule="exact"/>
        <w:ind w:firstLine="0"/>
        <w:rPr>
          <w:rFonts w:ascii="Calibri" w:hAnsi="Calibri" w:cs="DIN Pro Regular"/>
          <w:b/>
          <w:sz w:val="20"/>
        </w:rPr>
      </w:pPr>
    </w:p>
    <w:p w14:paraId="5773BAC1" w14:textId="77777777" w:rsidR="006B0599" w:rsidRDefault="006B0599">
      <w:pPr>
        <w:pStyle w:val="Text"/>
        <w:spacing w:after="0" w:line="240" w:lineRule="exact"/>
        <w:ind w:firstLine="0"/>
        <w:rPr>
          <w:rFonts w:ascii="Calibri" w:hAnsi="Calibri" w:cs="DIN Pro Regular"/>
          <w:b/>
          <w:sz w:val="20"/>
        </w:rPr>
      </w:pPr>
    </w:p>
    <w:p w14:paraId="0FC4BB0B" w14:textId="77777777" w:rsidR="006B0599" w:rsidRDefault="006B0599">
      <w:pPr>
        <w:pStyle w:val="Text"/>
        <w:spacing w:after="0" w:line="240" w:lineRule="exact"/>
        <w:ind w:firstLine="0"/>
        <w:rPr>
          <w:rFonts w:ascii="Calibri" w:hAnsi="Calibri" w:cs="DIN Pro Regular"/>
          <w:b/>
          <w:sz w:val="20"/>
        </w:rPr>
      </w:pPr>
    </w:p>
    <w:p w14:paraId="3810991A" w14:textId="77777777" w:rsidR="006B0599" w:rsidRDefault="006B0599">
      <w:pPr>
        <w:pStyle w:val="Text"/>
        <w:spacing w:after="0" w:line="240" w:lineRule="exact"/>
        <w:ind w:firstLine="0"/>
        <w:rPr>
          <w:rFonts w:ascii="Calibri" w:hAnsi="Calibri" w:cs="DIN Pro Regular"/>
          <w:b/>
          <w:sz w:val="20"/>
        </w:rPr>
      </w:pPr>
    </w:p>
    <w:p w14:paraId="5587D41A" w14:textId="77777777" w:rsidR="006B0599" w:rsidRDefault="006B0599">
      <w:pPr>
        <w:pStyle w:val="Text"/>
        <w:spacing w:after="0" w:line="240" w:lineRule="exact"/>
        <w:ind w:firstLine="0"/>
        <w:rPr>
          <w:rFonts w:ascii="Calibri" w:hAnsi="Calibri" w:cs="DIN Pro Regular"/>
          <w:b/>
          <w:sz w:val="20"/>
        </w:rPr>
      </w:pPr>
    </w:p>
    <w:p w14:paraId="086890EB" w14:textId="77777777" w:rsidR="006B0599" w:rsidRDefault="006B0599">
      <w:pPr>
        <w:pStyle w:val="Text"/>
        <w:spacing w:after="0" w:line="240" w:lineRule="exact"/>
        <w:ind w:firstLine="0"/>
        <w:rPr>
          <w:rFonts w:ascii="Calibri" w:hAnsi="Calibri" w:cs="DIN Pro Regular"/>
          <w:b/>
          <w:sz w:val="20"/>
        </w:rPr>
      </w:pPr>
    </w:p>
    <w:p w14:paraId="55612101" w14:textId="77777777" w:rsidR="006B0599" w:rsidRDefault="006B0599">
      <w:pPr>
        <w:pStyle w:val="Text"/>
        <w:spacing w:after="0" w:line="240" w:lineRule="exact"/>
        <w:ind w:firstLine="0"/>
        <w:rPr>
          <w:rFonts w:ascii="Calibri" w:hAnsi="Calibri" w:cs="DIN Pro Regular"/>
          <w:b/>
          <w:sz w:val="20"/>
        </w:rPr>
      </w:pPr>
    </w:p>
    <w:p w14:paraId="3909159A" w14:textId="77777777" w:rsidR="006B0599" w:rsidRDefault="006B0599">
      <w:pPr>
        <w:pStyle w:val="Text"/>
        <w:spacing w:after="0" w:line="240" w:lineRule="exact"/>
        <w:ind w:firstLine="0"/>
        <w:rPr>
          <w:rFonts w:ascii="Calibri" w:hAnsi="Calibri" w:cs="DIN Pro Regular"/>
          <w:b/>
          <w:sz w:val="20"/>
        </w:rPr>
      </w:pPr>
    </w:p>
    <w:p w14:paraId="700EF478" w14:textId="77777777" w:rsidR="006B0599" w:rsidRDefault="006B0599">
      <w:pPr>
        <w:pStyle w:val="Text"/>
        <w:spacing w:after="0" w:line="240" w:lineRule="exact"/>
        <w:ind w:firstLine="0"/>
        <w:rPr>
          <w:rFonts w:ascii="Calibri" w:hAnsi="Calibri" w:cs="DIN Pro Regular"/>
          <w:b/>
          <w:sz w:val="20"/>
        </w:rPr>
      </w:pPr>
    </w:p>
    <w:p w14:paraId="20A725D3" w14:textId="77777777" w:rsidR="006B0599" w:rsidRDefault="006B0599">
      <w:pPr>
        <w:pStyle w:val="Text"/>
        <w:spacing w:after="0" w:line="240" w:lineRule="exact"/>
        <w:ind w:firstLine="0"/>
        <w:rPr>
          <w:rFonts w:ascii="Calibri" w:hAnsi="Calibri" w:cs="DIN Pro Regular"/>
          <w:b/>
          <w:sz w:val="20"/>
        </w:rPr>
      </w:pPr>
    </w:p>
    <w:p w14:paraId="34ADA619" w14:textId="77777777" w:rsidR="006B0599" w:rsidRDefault="006B0599">
      <w:pPr>
        <w:pStyle w:val="Text"/>
        <w:spacing w:after="0" w:line="240" w:lineRule="exact"/>
        <w:ind w:firstLine="0"/>
        <w:rPr>
          <w:rFonts w:ascii="Calibri" w:hAnsi="Calibri" w:cs="DIN Pro Regular"/>
          <w:b/>
          <w:sz w:val="20"/>
        </w:rPr>
      </w:pPr>
    </w:p>
    <w:p w14:paraId="5025A37C" w14:textId="77777777" w:rsidR="006B0599" w:rsidRDefault="006B0599">
      <w:pPr>
        <w:pStyle w:val="Text"/>
        <w:spacing w:after="0" w:line="240" w:lineRule="exact"/>
        <w:ind w:firstLine="0"/>
        <w:rPr>
          <w:rFonts w:ascii="Calibri" w:hAnsi="Calibri" w:cs="DIN Pro Regular"/>
          <w:b/>
          <w:sz w:val="20"/>
        </w:rPr>
      </w:pPr>
    </w:p>
    <w:p w14:paraId="740864AD" w14:textId="77777777" w:rsidR="006B0599" w:rsidRDefault="006B0599">
      <w:pPr>
        <w:pStyle w:val="Text"/>
        <w:spacing w:after="0" w:line="240" w:lineRule="exact"/>
        <w:ind w:firstLine="0"/>
        <w:rPr>
          <w:rFonts w:ascii="Calibri" w:hAnsi="Calibri" w:cs="DIN Pro Regular"/>
          <w:b/>
          <w:sz w:val="20"/>
        </w:rPr>
      </w:pPr>
    </w:p>
    <w:p w14:paraId="277DC4E3" w14:textId="77777777" w:rsidR="006B0599" w:rsidRDefault="006B0599">
      <w:pPr>
        <w:pStyle w:val="Text"/>
        <w:spacing w:after="0" w:line="240" w:lineRule="exact"/>
        <w:ind w:firstLine="0"/>
        <w:rPr>
          <w:rFonts w:ascii="Calibri" w:hAnsi="Calibri" w:cs="DIN Pro Regular"/>
          <w:b/>
          <w:sz w:val="20"/>
        </w:rPr>
      </w:pPr>
    </w:p>
    <w:p w14:paraId="06E23EE2" w14:textId="77777777" w:rsidR="006B0599" w:rsidRDefault="006B0599">
      <w:pPr>
        <w:pStyle w:val="Text"/>
        <w:spacing w:after="0" w:line="240" w:lineRule="exact"/>
        <w:ind w:firstLine="0"/>
        <w:rPr>
          <w:rFonts w:ascii="Calibri" w:hAnsi="Calibri" w:cs="DIN Pro Regular"/>
          <w:b/>
          <w:sz w:val="20"/>
        </w:rPr>
      </w:pPr>
    </w:p>
    <w:p w14:paraId="18D229C9" w14:textId="77777777" w:rsidR="006B0599" w:rsidRDefault="006B0599">
      <w:pPr>
        <w:pStyle w:val="Text"/>
        <w:spacing w:after="0" w:line="240" w:lineRule="exact"/>
        <w:ind w:firstLine="0"/>
        <w:rPr>
          <w:rFonts w:ascii="Calibri" w:hAnsi="Calibri" w:cs="DIN Pro Regular"/>
          <w:b/>
          <w:sz w:val="20"/>
        </w:rPr>
      </w:pPr>
    </w:p>
    <w:p w14:paraId="13396CB1" w14:textId="77777777" w:rsidR="006B0599" w:rsidRDefault="006B0599">
      <w:pPr>
        <w:pStyle w:val="Text"/>
        <w:spacing w:after="0" w:line="240" w:lineRule="exact"/>
        <w:ind w:firstLine="0"/>
        <w:rPr>
          <w:rFonts w:ascii="Calibri" w:hAnsi="Calibri" w:cs="DIN Pro Regular"/>
          <w:b/>
          <w:sz w:val="20"/>
        </w:rPr>
      </w:pPr>
    </w:p>
    <w:p w14:paraId="5E4FE6D5" w14:textId="77777777" w:rsidR="006B0599" w:rsidRDefault="006B0599">
      <w:pPr>
        <w:pStyle w:val="Text"/>
        <w:spacing w:after="0" w:line="240" w:lineRule="exact"/>
        <w:ind w:firstLine="0"/>
        <w:rPr>
          <w:rFonts w:ascii="Calibri" w:hAnsi="Calibri" w:cs="DIN Pro Regular"/>
          <w:b/>
          <w:sz w:val="20"/>
        </w:rPr>
      </w:pPr>
    </w:p>
    <w:p w14:paraId="42E3FFBB" w14:textId="77777777" w:rsidR="006B0599" w:rsidRDefault="006B0599">
      <w:pPr>
        <w:pStyle w:val="Text"/>
        <w:spacing w:after="0" w:line="240" w:lineRule="exact"/>
        <w:ind w:firstLine="0"/>
        <w:rPr>
          <w:rFonts w:ascii="Calibri" w:hAnsi="Calibri" w:cs="DIN Pro Regular"/>
          <w:b/>
          <w:sz w:val="20"/>
        </w:rPr>
      </w:pPr>
    </w:p>
    <w:p w14:paraId="24CB0770" w14:textId="77777777" w:rsidR="006B0599" w:rsidRDefault="006B0599">
      <w:pPr>
        <w:pStyle w:val="Text"/>
        <w:spacing w:after="0" w:line="240" w:lineRule="exact"/>
        <w:ind w:firstLine="0"/>
        <w:rPr>
          <w:rFonts w:ascii="Calibri" w:hAnsi="Calibri" w:cs="DIN Pro Regular"/>
          <w:b/>
          <w:sz w:val="20"/>
        </w:rPr>
      </w:pPr>
    </w:p>
    <w:p w14:paraId="58FDA2D0" w14:textId="77777777" w:rsidR="006B0599" w:rsidRDefault="006B0599">
      <w:pPr>
        <w:pStyle w:val="Text"/>
        <w:spacing w:after="0" w:line="240" w:lineRule="exact"/>
        <w:ind w:firstLine="0"/>
        <w:rPr>
          <w:rFonts w:ascii="Calibri" w:hAnsi="Calibri" w:cs="DIN Pro Regular"/>
          <w:b/>
          <w:sz w:val="20"/>
        </w:rPr>
      </w:pPr>
    </w:p>
    <w:p w14:paraId="017F199E" w14:textId="77777777" w:rsidR="006B0599" w:rsidRDefault="006B0599">
      <w:pPr>
        <w:pStyle w:val="Text"/>
        <w:spacing w:after="0" w:line="240" w:lineRule="exact"/>
        <w:ind w:firstLine="0"/>
        <w:rPr>
          <w:rFonts w:ascii="Calibri" w:hAnsi="Calibri" w:cs="DIN Pro Regular"/>
          <w:b/>
          <w:sz w:val="20"/>
        </w:rPr>
      </w:pPr>
    </w:p>
    <w:p w14:paraId="088B710A" w14:textId="77777777" w:rsidR="006B0599" w:rsidRDefault="006B0599">
      <w:pPr>
        <w:pStyle w:val="Text"/>
        <w:spacing w:after="0" w:line="240" w:lineRule="exact"/>
        <w:ind w:firstLine="0"/>
        <w:rPr>
          <w:rFonts w:ascii="Calibri" w:hAnsi="Calibri" w:cs="DIN Pro Regular"/>
          <w:b/>
          <w:sz w:val="20"/>
        </w:rPr>
      </w:pPr>
    </w:p>
    <w:p w14:paraId="048FA4F2" w14:textId="77777777" w:rsidR="006B0599" w:rsidRDefault="006B0599">
      <w:pPr>
        <w:pStyle w:val="Text"/>
        <w:spacing w:after="0" w:line="240" w:lineRule="exact"/>
        <w:ind w:firstLine="0"/>
        <w:rPr>
          <w:rFonts w:ascii="Calibri" w:hAnsi="Calibri" w:cs="DIN Pro Regular"/>
          <w:b/>
          <w:sz w:val="20"/>
        </w:rPr>
      </w:pPr>
    </w:p>
    <w:p w14:paraId="3FD27153" w14:textId="77777777" w:rsidR="006B0599" w:rsidRDefault="006B0599">
      <w:pPr>
        <w:pStyle w:val="Text"/>
        <w:spacing w:after="0" w:line="240" w:lineRule="exact"/>
        <w:ind w:firstLine="0"/>
        <w:rPr>
          <w:rFonts w:ascii="Calibri" w:hAnsi="Calibri" w:cs="DIN Pro Regular"/>
          <w:b/>
          <w:sz w:val="20"/>
        </w:rPr>
      </w:pPr>
    </w:p>
    <w:p w14:paraId="7CE01FF1" w14:textId="77777777" w:rsidR="006B0599" w:rsidRDefault="006B0599">
      <w:pPr>
        <w:pStyle w:val="Text"/>
        <w:spacing w:after="0" w:line="240" w:lineRule="exact"/>
        <w:ind w:firstLine="0"/>
        <w:rPr>
          <w:rFonts w:ascii="Calibri" w:hAnsi="Calibri" w:cs="DIN Pro Regular"/>
          <w:b/>
          <w:sz w:val="20"/>
        </w:rPr>
      </w:pPr>
    </w:p>
    <w:p w14:paraId="6A195EA2" w14:textId="77777777" w:rsidR="006B0599" w:rsidRDefault="006B0599">
      <w:pPr>
        <w:pStyle w:val="Text"/>
        <w:spacing w:after="0" w:line="240" w:lineRule="exact"/>
        <w:ind w:firstLine="0"/>
        <w:rPr>
          <w:rFonts w:ascii="Calibri" w:hAnsi="Calibri" w:cs="DIN Pro Regular"/>
          <w:b/>
          <w:sz w:val="20"/>
        </w:rPr>
      </w:pPr>
    </w:p>
    <w:p w14:paraId="2963700C" w14:textId="77777777" w:rsidR="006B0599" w:rsidRDefault="006B0599">
      <w:pPr>
        <w:pStyle w:val="Text"/>
        <w:spacing w:after="0" w:line="240" w:lineRule="exact"/>
        <w:ind w:firstLine="0"/>
        <w:rPr>
          <w:rFonts w:ascii="Calibri" w:hAnsi="Calibri" w:cs="DIN Pro Regular"/>
          <w:b/>
          <w:sz w:val="20"/>
        </w:rPr>
      </w:pPr>
    </w:p>
    <w:p w14:paraId="102A899D" w14:textId="77777777" w:rsidR="006B0599" w:rsidRDefault="006B0599">
      <w:pPr>
        <w:pStyle w:val="Text"/>
        <w:spacing w:after="0" w:line="240" w:lineRule="exact"/>
        <w:ind w:firstLine="0"/>
        <w:rPr>
          <w:rFonts w:ascii="Calibri" w:hAnsi="Calibri" w:cs="DIN Pro Regular"/>
          <w:b/>
          <w:sz w:val="20"/>
        </w:rPr>
      </w:pPr>
    </w:p>
    <w:p w14:paraId="29785EDB" w14:textId="77777777" w:rsidR="006B0599" w:rsidRDefault="006B0599">
      <w:pPr>
        <w:pStyle w:val="Text"/>
        <w:spacing w:after="0" w:line="240" w:lineRule="exact"/>
        <w:ind w:firstLine="0"/>
        <w:rPr>
          <w:rFonts w:ascii="Calibri" w:hAnsi="Calibri" w:cs="DIN Pro Regular"/>
          <w:b/>
          <w:sz w:val="20"/>
        </w:rPr>
      </w:pPr>
    </w:p>
    <w:p w14:paraId="4E2B724F" w14:textId="77777777" w:rsidR="0090323F" w:rsidRDefault="0090323F">
      <w:pPr>
        <w:pStyle w:val="Text"/>
        <w:spacing w:after="0" w:line="240" w:lineRule="exact"/>
        <w:ind w:firstLine="0"/>
        <w:rPr>
          <w:rFonts w:ascii="Calibri" w:hAnsi="Calibri" w:cs="DIN Pro Regular"/>
          <w:b/>
          <w:sz w:val="20"/>
        </w:rPr>
      </w:pPr>
    </w:p>
    <w:p w14:paraId="73CD1D9C" w14:textId="77777777" w:rsidR="0090323F" w:rsidRDefault="0090323F">
      <w:pPr>
        <w:pStyle w:val="Text"/>
        <w:spacing w:after="0" w:line="240" w:lineRule="exact"/>
        <w:ind w:firstLine="0"/>
        <w:rPr>
          <w:rFonts w:ascii="Calibri" w:hAnsi="Calibri" w:cs="DIN Pro Regular"/>
          <w:b/>
          <w:sz w:val="20"/>
        </w:rPr>
      </w:pPr>
    </w:p>
    <w:p w14:paraId="1EF5CC81" w14:textId="77777777" w:rsidR="0090323F" w:rsidRDefault="0090323F">
      <w:pPr>
        <w:pStyle w:val="Text"/>
        <w:spacing w:after="0" w:line="240" w:lineRule="exact"/>
        <w:ind w:firstLine="0"/>
        <w:rPr>
          <w:rFonts w:ascii="Calibri" w:hAnsi="Calibri" w:cs="DIN Pro Regular"/>
          <w:b/>
          <w:sz w:val="20"/>
        </w:rPr>
      </w:pPr>
    </w:p>
    <w:p w14:paraId="56B33AD1" w14:textId="77777777" w:rsidR="0090323F" w:rsidRDefault="0090323F">
      <w:pPr>
        <w:pStyle w:val="Text"/>
        <w:spacing w:after="0" w:line="240" w:lineRule="exact"/>
        <w:ind w:firstLine="0"/>
        <w:rPr>
          <w:rFonts w:ascii="Calibri" w:hAnsi="Calibri" w:cs="DIN Pro Regular"/>
          <w:b/>
          <w:sz w:val="20"/>
        </w:rPr>
      </w:pPr>
    </w:p>
    <w:p w14:paraId="34E4487B" w14:textId="77777777" w:rsidR="0090323F" w:rsidRDefault="0090323F">
      <w:pPr>
        <w:pStyle w:val="Text"/>
        <w:spacing w:after="0" w:line="240" w:lineRule="exact"/>
        <w:ind w:firstLine="0"/>
        <w:rPr>
          <w:rFonts w:ascii="Calibri" w:hAnsi="Calibri" w:cs="DIN Pro Regular"/>
          <w:b/>
          <w:sz w:val="20"/>
        </w:rPr>
      </w:pPr>
    </w:p>
    <w:p w14:paraId="34BD6762" w14:textId="77777777" w:rsidR="0090323F" w:rsidRDefault="00D33DEB">
      <w:pPr>
        <w:pStyle w:val="Text"/>
        <w:spacing w:after="0" w:line="240" w:lineRule="exact"/>
        <w:jc w:val="center"/>
      </w:pPr>
      <w:r>
        <w:rPr>
          <w:rFonts w:ascii="Calibri" w:hAnsi="Calibri" w:cs="DIN Pro Regular"/>
          <w:b/>
          <w:sz w:val="24"/>
          <w:szCs w:val="24"/>
        </w:rPr>
        <w:lastRenderedPageBreak/>
        <w:t>Cuenta Pública 2024</w:t>
      </w:r>
    </w:p>
    <w:p w14:paraId="6133E621" w14:textId="77777777" w:rsidR="0090323F" w:rsidRDefault="0090323F">
      <w:pPr>
        <w:pStyle w:val="Text"/>
        <w:spacing w:after="0" w:line="240" w:lineRule="exact"/>
        <w:jc w:val="center"/>
        <w:rPr>
          <w:rFonts w:ascii="Calibri" w:hAnsi="Calibri" w:cs="DIN Pro Regular"/>
          <w:b/>
          <w:sz w:val="24"/>
          <w:szCs w:val="24"/>
        </w:rPr>
      </w:pPr>
    </w:p>
    <w:p w14:paraId="1F105D6D" w14:textId="77777777" w:rsidR="0090323F" w:rsidRDefault="00D33DEB">
      <w:pPr>
        <w:pStyle w:val="Text"/>
        <w:spacing w:after="0" w:line="240" w:lineRule="exact"/>
        <w:jc w:val="center"/>
      </w:pPr>
      <w:r>
        <w:rPr>
          <w:rFonts w:ascii="Calibri" w:hAnsi="Calibri" w:cs="DIN Pro Regular"/>
          <w:b/>
          <w:sz w:val="24"/>
          <w:szCs w:val="24"/>
        </w:rPr>
        <w:t>Notas a los Estados Financieros</w:t>
      </w:r>
    </w:p>
    <w:p w14:paraId="51DCE57B" w14:textId="77777777" w:rsidR="0090323F" w:rsidRDefault="0090323F">
      <w:pPr>
        <w:pStyle w:val="Text"/>
        <w:spacing w:after="0" w:line="240" w:lineRule="exact"/>
        <w:ind w:firstLine="0"/>
        <w:rPr>
          <w:rFonts w:ascii="Calibri" w:hAnsi="Calibri" w:cs="DIN Pro Regular"/>
          <w:b/>
          <w:sz w:val="24"/>
          <w:szCs w:val="24"/>
        </w:rPr>
      </w:pPr>
    </w:p>
    <w:p w14:paraId="225C7315" w14:textId="77777777" w:rsidR="0090323F" w:rsidRDefault="00D33DEB">
      <w:pPr>
        <w:pStyle w:val="Text"/>
        <w:spacing w:after="0" w:line="240" w:lineRule="exact"/>
        <w:jc w:val="center"/>
      </w:pPr>
      <w:r>
        <w:rPr>
          <w:rFonts w:ascii="Calibri" w:hAnsi="Calibri" w:cs="DIN Pro Regular"/>
          <w:b/>
          <w:sz w:val="24"/>
          <w:szCs w:val="24"/>
        </w:rPr>
        <w:t>b) NOTAS DE DESGLOSE</w:t>
      </w:r>
    </w:p>
    <w:p w14:paraId="4FB7A679" w14:textId="77777777" w:rsidR="0090323F" w:rsidRDefault="0090323F">
      <w:pPr>
        <w:pStyle w:val="Text"/>
        <w:spacing w:after="0" w:line="240" w:lineRule="exact"/>
        <w:jc w:val="center"/>
        <w:rPr>
          <w:rFonts w:ascii="Calibri" w:hAnsi="Calibri" w:cs="DIN Pro Regular"/>
          <w:b/>
          <w:sz w:val="20"/>
        </w:rPr>
      </w:pPr>
    </w:p>
    <w:p w14:paraId="537A527D" w14:textId="77777777" w:rsidR="0090323F" w:rsidRDefault="00D33DEB">
      <w:pPr>
        <w:pStyle w:val="INCISO"/>
        <w:spacing w:after="0" w:line="240" w:lineRule="exact"/>
        <w:ind w:left="426" w:hanging="426"/>
      </w:pPr>
      <w:r>
        <w:rPr>
          <w:rFonts w:ascii="Calibri" w:hAnsi="Calibri" w:cs="DIN Pro Regular"/>
          <w:b/>
          <w:smallCaps/>
          <w:sz w:val="20"/>
          <w:szCs w:val="20"/>
        </w:rPr>
        <w:t xml:space="preserve">I) </w:t>
      </w:r>
      <w:r>
        <w:rPr>
          <w:rFonts w:ascii="Calibri" w:hAnsi="Calibri" w:cs="DIN Pro Regular"/>
          <w:b/>
          <w:smallCaps/>
          <w:sz w:val="20"/>
          <w:szCs w:val="20"/>
        </w:rPr>
        <w:tab/>
        <w:t>Notas al Estado de Estado de Actividades</w:t>
      </w:r>
    </w:p>
    <w:p w14:paraId="16BB59C8" w14:textId="77777777" w:rsidR="0090323F" w:rsidRDefault="0090323F">
      <w:pPr>
        <w:pStyle w:val="Text"/>
        <w:spacing w:after="0" w:line="240" w:lineRule="exact"/>
        <w:rPr>
          <w:rFonts w:ascii="Calibri" w:hAnsi="Calibri" w:cs="DIN Pro Regular"/>
          <w:sz w:val="20"/>
          <w:lang w:val="es-MX"/>
        </w:rPr>
      </w:pPr>
    </w:p>
    <w:p w14:paraId="2C70155D" w14:textId="77777777" w:rsidR="0090323F" w:rsidRDefault="00D33DEB">
      <w:pPr>
        <w:pStyle w:val="ROMANOS"/>
        <w:spacing w:after="0" w:line="240" w:lineRule="exact"/>
        <w:ind w:left="1140"/>
      </w:pPr>
      <w:r>
        <w:rPr>
          <w:rFonts w:ascii="Calibri" w:hAnsi="Calibri" w:cs="DIN Pro Regular"/>
          <w:b/>
          <w:sz w:val="20"/>
          <w:szCs w:val="20"/>
          <w:lang w:val="es-MX"/>
        </w:rPr>
        <w:t>Ingresos y Otros Beneficios:</w:t>
      </w:r>
    </w:p>
    <w:p w14:paraId="62F0641B" w14:textId="77777777" w:rsidR="0090323F" w:rsidRDefault="0090323F">
      <w:pPr>
        <w:pStyle w:val="ROMANOS"/>
        <w:spacing w:after="0" w:line="240" w:lineRule="exact"/>
        <w:ind w:left="1140"/>
        <w:rPr>
          <w:rFonts w:ascii="Calibri" w:hAnsi="Calibri" w:cs="DIN Pro Regular"/>
          <w:b/>
          <w:sz w:val="20"/>
          <w:szCs w:val="20"/>
          <w:lang w:val="es-MX"/>
        </w:rPr>
      </w:pPr>
    </w:p>
    <w:p w14:paraId="3B3D390C" w14:textId="77777777" w:rsidR="0090323F" w:rsidRDefault="00D33DEB">
      <w:pPr>
        <w:pStyle w:val="ROMANOS"/>
        <w:spacing w:after="0" w:line="240" w:lineRule="exact"/>
        <w:ind w:left="708" w:firstLine="0"/>
        <w:rPr>
          <w:rFonts w:ascii="Calibri" w:hAnsi="Calibri" w:cs="DIN Pro Regular"/>
          <w:b/>
          <w:sz w:val="20"/>
          <w:szCs w:val="20"/>
          <w:lang w:val="es-MX"/>
        </w:rPr>
      </w:pPr>
      <w:r>
        <w:rPr>
          <w:rFonts w:ascii="Calibri" w:hAnsi="Calibri" w:cs="DIN Pro Regular"/>
          <w:b/>
          <w:sz w:val="20"/>
          <w:szCs w:val="20"/>
          <w:lang w:val="es-MX"/>
        </w:rPr>
        <w:t>Participaciones, Aportaciones, Convenios, Incentivos Derivados de la Colaboración Fiscal, Fondos Distintos de Aportaciones, Transferencias, Asignaciones, Subsidios y Subvenciones, y Pensiones y Jubilaciones.</w:t>
      </w:r>
    </w:p>
    <w:p w14:paraId="36C26803" w14:textId="77777777" w:rsidR="0090323F" w:rsidRDefault="0090323F">
      <w:pPr>
        <w:pStyle w:val="ROMANOS"/>
        <w:spacing w:after="0" w:line="240" w:lineRule="exact"/>
        <w:ind w:left="1140"/>
        <w:rPr>
          <w:rFonts w:ascii="Calibri" w:hAnsi="Calibri" w:cs="DIN Pro Regular"/>
          <w:b/>
          <w:sz w:val="20"/>
          <w:szCs w:val="20"/>
          <w:lang w:val="es-MX"/>
        </w:rPr>
      </w:pPr>
    </w:p>
    <w:p w14:paraId="5B1D0F15" w14:textId="77777777" w:rsidR="0090323F" w:rsidRDefault="00D33DEB">
      <w:pPr>
        <w:pStyle w:val="ROMANOS"/>
        <w:spacing w:after="0" w:line="240" w:lineRule="exact"/>
        <w:ind w:left="708" w:firstLine="0"/>
        <w:rPr>
          <w:rFonts w:ascii="Calibri" w:hAnsi="Calibri" w:cs="DIN Pro Regular"/>
          <w:sz w:val="20"/>
          <w:szCs w:val="20"/>
          <w:lang w:val="es-MX"/>
        </w:rPr>
      </w:pPr>
      <w:r>
        <w:rPr>
          <w:rFonts w:ascii="Calibri" w:hAnsi="Calibri" w:cs="DIN Pro Regular"/>
          <w:sz w:val="20"/>
          <w:szCs w:val="20"/>
          <w:lang w:val="es-MX"/>
        </w:rPr>
        <w:t xml:space="preserve">El Congreso del Estado autorizó para el Tribunal Electoral del Estado de Tamaulipas el Presupuesto de Egresos para el ejercicio fiscal 2024 por la cantidad total de $46,456,476, correspondiente a los capítulos de Servicios Personales, Materiales y Suministros y Servicios Generales. Dicho presupuesto fue publicado en el Periódico Oficial del Estado de Tamaulipas el 23 de diciembre del año 2023, en la edición extraordinario número 37, Tomo CXLVIII. El presupuesto de egresos fue modificado con motivo de las ampliaciones presupuestales solicitadas a la </w:t>
      </w:r>
      <w:proofErr w:type="gramStart"/>
      <w:r>
        <w:rPr>
          <w:rFonts w:ascii="Calibri" w:hAnsi="Calibri" w:cs="DIN Pro Regular"/>
          <w:sz w:val="20"/>
          <w:szCs w:val="20"/>
          <w:lang w:val="es-MX"/>
        </w:rPr>
        <w:t>Secretaria</w:t>
      </w:r>
      <w:proofErr w:type="gramEnd"/>
      <w:r>
        <w:rPr>
          <w:rFonts w:ascii="Calibri" w:hAnsi="Calibri" w:cs="DIN Pro Regular"/>
          <w:sz w:val="20"/>
          <w:szCs w:val="20"/>
          <w:lang w:val="es-MX"/>
        </w:rPr>
        <w:t xml:space="preserve"> de Finanzas por la cantidad de $13,829,851 en los capítulos de Servicios Personales, Materiales y Suministros y Servicios Generales.</w:t>
      </w:r>
    </w:p>
    <w:p w14:paraId="04D88A39" w14:textId="77777777" w:rsidR="0090323F" w:rsidRDefault="0090323F">
      <w:pPr>
        <w:pStyle w:val="ROMANOS"/>
        <w:spacing w:after="0" w:line="240" w:lineRule="exact"/>
        <w:ind w:left="708" w:firstLine="0"/>
        <w:rPr>
          <w:rFonts w:ascii="Calibri" w:hAnsi="Calibri" w:cs="DIN Pro Regular"/>
          <w:sz w:val="20"/>
          <w:szCs w:val="20"/>
          <w:lang w:val="es-MX"/>
        </w:rPr>
      </w:pPr>
    </w:p>
    <w:p w14:paraId="023B6E46" w14:textId="77777777" w:rsidR="0090323F" w:rsidRDefault="00D33DEB">
      <w:pPr>
        <w:pStyle w:val="ROMANOS"/>
        <w:spacing w:after="0" w:line="240" w:lineRule="exact"/>
        <w:ind w:left="708" w:firstLine="0"/>
        <w:rPr>
          <w:rFonts w:ascii="Calibri" w:hAnsi="Calibri" w:cs="DIN Pro Regular"/>
          <w:sz w:val="20"/>
          <w:szCs w:val="20"/>
          <w:lang w:val="es-MX"/>
        </w:rPr>
      </w:pPr>
      <w:r>
        <w:rPr>
          <w:rFonts w:ascii="Calibri" w:hAnsi="Calibri" w:cs="DIN Pro Regular"/>
          <w:sz w:val="20"/>
          <w:szCs w:val="20"/>
          <w:lang w:val="es-MX"/>
        </w:rPr>
        <w:t xml:space="preserve">En el ejercicio 2024, el Tribunal Electoral del Estado de Tamaulipas recibió de la </w:t>
      </w:r>
      <w:proofErr w:type="gramStart"/>
      <w:r>
        <w:rPr>
          <w:rFonts w:ascii="Calibri" w:hAnsi="Calibri" w:cs="DIN Pro Regular"/>
          <w:sz w:val="20"/>
          <w:szCs w:val="20"/>
          <w:lang w:val="es-MX"/>
        </w:rPr>
        <w:t>Secretaria</w:t>
      </w:r>
      <w:proofErr w:type="gramEnd"/>
      <w:r>
        <w:rPr>
          <w:rFonts w:ascii="Calibri" w:hAnsi="Calibri" w:cs="DIN Pro Regular"/>
          <w:sz w:val="20"/>
          <w:szCs w:val="20"/>
          <w:lang w:val="es-MX"/>
        </w:rPr>
        <w:t xml:space="preserve"> de Finanzas los recursos correspondientes a los capítulos de Servicios Personales, Materiales y Suministros y Servicios Generales por la cantidad de $58,998,209.</w:t>
      </w:r>
    </w:p>
    <w:p w14:paraId="3D02246F" w14:textId="77777777" w:rsidR="0090323F" w:rsidRDefault="0090323F">
      <w:pPr>
        <w:pStyle w:val="ROMANOS"/>
        <w:spacing w:after="0" w:line="240" w:lineRule="exact"/>
        <w:ind w:left="708" w:firstLine="0"/>
        <w:rPr>
          <w:rFonts w:ascii="Calibri" w:hAnsi="Calibri" w:cs="DIN Pro Regular"/>
          <w:sz w:val="20"/>
          <w:szCs w:val="20"/>
          <w:lang w:val="es-MX"/>
        </w:rPr>
      </w:pPr>
    </w:p>
    <w:p w14:paraId="163C883A" w14:textId="77777777" w:rsidR="0090323F" w:rsidRDefault="00D33DEB">
      <w:pPr>
        <w:pStyle w:val="ROMANOS"/>
        <w:spacing w:after="0" w:line="240" w:lineRule="exact"/>
        <w:ind w:left="1140"/>
      </w:pPr>
      <w:r>
        <w:rPr>
          <w:rFonts w:ascii="Calibri" w:hAnsi="Calibri" w:cs="DIN Pro Regular"/>
          <w:b/>
          <w:sz w:val="20"/>
          <w:szCs w:val="20"/>
          <w:lang w:val="es-MX"/>
        </w:rPr>
        <w:t>Gastos y Otras Pérdidas</w:t>
      </w:r>
      <w:r>
        <w:rPr>
          <w:rFonts w:ascii="Calibri" w:hAnsi="Calibri" w:cs="DIN Pro Regular"/>
          <w:sz w:val="20"/>
          <w:szCs w:val="20"/>
          <w:lang w:val="es-MX"/>
        </w:rPr>
        <w:t>:</w:t>
      </w:r>
    </w:p>
    <w:p w14:paraId="2B42D1A5" w14:textId="77777777" w:rsidR="0090323F" w:rsidRDefault="0090323F">
      <w:pPr>
        <w:pStyle w:val="ROMANOS"/>
        <w:spacing w:after="0" w:line="240" w:lineRule="exact"/>
        <w:ind w:left="1140"/>
        <w:rPr>
          <w:rFonts w:ascii="Calibri" w:hAnsi="Calibri" w:cs="DIN Pro Regular"/>
          <w:sz w:val="20"/>
          <w:szCs w:val="20"/>
          <w:lang w:val="es-MX"/>
        </w:rPr>
      </w:pPr>
    </w:p>
    <w:p w14:paraId="3D715FBD" w14:textId="77777777" w:rsidR="0090323F" w:rsidRDefault="00D33DEB">
      <w:pPr>
        <w:pStyle w:val="ROMANOS"/>
        <w:spacing w:after="0" w:line="240" w:lineRule="exact"/>
        <w:ind w:left="708" w:firstLine="0"/>
        <w:rPr>
          <w:rFonts w:ascii="Calibri" w:hAnsi="Calibri" w:cs="DIN Pro Regular"/>
          <w:sz w:val="20"/>
          <w:szCs w:val="20"/>
          <w:lang w:val="es-MX"/>
        </w:rPr>
      </w:pPr>
      <w:r>
        <w:rPr>
          <w:rFonts w:ascii="Calibri" w:hAnsi="Calibri" w:cs="DIN Pro Regular"/>
          <w:sz w:val="20"/>
          <w:szCs w:val="20"/>
          <w:lang w:val="es-MX"/>
        </w:rPr>
        <w:t>El Estado de Actividades detalla los montos relacionados con la operatividad del Tribunal por la cantidad total de $59,040,700, el cual se detalla a continuación:</w:t>
      </w:r>
    </w:p>
    <w:p w14:paraId="4172A35C" w14:textId="77777777" w:rsidR="0090323F" w:rsidRDefault="0090323F">
      <w:pPr>
        <w:pStyle w:val="ROMANOS"/>
        <w:spacing w:after="0" w:line="240" w:lineRule="exact"/>
        <w:ind w:left="1140"/>
        <w:rPr>
          <w:rFonts w:ascii="Calibri" w:hAnsi="Calibri" w:cs="DIN Pro Regular"/>
          <w:sz w:val="20"/>
          <w:szCs w:val="20"/>
          <w:lang w:val="es-MX"/>
        </w:rPr>
      </w:pPr>
    </w:p>
    <w:tbl>
      <w:tblPr>
        <w:tblW w:w="7441" w:type="dxa"/>
        <w:jc w:val="center"/>
        <w:tblCellMar>
          <w:left w:w="10" w:type="dxa"/>
          <w:right w:w="10" w:type="dxa"/>
        </w:tblCellMar>
        <w:tblLook w:val="0000" w:firstRow="0" w:lastRow="0" w:firstColumn="0" w:lastColumn="0" w:noHBand="0" w:noVBand="0"/>
      </w:tblPr>
      <w:tblGrid>
        <w:gridCol w:w="6314"/>
        <w:gridCol w:w="1127"/>
      </w:tblGrid>
      <w:tr w:rsidR="0090323F" w14:paraId="46BBE840" w14:textId="77777777">
        <w:trPr>
          <w:cantSplit/>
          <w:trHeight w:val="200"/>
          <w:jc w:val="center"/>
        </w:trPr>
        <w:tc>
          <w:tcPr>
            <w:tcW w:w="6314"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5F1E81F"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Capítulos</w:t>
            </w:r>
          </w:p>
        </w:tc>
        <w:tc>
          <w:tcPr>
            <w:tcW w:w="112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C62D617"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Importes</w:t>
            </w:r>
          </w:p>
        </w:tc>
      </w:tr>
      <w:tr w:rsidR="0090323F" w14:paraId="08FC92BA" w14:textId="77777777">
        <w:trPr>
          <w:cantSplit/>
          <w:trHeight w:val="200"/>
          <w:jc w:val="center"/>
        </w:trPr>
        <w:tc>
          <w:tcPr>
            <w:tcW w:w="63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1C9CC6C" w14:textId="77777777" w:rsidR="0090323F" w:rsidRDefault="00D33DEB">
            <w:pPr>
              <w:spacing w:line="224" w:lineRule="exact"/>
              <w:rPr>
                <w:rFonts w:eastAsia="Times New Roman" w:cs="Calibri"/>
                <w:lang w:eastAsia="es-ES"/>
              </w:rPr>
            </w:pPr>
            <w:r>
              <w:rPr>
                <w:rFonts w:eastAsia="Times New Roman" w:cs="Calibri"/>
                <w:lang w:eastAsia="es-ES"/>
              </w:rPr>
              <w:t>Servicios Personales</w:t>
            </w:r>
          </w:p>
        </w:tc>
        <w:tc>
          <w:tcPr>
            <w:tcW w:w="11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B417AA" w14:textId="77777777" w:rsidR="0090323F" w:rsidRDefault="00D33DEB">
            <w:pPr>
              <w:spacing w:line="224" w:lineRule="exact"/>
              <w:jc w:val="right"/>
            </w:pPr>
            <w:r>
              <w:rPr>
                <w:rFonts w:eastAsia="Times New Roman" w:cs="Calibri"/>
                <w:lang w:eastAsia="es-ES"/>
              </w:rPr>
              <w:t>44,101,512</w:t>
            </w:r>
          </w:p>
        </w:tc>
      </w:tr>
      <w:tr w:rsidR="0090323F" w14:paraId="34BAA129" w14:textId="77777777">
        <w:trPr>
          <w:cantSplit/>
          <w:trHeight w:val="200"/>
          <w:jc w:val="center"/>
        </w:trPr>
        <w:tc>
          <w:tcPr>
            <w:tcW w:w="63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95A55D" w14:textId="77777777" w:rsidR="0090323F" w:rsidRDefault="00D33DEB">
            <w:pPr>
              <w:spacing w:line="224" w:lineRule="exact"/>
              <w:rPr>
                <w:rFonts w:eastAsia="Times New Roman" w:cs="Calibri"/>
                <w:lang w:eastAsia="es-ES"/>
              </w:rPr>
            </w:pPr>
            <w:r>
              <w:rPr>
                <w:rFonts w:eastAsia="Times New Roman" w:cs="Calibri"/>
                <w:lang w:eastAsia="es-ES"/>
              </w:rPr>
              <w:t>Materiales y Suministros</w:t>
            </w:r>
          </w:p>
        </w:tc>
        <w:tc>
          <w:tcPr>
            <w:tcW w:w="11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F5B8AC" w14:textId="77777777" w:rsidR="0090323F" w:rsidRDefault="00D33DEB">
            <w:pPr>
              <w:spacing w:line="224" w:lineRule="exact"/>
              <w:jc w:val="right"/>
              <w:rPr>
                <w:rFonts w:eastAsia="Times New Roman" w:cs="Calibri"/>
                <w:lang w:eastAsia="es-ES"/>
              </w:rPr>
            </w:pPr>
            <w:r>
              <w:rPr>
                <w:rFonts w:eastAsia="Times New Roman" w:cs="Calibri"/>
                <w:lang w:eastAsia="es-ES"/>
              </w:rPr>
              <w:t>1,112,172</w:t>
            </w:r>
          </w:p>
        </w:tc>
      </w:tr>
      <w:tr w:rsidR="0090323F" w14:paraId="21B22BE2" w14:textId="77777777">
        <w:trPr>
          <w:cantSplit/>
          <w:trHeight w:val="200"/>
          <w:jc w:val="center"/>
        </w:trPr>
        <w:tc>
          <w:tcPr>
            <w:tcW w:w="63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6C57357" w14:textId="77777777" w:rsidR="0090323F" w:rsidRDefault="00D33DEB">
            <w:pPr>
              <w:spacing w:line="224" w:lineRule="exact"/>
              <w:rPr>
                <w:rFonts w:eastAsia="Times New Roman" w:cs="Calibri"/>
                <w:lang w:eastAsia="es-ES"/>
              </w:rPr>
            </w:pPr>
            <w:r>
              <w:rPr>
                <w:rFonts w:eastAsia="Times New Roman" w:cs="Calibri"/>
                <w:lang w:eastAsia="es-ES"/>
              </w:rPr>
              <w:t>Servicios Generales</w:t>
            </w:r>
          </w:p>
        </w:tc>
        <w:tc>
          <w:tcPr>
            <w:tcW w:w="11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FE6BB75" w14:textId="77777777" w:rsidR="0090323F" w:rsidRDefault="00D33DEB">
            <w:pPr>
              <w:spacing w:line="224" w:lineRule="exact"/>
              <w:jc w:val="right"/>
              <w:rPr>
                <w:rFonts w:eastAsia="Times New Roman" w:cs="Calibri"/>
                <w:lang w:eastAsia="es-ES"/>
              </w:rPr>
            </w:pPr>
            <w:r>
              <w:rPr>
                <w:rFonts w:eastAsia="Times New Roman" w:cs="Calibri"/>
                <w:lang w:eastAsia="es-ES"/>
              </w:rPr>
              <w:t>12,931,133</w:t>
            </w:r>
          </w:p>
        </w:tc>
      </w:tr>
      <w:tr w:rsidR="0090323F" w14:paraId="08B0ECF0" w14:textId="77777777">
        <w:trPr>
          <w:cantSplit/>
          <w:trHeight w:val="200"/>
          <w:jc w:val="center"/>
        </w:trPr>
        <w:tc>
          <w:tcPr>
            <w:tcW w:w="631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4A2F4E" w14:textId="77777777" w:rsidR="0090323F" w:rsidRDefault="00D33DEB">
            <w:pPr>
              <w:spacing w:line="224" w:lineRule="exact"/>
              <w:rPr>
                <w:rFonts w:eastAsia="Times New Roman" w:cs="Calibri"/>
                <w:lang w:eastAsia="es-ES"/>
              </w:rPr>
            </w:pPr>
            <w:r>
              <w:rPr>
                <w:rFonts w:eastAsia="Times New Roman" w:cs="Calibri"/>
                <w:lang w:eastAsia="es-ES"/>
              </w:rPr>
              <w:t xml:space="preserve">Estimaciones, </w:t>
            </w:r>
            <w:proofErr w:type="gramStart"/>
            <w:r>
              <w:rPr>
                <w:rFonts w:eastAsia="Times New Roman" w:cs="Calibri"/>
                <w:lang w:eastAsia="es-ES"/>
              </w:rPr>
              <w:t>Depreciaciones,  Deterioros</w:t>
            </w:r>
            <w:proofErr w:type="gramEnd"/>
            <w:r>
              <w:rPr>
                <w:rFonts w:eastAsia="Times New Roman" w:cs="Calibri"/>
                <w:lang w:eastAsia="es-ES"/>
              </w:rPr>
              <w:t>, Obsolescencia y Amortizaciones</w:t>
            </w:r>
          </w:p>
        </w:tc>
        <w:tc>
          <w:tcPr>
            <w:tcW w:w="112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80591A2" w14:textId="77777777" w:rsidR="0090323F" w:rsidRDefault="00D33DEB">
            <w:pPr>
              <w:spacing w:line="224" w:lineRule="exact"/>
              <w:jc w:val="right"/>
              <w:rPr>
                <w:rFonts w:eastAsia="Times New Roman" w:cs="Calibri"/>
                <w:lang w:eastAsia="es-ES"/>
              </w:rPr>
            </w:pPr>
            <w:r>
              <w:rPr>
                <w:rFonts w:eastAsia="Times New Roman" w:cs="Calibri"/>
                <w:lang w:eastAsia="es-ES"/>
              </w:rPr>
              <w:t>895,883</w:t>
            </w:r>
          </w:p>
        </w:tc>
      </w:tr>
    </w:tbl>
    <w:p w14:paraId="067E7B0C" w14:textId="77777777" w:rsidR="0090323F" w:rsidRDefault="0090323F">
      <w:pPr>
        <w:pStyle w:val="ROMANOS"/>
        <w:spacing w:after="0" w:line="240" w:lineRule="exact"/>
        <w:ind w:left="1140"/>
        <w:rPr>
          <w:rFonts w:ascii="Calibri" w:hAnsi="Calibri" w:cs="DIN Pro Regular"/>
          <w:sz w:val="20"/>
          <w:szCs w:val="20"/>
          <w:lang w:val="es-MX"/>
        </w:rPr>
      </w:pPr>
    </w:p>
    <w:p w14:paraId="3D433641" w14:textId="77777777" w:rsidR="0090323F" w:rsidRDefault="0090323F">
      <w:pPr>
        <w:pStyle w:val="ROMANOS"/>
        <w:spacing w:after="0" w:line="240" w:lineRule="exact"/>
        <w:ind w:left="1140"/>
        <w:rPr>
          <w:rFonts w:ascii="Calibri" w:hAnsi="Calibri" w:cs="DIN Pro Regular"/>
          <w:sz w:val="20"/>
          <w:szCs w:val="20"/>
          <w:lang w:val="es-MX"/>
        </w:rPr>
      </w:pPr>
    </w:p>
    <w:p w14:paraId="56852C9C" w14:textId="77777777" w:rsidR="0090323F" w:rsidRDefault="00D33DEB">
      <w:pPr>
        <w:pStyle w:val="INCISO"/>
        <w:spacing w:after="0" w:line="240" w:lineRule="exact"/>
        <w:ind w:left="426" w:hanging="426"/>
      </w:pPr>
      <w:r>
        <w:rPr>
          <w:rFonts w:ascii="Calibri" w:hAnsi="Calibri" w:cs="DIN Pro Regular"/>
          <w:b/>
          <w:smallCaps/>
          <w:sz w:val="20"/>
          <w:szCs w:val="20"/>
        </w:rPr>
        <w:t>II)</w:t>
      </w:r>
      <w:r>
        <w:rPr>
          <w:rFonts w:ascii="Calibri" w:hAnsi="Calibri" w:cs="DIN Pro Regular"/>
          <w:b/>
          <w:smallCaps/>
          <w:sz w:val="20"/>
          <w:szCs w:val="20"/>
        </w:rPr>
        <w:tab/>
        <w:t>Notas al estado de Situación Financiera</w:t>
      </w:r>
    </w:p>
    <w:p w14:paraId="4E0D4413" w14:textId="77777777" w:rsidR="0090323F" w:rsidRDefault="0090323F">
      <w:pPr>
        <w:pStyle w:val="INCISO"/>
        <w:spacing w:after="0" w:line="240" w:lineRule="exact"/>
        <w:ind w:left="360"/>
        <w:rPr>
          <w:rFonts w:ascii="Calibri" w:hAnsi="Calibri" w:cs="DIN Pro Regular"/>
          <w:b/>
          <w:smallCaps/>
          <w:sz w:val="20"/>
          <w:szCs w:val="20"/>
        </w:rPr>
      </w:pPr>
    </w:p>
    <w:p w14:paraId="6DF959DA" w14:textId="77777777" w:rsidR="0090323F" w:rsidRDefault="00D33DEB">
      <w:pPr>
        <w:pStyle w:val="Text"/>
        <w:spacing w:after="80" w:line="203" w:lineRule="exact"/>
      </w:pPr>
      <w:r>
        <w:rPr>
          <w:rFonts w:ascii="Calibri" w:hAnsi="Calibri" w:cs="DIN Pro Regular"/>
          <w:b/>
          <w:sz w:val="20"/>
          <w:lang w:val="es-MX"/>
        </w:rPr>
        <w:t>Activo</w:t>
      </w:r>
    </w:p>
    <w:p w14:paraId="11F8EEF1"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Efectivo y Equivalentes</w:t>
      </w:r>
    </w:p>
    <w:p w14:paraId="15F35903" w14:textId="77777777" w:rsidR="0090323F" w:rsidRDefault="0090323F">
      <w:pPr>
        <w:pStyle w:val="Text"/>
        <w:spacing w:after="80" w:line="203" w:lineRule="exact"/>
        <w:ind w:left="624" w:firstLine="0"/>
        <w:rPr>
          <w:rFonts w:ascii="Calibri" w:hAnsi="Calibri" w:cs="DIN Pro Regular"/>
          <w:b/>
          <w:sz w:val="20"/>
          <w:lang w:val="es-MX"/>
        </w:rPr>
      </w:pPr>
    </w:p>
    <w:p w14:paraId="33AA8A2D"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El rubro de Efectivo y Equivalentes refleja al 31 de diciembre de 2024 la cantidad de $1,126,657 la cual se conforma con los saldos de las siguientes cuentas bancarias:</w:t>
      </w:r>
    </w:p>
    <w:p w14:paraId="3083C221" w14:textId="77777777" w:rsidR="0090323F" w:rsidRDefault="0090323F">
      <w:pPr>
        <w:pStyle w:val="Text"/>
        <w:spacing w:after="80" w:line="203" w:lineRule="exact"/>
        <w:ind w:left="624" w:firstLine="0"/>
        <w:rPr>
          <w:rFonts w:ascii="Calibri" w:hAnsi="Calibri" w:cs="DIN Pro Regular"/>
          <w:b/>
          <w:sz w:val="20"/>
          <w:lang w:val="es-MX"/>
        </w:rPr>
      </w:pPr>
    </w:p>
    <w:tbl>
      <w:tblPr>
        <w:tblW w:w="5981" w:type="dxa"/>
        <w:jc w:val="center"/>
        <w:tblCellMar>
          <w:left w:w="10" w:type="dxa"/>
          <w:right w:w="10" w:type="dxa"/>
        </w:tblCellMar>
        <w:tblLook w:val="0000" w:firstRow="0" w:lastRow="0" w:firstColumn="0" w:lastColumn="0" w:noHBand="0" w:noVBand="0"/>
      </w:tblPr>
      <w:tblGrid>
        <w:gridCol w:w="1662"/>
        <w:gridCol w:w="3432"/>
        <w:gridCol w:w="887"/>
      </w:tblGrid>
      <w:tr w:rsidR="0090323F" w14:paraId="5861CCFF"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9BB4767"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Capítulos</w:t>
            </w:r>
          </w:p>
        </w:tc>
        <w:tc>
          <w:tcPr>
            <w:tcW w:w="343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0AF04F9" w14:textId="77777777" w:rsidR="0090323F" w:rsidRDefault="00D33DEB">
            <w:pPr>
              <w:spacing w:line="224" w:lineRule="exact"/>
              <w:jc w:val="center"/>
              <w:rPr>
                <w:rFonts w:eastAsia="Times New Roman" w:cs="Calibri"/>
                <w:b/>
                <w:color w:val="FFFFFF"/>
                <w:lang w:eastAsia="es-ES"/>
              </w:rPr>
            </w:pPr>
            <w:proofErr w:type="spellStart"/>
            <w:r>
              <w:rPr>
                <w:rFonts w:eastAsia="Times New Roman" w:cs="Calibri"/>
                <w:b/>
                <w:color w:val="FFFFFF"/>
                <w:lang w:eastAsia="es-ES"/>
              </w:rPr>
              <w:t>Descripcion</w:t>
            </w:r>
            <w:proofErr w:type="spellEnd"/>
          </w:p>
        </w:tc>
        <w:tc>
          <w:tcPr>
            <w:tcW w:w="88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55E9408"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Monto</w:t>
            </w:r>
          </w:p>
        </w:tc>
      </w:tr>
      <w:tr w:rsidR="0090323F" w14:paraId="3722832F"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024787" w14:textId="77777777" w:rsidR="0090323F" w:rsidRDefault="00D33DEB">
            <w:pPr>
              <w:rPr>
                <w:rFonts w:eastAsia="Times New Roman" w:cs="Calibri"/>
                <w:color w:val="000000"/>
              </w:rPr>
            </w:pPr>
            <w:r>
              <w:rPr>
                <w:rFonts w:eastAsia="Times New Roman" w:cs="Calibri"/>
                <w:color w:val="000000"/>
              </w:rPr>
              <w:t>Banorte cta. 7471</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7EC74E" w14:textId="77777777" w:rsidR="0090323F" w:rsidRDefault="00D33DEB">
            <w:pPr>
              <w:jc w:val="both"/>
              <w:rPr>
                <w:rFonts w:eastAsia="Times New Roman" w:cs="Calibri"/>
                <w:color w:val="000000"/>
              </w:rPr>
            </w:pPr>
            <w:r>
              <w:rPr>
                <w:rFonts w:eastAsia="Times New Roman" w:cs="Calibri"/>
                <w:color w:val="000000"/>
              </w:rPr>
              <w:t xml:space="preserve">1000 </w:t>
            </w:r>
            <w:proofErr w:type="gramStart"/>
            <w:r>
              <w:rPr>
                <w:rFonts w:eastAsia="Times New Roman" w:cs="Calibri"/>
                <w:color w:val="000000"/>
              </w:rPr>
              <w:t>Servicios</w:t>
            </w:r>
            <w:proofErr w:type="gramEnd"/>
            <w:r>
              <w:rPr>
                <w:rFonts w:eastAsia="Times New Roman" w:cs="Calibri"/>
                <w:color w:val="000000"/>
              </w:rPr>
              <w:t xml:space="preserve"> Personales Estatal</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7B0DD31"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350,665</w:t>
            </w:r>
          </w:p>
        </w:tc>
      </w:tr>
      <w:tr w:rsidR="0090323F" w14:paraId="7CF252A7"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20F6882" w14:textId="77777777" w:rsidR="0090323F" w:rsidRDefault="00D33DEB">
            <w:pPr>
              <w:rPr>
                <w:rFonts w:eastAsia="Times New Roman" w:cs="Calibri"/>
                <w:color w:val="000000"/>
              </w:rPr>
            </w:pPr>
            <w:r>
              <w:rPr>
                <w:rFonts w:eastAsia="Times New Roman" w:cs="Calibri"/>
                <w:color w:val="000000"/>
              </w:rPr>
              <w:t>Banorte cta. 8017</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429132C" w14:textId="77777777" w:rsidR="0090323F" w:rsidRDefault="00D33DEB">
            <w:pPr>
              <w:rPr>
                <w:rFonts w:eastAsia="Times New Roman" w:cs="Calibri"/>
                <w:color w:val="000000"/>
              </w:rPr>
            </w:pPr>
            <w:r>
              <w:rPr>
                <w:rFonts w:eastAsia="Times New Roman" w:cs="Calibri"/>
                <w:color w:val="000000"/>
              </w:rPr>
              <w:t xml:space="preserve">1000 </w:t>
            </w:r>
            <w:proofErr w:type="gramStart"/>
            <w:r>
              <w:rPr>
                <w:rFonts w:eastAsia="Times New Roman" w:cs="Calibri"/>
                <w:color w:val="000000"/>
              </w:rPr>
              <w:t>Servicios</w:t>
            </w:r>
            <w:proofErr w:type="gramEnd"/>
            <w:r>
              <w:rPr>
                <w:rFonts w:eastAsia="Times New Roman" w:cs="Calibri"/>
                <w:color w:val="000000"/>
              </w:rPr>
              <w:t xml:space="preserve"> Personales Ramo 28</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6D177EC"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26,744</w:t>
            </w:r>
          </w:p>
        </w:tc>
      </w:tr>
      <w:tr w:rsidR="0090323F" w14:paraId="0A997A64"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59BA2A" w14:textId="77777777" w:rsidR="0090323F" w:rsidRDefault="00D33DEB">
            <w:pPr>
              <w:rPr>
                <w:rFonts w:eastAsia="Times New Roman" w:cs="Calibri"/>
                <w:color w:val="000000"/>
              </w:rPr>
            </w:pPr>
            <w:r>
              <w:rPr>
                <w:rFonts w:eastAsia="Times New Roman" w:cs="Calibri"/>
                <w:color w:val="000000"/>
              </w:rPr>
              <w:t>Banorte cta. 0629</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847D3DE" w14:textId="77777777" w:rsidR="0090323F" w:rsidRDefault="00D33DEB">
            <w:pPr>
              <w:jc w:val="both"/>
              <w:rPr>
                <w:rFonts w:eastAsia="Times New Roman" w:cs="Calibri"/>
                <w:color w:val="000000"/>
              </w:rPr>
            </w:pPr>
            <w:r>
              <w:rPr>
                <w:rFonts w:eastAsia="Times New Roman" w:cs="Calibri"/>
                <w:color w:val="000000"/>
              </w:rPr>
              <w:t xml:space="preserve">1000 </w:t>
            </w:r>
            <w:proofErr w:type="gramStart"/>
            <w:r>
              <w:rPr>
                <w:rFonts w:eastAsia="Times New Roman" w:cs="Calibri"/>
                <w:color w:val="000000"/>
              </w:rPr>
              <w:t>Servicios</w:t>
            </w:r>
            <w:proofErr w:type="gramEnd"/>
            <w:r>
              <w:rPr>
                <w:rFonts w:eastAsia="Times New Roman" w:cs="Calibri"/>
                <w:color w:val="000000"/>
              </w:rPr>
              <w:t xml:space="preserve"> Personales Ramo 28</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97DA2C"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600,599</w:t>
            </w:r>
          </w:p>
        </w:tc>
      </w:tr>
      <w:tr w:rsidR="0090323F" w14:paraId="731BB7E7"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CF90ED8" w14:textId="77777777" w:rsidR="0090323F" w:rsidRDefault="00D33DEB">
            <w:pPr>
              <w:rPr>
                <w:rFonts w:eastAsia="Times New Roman" w:cs="Calibri"/>
                <w:color w:val="000000"/>
              </w:rPr>
            </w:pPr>
            <w:r>
              <w:rPr>
                <w:rFonts w:eastAsia="Times New Roman" w:cs="Calibri"/>
                <w:color w:val="000000"/>
              </w:rPr>
              <w:t>Banorte cta. 0656</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9BB3701" w14:textId="77777777" w:rsidR="0090323F" w:rsidRDefault="00D33DEB">
            <w:pPr>
              <w:jc w:val="both"/>
              <w:rPr>
                <w:rFonts w:eastAsia="Times New Roman" w:cs="Calibri"/>
                <w:color w:val="000000"/>
              </w:rPr>
            </w:pPr>
            <w:r>
              <w:rPr>
                <w:rFonts w:eastAsia="Times New Roman" w:cs="Calibri"/>
                <w:color w:val="000000"/>
              </w:rPr>
              <w:t xml:space="preserve">1000 </w:t>
            </w:r>
            <w:proofErr w:type="gramStart"/>
            <w:r>
              <w:rPr>
                <w:rFonts w:eastAsia="Times New Roman" w:cs="Calibri"/>
                <w:color w:val="000000"/>
              </w:rPr>
              <w:t>Servicios</w:t>
            </w:r>
            <w:proofErr w:type="gramEnd"/>
            <w:r>
              <w:rPr>
                <w:rFonts w:eastAsia="Times New Roman" w:cs="Calibri"/>
                <w:color w:val="000000"/>
              </w:rPr>
              <w:t xml:space="preserve"> Personales Estatal</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E3A0697"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2</w:t>
            </w:r>
          </w:p>
        </w:tc>
      </w:tr>
      <w:tr w:rsidR="0090323F" w14:paraId="09D9D7D2"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6B0C16" w14:textId="77777777" w:rsidR="0090323F" w:rsidRDefault="00D33DEB">
            <w:pPr>
              <w:rPr>
                <w:rFonts w:eastAsia="Times New Roman" w:cs="Calibri"/>
                <w:color w:val="000000"/>
              </w:rPr>
            </w:pPr>
            <w:r>
              <w:rPr>
                <w:rFonts w:eastAsia="Times New Roman" w:cs="Calibri"/>
                <w:color w:val="000000"/>
              </w:rPr>
              <w:t>Banorte cta. 0665</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ABB6282" w14:textId="77777777" w:rsidR="0090323F" w:rsidRDefault="00D33DEB">
            <w:pPr>
              <w:jc w:val="both"/>
              <w:rPr>
                <w:rFonts w:eastAsia="Times New Roman" w:cs="Calibri"/>
                <w:color w:val="000000"/>
              </w:rPr>
            </w:pPr>
            <w:r>
              <w:rPr>
                <w:rFonts w:eastAsia="Times New Roman" w:cs="Calibri"/>
                <w:color w:val="000000"/>
              </w:rPr>
              <w:t xml:space="preserve">2000 </w:t>
            </w:r>
            <w:proofErr w:type="gramStart"/>
            <w:r>
              <w:rPr>
                <w:rFonts w:eastAsia="Times New Roman" w:cs="Calibri"/>
                <w:color w:val="000000"/>
              </w:rPr>
              <w:t>Materiales</w:t>
            </w:r>
            <w:proofErr w:type="gramEnd"/>
            <w:r>
              <w:rPr>
                <w:rFonts w:eastAsia="Times New Roman" w:cs="Calibri"/>
                <w:color w:val="000000"/>
              </w:rPr>
              <w:t xml:space="preserve"> y Suministros Ramo 28</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BF101C"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1</w:t>
            </w:r>
          </w:p>
        </w:tc>
      </w:tr>
      <w:tr w:rsidR="0090323F" w14:paraId="2967057C"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393802" w14:textId="77777777" w:rsidR="0090323F" w:rsidRDefault="00D33DEB">
            <w:pPr>
              <w:rPr>
                <w:rFonts w:eastAsia="Times New Roman" w:cs="Calibri"/>
                <w:color w:val="000000"/>
              </w:rPr>
            </w:pPr>
            <w:r>
              <w:rPr>
                <w:rFonts w:eastAsia="Times New Roman" w:cs="Calibri"/>
                <w:color w:val="000000"/>
              </w:rPr>
              <w:t>Banorte cta. 0674</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265859" w14:textId="77777777" w:rsidR="0090323F" w:rsidRDefault="00D33DEB">
            <w:pPr>
              <w:rPr>
                <w:rFonts w:eastAsia="Times New Roman" w:cs="Calibri"/>
                <w:color w:val="000000"/>
              </w:rPr>
            </w:pPr>
            <w:r>
              <w:rPr>
                <w:rFonts w:eastAsia="Times New Roman" w:cs="Calibri"/>
                <w:color w:val="000000"/>
              </w:rPr>
              <w:t xml:space="preserve">2000 </w:t>
            </w:r>
            <w:proofErr w:type="gramStart"/>
            <w:r>
              <w:rPr>
                <w:rFonts w:eastAsia="Times New Roman" w:cs="Calibri"/>
                <w:color w:val="000000"/>
              </w:rPr>
              <w:t>Materiales</w:t>
            </w:r>
            <w:proofErr w:type="gramEnd"/>
            <w:r>
              <w:rPr>
                <w:rFonts w:eastAsia="Times New Roman" w:cs="Calibri"/>
                <w:color w:val="000000"/>
              </w:rPr>
              <w:t xml:space="preserve"> y Suministros Estatal</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18544D"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1,706</w:t>
            </w:r>
          </w:p>
        </w:tc>
      </w:tr>
      <w:tr w:rsidR="0090323F" w14:paraId="7ABB7593"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4A3518" w14:textId="77777777" w:rsidR="0090323F" w:rsidRDefault="00D33DEB">
            <w:pPr>
              <w:rPr>
                <w:rFonts w:eastAsia="Times New Roman" w:cs="Calibri"/>
                <w:color w:val="000000"/>
              </w:rPr>
            </w:pPr>
            <w:r>
              <w:rPr>
                <w:rFonts w:eastAsia="Times New Roman" w:cs="Calibri"/>
                <w:color w:val="000000"/>
              </w:rPr>
              <w:lastRenderedPageBreak/>
              <w:t>Banorte cta. 0683</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E3CBC2" w14:textId="77777777" w:rsidR="0090323F" w:rsidRDefault="00D33DEB">
            <w:pPr>
              <w:jc w:val="both"/>
              <w:rPr>
                <w:rFonts w:eastAsia="Times New Roman" w:cs="Calibri"/>
                <w:color w:val="000000"/>
              </w:rPr>
            </w:pPr>
            <w:r>
              <w:rPr>
                <w:rFonts w:eastAsia="Times New Roman" w:cs="Calibri"/>
                <w:color w:val="000000"/>
              </w:rPr>
              <w:t xml:space="preserve">3000 </w:t>
            </w:r>
            <w:proofErr w:type="gramStart"/>
            <w:r>
              <w:rPr>
                <w:rFonts w:eastAsia="Times New Roman" w:cs="Calibri"/>
                <w:color w:val="000000"/>
              </w:rPr>
              <w:t>Servicios</w:t>
            </w:r>
            <w:proofErr w:type="gramEnd"/>
            <w:r>
              <w:rPr>
                <w:rFonts w:eastAsia="Times New Roman" w:cs="Calibri"/>
                <w:color w:val="000000"/>
              </w:rPr>
              <w:t xml:space="preserve"> Generales Ramo 28</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0CBCFF"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56,044</w:t>
            </w:r>
          </w:p>
        </w:tc>
      </w:tr>
      <w:tr w:rsidR="0090323F" w14:paraId="0C8022CF"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9A7AAC" w14:textId="77777777" w:rsidR="0090323F" w:rsidRDefault="00D33DEB">
            <w:pPr>
              <w:rPr>
                <w:rFonts w:eastAsia="Times New Roman" w:cs="Calibri"/>
                <w:color w:val="000000"/>
              </w:rPr>
            </w:pPr>
            <w:r>
              <w:rPr>
                <w:rFonts w:eastAsia="Times New Roman" w:cs="Calibri"/>
                <w:color w:val="000000"/>
              </w:rPr>
              <w:t>Banorte cta. 0692</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60CC1C" w14:textId="77777777" w:rsidR="0090323F" w:rsidRDefault="00D33DEB">
            <w:pPr>
              <w:jc w:val="both"/>
              <w:rPr>
                <w:rFonts w:eastAsia="Times New Roman" w:cs="Calibri"/>
                <w:color w:val="000000"/>
              </w:rPr>
            </w:pPr>
            <w:r>
              <w:rPr>
                <w:rFonts w:eastAsia="Times New Roman" w:cs="Calibri"/>
                <w:color w:val="000000"/>
              </w:rPr>
              <w:t xml:space="preserve">3000 </w:t>
            </w:r>
            <w:proofErr w:type="gramStart"/>
            <w:r>
              <w:rPr>
                <w:rFonts w:eastAsia="Times New Roman" w:cs="Calibri"/>
                <w:color w:val="000000"/>
              </w:rPr>
              <w:t>Servicios</w:t>
            </w:r>
            <w:proofErr w:type="gramEnd"/>
            <w:r>
              <w:rPr>
                <w:rFonts w:eastAsia="Times New Roman" w:cs="Calibri"/>
                <w:color w:val="000000"/>
              </w:rPr>
              <w:t xml:space="preserve"> Generales Estatal</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832DC7"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89,619</w:t>
            </w:r>
          </w:p>
        </w:tc>
      </w:tr>
      <w:tr w:rsidR="0090323F" w14:paraId="7CF65393" w14:textId="77777777">
        <w:trPr>
          <w:cantSplit/>
          <w:trHeight w:val="200"/>
          <w:jc w:val="center"/>
        </w:trPr>
        <w:tc>
          <w:tcPr>
            <w:tcW w:w="16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AC407D0" w14:textId="77777777" w:rsidR="0090323F" w:rsidRDefault="00D33DEB">
            <w:pPr>
              <w:rPr>
                <w:rFonts w:eastAsia="Times New Roman" w:cs="Calibri"/>
                <w:color w:val="000000"/>
              </w:rPr>
            </w:pPr>
            <w:r>
              <w:rPr>
                <w:rFonts w:eastAsia="Times New Roman" w:cs="Calibri"/>
                <w:color w:val="000000"/>
              </w:rPr>
              <w:t>Banorte cta. 0704</w:t>
            </w:r>
          </w:p>
        </w:tc>
        <w:tc>
          <w:tcPr>
            <w:tcW w:w="343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D6C7B46" w14:textId="77777777" w:rsidR="0090323F" w:rsidRDefault="00D33DEB">
            <w:pPr>
              <w:jc w:val="both"/>
              <w:rPr>
                <w:rFonts w:eastAsia="Times New Roman" w:cs="Calibri"/>
                <w:color w:val="000000"/>
              </w:rPr>
            </w:pPr>
            <w:r>
              <w:rPr>
                <w:rFonts w:eastAsia="Times New Roman" w:cs="Calibri"/>
                <w:color w:val="000000"/>
              </w:rPr>
              <w:t xml:space="preserve">1000 </w:t>
            </w:r>
            <w:proofErr w:type="gramStart"/>
            <w:r>
              <w:rPr>
                <w:rFonts w:eastAsia="Times New Roman" w:cs="Calibri"/>
                <w:color w:val="000000"/>
              </w:rPr>
              <w:t>Servicios</w:t>
            </w:r>
            <w:proofErr w:type="gramEnd"/>
            <w:r>
              <w:rPr>
                <w:rFonts w:eastAsia="Times New Roman" w:cs="Calibri"/>
                <w:color w:val="000000"/>
              </w:rPr>
              <w:t xml:space="preserve"> Personales Ramo 28</w:t>
            </w:r>
          </w:p>
        </w:tc>
        <w:tc>
          <w:tcPr>
            <w:tcW w:w="88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C1F590" w14:textId="77777777" w:rsidR="0090323F" w:rsidRDefault="00D33DEB">
            <w:pPr>
              <w:jc w:val="right"/>
              <w:rPr>
                <w:rFonts w:ascii="Cambria" w:eastAsia="Times New Roman" w:hAnsi="Cambria" w:cs="Calibri"/>
                <w:sz w:val="19"/>
                <w:szCs w:val="19"/>
              </w:rPr>
            </w:pPr>
            <w:r>
              <w:rPr>
                <w:rFonts w:ascii="Cambria" w:eastAsia="Times New Roman" w:hAnsi="Cambria" w:cs="Calibri"/>
                <w:sz w:val="19"/>
                <w:szCs w:val="19"/>
              </w:rPr>
              <w:t>1,277</w:t>
            </w:r>
          </w:p>
        </w:tc>
      </w:tr>
    </w:tbl>
    <w:p w14:paraId="10F12C6F" w14:textId="77777777" w:rsidR="0090323F" w:rsidRDefault="0090323F">
      <w:pPr>
        <w:pStyle w:val="Text"/>
        <w:spacing w:after="80" w:line="203" w:lineRule="exact"/>
        <w:ind w:left="624" w:firstLine="0"/>
        <w:rPr>
          <w:rFonts w:ascii="Calibri" w:hAnsi="Calibri" w:cs="DIN Pro Regular"/>
          <w:b/>
          <w:sz w:val="20"/>
          <w:lang w:val="es-MX"/>
        </w:rPr>
      </w:pPr>
    </w:p>
    <w:p w14:paraId="0F4265E2" w14:textId="77777777" w:rsidR="0090323F" w:rsidRDefault="0090323F">
      <w:pPr>
        <w:pStyle w:val="Text"/>
        <w:spacing w:after="80" w:line="203" w:lineRule="exact"/>
        <w:ind w:left="624" w:firstLine="0"/>
      </w:pPr>
    </w:p>
    <w:p w14:paraId="014B547D"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Derechos a recibir Efectivo y Equivalentes y Bienes o Servicios a Recibir</w:t>
      </w:r>
    </w:p>
    <w:p w14:paraId="41F4FA87"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6E3BF2F2" w14:textId="77777777" w:rsidR="0090323F" w:rsidRDefault="0090323F">
      <w:pPr>
        <w:pStyle w:val="Text"/>
        <w:spacing w:after="80" w:line="203" w:lineRule="exact"/>
        <w:ind w:left="624" w:firstLine="0"/>
      </w:pPr>
    </w:p>
    <w:p w14:paraId="0CE4146B"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Inventarios</w:t>
      </w:r>
    </w:p>
    <w:p w14:paraId="24F012EE"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291307EF" w14:textId="77777777" w:rsidR="0090323F" w:rsidRDefault="0090323F">
      <w:pPr>
        <w:pStyle w:val="Text"/>
        <w:spacing w:after="80" w:line="203" w:lineRule="exact"/>
        <w:ind w:left="624" w:firstLine="0"/>
      </w:pPr>
    </w:p>
    <w:p w14:paraId="5A241CA3"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Almacenes</w:t>
      </w:r>
    </w:p>
    <w:p w14:paraId="366B77A0"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53D909DE" w14:textId="77777777" w:rsidR="0090323F" w:rsidRDefault="0090323F">
      <w:pPr>
        <w:pStyle w:val="Text"/>
        <w:spacing w:after="80" w:line="203" w:lineRule="exact"/>
        <w:ind w:left="624" w:firstLine="0"/>
      </w:pPr>
    </w:p>
    <w:p w14:paraId="485C7432"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Inversiones Financieras</w:t>
      </w:r>
    </w:p>
    <w:p w14:paraId="1DE2873F"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166B30A4" w14:textId="77777777" w:rsidR="0090323F" w:rsidRDefault="0090323F">
      <w:pPr>
        <w:pStyle w:val="Text"/>
        <w:spacing w:after="80" w:line="203" w:lineRule="exact"/>
        <w:ind w:left="624" w:firstLine="0"/>
      </w:pPr>
    </w:p>
    <w:p w14:paraId="2935B243"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Bienes Muebles, Inmuebles e Intangibles</w:t>
      </w:r>
    </w:p>
    <w:p w14:paraId="0C046E0A"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Los Bienes Muebles, Inmuebles e Intangibles que componen el patrimonio del Tribunal Electoral del Estado de Tamaulipas refleja una depreciación acumulada de $4,087,759. La depreciación del ejercicio 2024 es por la cantidad de $895,883. El procedimiento de depreciación que se sigue es lineal y se basa en los parámetros de vida útil y porcentajes establecidos por el Consejo Nacional de Armonización Contable (</w:t>
      </w:r>
      <w:proofErr w:type="spellStart"/>
      <w:r>
        <w:rPr>
          <w:rFonts w:ascii="Calibri" w:hAnsi="Calibri" w:cs="DIN Pro Regular"/>
          <w:sz w:val="20"/>
          <w:lang w:val="es-MX"/>
        </w:rPr>
        <w:t>Conac</w:t>
      </w:r>
      <w:proofErr w:type="spellEnd"/>
      <w:r>
        <w:rPr>
          <w:rFonts w:ascii="Calibri" w:hAnsi="Calibri" w:cs="DIN Pro Regular"/>
          <w:sz w:val="20"/>
          <w:lang w:val="es-MX"/>
        </w:rPr>
        <w:t>).</w:t>
      </w:r>
    </w:p>
    <w:tbl>
      <w:tblPr>
        <w:tblW w:w="9576" w:type="dxa"/>
        <w:jc w:val="center"/>
        <w:tblCellMar>
          <w:left w:w="10" w:type="dxa"/>
          <w:right w:w="10" w:type="dxa"/>
        </w:tblCellMar>
        <w:tblLook w:val="0000" w:firstRow="0" w:lastRow="0" w:firstColumn="0" w:lastColumn="0" w:noHBand="0" w:noVBand="0"/>
      </w:tblPr>
      <w:tblGrid>
        <w:gridCol w:w="779"/>
        <w:gridCol w:w="5080"/>
        <w:gridCol w:w="1302"/>
        <w:gridCol w:w="1302"/>
        <w:gridCol w:w="1113"/>
      </w:tblGrid>
      <w:tr w:rsidR="0090323F" w14:paraId="07C8887F"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0FE23DE" w14:textId="77777777" w:rsidR="0090323F" w:rsidRDefault="00D33DEB">
            <w:pPr>
              <w:spacing w:line="224" w:lineRule="exact"/>
              <w:jc w:val="center"/>
              <w:rPr>
                <w:rFonts w:eastAsia="Times New Roman" w:cs="Calibri"/>
                <w:lang w:eastAsia="es-ES"/>
              </w:rPr>
            </w:pPr>
            <w:r>
              <w:rPr>
                <w:rFonts w:eastAsia="Times New Roman" w:cs="Calibri"/>
                <w:lang w:eastAsia="es-ES"/>
              </w:rPr>
              <w:t>Código</w:t>
            </w:r>
          </w:p>
        </w:tc>
        <w:tc>
          <w:tcPr>
            <w:tcW w:w="5080"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0B2B1E5"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Descripción</w:t>
            </w:r>
          </w:p>
        </w:tc>
        <w:tc>
          <w:tcPr>
            <w:tcW w:w="130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25F8B82"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 xml:space="preserve">Depreciación </w:t>
            </w:r>
          </w:p>
          <w:p w14:paraId="5677FAF4"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del ejercicio</w:t>
            </w:r>
          </w:p>
        </w:tc>
        <w:tc>
          <w:tcPr>
            <w:tcW w:w="130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3E33EE0"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Depreciación</w:t>
            </w:r>
          </w:p>
          <w:p w14:paraId="4FF00837"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acumulada</w:t>
            </w:r>
          </w:p>
        </w:tc>
        <w:tc>
          <w:tcPr>
            <w:tcW w:w="1113"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67814F3"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Porcentaje</w:t>
            </w:r>
          </w:p>
        </w:tc>
      </w:tr>
      <w:tr w:rsidR="0090323F" w14:paraId="63FE73F2"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2917ED" w14:textId="77777777" w:rsidR="0090323F" w:rsidRDefault="00D33DEB">
            <w:pPr>
              <w:spacing w:line="224" w:lineRule="exact"/>
              <w:jc w:val="center"/>
              <w:rPr>
                <w:rFonts w:eastAsia="Times New Roman" w:cs="Calibri"/>
                <w:lang w:eastAsia="es-ES"/>
              </w:rPr>
            </w:pPr>
            <w:r>
              <w:rPr>
                <w:rFonts w:eastAsia="Times New Roman" w:cs="Calibri"/>
                <w:lang w:eastAsia="es-ES"/>
              </w:rPr>
              <w:t>511</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87A3E2" w14:textId="77777777" w:rsidR="0090323F" w:rsidRDefault="00D33DEB">
            <w:pPr>
              <w:spacing w:line="224" w:lineRule="exact"/>
              <w:rPr>
                <w:rFonts w:eastAsia="Times New Roman" w:cs="Calibri"/>
                <w:lang w:eastAsia="es-ES"/>
              </w:rPr>
            </w:pPr>
            <w:r>
              <w:rPr>
                <w:rFonts w:eastAsia="Times New Roman" w:cs="Calibri"/>
                <w:lang w:eastAsia="es-ES"/>
              </w:rPr>
              <w:t>Muebles de oficina y estantería</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0A6E533" w14:textId="77777777" w:rsidR="0090323F" w:rsidRDefault="00D33DEB">
            <w:pPr>
              <w:spacing w:line="224" w:lineRule="exact"/>
              <w:jc w:val="right"/>
              <w:rPr>
                <w:rFonts w:eastAsia="Times New Roman" w:cs="Calibri"/>
                <w:lang w:eastAsia="es-ES"/>
              </w:rPr>
            </w:pPr>
            <w:r>
              <w:rPr>
                <w:rFonts w:eastAsia="Times New Roman" w:cs="Calibri"/>
                <w:lang w:eastAsia="es-ES"/>
              </w:rPr>
              <w:t>41,914</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B3B609" w14:textId="77777777" w:rsidR="0090323F" w:rsidRDefault="00D33DEB">
            <w:pPr>
              <w:spacing w:line="224" w:lineRule="exact"/>
              <w:jc w:val="right"/>
              <w:rPr>
                <w:rFonts w:eastAsia="Times New Roman" w:cs="Calibri"/>
                <w:lang w:eastAsia="es-ES"/>
              </w:rPr>
            </w:pPr>
            <w:r>
              <w:rPr>
                <w:rFonts w:eastAsia="Times New Roman" w:cs="Calibri"/>
                <w:lang w:eastAsia="es-ES"/>
              </w:rPr>
              <w:t>109,565</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5B4F4F" w14:textId="77777777" w:rsidR="0090323F" w:rsidRDefault="00D33DEB">
            <w:pPr>
              <w:spacing w:line="224" w:lineRule="exact"/>
              <w:jc w:val="center"/>
            </w:pPr>
            <w:r>
              <w:rPr>
                <w:rFonts w:eastAsia="Times New Roman" w:cs="Calibri"/>
                <w:lang w:eastAsia="es-ES"/>
              </w:rPr>
              <w:t>10%</w:t>
            </w:r>
          </w:p>
        </w:tc>
      </w:tr>
      <w:tr w:rsidR="0090323F" w14:paraId="0843AC98"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B2FA7C" w14:textId="77777777" w:rsidR="0090323F" w:rsidRDefault="00D33DEB">
            <w:pPr>
              <w:spacing w:line="224" w:lineRule="exact"/>
              <w:jc w:val="center"/>
              <w:rPr>
                <w:rFonts w:eastAsia="Times New Roman" w:cs="Calibri"/>
                <w:lang w:eastAsia="es-ES"/>
              </w:rPr>
            </w:pPr>
            <w:r>
              <w:rPr>
                <w:rFonts w:eastAsia="Times New Roman" w:cs="Calibri"/>
                <w:lang w:eastAsia="es-ES"/>
              </w:rPr>
              <w:t>515</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402C47" w14:textId="77777777" w:rsidR="0090323F" w:rsidRDefault="00D33DEB">
            <w:pPr>
              <w:spacing w:line="224" w:lineRule="exact"/>
              <w:rPr>
                <w:rFonts w:eastAsia="Times New Roman" w:cs="Calibri"/>
                <w:lang w:eastAsia="es-ES"/>
              </w:rPr>
            </w:pPr>
            <w:r>
              <w:rPr>
                <w:rFonts w:eastAsia="Times New Roman" w:cs="Calibri"/>
                <w:lang w:eastAsia="es-ES"/>
              </w:rPr>
              <w:t>Equipo de cómputo y de tecnologías de la información</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EF99B3" w14:textId="77777777" w:rsidR="0090323F" w:rsidRDefault="00D33DEB">
            <w:pPr>
              <w:spacing w:line="224" w:lineRule="exact"/>
              <w:jc w:val="right"/>
              <w:rPr>
                <w:rFonts w:eastAsia="Times New Roman" w:cs="Calibri"/>
                <w:lang w:eastAsia="es-ES"/>
              </w:rPr>
            </w:pPr>
            <w:r>
              <w:rPr>
                <w:rFonts w:eastAsia="Times New Roman" w:cs="Calibri"/>
                <w:lang w:eastAsia="es-ES"/>
              </w:rPr>
              <w:t>121,560</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EE8563F" w14:textId="77777777" w:rsidR="0090323F" w:rsidRDefault="00D33DEB">
            <w:pPr>
              <w:spacing w:line="224" w:lineRule="exact"/>
              <w:jc w:val="right"/>
              <w:rPr>
                <w:rFonts w:eastAsia="Times New Roman" w:cs="Calibri"/>
                <w:lang w:eastAsia="es-ES"/>
              </w:rPr>
            </w:pPr>
            <w:r>
              <w:rPr>
                <w:rFonts w:eastAsia="Times New Roman" w:cs="Calibri"/>
                <w:lang w:eastAsia="es-ES"/>
              </w:rPr>
              <w:t>2,011,931</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419024" w14:textId="77777777" w:rsidR="0090323F" w:rsidRDefault="00D33DEB">
            <w:pPr>
              <w:spacing w:line="224" w:lineRule="exact"/>
              <w:jc w:val="center"/>
              <w:rPr>
                <w:rFonts w:eastAsia="Times New Roman" w:cs="Calibri"/>
                <w:lang w:eastAsia="es-ES"/>
              </w:rPr>
            </w:pPr>
            <w:r>
              <w:rPr>
                <w:rFonts w:eastAsia="Times New Roman" w:cs="Calibri"/>
                <w:lang w:eastAsia="es-ES"/>
              </w:rPr>
              <w:t>33%</w:t>
            </w:r>
          </w:p>
        </w:tc>
      </w:tr>
      <w:tr w:rsidR="0090323F" w14:paraId="48746682"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40EBD5" w14:textId="77777777" w:rsidR="0090323F" w:rsidRDefault="00D33DEB">
            <w:pPr>
              <w:spacing w:line="224" w:lineRule="exact"/>
              <w:jc w:val="center"/>
              <w:rPr>
                <w:rFonts w:eastAsia="Times New Roman" w:cs="Calibri"/>
                <w:lang w:eastAsia="es-ES"/>
              </w:rPr>
            </w:pPr>
            <w:r>
              <w:rPr>
                <w:rFonts w:eastAsia="Times New Roman" w:cs="Calibri"/>
                <w:lang w:eastAsia="es-ES"/>
              </w:rPr>
              <w:t>519</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0A40F18" w14:textId="77777777" w:rsidR="0090323F" w:rsidRDefault="00D33DEB">
            <w:pPr>
              <w:spacing w:line="224" w:lineRule="exact"/>
              <w:rPr>
                <w:rFonts w:eastAsia="Times New Roman" w:cs="Calibri"/>
                <w:lang w:eastAsia="es-ES"/>
              </w:rPr>
            </w:pPr>
            <w:r>
              <w:rPr>
                <w:rFonts w:eastAsia="Times New Roman" w:cs="Calibri"/>
                <w:lang w:eastAsia="es-ES"/>
              </w:rPr>
              <w:t>Otros mobiliarios y equipos de administración</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E3AE7D" w14:textId="77777777" w:rsidR="0090323F" w:rsidRDefault="00D33DEB">
            <w:pPr>
              <w:spacing w:line="224" w:lineRule="exact"/>
              <w:jc w:val="right"/>
              <w:rPr>
                <w:rFonts w:eastAsia="Times New Roman" w:cs="Calibri"/>
                <w:lang w:eastAsia="es-ES"/>
              </w:rPr>
            </w:pPr>
            <w:r>
              <w:rPr>
                <w:rFonts w:eastAsia="Times New Roman" w:cs="Calibri"/>
                <w:lang w:eastAsia="es-ES"/>
              </w:rPr>
              <w:t>1,255</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9A9AFAE" w14:textId="77777777" w:rsidR="0090323F" w:rsidRDefault="00D33DEB">
            <w:pPr>
              <w:spacing w:line="224" w:lineRule="exact"/>
              <w:jc w:val="right"/>
              <w:rPr>
                <w:rFonts w:eastAsia="Times New Roman" w:cs="Calibri"/>
                <w:lang w:eastAsia="es-ES"/>
              </w:rPr>
            </w:pPr>
            <w:r>
              <w:rPr>
                <w:rFonts w:eastAsia="Times New Roman" w:cs="Calibri"/>
                <w:lang w:eastAsia="es-ES"/>
              </w:rPr>
              <w:t>4,909</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C56303"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7786D620"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8D6790" w14:textId="77777777" w:rsidR="0090323F" w:rsidRDefault="00D33DEB">
            <w:pPr>
              <w:spacing w:line="224" w:lineRule="exact"/>
              <w:jc w:val="center"/>
              <w:rPr>
                <w:rFonts w:eastAsia="Times New Roman" w:cs="Calibri"/>
                <w:lang w:eastAsia="es-ES"/>
              </w:rPr>
            </w:pPr>
            <w:r>
              <w:rPr>
                <w:rFonts w:eastAsia="Times New Roman" w:cs="Calibri"/>
                <w:lang w:eastAsia="es-ES"/>
              </w:rPr>
              <w:t>521</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FCACD17" w14:textId="77777777" w:rsidR="0090323F" w:rsidRDefault="00D33DEB">
            <w:pPr>
              <w:spacing w:line="224" w:lineRule="exact"/>
              <w:rPr>
                <w:rFonts w:eastAsia="Times New Roman" w:cs="Calibri"/>
                <w:lang w:eastAsia="es-ES"/>
              </w:rPr>
            </w:pPr>
            <w:r>
              <w:rPr>
                <w:rFonts w:eastAsia="Times New Roman" w:cs="Calibri"/>
                <w:lang w:eastAsia="es-ES"/>
              </w:rPr>
              <w:t>Equipos y aparatos audiovisuales</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2AB3AA" w14:textId="77777777" w:rsidR="0090323F" w:rsidRDefault="00D33DEB">
            <w:pPr>
              <w:spacing w:line="224" w:lineRule="exact"/>
              <w:jc w:val="right"/>
              <w:rPr>
                <w:rFonts w:eastAsia="Times New Roman" w:cs="Calibri"/>
                <w:lang w:eastAsia="es-ES"/>
              </w:rPr>
            </w:pPr>
            <w:r>
              <w:rPr>
                <w:rFonts w:eastAsia="Times New Roman" w:cs="Calibri"/>
                <w:lang w:eastAsia="es-ES"/>
              </w:rPr>
              <w:t>7,499</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3B3F1A" w14:textId="77777777" w:rsidR="0090323F" w:rsidRDefault="00D33DEB">
            <w:pPr>
              <w:spacing w:line="224" w:lineRule="exact"/>
              <w:jc w:val="right"/>
              <w:rPr>
                <w:rFonts w:eastAsia="Times New Roman" w:cs="Calibri"/>
                <w:lang w:eastAsia="es-ES"/>
              </w:rPr>
            </w:pPr>
            <w:r>
              <w:rPr>
                <w:rFonts w:eastAsia="Times New Roman" w:cs="Calibri"/>
                <w:lang w:eastAsia="es-ES"/>
              </w:rPr>
              <w:t>33,289</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F080B7" w14:textId="77777777" w:rsidR="0090323F" w:rsidRDefault="00D33DEB">
            <w:pPr>
              <w:spacing w:line="224" w:lineRule="exact"/>
              <w:jc w:val="center"/>
              <w:rPr>
                <w:rFonts w:eastAsia="Times New Roman" w:cs="Calibri"/>
                <w:lang w:eastAsia="es-ES"/>
              </w:rPr>
            </w:pPr>
            <w:r>
              <w:rPr>
                <w:rFonts w:eastAsia="Times New Roman" w:cs="Calibri"/>
                <w:lang w:eastAsia="es-ES"/>
              </w:rPr>
              <w:t>33%</w:t>
            </w:r>
          </w:p>
        </w:tc>
      </w:tr>
      <w:tr w:rsidR="0090323F" w14:paraId="4340C407"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D18E54" w14:textId="77777777" w:rsidR="0090323F" w:rsidRDefault="00D33DEB">
            <w:pPr>
              <w:spacing w:line="224" w:lineRule="exact"/>
              <w:jc w:val="center"/>
              <w:rPr>
                <w:rFonts w:eastAsia="Times New Roman" w:cs="Calibri"/>
                <w:lang w:eastAsia="es-ES"/>
              </w:rPr>
            </w:pPr>
            <w:r>
              <w:rPr>
                <w:rFonts w:eastAsia="Times New Roman" w:cs="Calibri"/>
                <w:lang w:eastAsia="es-ES"/>
              </w:rPr>
              <w:t>523</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44DD401" w14:textId="77777777" w:rsidR="0090323F" w:rsidRDefault="00D33DEB">
            <w:pPr>
              <w:spacing w:line="224" w:lineRule="exact"/>
              <w:rPr>
                <w:rFonts w:eastAsia="Times New Roman" w:cs="Calibri"/>
                <w:lang w:eastAsia="es-ES"/>
              </w:rPr>
            </w:pPr>
            <w:r>
              <w:rPr>
                <w:rFonts w:eastAsia="Times New Roman" w:cs="Calibri"/>
                <w:lang w:eastAsia="es-ES"/>
              </w:rPr>
              <w:t>Cámaras fotográficas y de video</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8CAF9A3" w14:textId="77777777" w:rsidR="0090323F" w:rsidRDefault="00D33DEB">
            <w:pPr>
              <w:spacing w:line="224" w:lineRule="exact"/>
              <w:jc w:val="right"/>
              <w:rPr>
                <w:rFonts w:eastAsia="Times New Roman" w:cs="Calibri"/>
                <w:lang w:eastAsia="es-ES"/>
              </w:rPr>
            </w:pPr>
            <w:r>
              <w:rPr>
                <w:rFonts w:eastAsia="Times New Roman" w:cs="Calibri"/>
                <w:lang w:eastAsia="es-ES"/>
              </w:rPr>
              <w:t>0</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DD7C2CB" w14:textId="77777777" w:rsidR="0090323F" w:rsidRDefault="00D33DEB">
            <w:pPr>
              <w:spacing w:line="224" w:lineRule="exact"/>
              <w:jc w:val="right"/>
              <w:rPr>
                <w:rFonts w:eastAsia="Times New Roman" w:cs="Calibri"/>
                <w:lang w:eastAsia="es-ES"/>
              </w:rPr>
            </w:pPr>
            <w:r>
              <w:rPr>
                <w:rFonts w:eastAsia="Times New Roman" w:cs="Calibri"/>
                <w:lang w:eastAsia="es-ES"/>
              </w:rPr>
              <w:t>131,224</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58EB1E" w14:textId="77777777" w:rsidR="0090323F" w:rsidRDefault="00D33DEB">
            <w:pPr>
              <w:spacing w:line="224" w:lineRule="exact"/>
              <w:jc w:val="center"/>
              <w:rPr>
                <w:rFonts w:eastAsia="Times New Roman" w:cs="Calibri"/>
                <w:lang w:eastAsia="es-ES"/>
              </w:rPr>
            </w:pPr>
            <w:r>
              <w:rPr>
                <w:rFonts w:eastAsia="Times New Roman" w:cs="Calibri"/>
                <w:lang w:eastAsia="es-ES"/>
              </w:rPr>
              <w:t>33%</w:t>
            </w:r>
          </w:p>
        </w:tc>
      </w:tr>
      <w:tr w:rsidR="0090323F" w14:paraId="3CEAA309"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AD0A20" w14:textId="77777777" w:rsidR="0090323F" w:rsidRDefault="00D33DEB">
            <w:pPr>
              <w:spacing w:line="224" w:lineRule="exact"/>
              <w:jc w:val="center"/>
              <w:rPr>
                <w:rFonts w:eastAsia="Times New Roman" w:cs="Calibri"/>
                <w:lang w:eastAsia="es-ES"/>
              </w:rPr>
            </w:pPr>
            <w:r>
              <w:rPr>
                <w:rFonts w:eastAsia="Times New Roman" w:cs="Calibri"/>
                <w:lang w:eastAsia="es-ES"/>
              </w:rPr>
              <w:t>531</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76A2F56" w14:textId="77777777" w:rsidR="0090323F" w:rsidRDefault="00D33DEB">
            <w:pPr>
              <w:spacing w:line="224" w:lineRule="exact"/>
              <w:rPr>
                <w:rFonts w:eastAsia="Times New Roman" w:cs="Calibri"/>
                <w:lang w:eastAsia="es-ES"/>
              </w:rPr>
            </w:pPr>
            <w:r>
              <w:rPr>
                <w:rFonts w:eastAsia="Times New Roman" w:cs="Calibri"/>
                <w:lang w:eastAsia="es-ES"/>
              </w:rPr>
              <w:t>Equipo médico y de laboratorio</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A6DB8C" w14:textId="77777777" w:rsidR="0090323F" w:rsidRDefault="00D33DEB">
            <w:pPr>
              <w:spacing w:line="224" w:lineRule="exact"/>
              <w:jc w:val="right"/>
              <w:rPr>
                <w:rFonts w:eastAsia="Times New Roman" w:cs="Calibri"/>
                <w:lang w:eastAsia="es-ES"/>
              </w:rPr>
            </w:pPr>
            <w:r>
              <w:rPr>
                <w:rFonts w:eastAsia="Times New Roman" w:cs="Calibri"/>
                <w:lang w:eastAsia="es-ES"/>
              </w:rPr>
              <w:t>2,315</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415383" w14:textId="77777777" w:rsidR="0090323F" w:rsidRDefault="00D33DEB">
            <w:pPr>
              <w:spacing w:line="224" w:lineRule="exact"/>
              <w:jc w:val="right"/>
              <w:rPr>
                <w:rFonts w:eastAsia="Times New Roman" w:cs="Calibri"/>
                <w:lang w:eastAsia="es-ES"/>
              </w:rPr>
            </w:pPr>
            <w:r>
              <w:rPr>
                <w:rFonts w:eastAsia="Times New Roman" w:cs="Calibri"/>
                <w:lang w:eastAsia="es-ES"/>
              </w:rPr>
              <w:t>14,853</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82DB7A2" w14:textId="77777777" w:rsidR="0090323F" w:rsidRDefault="00D33DEB">
            <w:pPr>
              <w:spacing w:line="224" w:lineRule="exact"/>
              <w:jc w:val="center"/>
              <w:rPr>
                <w:rFonts w:eastAsia="Times New Roman" w:cs="Calibri"/>
                <w:lang w:eastAsia="es-ES"/>
              </w:rPr>
            </w:pPr>
            <w:r>
              <w:rPr>
                <w:rFonts w:eastAsia="Times New Roman" w:cs="Calibri"/>
                <w:lang w:eastAsia="es-ES"/>
              </w:rPr>
              <w:t>5%</w:t>
            </w:r>
          </w:p>
        </w:tc>
      </w:tr>
      <w:tr w:rsidR="0090323F" w14:paraId="4A229BAB"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07D5A4D" w14:textId="77777777" w:rsidR="0090323F" w:rsidRDefault="00D33DEB">
            <w:pPr>
              <w:spacing w:line="224" w:lineRule="exact"/>
              <w:jc w:val="center"/>
              <w:rPr>
                <w:rFonts w:eastAsia="Times New Roman" w:cs="Calibri"/>
                <w:lang w:eastAsia="es-ES"/>
              </w:rPr>
            </w:pPr>
            <w:r>
              <w:rPr>
                <w:rFonts w:eastAsia="Times New Roman" w:cs="Calibri"/>
                <w:lang w:eastAsia="es-ES"/>
              </w:rPr>
              <w:t>532</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FE0122" w14:textId="77777777" w:rsidR="0090323F" w:rsidRDefault="00D33DEB">
            <w:pPr>
              <w:spacing w:line="224" w:lineRule="exact"/>
              <w:rPr>
                <w:rFonts w:eastAsia="Times New Roman" w:cs="Calibri"/>
                <w:lang w:eastAsia="es-ES"/>
              </w:rPr>
            </w:pPr>
            <w:r>
              <w:rPr>
                <w:rFonts w:eastAsia="Times New Roman" w:cs="Calibri"/>
                <w:lang w:eastAsia="es-ES"/>
              </w:rPr>
              <w:t>Instrumental médico y de laboratorio</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7E41EE" w14:textId="77777777" w:rsidR="0090323F" w:rsidRDefault="00D33DEB">
            <w:pPr>
              <w:spacing w:line="224" w:lineRule="exact"/>
              <w:jc w:val="right"/>
              <w:rPr>
                <w:rFonts w:eastAsia="Times New Roman" w:cs="Calibri"/>
                <w:lang w:eastAsia="es-ES"/>
              </w:rPr>
            </w:pPr>
            <w:r>
              <w:rPr>
                <w:rFonts w:eastAsia="Times New Roman" w:cs="Calibri"/>
                <w:lang w:eastAsia="es-ES"/>
              </w:rPr>
              <w:t>601</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B4135D" w14:textId="77777777" w:rsidR="0090323F" w:rsidRDefault="00D33DEB">
            <w:pPr>
              <w:spacing w:line="224" w:lineRule="exact"/>
              <w:jc w:val="right"/>
              <w:rPr>
                <w:rFonts w:eastAsia="Times New Roman" w:cs="Calibri"/>
                <w:lang w:eastAsia="es-ES"/>
              </w:rPr>
            </w:pPr>
            <w:r>
              <w:rPr>
                <w:rFonts w:eastAsia="Times New Roman" w:cs="Calibri"/>
                <w:lang w:eastAsia="es-ES"/>
              </w:rPr>
              <w:t>3,284</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57B0B4" w14:textId="77777777" w:rsidR="0090323F" w:rsidRDefault="00D33DEB">
            <w:pPr>
              <w:spacing w:line="224" w:lineRule="exact"/>
              <w:jc w:val="center"/>
              <w:rPr>
                <w:rFonts w:eastAsia="Times New Roman" w:cs="Calibri"/>
                <w:lang w:eastAsia="es-ES"/>
              </w:rPr>
            </w:pPr>
            <w:r>
              <w:rPr>
                <w:rFonts w:eastAsia="Times New Roman" w:cs="Calibri"/>
                <w:lang w:eastAsia="es-ES"/>
              </w:rPr>
              <w:t>20%</w:t>
            </w:r>
          </w:p>
        </w:tc>
      </w:tr>
      <w:tr w:rsidR="0090323F" w14:paraId="3EB2B774"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BAC464" w14:textId="77777777" w:rsidR="0090323F" w:rsidRDefault="00D33DEB">
            <w:pPr>
              <w:spacing w:line="224" w:lineRule="exact"/>
              <w:jc w:val="center"/>
              <w:rPr>
                <w:rFonts w:eastAsia="Times New Roman" w:cs="Calibri"/>
                <w:lang w:eastAsia="es-ES"/>
              </w:rPr>
            </w:pPr>
            <w:r>
              <w:rPr>
                <w:rFonts w:eastAsia="Times New Roman" w:cs="Calibri"/>
                <w:lang w:eastAsia="es-ES"/>
              </w:rPr>
              <w:t>541</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0CFEEE" w14:textId="77777777" w:rsidR="0090323F" w:rsidRDefault="00D33DEB">
            <w:pPr>
              <w:spacing w:line="224" w:lineRule="exact"/>
              <w:rPr>
                <w:rFonts w:eastAsia="Times New Roman" w:cs="Calibri"/>
                <w:lang w:eastAsia="es-ES"/>
              </w:rPr>
            </w:pPr>
            <w:r>
              <w:rPr>
                <w:rFonts w:eastAsia="Times New Roman" w:cs="Calibri"/>
                <w:lang w:eastAsia="es-ES"/>
              </w:rPr>
              <w:t>Vehículos y equipo terrestre</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9CB8B1" w14:textId="77777777" w:rsidR="0090323F" w:rsidRDefault="00D33DEB">
            <w:pPr>
              <w:spacing w:line="224" w:lineRule="exact"/>
              <w:jc w:val="right"/>
              <w:rPr>
                <w:rFonts w:eastAsia="Times New Roman" w:cs="Calibri"/>
                <w:lang w:eastAsia="es-ES"/>
              </w:rPr>
            </w:pPr>
            <w:r>
              <w:rPr>
                <w:rFonts w:eastAsia="Times New Roman" w:cs="Calibri"/>
                <w:lang w:eastAsia="es-ES"/>
              </w:rPr>
              <w:t>692,014</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663C0A" w14:textId="77777777" w:rsidR="0090323F" w:rsidRDefault="00D33DEB">
            <w:pPr>
              <w:spacing w:line="224" w:lineRule="exact"/>
              <w:jc w:val="right"/>
              <w:rPr>
                <w:rFonts w:eastAsia="Times New Roman" w:cs="Calibri"/>
                <w:lang w:eastAsia="es-ES"/>
              </w:rPr>
            </w:pPr>
            <w:r>
              <w:rPr>
                <w:rFonts w:eastAsia="Times New Roman" w:cs="Calibri"/>
                <w:lang w:eastAsia="es-ES"/>
              </w:rPr>
              <w:t>1,600,399</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11A0806" w14:textId="77777777" w:rsidR="0090323F" w:rsidRDefault="00D33DEB">
            <w:pPr>
              <w:spacing w:line="224" w:lineRule="exact"/>
              <w:jc w:val="center"/>
              <w:rPr>
                <w:rFonts w:eastAsia="Times New Roman" w:cs="Calibri"/>
                <w:lang w:eastAsia="es-ES"/>
              </w:rPr>
            </w:pPr>
            <w:r>
              <w:rPr>
                <w:rFonts w:eastAsia="Times New Roman" w:cs="Calibri"/>
                <w:lang w:eastAsia="es-ES"/>
              </w:rPr>
              <w:t>20%</w:t>
            </w:r>
          </w:p>
        </w:tc>
      </w:tr>
      <w:tr w:rsidR="0090323F" w14:paraId="4515378D"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34BED8" w14:textId="77777777" w:rsidR="0090323F" w:rsidRDefault="00D33DEB">
            <w:pPr>
              <w:spacing w:line="224" w:lineRule="exact"/>
              <w:jc w:val="center"/>
              <w:rPr>
                <w:rFonts w:eastAsia="Times New Roman" w:cs="Calibri"/>
                <w:lang w:eastAsia="es-ES"/>
              </w:rPr>
            </w:pPr>
            <w:r>
              <w:rPr>
                <w:rFonts w:eastAsia="Times New Roman" w:cs="Calibri"/>
                <w:lang w:eastAsia="es-ES"/>
              </w:rPr>
              <w:t>564</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78A5F47" w14:textId="77777777" w:rsidR="0090323F" w:rsidRDefault="00D33DEB">
            <w:pPr>
              <w:spacing w:line="224" w:lineRule="exact"/>
              <w:rPr>
                <w:rFonts w:eastAsia="Times New Roman" w:cs="Calibri"/>
                <w:lang w:eastAsia="es-ES"/>
              </w:rPr>
            </w:pPr>
            <w:r>
              <w:rPr>
                <w:rFonts w:eastAsia="Times New Roman" w:cs="Calibri"/>
                <w:lang w:eastAsia="es-ES"/>
              </w:rPr>
              <w:t>Sistemas de aire acondicionado, calefacción y de refrigeración industrial y comercial</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75F579" w14:textId="77777777" w:rsidR="0090323F" w:rsidRDefault="00D33DEB">
            <w:pPr>
              <w:spacing w:line="224" w:lineRule="exact"/>
              <w:jc w:val="right"/>
              <w:rPr>
                <w:rFonts w:eastAsia="Times New Roman" w:cs="Calibri"/>
                <w:lang w:eastAsia="es-ES"/>
              </w:rPr>
            </w:pPr>
            <w:r>
              <w:rPr>
                <w:rFonts w:eastAsia="Times New Roman" w:cs="Calibri"/>
                <w:lang w:eastAsia="es-ES"/>
              </w:rPr>
              <w:t>2,017</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56CBCC" w14:textId="77777777" w:rsidR="0090323F" w:rsidRDefault="00D33DEB">
            <w:pPr>
              <w:spacing w:line="224" w:lineRule="exact"/>
              <w:jc w:val="right"/>
              <w:rPr>
                <w:rFonts w:eastAsia="Times New Roman" w:cs="Calibri"/>
                <w:lang w:eastAsia="es-ES"/>
              </w:rPr>
            </w:pPr>
            <w:r>
              <w:rPr>
                <w:rFonts w:eastAsia="Times New Roman" w:cs="Calibri"/>
                <w:lang w:eastAsia="es-ES"/>
              </w:rPr>
              <w:t>13,011</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6D5045D"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088931B3"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00F144" w14:textId="77777777" w:rsidR="0090323F" w:rsidRDefault="00D33DEB">
            <w:pPr>
              <w:spacing w:line="224" w:lineRule="exact"/>
              <w:jc w:val="center"/>
              <w:rPr>
                <w:rFonts w:eastAsia="Times New Roman" w:cs="Calibri"/>
                <w:lang w:eastAsia="es-ES"/>
              </w:rPr>
            </w:pPr>
            <w:r>
              <w:rPr>
                <w:rFonts w:eastAsia="Times New Roman" w:cs="Calibri"/>
                <w:lang w:eastAsia="es-ES"/>
              </w:rPr>
              <w:t>566</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349DC2" w14:textId="77777777" w:rsidR="0090323F" w:rsidRDefault="00D33DEB">
            <w:pPr>
              <w:spacing w:line="224" w:lineRule="exact"/>
              <w:rPr>
                <w:rFonts w:eastAsia="Times New Roman" w:cs="Calibri"/>
                <w:lang w:eastAsia="es-ES"/>
              </w:rPr>
            </w:pPr>
            <w:r>
              <w:rPr>
                <w:rFonts w:eastAsia="Times New Roman" w:cs="Calibri"/>
                <w:lang w:eastAsia="es-ES"/>
              </w:rPr>
              <w:t>Equipo de generación eléctrica, aparatos y accesorios eléctricos</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951670" w14:textId="77777777" w:rsidR="0090323F" w:rsidRDefault="00D33DEB">
            <w:pPr>
              <w:spacing w:line="224" w:lineRule="exact"/>
              <w:jc w:val="right"/>
              <w:rPr>
                <w:rFonts w:eastAsia="Times New Roman" w:cs="Calibri"/>
                <w:lang w:eastAsia="es-ES"/>
              </w:rPr>
            </w:pPr>
            <w:r>
              <w:rPr>
                <w:rFonts w:eastAsia="Times New Roman" w:cs="Calibri"/>
                <w:lang w:eastAsia="es-ES"/>
              </w:rPr>
              <w:t>17,033</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8A7D03" w14:textId="77777777" w:rsidR="0090323F" w:rsidRDefault="00D33DEB">
            <w:pPr>
              <w:spacing w:line="224" w:lineRule="exact"/>
              <w:jc w:val="right"/>
              <w:rPr>
                <w:rFonts w:eastAsia="Times New Roman" w:cs="Calibri"/>
                <w:lang w:eastAsia="es-ES"/>
              </w:rPr>
            </w:pPr>
            <w:r>
              <w:rPr>
                <w:rFonts w:eastAsia="Times New Roman" w:cs="Calibri"/>
                <w:lang w:eastAsia="es-ES"/>
              </w:rPr>
              <w:t>104,868</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EAAA04"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5C992528"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445621" w14:textId="77777777" w:rsidR="0090323F" w:rsidRDefault="00D33DEB">
            <w:pPr>
              <w:spacing w:line="224" w:lineRule="exact"/>
              <w:jc w:val="center"/>
              <w:rPr>
                <w:rFonts w:eastAsia="Times New Roman" w:cs="Calibri"/>
                <w:lang w:eastAsia="es-ES"/>
              </w:rPr>
            </w:pPr>
            <w:r>
              <w:rPr>
                <w:rFonts w:eastAsia="Times New Roman" w:cs="Calibri"/>
                <w:lang w:eastAsia="es-ES"/>
              </w:rPr>
              <w:t>567</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A8E902" w14:textId="77777777" w:rsidR="0090323F" w:rsidRDefault="00D33DEB">
            <w:pPr>
              <w:spacing w:line="224" w:lineRule="exact"/>
              <w:rPr>
                <w:rFonts w:eastAsia="Times New Roman" w:cs="Calibri"/>
                <w:lang w:eastAsia="es-ES"/>
              </w:rPr>
            </w:pPr>
            <w:r>
              <w:rPr>
                <w:rFonts w:eastAsia="Times New Roman" w:cs="Calibri"/>
                <w:lang w:eastAsia="es-ES"/>
              </w:rPr>
              <w:t>Herramientas y máquinas-herramienta</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4FFD456" w14:textId="77777777" w:rsidR="0090323F" w:rsidRDefault="00D33DEB">
            <w:pPr>
              <w:spacing w:line="224" w:lineRule="exact"/>
              <w:jc w:val="right"/>
              <w:rPr>
                <w:rFonts w:eastAsia="Times New Roman" w:cs="Calibri"/>
                <w:lang w:eastAsia="es-ES"/>
              </w:rPr>
            </w:pPr>
            <w:r>
              <w:rPr>
                <w:rFonts w:eastAsia="Times New Roman" w:cs="Calibri"/>
                <w:lang w:eastAsia="es-ES"/>
              </w:rPr>
              <w:t>555</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5819C37" w14:textId="77777777" w:rsidR="0090323F" w:rsidRDefault="00D33DEB">
            <w:pPr>
              <w:spacing w:line="224" w:lineRule="exact"/>
              <w:jc w:val="right"/>
              <w:rPr>
                <w:rFonts w:eastAsia="Times New Roman" w:cs="Calibri"/>
                <w:lang w:eastAsia="es-ES"/>
              </w:rPr>
            </w:pPr>
            <w:r>
              <w:rPr>
                <w:rFonts w:eastAsia="Times New Roman" w:cs="Calibri"/>
                <w:lang w:eastAsia="es-ES"/>
              </w:rPr>
              <w:t>3,793</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852D3EE"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1B9E964F"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A33453F" w14:textId="77777777" w:rsidR="0090323F" w:rsidRDefault="00D33DEB">
            <w:pPr>
              <w:spacing w:line="224" w:lineRule="exact"/>
              <w:jc w:val="center"/>
              <w:rPr>
                <w:rFonts w:eastAsia="Times New Roman" w:cs="Calibri"/>
                <w:lang w:eastAsia="es-ES"/>
              </w:rPr>
            </w:pPr>
            <w:r>
              <w:rPr>
                <w:rFonts w:eastAsia="Times New Roman" w:cs="Calibri"/>
                <w:lang w:eastAsia="es-ES"/>
              </w:rPr>
              <w:t>569</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F47A4D" w14:textId="77777777" w:rsidR="0090323F" w:rsidRDefault="00D33DEB">
            <w:pPr>
              <w:spacing w:line="224" w:lineRule="exact"/>
              <w:rPr>
                <w:rFonts w:eastAsia="Times New Roman" w:cs="Calibri"/>
                <w:lang w:eastAsia="es-ES"/>
              </w:rPr>
            </w:pPr>
            <w:r>
              <w:rPr>
                <w:rFonts w:eastAsia="Times New Roman" w:cs="Calibri"/>
                <w:lang w:eastAsia="es-ES"/>
              </w:rPr>
              <w:t>Otros equipos</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48B8E" w14:textId="77777777" w:rsidR="0090323F" w:rsidRDefault="00D33DEB">
            <w:pPr>
              <w:spacing w:line="224" w:lineRule="exact"/>
              <w:jc w:val="right"/>
              <w:rPr>
                <w:rFonts w:eastAsia="Times New Roman" w:cs="Calibri"/>
                <w:lang w:eastAsia="es-ES"/>
              </w:rPr>
            </w:pPr>
            <w:r>
              <w:rPr>
                <w:rFonts w:eastAsia="Times New Roman" w:cs="Calibri"/>
                <w:lang w:eastAsia="es-ES"/>
              </w:rPr>
              <w:t>760</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26A872E" w14:textId="77777777" w:rsidR="0090323F" w:rsidRDefault="00D33DEB">
            <w:pPr>
              <w:spacing w:line="224" w:lineRule="exact"/>
              <w:jc w:val="right"/>
              <w:rPr>
                <w:rFonts w:eastAsia="Times New Roman" w:cs="Calibri"/>
                <w:lang w:eastAsia="es-ES"/>
              </w:rPr>
            </w:pPr>
            <w:r>
              <w:rPr>
                <w:rFonts w:eastAsia="Times New Roman" w:cs="Calibri"/>
                <w:lang w:eastAsia="es-ES"/>
              </w:rPr>
              <w:t>3,168</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BD092DA" w14:textId="77777777" w:rsidR="0090323F" w:rsidRDefault="00D33DEB">
            <w:pPr>
              <w:spacing w:line="224" w:lineRule="exact"/>
              <w:jc w:val="center"/>
              <w:rPr>
                <w:rFonts w:eastAsia="Times New Roman" w:cs="Calibri"/>
                <w:lang w:eastAsia="es-ES"/>
              </w:rPr>
            </w:pPr>
            <w:r>
              <w:rPr>
                <w:rFonts w:eastAsia="Times New Roman" w:cs="Calibri"/>
                <w:lang w:eastAsia="es-ES"/>
              </w:rPr>
              <w:t>10%</w:t>
            </w:r>
          </w:p>
        </w:tc>
      </w:tr>
      <w:tr w:rsidR="0090323F" w14:paraId="23B25B63"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F90867" w14:textId="77777777" w:rsidR="0090323F" w:rsidRDefault="00D33DEB">
            <w:pPr>
              <w:spacing w:line="224" w:lineRule="exact"/>
              <w:jc w:val="center"/>
              <w:rPr>
                <w:rFonts w:eastAsia="Times New Roman" w:cs="Calibri"/>
                <w:lang w:eastAsia="es-ES"/>
              </w:rPr>
            </w:pPr>
            <w:r>
              <w:rPr>
                <w:rFonts w:eastAsia="Times New Roman" w:cs="Calibri"/>
                <w:lang w:eastAsia="es-ES"/>
              </w:rPr>
              <w:t>591</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C417A2" w14:textId="77777777" w:rsidR="0090323F" w:rsidRDefault="00D33DEB">
            <w:pPr>
              <w:spacing w:line="224" w:lineRule="exact"/>
              <w:rPr>
                <w:rFonts w:eastAsia="Times New Roman" w:cs="Calibri"/>
                <w:lang w:eastAsia="es-ES"/>
              </w:rPr>
            </w:pPr>
            <w:r>
              <w:rPr>
                <w:rFonts w:eastAsia="Times New Roman" w:cs="Calibri"/>
                <w:lang w:eastAsia="es-ES"/>
              </w:rPr>
              <w:t>Software</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CB6EE2" w14:textId="77777777" w:rsidR="0090323F" w:rsidRDefault="00D33DEB">
            <w:pPr>
              <w:spacing w:line="224" w:lineRule="exact"/>
              <w:jc w:val="right"/>
              <w:rPr>
                <w:rFonts w:eastAsia="Times New Roman" w:cs="Calibri"/>
                <w:lang w:eastAsia="es-ES"/>
              </w:rPr>
            </w:pPr>
            <w:r>
              <w:rPr>
                <w:rFonts w:eastAsia="Times New Roman" w:cs="Calibri"/>
                <w:lang w:eastAsia="es-ES"/>
              </w:rPr>
              <w:t>5,410</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697D17" w14:textId="77777777" w:rsidR="0090323F" w:rsidRDefault="00D33DEB">
            <w:pPr>
              <w:spacing w:line="224" w:lineRule="exact"/>
              <w:jc w:val="right"/>
              <w:rPr>
                <w:rFonts w:eastAsia="Times New Roman" w:cs="Calibri"/>
                <w:lang w:eastAsia="es-ES"/>
              </w:rPr>
            </w:pPr>
            <w:r>
              <w:rPr>
                <w:rFonts w:eastAsia="Times New Roman" w:cs="Calibri"/>
                <w:lang w:eastAsia="es-ES"/>
              </w:rPr>
              <w:t>34,712</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2F09C8B" w14:textId="77777777" w:rsidR="0090323F" w:rsidRDefault="00D33DEB">
            <w:pPr>
              <w:spacing w:line="224" w:lineRule="exact"/>
              <w:jc w:val="center"/>
              <w:rPr>
                <w:rFonts w:eastAsia="Times New Roman" w:cs="Calibri"/>
                <w:lang w:eastAsia="es-ES"/>
              </w:rPr>
            </w:pPr>
            <w:r>
              <w:rPr>
                <w:rFonts w:eastAsia="Times New Roman" w:cs="Calibri"/>
                <w:lang w:eastAsia="es-ES"/>
              </w:rPr>
              <w:t>15%</w:t>
            </w:r>
          </w:p>
        </w:tc>
      </w:tr>
      <w:tr w:rsidR="0090323F" w14:paraId="43743CCE" w14:textId="77777777">
        <w:trPr>
          <w:cantSplit/>
          <w:trHeight w:val="200"/>
          <w:jc w:val="center"/>
        </w:trPr>
        <w:tc>
          <w:tcPr>
            <w:tcW w:w="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68A51B" w14:textId="77777777" w:rsidR="0090323F" w:rsidRDefault="00D33DEB">
            <w:pPr>
              <w:spacing w:line="224" w:lineRule="exact"/>
              <w:jc w:val="center"/>
              <w:rPr>
                <w:rFonts w:eastAsia="Times New Roman" w:cs="Calibri"/>
                <w:lang w:eastAsia="es-ES"/>
              </w:rPr>
            </w:pPr>
            <w:r>
              <w:rPr>
                <w:rFonts w:eastAsia="Times New Roman" w:cs="Calibri"/>
                <w:lang w:eastAsia="es-ES"/>
              </w:rPr>
              <w:t>597</w:t>
            </w:r>
          </w:p>
        </w:tc>
        <w:tc>
          <w:tcPr>
            <w:tcW w:w="508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592C2DE" w14:textId="77777777" w:rsidR="0090323F" w:rsidRDefault="00D33DEB">
            <w:pPr>
              <w:spacing w:line="224" w:lineRule="exact"/>
              <w:rPr>
                <w:rFonts w:eastAsia="Times New Roman" w:cs="Calibri"/>
                <w:lang w:eastAsia="es-ES"/>
              </w:rPr>
            </w:pPr>
            <w:proofErr w:type="gramStart"/>
            <w:r>
              <w:rPr>
                <w:rFonts w:eastAsia="Times New Roman" w:cs="Calibri"/>
                <w:lang w:eastAsia="es-ES"/>
              </w:rPr>
              <w:t>Licencias  informáticas</w:t>
            </w:r>
            <w:proofErr w:type="gramEnd"/>
            <w:r>
              <w:rPr>
                <w:rFonts w:eastAsia="Times New Roman" w:cs="Calibri"/>
                <w:lang w:eastAsia="es-ES"/>
              </w:rPr>
              <w:t xml:space="preserve"> e intelectuales</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A4A921F" w14:textId="77777777" w:rsidR="0090323F" w:rsidRDefault="00D33DEB">
            <w:pPr>
              <w:spacing w:line="224" w:lineRule="exact"/>
              <w:jc w:val="right"/>
              <w:rPr>
                <w:rFonts w:eastAsia="Times New Roman" w:cs="Calibri"/>
                <w:lang w:eastAsia="es-ES"/>
              </w:rPr>
            </w:pPr>
            <w:r>
              <w:rPr>
                <w:rFonts w:eastAsia="Times New Roman" w:cs="Calibri"/>
                <w:lang w:eastAsia="es-ES"/>
              </w:rPr>
              <w:t>2,950</w:t>
            </w:r>
          </w:p>
        </w:tc>
        <w:tc>
          <w:tcPr>
            <w:tcW w:w="13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D47013" w14:textId="77777777" w:rsidR="0090323F" w:rsidRDefault="00D33DEB">
            <w:pPr>
              <w:spacing w:line="224" w:lineRule="exact"/>
              <w:jc w:val="right"/>
              <w:rPr>
                <w:rFonts w:eastAsia="Times New Roman" w:cs="Calibri"/>
                <w:lang w:eastAsia="es-ES"/>
              </w:rPr>
            </w:pPr>
            <w:r>
              <w:rPr>
                <w:rFonts w:eastAsia="Times New Roman" w:cs="Calibri"/>
                <w:lang w:eastAsia="es-ES"/>
              </w:rPr>
              <w:t>18,753</w:t>
            </w:r>
          </w:p>
        </w:tc>
        <w:tc>
          <w:tcPr>
            <w:tcW w:w="111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DC6751" w14:textId="77777777" w:rsidR="0090323F" w:rsidRDefault="00D33DEB">
            <w:pPr>
              <w:spacing w:line="224" w:lineRule="exact"/>
              <w:jc w:val="center"/>
              <w:rPr>
                <w:rFonts w:eastAsia="Times New Roman" w:cs="Calibri"/>
                <w:lang w:eastAsia="es-ES"/>
              </w:rPr>
            </w:pPr>
            <w:r>
              <w:rPr>
                <w:rFonts w:eastAsia="Times New Roman" w:cs="Calibri"/>
                <w:lang w:eastAsia="es-ES"/>
              </w:rPr>
              <w:t>15%</w:t>
            </w:r>
          </w:p>
        </w:tc>
      </w:tr>
    </w:tbl>
    <w:p w14:paraId="5D4D9562" w14:textId="77777777" w:rsidR="0090323F" w:rsidRDefault="0090323F">
      <w:pPr>
        <w:pStyle w:val="Text"/>
        <w:spacing w:after="80" w:line="203" w:lineRule="exact"/>
        <w:ind w:left="624" w:firstLine="0"/>
        <w:rPr>
          <w:rFonts w:ascii="Calibri" w:hAnsi="Calibri" w:cs="DIN Pro Regular"/>
          <w:b/>
          <w:sz w:val="20"/>
          <w:lang w:val="es-MX"/>
        </w:rPr>
      </w:pPr>
    </w:p>
    <w:p w14:paraId="0468B5AF"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Estimaciones y Deterioros</w:t>
      </w:r>
    </w:p>
    <w:p w14:paraId="400EAF53"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0E68D833" w14:textId="77777777" w:rsidR="0090323F" w:rsidRDefault="0090323F">
      <w:pPr>
        <w:pStyle w:val="Text"/>
        <w:spacing w:after="80" w:line="203" w:lineRule="exact"/>
        <w:ind w:left="624" w:firstLine="0"/>
      </w:pPr>
    </w:p>
    <w:p w14:paraId="673AD638" w14:textId="77777777" w:rsidR="0090323F" w:rsidRDefault="00D33DEB">
      <w:pPr>
        <w:pStyle w:val="Text"/>
        <w:spacing w:after="80" w:line="203" w:lineRule="exact"/>
        <w:ind w:left="624" w:firstLine="0"/>
        <w:rPr>
          <w:rFonts w:ascii="Calibri" w:hAnsi="Calibri" w:cs="DIN Pro Regular"/>
          <w:b/>
          <w:sz w:val="20"/>
          <w:lang w:val="es-MX"/>
        </w:rPr>
      </w:pPr>
      <w:r>
        <w:rPr>
          <w:rFonts w:ascii="Calibri" w:hAnsi="Calibri" w:cs="DIN Pro Regular"/>
          <w:b/>
          <w:sz w:val="20"/>
          <w:lang w:val="es-MX"/>
        </w:rPr>
        <w:t>Otros Activos</w:t>
      </w:r>
    </w:p>
    <w:p w14:paraId="57391D4D" w14:textId="77777777" w:rsidR="0090323F" w:rsidRDefault="00D33DEB">
      <w:pPr>
        <w:pStyle w:val="Text"/>
        <w:spacing w:after="80" w:line="203" w:lineRule="exact"/>
        <w:ind w:left="624" w:firstLine="0"/>
        <w:rPr>
          <w:rFonts w:ascii="Calibri" w:hAnsi="Calibri" w:cs="DIN Pro Regular"/>
          <w:sz w:val="20"/>
          <w:lang w:val="es-MX"/>
        </w:rPr>
      </w:pPr>
      <w:r>
        <w:rPr>
          <w:rFonts w:ascii="Calibri" w:hAnsi="Calibri" w:cs="DIN Pro Regular"/>
          <w:sz w:val="20"/>
          <w:lang w:val="es-MX"/>
        </w:rPr>
        <w:t>NO APLICA</w:t>
      </w:r>
    </w:p>
    <w:p w14:paraId="4E5F45DC" w14:textId="77777777" w:rsidR="006B0599" w:rsidRDefault="006B0599">
      <w:pPr>
        <w:pStyle w:val="Text"/>
        <w:spacing w:after="80" w:line="203" w:lineRule="exact"/>
        <w:ind w:left="624" w:firstLine="0"/>
        <w:rPr>
          <w:rFonts w:ascii="Calibri" w:hAnsi="Calibri" w:cs="DIN Pro Regular"/>
          <w:sz w:val="20"/>
          <w:lang w:val="es-MX"/>
        </w:rPr>
      </w:pPr>
    </w:p>
    <w:p w14:paraId="21AD035A" w14:textId="77777777" w:rsidR="006B0599" w:rsidRDefault="006B0599">
      <w:pPr>
        <w:pStyle w:val="Text"/>
        <w:spacing w:after="80" w:line="203" w:lineRule="exact"/>
        <w:ind w:left="624" w:firstLine="0"/>
        <w:rPr>
          <w:rFonts w:ascii="Calibri" w:hAnsi="Calibri" w:cs="DIN Pro Regular"/>
          <w:sz w:val="20"/>
          <w:lang w:val="es-MX"/>
        </w:rPr>
      </w:pPr>
    </w:p>
    <w:p w14:paraId="3FE4D33C" w14:textId="77777777" w:rsidR="006B0599" w:rsidRDefault="006B0599">
      <w:pPr>
        <w:pStyle w:val="Text"/>
        <w:spacing w:after="80" w:line="203" w:lineRule="exact"/>
        <w:ind w:left="624" w:firstLine="0"/>
      </w:pPr>
    </w:p>
    <w:p w14:paraId="4525EF96" w14:textId="77777777" w:rsidR="0090323F" w:rsidRDefault="00D33DEB">
      <w:pPr>
        <w:pStyle w:val="ROMANOS"/>
        <w:spacing w:after="0" w:line="240" w:lineRule="exact"/>
        <w:ind w:left="432"/>
      </w:pPr>
      <w:r>
        <w:rPr>
          <w:rFonts w:ascii="Calibri" w:hAnsi="Calibri" w:cs="DIN Pro Regular"/>
          <w:b/>
          <w:sz w:val="20"/>
          <w:szCs w:val="20"/>
          <w:lang w:val="es-MX"/>
        </w:rPr>
        <w:lastRenderedPageBreak/>
        <w:t xml:space="preserve">      Pasivo</w:t>
      </w:r>
    </w:p>
    <w:p w14:paraId="5B651473" w14:textId="77777777" w:rsidR="0090323F" w:rsidRDefault="00D33DEB">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 xml:space="preserve">  </w:t>
      </w:r>
      <w:r>
        <w:rPr>
          <w:rFonts w:ascii="Calibri" w:hAnsi="Calibri" w:cs="DIN Pro Regular"/>
          <w:sz w:val="20"/>
          <w:szCs w:val="20"/>
          <w:lang w:val="es-MX"/>
        </w:rPr>
        <w:tab/>
      </w:r>
    </w:p>
    <w:p w14:paraId="4FCE5A24" w14:textId="77777777" w:rsidR="0090323F" w:rsidRDefault="00D33DEB">
      <w:pPr>
        <w:pStyle w:val="ROMANOS"/>
        <w:spacing w:after="0" w:line="240" w:lineRule="exact"/>
        <w:ind w:left="0" w:firstLine="0"/>
        <w:rPr>
          <w:rFonts w:ascii="Calibri" w:hAnsi="Calibri" w:cs="DIN Pro Regular"/>
          <w:sz w:val="20"/>
          <w:szCs w:val="20"/>
          <w:lang w:val="es-MX"/>
        </w:rPr>
      </w:pPr>
      <w:r>
        <w:rPr>
          <w:rFonts w:ascii="Calibri" w:hAnsi="Calibri" w:cs="DIN Pro Regular"/>
          <w:sz w:val="20"/>
          <w:szCs w:val="20"/>
          <w:lang w:val="es-MX"/>
        </w:rPr>
        <w:t>Al 31 de diciembre de 2024, el saldo en el rubro de Pasivos es por la cantidad de $75,719, la cual se conforma de la siguiente manera:</w:t>
      </w:r>
    </w:p>
    <w:p w14:paraId="3A64F32A" w14:textId="77777777" w:rsidR="0090323F" w:rsidRDefault="00D33DEB">
      <w:pPr>
        <w:pStyle w:val="ROMANOS"/>
        <w:spacing w:after="0" w:line="240" w:lineRule="exact"/>
        <w:ind w:left="0" w:firstLine="0"/>
      </w:pPr>
      <w:r>
        <w:rPr>
          <w:rFonts w:ascii="Calibri" w:hAnsi="Calibri" w:cs="DIN Pro Regular"/>
          <w:sz w:val="20"/>
          <w:szCs w:val="20"/>
          <w:lang w:val="es-MX"/>
        </w:rPr>
        <w:t xml:space="preserve"> </w:t>
      </w:r>
    </w:p>
    <w:p w14:paraId="4DD1752A" w14:textId="77777777" w:rsidR="0090323F" w:rsidRDefault="00D33DEB">
      <w:pPr>
        <w:pStyle w:val="ROMANOS"/>
        <w:numPr>
          <w:ilvl w:val="0"/>
          <w:numId w:val="11"/>
        </w:numPr>
        <w:spacing w:after="0" w:line="240" w:lineRule="exact"/>
      </w:pPr>
      <w:r>
        <w:rPr>
          <w:rFonts w:ascii="Calibri" w:hAnsi="Calibri" w:cs="DIN Pro Regular"/>
          <w:b/>
          <w:bCs/>
          <w:sz w:val="20"/>
          <w:szCs w:val="20"/>
          <w:lang w:val="es-MX"/>
        </w:rPr>
        <w:t>Cuentas y Documentos por pagar, por fecha de vencimiento (a corto y a largo plazo y factibilidad de pago).</w:t>
      </w:r>
    </w:p>
    <w:p w14:paraId="77889D1A" w14:textId="77777777" w:rsidR="0090323F" w:rsidRDefault="0090323F">
      <w:pPr>
        <w:pStyle w:val="ROMANOS"/>
        <w:spacing w:after="0" w:line="240" w:lineRule="exact"/>
        <w:ind w:firstLine="0"/>
        <w:rPr>
          <w:rFonts w:ascii="Calibri" w:hAnsi="Calibri" w:cs="DIN Pro Regular"/>
          <w:b/>
          <w:bCs/>
          <w:sz w:val="20"/>
          <w:szCs w:val="20"/>
          <w:lang w:val="es-MX"/>
        </w:rPr>
      </w:pPr>
    </w:p>
    <w:tbl>
      <w:tblPr>
        <w:tblW w:w="5192" w:type="dxa"/>
        <w:jc w:val="center"/>
        <w:tblCellMar>
          <w:left w:w="10" w:type="dxa"/>
          <w:right w:w="10" w:type="dxa"/>
        </w:tblCellMar>
        <w:tblLook w:val="0000" w:firstRow="0" w:lastRow="0" w:firstColumn="0" w:lastColumn="0" w:noHBand="0" w:noVBand="0"/>
      </w:tblPr>
      <w:tblGrid>
        <w:gridCol w:w="1182"/>
        <w:gridCol w:w="3122"/>
        <w:gridCol w:w="888"/>
      </w:tblGrid>
      <w:tr w:rsidR="0090323F" w14:paraId="1A7FD79D" w14:textId="77777777">
        <w:trPr>
          <w:cantSplit/>
          <w:trHeight w:val="200"/>
          <w:jc w:val="center"/>
        </w:trPr>
        <w:tc>
          <w:tcPr>
            <w:tcW w:w="118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EFFEE46" w14:textId="77777777" w:rsidR="0090323F" w:rsidRDefault="00D33DEB">
            <w:pPr>
              <w:spacing w:line="224" w:lineRule="exact"/>
              <w:jc w:val="center"/>
              <w:rPr>
                <w:rFonts w:eastAsia="Times New Roman" w:cs="Calibri"/>
                <w:b/>
                <w:lang w:eastAsia="es-ES"/>
              </w:rPr>
            </w:pPr>
            <w:r>
              <w:rPr>
                <w:rFonts w:eastAsia="Times New Roman" w:cs="Calibri"/>
                <w:b/>
                <w:lang w:eastAsia="es-ES"/>
              </w:rPr>
              <w:t>Fecha</w:t>
            </w:r>
          </w:p>
        </w:tc>
        <w:tc>
          <w:tcPr>
            <w:tcW w:w="3122"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B64C8C6"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Proveedor o Prestador de Servicios</w:t>
            </w:r>
          </w:p>
        </w:tc>
        <w:tc>
          <w:tcPr>
            <w:tcW w:w="888"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477297F" w14:textId="77777777" w:rsidR="0090323F" w:rsidRDefault="00D33DEB">
            <w:pPr>
              <w:spacing w:line="224" w:lineRule="exact"/>
              <w:jc w:val="center"/>
              <w:rPr>
                <w:rFonts w:eastAsia="Times New Roman" w:cs="Calibri"/>
                <w:b/>
                <w:color w:val="FFFFFF"/>
                <w:lang w:eastAsia="es-ES"/>
              </w:rPr>
            </w:pPr>
            <w:r>
              <w:rPr>
                <w:rFonts w:eastAsia="Times New Roman" w:cs="Calibri"/>
                <w:b/>
                <w:color w:val="FFFFFF"/>
                <w:lang w:eastAsia="es-ES"/>
              </w:rPr>
              <w:t>Importe</w:t>
            </w:r>
          </w:p>
        </w:tc>
      </w:tr>
      <w:tr w:rsidR="0090323F" w14:paraId="3ABB6AFF" w14:textId="77777777">
        <w:trPr>
          <w:cantSplit/>
          <w:trHeight w:val="200"/>
          <w:jc w:val="center"/>
        </w:trPr>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57F59DC" w14:textId="77777777" w:rsidR="0090323F" w:rsidRDefault="00D33DEB">
            <w:pPr>
              <w:spacing w:line="224" w:lineRule="exact"/>
              <w:jc w:val="center"/>
              <w:rPr>
                <w:rFonts w:eastAsia="Times New Roman" w:cs="Calibri"/>
                <w:lang w:eastAsia="es-ES"/>
              </w:rPr>
            </w:pPr>
            <w:r>
              <w:rPr>
                <w:rFonts w:eastAsia="Times New Roman" w:cs="Calibri"/>
                <w:lang w:eastAsia="es-ES"/>
              </w:rPr>
              <w:t>31/12/2024</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A70CC2" w14:textId="77777777" w:rsidR="0090323F" w:rsidRDefault="00D33DEB">
            <w:pPr>
              <w:spacing w:line="224" w:lineRule="exact"/>
              <w:rPr>
                <w:rFonts w:eastAsia="Times New Roman" w:cs="Calibri"/>
                <w:lang w:eastAsia="es-ES"/>
              </w:rPr>
            </w:pPr>
            <w:r>
              <w:rPr>
                <w:rFonts w:eastAsia="Times New Roman" w:cs="Calibri"/>
                <w:lang w:eastAsia="es-ES"/>
              </w:rPr>
              <w:t>Secretaria de Finanzas</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0A16564" w14:textId="77777777" w:rsidR="0090323F" w:rsidRDefault="00D33DEB">
            <w:pPr>
              <w:spacing w:line="224" w:lineRule="exact"/>
              <w:jc w:val="right"/>
              <w:rPr>
                <w:rFonts w:eastAsia="Times New Roman" w:cs="Calibri"/>
                <w:lang w:eastAsia="es-ES"/>
              </w:rPr>
            </w:pPr>
            <w:r>
              <w:rPr>
                <w:rFonts w:eastAsia="Times New Roman" w:cs="Calibri"/>
                <w:lang w:eastAsia="es-ES"/>
              </w:rPr>
              <w:t>3,520</w:t>
            </w:r>
          </w:p>
        </w:tc>
      </w:tr>
      <w:tr w:rsidR="0090323F" w14:paraId="4D73A30F" w14:textId="77777777">
        <w:trPr>
          <w:cantSplit/>
          <w:trHeight w:val="200"/>
          <w:jc w:val="center"/>
        </w:trPr>
        <w:tc>
          <w:tcPr>
            <w:tcW w:w="118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047EEB" w14:textId="77777777" w:rsidR="0090323F" w:rsidRDefault="00D33DEB">
            <w:pPr>
              <w:spacing w:line="224" w:lineRule="exact"/>
              <w:jc w:val="center"/>
              <w:rPr>
                <w:rFonts w:eastAsia="Times New Roman" w:cs="Calibri"/>
                <w:lang w:eastAsia="es-ES"/>
              </w:rPr>
            </w:pPr>
            <w:r>
              <w:rPr>
                <w:rFonts w:eastAsia="Times New Roman" w:cs="Calibri"/>
                <w:lang w:eastAsia="es-ES"/>
              </w:rPr>
              <w:t>31/12/2024</w:t>
            </w:r>
          </w:p>
        </w:tc>
        <w:tc>
          <w:tcPr>
            <w:tcW w:w="312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85E5C0" w14:textId="77777777" w:rsidR="0090323F" w:rsidRDefault="00D33DEB">
            <w:pPr>
              <w:spacing w:line="224" w:lineRule="exact"/>
              <w:rPr>
                <w:rFonts w:eastAsia="Times New Roman" w:cs="Calibri"/>
                <w:lang w:eastAsia="es-ES"/>
              </w:rPr>
            </w:pPr>
            <w:r>
              <w:rPr>
                <w:rFonts w:eastAsia="Times New Roman" w:cs="Calibri"/>
                <w:lang w:eastAsia="es-ES"/>
              </w:rPr>
              <w:t>Sueldos por pagar</w:t>
            </w:r>
          </w:p>
        </w:tc>
        <w:tc>
          <w:tcPr>
            <w:tcW w:w="88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1CBAB34" w14:textId="77777777" w:rsidR="0090323F" w:rsidRDefault="00D33DEB">
            <w:pPr>
              <w:spacing w:line="224" w:lineRule="exact"/>
              <w:jc w:val="right"/>
              <w:rPr>
                <w:rFonts w:eastAsia="Times New Roman" w:cs="Calibri"/>
                <w:lang w:eastAsia="es-ES"/>
              </w:rPr>
            </w:pPr>
            <w:r>
              <w:rPr>
                <w:rFonts w:eastAsia="Times New Roman" w:cs="Calibri"/>
                <w:lang w:eastAsia="es-ES"/>
              </w:rPr>
              <w:t>72,199</w:t>
            </w:r>
          </w:p>
        </w:tc>
      </w:tr>
    </w:tbl>
    <w:p w14:paraId="684366FD" w14:textId="77777777" w:rsidR="0090323F" w:rsidRDefault="0090323F">
      <w:pPr>
        <w:pStyle w:val="ROMANOS"/>
        <w:spacing w:after="0" w:line="240" w:lineRule="exact"/>
        <w:ind w:firstLine="0"/>
        <w:rPr>
          <w:rFonts w:ascii="Calibri" w:hAnsi="Calibri" w:cs="DIN Pro Regular"/>
          <w:b/>
          <w:bCs/>
          <w:sz w:val="20"/>
          <w:szCs w:val="20"/>
          <w:lang w:val="es-MX"/>
        </w:rPr>
      </w:pPr>
    </w:p>
    <w:p w14:paraId="7CD2F15E" w14:textId="77777777" w:rsidR="0090323F" w:rsidRDefault="0090323F">
      <w:pPr>
        <w:pStyle w:val="ROMANOS"/>
        <w:spacing w:after="0" w:line="240" w:lineRule="exact"/>
        <w:ind w:firstLine="0"/>
        <w:rPr>
          <w:rFonts w:ascii="Calibri" w:hAnsi="Calibri" w:cs="DIN Pro Regular"/>
          <w:b/>
          <w:bCs/>
          <w:sz w:val="20"/>
          <w:szCs w:val="20"/>
          <w:lang w:val="es-MX"/>
        </w:rPr>
      </w:pPr>
    </w:p>
    <w:p w14:paraId="43828DD9" w14:textId="77777777" w:rsidR="0090323F" w:rsidRDefault="00D33DEB">
      <w:pPr>
        <w:pStyle w:val="ROMANOS"/>
        <w:numPr>
          <w:ilvl w:val="0"/>
          <w:numId w:val="2"/>
        </w:numPr>
        <w:spacing w:after="0" w:line="240" w:lineRule="exact"/>
      </w:pPr>
      <w:r>
        <w:rPr>
          <w:rFonts w:ascii="Calibri" w:hAnsi="Calibri" w:cs="DIN Pro Regular"/>
          <w:b/>
          <w:bCs/>
          <w:sz w:val="20"/>
          <w:szCs w:val="20"/>
          <w:lang w:val="es-MX"/>
        </w:rPr>
        <w:t>Fondos y Bienes de Terceros en Garantía y/o Administración a Corto y Largo Plazo: NO APLICA.</w:t>
      </w:r>
    </w:p>
    <w:p w14:paraId="02888A7D" w14:textId="77777777" w:rsidR="0090323F" w:rsidRDefault="00D33DEB">
      <w:pPr>
        <w:pStyle w:val="ROMANOS"/>
        <w:numPr>
          <w:ilvl w:val="0"/>
          <w:numId w:val="2"/>
        </w:numPr>
        <w:spacing w:after="0" w:line="240" w:lineRule="exact"/>
      </w:pPr>
      <w:r>
        <w:rPr>
          <w:rFonts w:ascii="Calibri" w:hAnsi="Calibri" w:cs="DIN Pro Regular"/>
          <w:b/>
          <w:bCs/>
          <w:sz w:val="20"/>
          <w:szCs w:val="20"/>
          <w:lang w:val="es-MX"/>
        </w:rPr>
        <w:t>Pasivos Diferidos: NO APLICA.</w:t>
      </w:r>
    </w:p>
    <w:p w14:paraId="4B3589EB" w14:textId="77777777" w:rsidR="0090323F" w:rsidRDefault="00D33DEB">
      <w:pPr>
        <w:pStyle w:val="ROMANOS"/>
        <w:numPr>
          <w:ilvl w:val="0"/>
          <w:numId w:val="2"/>
        </w:numPr>
        <w:spacing w:after="0" w:line="240" w:lineRule="exact"/>
      </w:pPr>
      <w:r>
        <w:rPr>
          <w:rFonts w:ascii="Calibri" w:hAnsi="Calibri" w:cs="DIN Pro Regular"/>
          <w:b/>
          <w:bCs/>
          <w:sz w:val="20"/>
          <w:szCs w:val="20"/>
          <w:lang w:val="es-MX"/>
        </w:rPr>
        <w:t>Provisiones: NO APLICA.</w:t>
      </w:r>
    </w:p>
    <w:p w14:paraId="5FF8D22A" w14:textId="77777777" w:rsidR="0090323F" w:rsidRDefault="00D33DEB">
      <w:pPr>
        <w:pStyle w:val="ROMANOS"/>
        <w:numPr>
          <w:ilvl w:val="0"/>
          <w:numId w:val="2"/>
        </w:numPr>
        <w:spacing w:after="0" w:line="240" w:lineRule="exact"/>
      </w:pPr>
      <w:r>
        <w:rPr>
          <w:rFonts w:ascii="Calibri" w:hAnsi="Calibri" w:cs="DIN Pro Regular"/>
          <w:b/>
          <w:bCs/>
          <w:sz w:val="20"/>
          <w:szCs w:val="20"/>
          <w:lang w:val="es-MX"/>
        </w:rPr>
        <w:t>Otros Pasivos a corto y largo plazo que impacten en la información financiera: NO APLICA.</w:t>
      </w:r>
    </w:p>
    <w:p w14:paraId="67A38546" w14:textId="77777777" w:rsidR="0090323F" w:rsidRDefault="0090323F">
      <w:pPr>
        <w:pStyle w:val="ROMANOS"/>
        <w:spacing w:after="0" w:line="240" w:lineRule="exact"/>
        <w:ind w:left="0" w:firstLine="0"/>
        <w:rPr>
          <w:rFonts w:ascii="Calibri" w:hAnsi="Calibri" w:cs="DIN Pro Regular"/>
          <w:sz w:val="20"/>
          <w:szCs w:val="20"/>
          <w:lang w:val="es-MX"/>
        </w:rPr>
      </w:pPr>
    </w:p>
    <w:p w14:paraId="073CBD7A" w14:textId="77777777" w:rsidR="0090323F" w:rsidRDefault="00D33DEB">
      <w:pPr>
        <w:pStyle w:val="INCISO"/>
        <w:spacing w:after="0" w:line="240" w:lineRule="exact"/>
        <w:ind w:left="360"/>
      </w:pPr>
      <w:r>
        <w:rPr>
          <w:rFonts w:ascii="Calibri" w:hAnsi="Calibri" w:cs="DIN Pro Regular"/>
          <w:b/>
          <w:smallCaps/>
          <w:sz w:val="20"/>
          <w:szCs w:val="20"/>
        </w:rPr>
        <w:t>III)</w:t>
      </w:r>
      <w:r>
        <w:rPr>
          <w:rFonts w:ascii="Calibri" w:hAnsi="Calibri" w:cs="DIN Pro Regular"/>
          <w:b/>
          <w:smallCaps/>
          <w:sz w:val="20"/>
          <w:szCs w:val="20"/>
        </w:rPr>
        <w:tab/>
        <w:t>Notas al Estado de Variación en la Hacienda Pública</w:t>
      </w:r>
    </w:p>
    <w:p w14:paraId="403DAC24" w14:textId="77777777" w:rsidR="0090323F" w:rsidRDefault="0090323F">
      <w:pPr>
        <w:pStyle w:val="INCISO"/>
        <w:spacing w:after="0" w:line="240" w:lineRule="exact"/>
        <w:ind w:left="360"/>
        <w:rPr>
          <w:rFonts w:ascii="Calibri" w:hAnsi="Calibri" w:cs="DIN Pro Regular"/>
          <w:b/>
          <w:smallCaps/>
          <w:sz w:val="20"/>
          <w:szCs w:val="20"/>
        </w:rPr>
      </w:pPr>
    </w:p>
    <w:p w14:paraId="1901AB1C" w14:textId="77777777" w:rsidR="0090323F" w:rsidRDefault="00D33DEB">
      <w:pPr>
        <w:pStyle w:val="INCISO"/>
        <w:spacing w:after="0" w:line="240" w:lineRule="exact"/>
        <w:ind w:left="360"/>
      </w:pPr>
      <w:r>
        <w:rPr>
          <w:rFonts w:ascii="Calibri" w:hAnsi="Calibri" w:cs="DIN Pro Regular"/>
          <w:b/>
          <w:smallCaps/>
          <w:sz w:val="20"/>
          <w:szCs w:val="20"/>
        </w:rPr>
        <w:t>IV)</w:t>
      </w:r>
      <w:r>
        <w:rPr>
          <w:rFonts w:ascii="Calibri" w:hAnsi="Calibri" w:cs="DIN Pro Regular"/>
          <w:b/>
          <w:smallCaps/>
          <w:sz w:val="20"/>
          <w:szCs w:val="20"/>
        </w:rPr>
        <w:tab/>
        <w:t>Notas al Estado de Flujos de Efectivo</w:t>
      </w:r>
    </w:p>
    <w:p w14:paraId="700E1654" w14:textId="77777777" w:rsidR="0090323F" w:rsidRDefault="0090323F">
      <w:pPr>
        <w:pStyle w:val="INCISO"/>
        <w:spacing w:after="0" w:line="240" w:lineRule="exact"/>
        <w:ind w:left="360"/>
        <w:rPr>
          <w:rFonts w:ascii="Calibri" w:hAnsi="Calibri" w:cs="DIN Pro Regular"/>
          <w:smallCaps/>
          <w:sz w:val="20"/>
          <w:szCs w:val="20"/>
        </w:rPr>
      </w:pPr>
    </w:p>
    <w:p w14:paraId="677B8774" w14:textId="77777777" w:rsidR="0090323F" w:rsidRDefault="00D33DEB">
      <w:pPr>
        <w:pStyle w:val="ROMANOS"/>
        <w:spacing w:after="0" w:line="240" w:lineRule="exact"/>
        <w:ind w:left="1140"/>
      </w:pPr>
      <w:r>
        <w:rPr>
          <w:rFonts w:ascii="Calibri" w:hAnsi="Calibri" w:cs="DIN Pro Regular"/>
          <w:b/>
          <w:sz w:val="20"/>
          <w:szCs w:val="20"/>
          <w:lang w:val="es-MX"/>
        </w:rPr>
        <w:t>Efectivo y equivalentes</w:t>
      </w:r>
    </w:p>
    <w:p w14:paraId="09085F8F" w14:textId="77777777" w:rsidR="0090323F" w:rsidRDefault="00D33DEB">
      <w:pPr>
        <w:pStyle w:val="ROMANOS"/>
        <w:numPr>
          <w:ilvl w:val="0"/>
          <w:numId w:val="12"/>
        </w:numPr>
        <w:spacing w:after="0" w:line="240" w:lineRule="exact"/>
      </w:pPr>
      <w:r>
        <w:rPr>
          <w:rFonts w:ascii="Calibri" w:hAnsi="Calibri" w:cs="DIN Pro Regular"/>
          <w:sz w:val="20"/>
          <w:szCs w:val="20"/>
          <w:lang w:val="es-MX"/>
        </w:rPr>
        <w:t>El análisis de los saldos inicial y final, del Estado de Flujo de Efectivo en la cuenta de efectivo y equivalentes:</w:t>
      </w:r>
    </w:p>
    <w:p w14:paraId="2146B270" w14:textId="77777777" w:rsidR="0090323F" w:rsidRDefault="0090323F">
      <w:pPr>
        <w:pStyle w:val="ROMANOS"/>
        <w:spacing w:after="0" w:line="240" w:lineRule="exact"/>
        <w:ind w:firstLine="0"/>
        <w:rPr>
          <w:rFonts w:ascii="Calibri" w:hAnsi="Calibri" w:cs="DIN Pro Regular"/>
          <w:sz w:val="20"/>
          <w:szCs w:val="20"/>
          <w:lang w:val="es-MX"/>
        </w:rPr>
      </w:pPr>
    </w:p>
    <w:p w14:paraId="30384316" w14:textId="77777777" w:rsidR="0090323F" w:rsidRDefault="0090323F">
      <w:pPr>
        <w:pStyle w:val="ROMANOS"/>
        <w:spacing w:after="0" w:line="240" w:lineRule="exact"/>
        <w:ind w:firstLine="0"/>
        <w:rPr>
          <w:rFonts w:ascii="Calibri" w:hAnsi="Calibri" w:cs="DIN Pro Regular"/>
          <w:sz w:val="20"/>
          <w:szCs w:val="20"/>
          <w:lang w:val="es-MX"/>
        </w:rPr>
      </w:pPr>
    </w:p>
    <w:p w14:paraId="79727902" w14:textId="77777777" w:rsidR="0090323F" w:rsidRDefault="0090323F">
      <w:pPr>
        <w:pStyle w:val="ROMANOS"/>
        <w:spacing w:after="0" w:line="240" w:lineRule="exact"/>
        <w:ind w:firstLine="0"/>
        <w:rPr>
          <w:rFonts w:ascii="Calibri" w:hAnsi="Calibri" w:cs="DIN Pro Regular"/>
          <w:sz w:val="20"/>
          <w:szCs w:val="20"/>
          <w:lang w:val="es-MX"/>
        </w:rPr>
      </w:pPr>
    </w:p>
    <w:p w14:paraId="37992FA6" w14:textId="77777777" w:rsidR="0090323F" w:rsidRDefault="0090323F">
      <w:pPr>
        <w:pStyle w:val="ROMANOS"/>
        <w:spacing w:after="0" w:line="240" w:lineRule="exact"/>
        <w:ind w:firstLine="0"/>
        <w:rPr>
          <w:rFonts w:ascii="Calibri" w:hAnsi="Calibri" w:cs="DIN Pro Regular"/>
          <w:sz w:val="20"/>
          <w:szCs w:val="20"/>
          <w:lang w:val="es-MX"/>
        </w:rPr>
      </w:pPr>
    </w:p>
    <w:p w14:paraId="0AC5B8C4" w14:textId="77777777" w:rsidR="0090323F" w:rsidRDefault="0090323F">
      <w:pPr>
        <w:pStyle w:val="ROMANOS"/>
        <w:spacing w:after="0" w:line="240" w:lineRule="exact"/>
        <w:ind w:firstLine="0"/>
      </w:pPr>
    </w:p>
    <w:p w14:paraId="5E4DF94A" w14:textId="77777777" w:rsidR="0090323F" w:rsidRDefault="0090323F">
      <w:pPr>
        <w:pStyle w:val="ROMANOS"/>
        <w:spacing w:after="0" w:line="240" w:lineRule="exact"/>
        <w:ind w:left="1140"/>
        <w:rPr>
          <w:rFonts w:ascii="Calibri" w:hAnsi="Calibri" w:cs="DIN Pro Regular"/>
          <w:b/>
          <w:sz w:val="20"/>
          <w:szCs w:val="20"/>
          <w:lang w:val="es-MX"/>
        </w:rPr>
      </w:pPr>
    </w:p>
    <w:tbl>
      <w:tblPr>
        <w:tblW w:w="7404" w:type="dxa"/>
        <w:jc w:val="center"/>
        <w:tblCellMar>
          <w:left w:w="10" w:type="dxa"/>
          <w:right w:w="10" w:type="dxa"/>
        </w:tblCellMar>
        <w:tblLook w:val="0000" w:firstRow="0" w:lastRow="0" w:firstColumn="0" w:lastColumn="0" w:noHBand="0" w:noVBand="0"/>
      </w:tblPr>
      <w:tblGrid>
        <w:gridCol w:w="5499"/>
        <w:gridCol w:w="1029"/>
        <w:gridCol w:w="876"/>
      </w:tblGrid>
      <w:tr w:rsidR="0090323F" w14:paraId="00A0F5B6" w14:textId="77777777">
        <w:trPr>
          <w:cantSplit/>
          <w:trHeight w:val="120"/>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0616DA9" w14:textId="77777777" w:rsidR="0090323F" w:rsidRDefault="0090323F">
            <w:pPr>
              <w:pStyle w:val="Standard"/>
              <w:widowControl w:val="0"/>
              <w:spacing w:after="0" w:line="224" w:lineRule="exact"/>
              <w:jc w:val="both"/>
              <w:rPr>
                <w:rFonts w:eastAsia="Times New Roman" w:cs="DIN Pro Regular"/>
                <w:sz w:val="20"/>
                <w:szCs w:val="20"/>
                <w:lang w:eastAsia="es-ES"/>
              </w:rPr>
            </w:pPr>
          </w:p>
        </w:tc>
        <w:tc>
          <w:tcPr>
            <w:tcW w:w="102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64B8EE2B" w14:textId="77777777" w:rsidR="0090323F" w:rsidRDefault="00D33DEB">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2024</w:t>
            </w:r>
          </w:p>
        </w:tc>
        <w:tc>
          <w:tcPr>
            <w:tcW w:w="8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595D88A" w14:textId="77777777" w:rsidR="0090323F" w:rsidRDefault="00D33DEB">
            <w:pPr>
              <w:pStyle w:val="Standard"/>
              <w:widowControl w:val="0"/>
              <w:spacing w:after="0" w:line="224" w:lineRule="exact"/>
              <w:jc w:val="center"/>
              <w:rPr>
                <w:rFonts w:eastAsia="Times New Roman" w:cs="DIN Pro Regular"/>
                <w:b/>
                <w:color w:val="FFFFFF"/>
                <w:sz w:val="20"/>
                <w:szCs w:val="20"/>
                <w:lang w:eastAsia="es-ES"/>
              </w:rPr>
            </w:pPr>
            <w:r>
              <w:rPr>
                <w:rFonts w:eastAsia="Times New Roman" w:cs="DIN Pro Regular"/>
                <w:b/>
                <w:color w:val="FFFFFF"/>
                <w:sz w:val="20"/>
                <w:szCs w:val="20"/>
                <w:lang w:eastAsia="es-ES"/>
              </w:rPr>
              <w:t>2023</w:t>
            </w:r>
          </w:p>
        </w:tc>
      </w:tr>
      <w:tr w:rsidR="0090323F" w14:paraId="340702A5" w14:textId="77777777">
        <w:trPr>
          <w:cantSplit/>
          <w:trHeight w:val="195"/>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9FEF6D9" w14:textId="77777777" w:rsidR="0090323F" w:rsidRDefault="00D33DEB">
            <w:pPr>
              <w:pStyle w:val="Standard"/>
              <w:widowControl w:val="0"/>
              <w:spacing w:after="0" w:line="224" w:lineRule="exact"/>
              <w:jc w:val="both"/>
              <w:rPr>
                <w:rFonts w:cs="DIN Pro Regular"/>
                <w:sz w:val="20"/>
                <w:szCs w:val="20"/>
              </w:rPr>
            </w:pPr>
            <w:r>
              <w:rPr>
                <w:rFonts w:cs="DIN Pro Regular"/>
                <w:sz w:val="20"/>
                <w:szCs w:val="20"/>
              </w:rPr>
              <w:t>Efectivo</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50B15D"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B0E327"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0B3DDA69" w14:textId="77777777">
        <w:trPr>
          <w:cantSplit/>
          <w:trHeight w:val="202"/>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BFD459E" w14:textId="77777777" w:rsidR="0090323F" w:rsidRDefault="00D33DEB">
            <w:pPr>
              <w:pStyle w:val="Standard"/>
              <w:widowControl w:val="0"/>
              <w:spacing w:after="0" w:line="224" w:lineRule="exact"/>
              <w:jc w:val="both"/>
              <w:rPr>
                <w:rFonts w:cs="DIN Pro Regular"/>
                <w:sz w:val="20"/>
                <w:szCs w:val="20"/>
              </w:rPr>
            </w:pPr>
            <w:r>
              <w:rPr>
                <w:rFonts w:cs="DIN Pro Regular"/>
                <w:sz w:val="20"/>
                <w:szCs w:val="20"/>
              </w:rPr>
              <w:t>Bancos/Tesorería</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64716E"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1,126,657</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6030D3"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957,670</w:t>
            </w:r>
          </w:p>
        </w:tc>
      </w:tr>
      <w:tr w:rsidR="0090323F" w14:paraId="770BA631" w14:textId="77777777">
        <w:trPr>
          <w:cantSplit/>
          <w:trHeight w:val="195"/>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F093C2" w14:textId="77777777" w:rsidR="0090323F" w:rsidRDefault="00D33DEB">
            <w:pPr>
              <w:pStyle w:val="Standard"/>
              <w:widowControl w:val="0"/>
              <w:spacing w:after="0" w:line="224" w:lineRule="exact"/>
              <w:jc w:val="both"/>
              <w:rPr>
                <w:rFonts w:cs="DIN Pro Regular"/>
                <w:sz w:val="20"/>
                <w:szCs w:val="20"/>
              </w:rPr>
            </w:pPr>
            <w:r>
              <w:rPr>
                <w:rFonts w:cs="DIN Pro Regular"/>
                <w:sz w:val="20"/>
                <w:szCs w:val="20"/>
              </w:rPr>
              <w:t>Bancos/Dependencias y Otros</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615A5C"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D44FF2"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4A465D75" w14:textId="77777777">
        <w:trPr>
          <w:cantSplit/>
          <w:trHeight w:val="333"/>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F3973F"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Inversiones Temporales (hasta 3 meses)</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FDFFA9"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E45E3F1"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1EC088F3" w14:textId="77777777">
        <w:trPr>
          <w:cantSplit/>
          <w:trHeight w:val="195"/>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7C213B"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Fondos con Afectación Específica</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D13921A"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2D8B5BB"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0C3BB302" w14:textId="77777777">
        <w:trPr>
          <w:cantSplit/>
          <w:trHeight w:val="333"/>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B5286BA"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Depósitos de Fondos de Terceros en Garantía y/o Administración</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8076D1C"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F16EFD"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68477D3C" w14:textId="77777777">
        <w:trPr>
          <w:cantSplit/>
          <w:trHeight w:val="249"/>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4F180F" w14:textId="77777777" w:rsidR="0090323F" w:rsidRDefault="00D33DEB">
            <w:pPr>
              <w:pStyle w:val="Standard"/>
              <w:widowControl w:val="0"/>
              <w:spacing w:after="0"/>
              <w:rPr>
                <w:rFonts w:cs="DIN Pro Regular"/>
                <w:sz w:val="20"/>
                <w:szCs w:val="20"/>
              </w:rPr>
            </w:pPr>
            <w:r>
              <w:rPr>
                <w:rFonts w:cs="DIN Pro Regular"/>
                <w:sz w:val="20"/>
                <w:szCs w:val="20"/>
              </w:rPr>
              <w:t>Otros Efectivos y Equivalentes</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A5AEA77" w14:textId="77777777" w:rsidR="0090323F" w:rsidRDefault="00D33DEB">
            <w:pPr>
              <w:pStyle w:val="Standard"/>
              <w:widowControl w:val="0"/>
              <w:spacing w:after="0"/>
              <w:jc w:val="right"/>
              <w:rPr>
                <w:rFonts w:cs="DIN Pro Regular"/>
                <w:sz w:val="20"/>
                <w:szCs w:val="20"/>
              </w:rPr>
            </w:pPr>
            <w:r>
              <w:rPr>
                <w:rFonts w:cs="DIN Pro Regular"/>
                <w:sz w:val="20"/>
                <w:szCs w:val="20"/>
              </w:rPr>
              <w:t>0</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CE1AA1A" w14:textId="77777777" w:rsidR="0090323F" w:rsidRDefault="00D33DEB">
            <w:pPr>
              <w:pStyle w:val="Standard"/>
              <w:widowControl w:val="0"/>
              <w:spacing w:after="0"/>
              <w:jc w:val="right"/>
              <w:rPr>
                <w:rFonts w:cs="DIN Pro Regular"/>
                <w:sz w:val="20"/>
                <w:szCs w:val="20"/>
              </w:rPr>
            </w:pPr>
            <w:r>
              <w:rPr>
                <w:rFonts w:cs="DIN Pro Regular"/>
                <w:sz w:val="20"/>
                <w:szCs w:val="20"/>
              </w:rPr>
              <w:t>0</w:t>
            </w:r>
          </w:p>
        </w:tc>
      </w:tr>
      <w:tr w:rsidR="0090323F" w14:paraId="476BCC5F" w14:textId="77777777">
        <w:trPr>
          <w:cantSplit/>
          <w:trHeight w:val="202"/>
          <w:jc w:val="center"/>
        </w:trPr>
        <w:tc>
          <w:tcPr>
            <w:tcW w:w="549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9C662D" w14:textId="77777777" w:rsidR="0090323F" w:rsidRDefault="00D33DEB">
            <w:pPr>
              <w:pStyle w:val="Standard"/>
              <w:widowControl w:val="0"/>
              <w:spacing w:after="0" w:line="224" w:lineRule="exact"/>
              <w:jc w:val="both"/>
              <w:rPr>
                <w:rFonts w:eastAsia="Times New Roman" w:cs="DIN Pro Regular"/>
                <w:b/>
                <w:sz w:val="20"/>
                <w:szCs w:val="20"/>
                <w:lang w:eastAsia="es-ES"/>
              </w:rPr>
            </w:pPr>
            <w:proofErr w:type="gramStart"/>
            <w:r>
              <w:rPr>
                <w:rFonts w:eastAsia="Times New Roman" w:cs="DIN Pro Regular"/>
                <w:b/>
                <w:sz w:val="20"/>
                <w:szCs w:val="20"/>
                <w:lang w:eastAsia="es-ES"/>
              </w:rPr>
              <w:t>Total</w:t>
            </w:r>
            <w:proofErr w:type="gramEnd"/>
            <w:r>
              <w:rPr>
                <w:rFonts w:eastAsia="Times New Roman" w:cs="DIN Pro Regular"/>
                <w:b/>
                <w:sz w:val="20"/>
                <w:szCs w:val="20"/>
                <w:lang w:eastAsia="es-ES"/>
              </w:rPr>
              <w:t xml:space="preserve"> de Efectivo y Equivalentes</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0089E19"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1,126,657</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5A5DF15"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957,670</w:t>
            </w:r>
          </w:p>
        </w:tc>
      </w:tr>
    </w:tbl>
    <w:p w14:paraId="0D8C24A4" w14:textId="77777777" w:rsidR="0090323F" w:rsidRDefault="0090323F">
      <w:pPr>
        <w:pStyle w:val="ROMANOS"/>
        <w:spacing w:after="0" w:line="240" w:lineRule="exact"/>
        <w:ind w:left="1140"/>
        <w:rPr>
          <w:rFonts w:ascii="Calibri" w:hAnsi="Calibri" w:cs="DIN Pro Regular"/>
          <w:b/>
          <w:sz w:val="20"/>
          <w:szCs w:val="20"/>
          <w:lang w:val="es-MX"/>
        </w:rPr>
      </w:pPr>
    </w:p>
    <w:p w14:paraId="54667008" w14:textId="77777777" w:rsidR="0090323F" w:rsidRDefault="0090323F">
      <w:pPr>
        <w:pStyle w:val="ROMANOS"/>
        <w:spacing w:after="0" w:line="240" w:lineRule="exact"/>
        <w:ind w:left="1140"/>
        <w:rPr>
          <w:rFonts w:ascii="Calibri" w:hAnsi="Calibri" w:cs="DIN Pro Regular"/>
          <w:b/>
          <w:sz w:val="20"/>
          <w:szCs w:val="20"/>
          <w:lang w:val="es-MX"/>
        </w:rPr>
      </w:pPr>
    </w:p>
    <w:p w14:paraId="78E4D58B" w14:textId="77777777" w:rsidR="0090323F" w:rsidRDefault="00D33DEB">
      <w:pPr>
        <w:pStyle w:val="ROMANOS"/>
        <w:spacing w:after="0" w:line="240" w:lineRule="exact"/>
        <w:ind w:left="1140"/>
      </w:pPr>
      <w:r>
        <w:rPr>
          <w:rFonts w:ascii="Calibri" w:hAnsi="Calibri" w:cs="DIN Pro Regular"/>
          <w:b/>
          <w:sz w:val="20"/>
          <w:szCs w:val="20"/>
          <w:lang w:val="es-MX"/>
        </w:rPr>
        <w:t>2.</w:t>
      </w:r>
      <w:r>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14:paraId="7DE13240" w14:textId="77777777" w:rsidR="0090323F" w:rsidRDefault="0090323F">
      <w:pPr>
        <w:pStyle w:val="ROMANOS"/>
        <w:spacing w:after="0" w:line="240" w:lineRule="exact"/>
        <w:ind w:left="1140"/>
        <w:rPr>
          <w:rFonts w:ascii="Calibri" w:hAnsi="Calibri" w:cs="DIN Pro Regular"/>
          <w:b/>
          <w:sz w:val="20"/>
          <w:szCs w:val="20"/>
          <w:lang w:val="es-MX"/>
        </w:rPr>
      </w:pPr>
    </w:p>
    <w:tbl>
      <w:tblPr>
        <w:tblW w:w="7576" w:type="dxa"/>
        <w:jc w:val="center"/>
        <w:tblCellMar>
          <w:left w:w="10" w:type="dxa"/>
          <w:right w:w="10" w:type="dxa"/>
        </w:tblCellMar>
        <w:tblLook w:val="0000" w:firstRow="0" w:lastRow="0" w:firstColumn="0" w:lastColumn="0" w:noHBand="0" w:noVBand="0"/>
      </w:tblPr>
      <w:tblGrid>
        <w:gridCol w:w="5671"/>
        <w:gridCol w:w="876"/>
        <w:gridCol w:w="1029"/>
      </w:tblGrid>
      <w:tr w:rsidR="0090323F" w14:paraId="1A5831F5" w14:textId="77777777">
        <w:trPr>
          <w:cantSplit/>
          <w:trHeight w:val="200"/>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351ABB9" w14:textId="77777777" w:rsidR="0090323F" w:rsidRDefault="00D33DEB">
            <w:pPr>
              <w:pStyle w:val="Standard"/>
              <w:widowControl w:val="0"/>
              <w:spacing w:after="0" w:line="224" w:lineRule="exact"/>
              <w:jc w:val="both"/>
              <w:rPr>
                <w:rFonts w:eastAsia="Times New Roman" w:cs="DIN Pro Regular"/>
                <w:b/>
                <w:color w:val="FFFFFF"/>
                <w:sz w:val="20"/>
                <w:szCs w:val="20"/>
                <w:lang w:eastAsia="es-ES"/>
              </w:rPr>
            </w:pPr>
            <w:r>
              <w:rPr>
                <w:rFonts w:eastAsia="Times New Roman" w:cs="DIN Pro Regular"/>
                <w:b/>
                <w:color w:val="FFFFFF"/>
                <w:sz w:val="20"/>
                <w:szCs w:val="20"/>
                <w:lang w:eastAsia="es-ES"/>
              </w:rPr>
              <w:t>Adquisiciones de Actividades de Inversión efectivamente pagadas</w:t>
            </w:r>
          </w:p>
        </w:tc>
        <w:tc>
          <w:tcPr>
            <w:tcW w:w="8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F35B665" w14:textId="77777777" w:rsidR="0090323F" w:rsidRDefault="0090323F">
            <w:pPr>
              <w:pStyle w:val="Standard"/>
              <w:widowControl w:val="0"/>
              <w:spacing w:after="0" w:line="224" w:lineRule="exact"/>
              <w:jc w:val="center"/>
              <w:rPr>
                <w:rFonts w:eastAsia="Times New Roman" w:cs="DIN Pro Regular"/>
                <w:b/>
                <w:color w:val="FFFFFF"/>
                <w:sz w:val="20"/>
                <w:szCs w:val="20"/>
                <w:lang w:eastAsia="es-ES"/>
              </w:rPr>
            </w:pPr>
          </w:p>
        </w:tc>
        <w:tc>
          <w:tcPr>
            <w:tcW w:w="102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3AA30088" w14:textId="77777777" w:rsidR="0090323F" w:rsidRDefault="0090323F">
            <w:pPr>
              <w:pStyle w:val="Standard"/>
              <w:widowControl w:val="0"/>
              <w:spacing w:after="0" w:line="224" w:lineRule="exact"/>
              <w:rPr>
                <w:rFonts w:eastAsia="Times New Roman" w:cs="DIN Pro Regular"/>
                <w:b/>
                <w:color w:val="FFFFFF"/>
                <w:sz w:val="20"/>
                <w:szCs w:val="20"/>
                <w:lang w:eastAsia="es-ES"/>
              </w:rPr>
            </w:pPr>
          </w:p>
        </w:tc>
      </w:tr>
      <w:tr w:rsidR="0090323F" w14:paraId="5BAAB460"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44814198" w14:textId="77777777" w:rsidR="0090323F" w:rsidRDefault="00D33DEB">
            <w:pPr>
              <w:pStyle w:val="Standard"/>
              <w:widowControl w:val="0"/>
              <w:spacing w:after="101" w:line="224" w:lineRule="exact"/>
              <w:jc w:val="center"/>
              <w:rPr>
                <w:rFonts w:cs="DIN Pro Regular"/>
                <w:b/>
                <w:sz w:val="20"/>
                <w:szCs w:val="20"/>
              </w:rPr>
            </w:pPr>
            <w:r>
              <w:rPr>
                <w:rFonts w:cs="DIN Pro Regular"/>
                <w:b/>
                <w:sz w:val="20"/>
                <w:szCs w:val="20"/>
              </w:rPr>
              <w:t>Concepto</w:t>
            </w:r>
          </w:p>
        </w:tc>
        <w:tc>
          <w:tcPr>
            <w:tcW w:w="87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2DBE49E6" w14:textId="77777777" w:rsidR="0090323F" w:rsidRDefault="00D33DEB">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2024</w:t>
            </w:r>
          </w:p>
        </w:tc>
        <w:tc>
          <w:tcPr>
            <w:tcW w:w="1029"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7825C2AF" w14:textId="77777777" w:rsidR="0090323F" w:rsidRDefault="00D33DEB">
            <w:pPr>
              <w:pStyle w:val="Standard"/>
              <w:widowControl w:val="0"/>
              <w:spacing w:after="101" w:line="224" w:lineRule="exact"/>
              <w:jc w:val="center"/>
              <w:rPr>
                <w:rFonts w:eastAsia="Times New Roman" w:cs="DIN Pro Regular"/>
                <w:b/>
                <w:sz w:val="20"/>
                <w:szCs w:val="20"/>
                <w:lang w:eastAsia="es-ES"/>
              </w:rPr>
            </w:pPr>
            <w:r>
              <w:rPr>
                <w:rFonts w:eastAsia="Times New Roman" w:cs="DIN Pro Regular"/>
                <w:b/>
                <w:sz w:val="20"/>
                <w:szCs w:val="20"/>
                <w:lang w:eastAsia="es-ES"/>
              </w:rPr>
              <w:t>2023</w:t>
            </w:r>
          </w:p>
        </w:tc>
      </w:tr>
      <w:tr w:rsidR="0090323F" w14:paraId="61B93051"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D6AA01" w14:textId="77777777" w:rsidR="0090323F" w:rsidRDefault="00D33DEB">
            <w:pPr>
              <w:pStyle w:val="Standard"/>
              <w:widowControl w:val="0"/>
              <w:spacing w:after="0" w:line="224" w:lineRule="exact"/>
              <w:jc w:val="both"/>
              <w:rPr>
                <w:rFonts w:cs="DIN Pro Regular"/>
                <w:b/>
                <w:sz w:val="20"/>
                <w:szCs w:val="20"/>
              </w:rPr>
            </w:pPr>
            <w:r>
              <w:rPr>
                <w:rFonts w:cs="DIN Pro Regular"/>
                <w:b/>
                <w:sz w:val="20"/>
                <w:szCs w:val="20"/>
              </w:rPr>
              <w:t>Bienes Inmuebles, Infraestructura y Construcciones en Proceso</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C44CE1E"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A42201"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0</w:t>
            </w:r>
          </w:p>
        </w:tc>
      </w:tr>
      <w:tr w:rsidR="0090323F" w14:paraId="433B97F5"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87F76DC" w14:textId="77777777" w:rsidR="0090323F" w:rsidRDefault="00D33DEB">
            <w:pPr>
              <w:pStyle w:val="Standard"/>
              <w:widowControl w:val="0"/>
              <w:spacing w:after="0" w:line="224" w:lineRule="exact"/>
              <w:jc w:val="both"/>
              <w:rPr>
                <w:rFonts w:cs="DIN Pro Regular"/>
                <w:sz w:val="20"/>
                <w:szCs w:val="20"/>
              </w:rPr>
            </w:pPr>
            <w:r>
              <w:rPr>
                <w:rFonts w:cs="DIN Pro Regular"/>
                <w:sz w:val="20"/>
                <w:szCs w:val="20"/>
              </w:rPr>
              <w:t>Terrenos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FF8AD2"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27D7D45"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43936D83"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16E50" w14:textId="77777777" w:rsidR="0090323F" w:rsidRDefault="00D33DEB">
            <w:pPr>
              <w:pStyle w:val="Standard"/>
              <w:widowControl w:val="0"/>
              <w:spacing w:after="0" w:line="224" w:lineRule="exact"/>
              <w:jc w:val="both"/>
              <w:rPr>
                <w:rFonts w:cs="DIN Pro Regular"/>
                <w:sz w:val="20"/>
                <w:szCs w:val="20"/>
              </w:rPr>
            </w:pPr>
            <w:r>
              <w:rPr>
                <w:rFonts w:cs="DIN Pro Regular"/>
                <w:sz w:val="20"/>
                <w:szCs w:val="20"/>
              </w:rPr>
              <w:t>Viviendas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31EADF"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B0C57DD"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209AF8BD"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9DD0539"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Edificios no Habitacionales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F1E0BE2"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EBAD570"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3F373BA6"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4453656"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Infraestructura</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E426C9E"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4DA81C"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6195E46B"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4F82459"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lastRenderedPageBreak/>
              <w:t>Construcciones en Proceso de Bienes de Dominio Público</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974A63"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D0DB2ED"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593394BB" w14:textId="77777777">
        <w:trPr>
          <w:cantSplit/>
          <w:trHeight w:val="154"/>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E68D129" w14:textId="77777777" w:rsidR="0090323F" w:rsidRDefault="00D33DEB">
            <w:pPr>
              <w:pStyle w:val="Standard"/>
              <w:widowControl w:val="0"/>
              <w:spacing w:after="0"/>
              <w:rPr>
                <w:rFonts w:cs="DIN Pro Regular"/>
                <w:sz w:val="20"/>
                <w:szCs w:val="20"/>
              </w:rPr>
            </w:pPr>
            <w:r>
              <w:rPr>
                <w:rFonts w:cs="DIN Pro Regular"/>
                <w:sz w:val="20"/>
                <w:szCs w:val="20"/>
              </w:rPr>
              <w:t>Construcciones en Proceso de Bienes Propios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62CE824" w14:textId="77777777" w:rsidR="0090323F" w:rsidRDefault="00D33DEB">
            <w:pPr>
              <w:pStyle w:val="Standard"/>
              <w:widowControl w:val="0"/>
              <w:spacing w:after="0"/>
              <w:jc w:val="right"/>
              <w:rPr>
                <w:rFonts w:cs="DIN Pro Regular"/>
                <w:sz w:val="20"/>
                <w:szCs w:val="20"/>
              </w:rPr>
            </w:pPr>
            <w:r>
              <w:rPr>
                <w:rFonts w:cs="DIN Pro Regular"/>
                <w:sz w:val="20"/>
                <w:szCs w:val="20"/>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D2632E" w14:textId="77777777" w:rsidR="0090323F" w:rsidRDefault="00D33DEB">
            <w:pPr>
              <w:pStyle w:val="Standard"/>
              <w:widowControl w:val="0"/>
              <w:spacing w:after="0"/>
              <w:jc w:val="right"/>
              <w:rPr>
                <w:rFonts w:cs="DIN Pro Regular"/>
                <w:sz w:val="20"/>
                <w:szCs w:val="20"/>
              </w:rPr>
            </w:pPr>
            <w:r>
              <w:rPr>
                <w:rFonts w:cs="DIN Pro Regular"/>
                <w:sz w:val="20"/>
                <w:szCs w:val="20"/>
              </w:rPr>
              <w:t>0</w:t>
            </w:r>
          </w:p>
        </w:tc>
      </w:tr>
      <w:tr w:rsidR="0090323F" w14:paraId="1A86C632"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DDAC8A"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Otros Bienes Inmuebles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310579"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4ABB68C"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2AD2BECD"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F6E1B85" w14:textId="77777777" w:rsidR="0090323F" w:rsidRDefault="00D33DEB">
            <w:pPr>
              <w:pStyle w:val="Standard"/>
              <w:widowControl w:val="0"/>
              <w:spacing w:after="0" w:line="224" w:lineRule="exact"/>
              <w:jc w:val="both"/>
              <w:rPr>
                <w:rFonts w:eastAsia="Times New Roman" w:cs="DIN Pro Regular"/>
                <w:b/>
                <w:sz w:val="20"/>
                <w:szCs w:val="20"/>
                <w:lang w:eastAsia="es-ES"/>
              </w:rPr>
            </w:pPr>
            <w:r>
              <w:rPr>
                <w:rFonts w:eastAsia="Times New Roman" w:cs="DIN Pro Regular"/>
                <w:b/>
                <w:sz w:val="20"/>
                <w:szCs w:val="20"/>
                <w:lang w:eastAsia="es-ES"/>
              </w:rPr>
              <w:t>Bienes Muebles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E228F5C"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698,659</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EE2B8A8"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1,427,161</w:t>
            </w:r>
          </w:p>
        </w:tc>
      </w:tr>
      <w:tr w:rsidR="0090323F" w14:paraId="0CA2C9B3"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1EE9A08"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de Administración</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9823C2"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337,181</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CA0B740"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290,361</w:t>
            </w:r>
          </w:p>
        </w:tc>
      </w:tr>
      <w:tr w:rsidR="0090323F" w14:paraId="5252281B"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C209B63"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Mobiliario y Equipo Educacional y Recreativo</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F60A1E"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16,878</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EF02FB"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0623A1B1"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4D9743E"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Equipo e Instrumental Médico y de Laboratorio</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54D3F99"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8D9896"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7EFFD741"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FFEA5B2"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Vehículos y Equipo de Transporte</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275F74"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344,600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C85AB0D"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1,136,800</w:t>
            </w:r>
          </w:p>
        </w:tc>
      </w:tr>
      <w:tr w:rsidR="0090323F" w14:paraId="6B0CFC27"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7F1C808"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Equipo de Defensa y Seguridad</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93B8A4"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B1F4E56"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418FC6CD"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C3245DF"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Maquinaria, Otros Equipos y Herramientas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AF76D1"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96E2509"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20061168"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3CA7BF7"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Colecciones, Obras de Arte y Objetos Valiosos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A02963C"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04A5E07"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5D983680"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3D6749C"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Activos Biológicos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44567E"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B70719"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3F4E39E2"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36FC656" w14:textId="77777777" w:rsidR="0090323F" w:rsidRDefault="00D33DEB">
            <w:pPr>
              <w:pStyle w:val="Standard"/>
              <w:widowControl w:val="0"/>
              <w:spacing w:after="0" w:line="224" w:lineRule="exact"/>
              <w:jc w:val="both"/>
              <w:rPr>
                <w:rFonts w:eastAsia="Times New Roman" w:cs="DIN Pro Regular"/>
                <w:sz w:val="20"/>
                <w:szCs w:val="20"/>
                <w:lang w:eastAsia="es-ES"/>
              </w:rPr>
            </w:pPr>
            <w:r>
              <w:rPr>
                <w:rFonts w:eastAsia="Times New Roman" w:cs="DIN Pro Regular"/>
                <w:sz w:val="20"/>
                <w:szCs w:val="20"/>
                <w:lang w:eastAsia="es-ES"/>
              </w:rPr>
              <w:t>Otras Inversiones</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18920E"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3A8017E" w14:textId="77777777" w:rsidR="0090323F" w:rsidRDefault="00D33DEB">
            <w:pPr>
              <w:pStyle w:val="Standard"/>
              <w:widowControl w:val="0"/>
              <w:spacing w:after="0" w:line="224" w:lineRule="exact"/>
              <w:jc w:val="right"/>
              <w:rPr>
                <w:rFonts w:eastAsia="Times New Roman" w:cs="DIN Pro Regular"/>
                <w:sz w:val="20"/>
                <w:szCs w:val="20"/>
                <w:lang w:eastAsia="es-ES"/>
              </w:rPr>
            </w:pPr>
            <w:r>
              <w:rPr>
                <w:rFonts w:eastAsia="Times New Roman" w:cs="DIN Pro Regular"/>
                <w:sz w:val="20"/>
                <w:szCs w:val="20"/>
                <w:lang w:eastAsia="es-ES"/>
              </w:rPr>
              <w:t>0</w:t>
            </w:r>
          </w:p>
        </w:tc>
      </w:tr>
      <w:tr w:rsidR="0090323F" w14:paraId="541319B5" w14:textId="77777777">
        <w:trPr>
          <w:cantSplit/>
          <w:jc w:val="center"/>
        </w:trPr>
        <w:tc>
          <w:tcPr>
            <w:tcW w:w="567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70F574A"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Total</w:t>
            </w:r>
          </w:p>
        </w:tc>
        <w:tc>
          <w:tcPr>
            <w:tcW w:w="8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947099"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698,659</w:t>
            </w:r>
          </w:p>
        </w:tc>
        <w:tc>
          <w:tcPr>
            <w:tcW w:w="102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B078B1" w14:textId="77777777" w:rsidR="0090323F" w:rsidRDefault="00D33DEB">
            <w:pPr>
              <w:pStyle w:val="Standard"/>
              <w:widowControl w:val="0"/>
              <w:spacing w:after="0" w:line="224" w:lineRule="exact"/>
              <w:jc w:val="right"/>
              <w:rPr>
                <w:rFonts w:eastAsia="Times New Roman" w:cs="DIN Pro Regular"/>
                <w:b/>
                <w:sz w:val="20"/>
                <w:szCs w:val="20"/>
                <w:lang w:eastAsia="es-ES"/>
              </w:rPr>
            </w:pPr>
            <w:r>
              <w:rPr>
                <w:rFonts w:eastAsia="Times New Roman" w:cs="DIN Pro Regular"/>
                <w:b/>
                <w:sz w:val="20"/>
                <w:szCs w:val="20"/>
                <w:lang w:eastAsia="es-ES"/>
              </w:rPr>
              <w:t>1,427,161</w:t>
            </w:r>
          </w:p>
        </w:tc>
      </w:tr>
    </w:tbl>
    <w:p w14:paraId="7BCE14E2" w14:textId="77777777" w:rsidR="0090323F" w:rsidRDefault="0090323F">
      <w:pPr>
        <w:pStyle w:val="ROMANOS"/>
        <w:spacing w:after="0" w:line="240" w:lineRule="exact"/>
        <w:ind w:left="1140"/>
        <w:rPr>
          <w:rFonts w:ascii="Calibri" w:hAnsi="Calibri" w:cs="DIN Pro Regular"/>
          <w:b/>
          <w:sz w:val="20"/>
          <w:szCs w:val="20"/>
          <w:lang w:val="es-MX"/>
        </w:rPr>
      </w:pPr>
    </w:p>
    <w:p w14:paraId="2C042407" w14:textId="77777777" w:rsidR="0090323F" w:rsidRDefault="0090323F">
      <w:pPr>
        <w:pStyle w:val="ROMANOS"/>
        <w:spacing w:after="0" w:line="240" w:lineRule="exact"/>
        <w:ind w:left="1140"/>
        <w:rPr>
          <w:rFonts w:ascii="Calibri" w:hAnsi="Calibri" w:cs="DIN Pro Regular"/>
          <w:b/>
          <w:sz w:val="20"/>
          <w:szCs w:val="20"/>
          <w:lang w:val="es-MX"/>
        </w:rPr>
      </w:pPr>
    </w:p>
    <w:p w14:paraId="35E6F92F" w14:textId="77777777" w:rsidR="0090323F" w:rsidRDefault="00D33DEB">
      <w:pPr>
        <w:pStyle w:val="ROMANOS"/>
        <w:spacing w:after="0" w:line="240" w:lineRule="exact"/>
        <w:ind w:left="1140"/>
      </w:pPr>
      <w:r>
        <w:rPr>
          <w:rFonts w:ascii="Calibri" w:hAnsi="Calibri" w:cs="DIN Pro Regular"/>
          <w:b/>
          <w:sz w:val="20"/>
          <w:szCs w:val="20"/>
          <w:lang w:val="es-MX"/>
        </w:rPr>
        <w:t xml:space="preserve">3.- </w:t>
      </w:r>
      <w:r>
        <w:rPr>
          <w:rFonts w:ascii="Calibri" w:hAnsi="Calibri" w:cs="DIN Pro Regular"/>
          <w:sz w:val="20"/>
          <w:szCs w:val="20"/>
          <w:lang w:val="es-MX"/>
        </w:rPr>
        <w:t>Conciliación de los Flujos de Efectivo Netos de las Actividades de Operación y la cuenta de Ahorro/Desahorro antes de Rubros Extraordinarios:</w:t>
      </w:r>
    </w:p>
    <w:p w14:paraId="78F25557" w14:textId="77777777" w:rsidR="0090323F" w:rsidRDefault="0090323F">
      <w:pPr>
        <w:pStyle w:val="ROMANOS"/>
        <w:spacing w:after="0" w:line="240" w:lineRule="exact"/>
        <w:ind w:left="1140"/>
        <w:rPr>
          <w:rFonts w:ascii="Calibri" w:hAnsi="Calibri" w:cs="DIN Pro Regular"/>
          <w:b/>
          <w:sz w:val="20"/>
          <w:szCs w:val="20"/>
          <w:lang w:val="es-MX"/>
        </w:rPr>
      </w:pPr>
    </w:p>
    <w:tbl>
      <w:tblPr>
        <w:tblW w:w="8959" w:type="dxa"/>
        <w:jc w:val="center"/>
        <w:tblLayout w:type="fixed"/>
        <w:tblCellMar>
          <w:left w:w="10" w:type="dxa"/>
          <w:right w:w="10" w:type="dxa"/>
        </w:tblCellMar>
        <w:tblLook w:val="0000" w:firstRow="0" w:lastRow="0" w:firstColumn="0" w:lastColumn="0" w:noHBand="0" w:noVBand="0"/>
      </w:tblPr>
      <w:tblGrid>
        <w:gridCol w:w="6677"/>
        <w:gridCol w:w="1146"/>
        <w:gridCol w:w="1136"/>
      </w:tblGrid>
      <w:tr w:rsidR="0090323F" w14:paraId="5C8FF51E"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03C0DF93" w14:textId="77777777" w:rsidR="0090323F" w:rsidRDefault="0090323F">
            <w:pPr>
              <w:pStyle w:val="Text"/>
              <w:widowControl w:val="0"/>
              <w:spacing w:after="0" w:line="240" w:lineRule="exact"/>
              <w:ind w:firstLine="0"/>
              <w:rPr>
                <w:rFonts w:ascii="Calibri" w:hAnsi="Calibri" w:cs="DIN Pro Regular"/>
                <w:b/>
                <w:color w:val="FFFFFF"/>
                <w:sz w:val="20"/>
                <w:lang w:val="es-MX"/>
              </w:rPr>
            </w:pPr>
          </w:p>
        </w:tc>
        <w:tc>
          <w:tcPr>
            <w:tcW w:w="114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194DAC59" w14:textId="77777777" w:rsidR="0090323F" w:rsidRDefault="00D33DEB">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2024</w:t>
            </w:r>
          </w:p>
        </w:tc>
        <w:tc>
          <w:tcPr>
            <w:tcW w:w="1136" w:type="dxa"/>
            <w:tcBorders>
              <w:top w:val="single" w:sz="6" w:space="0" w:color="000000"/>
              <w:left w:val="single" w:sz="6" w:space="0" w:color="000000"/>
              <w:bottom w:val="single" w:sz="6" w:space="0" w:color="000000"/>
              <w:right w:val="single" w:sz="6" w:space="0" w:color="000000"/>
            </w:tcBorders>
            <w:shd w:val="clear" w:color="auto" w:fill="AB0033"/>
            <w:tcMar>
              <w:top w:w="0" w:type="dxa"/>
              <w:left w:w="108" w:type="dxa"/>
              <w:bottom w:w="0" w:type="dxa"/>
              <w:right w:w="108" w:type="dxa"/>
            </w:tcMar>
          </w:tcPr>
          <w:p w14:paraId="53D990AC" w14:textId="77777777" w:rsidR="0090323F" w:rsidRDefault="00D33DEB">
            <w:pPr>
              <w:pStyle w:val="Text"/>
              <w:widowControl w:val="0"/>
              <w:spacing w:after="0" w:line="240" w:lineRule="exact"/>
              <w:ind w:firstLine="0"/>
              <w:jc w:val="center"/>
              <w:rPr>
                <w:rFonts w:ascii="Calibri" w:hAnsi="Calibri" w:cs="DIN Pro Regular"/>
                <w:b/>
                <w:color w:val="FFFFFF"/>
                <w:sz w:val="20"/>
                <w:lang w:val="es-MX"/>
              </w:rPr>
            </w:pPr>
            <w:r>
              <w:rPr>
                <w:rFonts w:ascii="Calibri" w:hAnsi="Calibri" w:cs="DIN Pro Regular"/>
                <w:b/>
                <w:color w:val="FFFFFF"/>
                <w:sz w:val="20"/>
                <w:lang w:val="es-MX"/>
              </w:rPr>
              <w:t>2023</w:t>
            </w:r>
          </w:p>
        </w:tc>
      </w:tr>
      <w:tr w:rsidR="0090323F" w14:paraId="3F9EBF13"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BB698D" w14:textId="77777777" w:rsidR="0090323F" w:rsidRDefault="00D33DEB">
            <w:pPr>
              <w:pStyle w:val="Text"/>
              <w:widowControl w:val="0"/>
              <w:spacing w:after="0" w:line="240" w:lineRule="exact"/>
              <w:ind w:firstLine="0"/>
              <w:rPr>
                <w:rFonts w:ascii="Calibri" w:hAnsi="Calibri" w:cs="DIN Pro Regular"/>
                <w:b/>
                <w:sz w:val="20"/>
              </w:rPr>
            </w:pPr>
            <w:r>
              <w:rPr>
                <w:rFonts w:ascii="Calibri" w:hAnsi="Calibri" w:cs="DIN Pro Regular"/>
                <w:b/>
                <w:sz w:val="20"/>
              </w:rPr>
              <w:t>Resultados del Ejercicio Ahorro/Desahorro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5CCFE0B" w14:textId="77777777" w:rsidR="0090323F" w:rsidRDefault="00D33DEB">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-42,491</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43AD232" w14:textId="77777777" w:rsidR="0090323F" w:rsidRDefault="00D33DEB">
            <w:pPr>
              <w:pStyle w:val="Text"/>
              <w:widowControl w:val="0"/>
              <w:spacing w:after="0" w:line="240" w:lineRule="exact"/>
              <w:ind w:firstLine="0"/>
              <w:jc w:val="right"/>
              <w:rPr>
                <w:rFonts w:ascii="Calibri" w:hAnsi="Calibri" w:cs="DIN Pro Regular"/>
                <w:b/>
                <w:sz w:val="20"/>
                <w:lang w:val="es-MX"/>
              </w:rPr>
            </w:pPr>
            <w:r>
              <w:rPr>
                <w:rFonts w:ascii="Calibri" w:hAnsi="Calibri" w:cs="DIN Pro Regular"/>
                <w:b/>
                <w:sz w:val="20"/>
                <w:lang w:val="es-MX"/>
              </w:rPr>
              <w:t>-239,635</w:t>
            </w:r>
          </w:p>
        </w:tc>
      </w:tr>
      <w:tr w:rsidR="0090323F" w14:paraId="486B63AF"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8151FDB" w14:textId="77777777" w:rsidR="0090323F" w:rsidRDefault="00D33DEB">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Movimientos de partidas (o rubros) que no afectan al efectivo.</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D73FA3C" w14:textId="77777777" w:rsidR="0090323F" w:rsidRDefault="0090323F">
            <w:pPr>
              <w:pStyle w:val="Text"/>
              <w:widowControl w:val="0"/>
              <w:spacing w:after="0" w:line="240" w:lineRule="exact"/>
              <w:ind w:firstLine="0"/>
              <w:jc w:val="right"/>
              <w:rPr>
                <w:rFonts w:ascii="Calibri" w:hAnsi="Calibri" w:cs="DIN Pro Regular"/>
                <w:sz w:val="20"/>
                <w:lang w:val="es-MX"/>
              </w:rPr>
            </w:pP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553BC4C" w14:textId="77777777" w:rsidR="0090323F" w:rsidRDefault="0090323F">
            <w:pPr>
              <w:pStyle w:val="Text"/>
              <w:widowControl w:val="0"/>
              <w:spacing w:after="0" w:line="240" w:lineRule="exact"/>
              <w:ind w:firstLine="0"/>
              <w:jc w:val="right"/>
              <w:rPr>
                <w:rFonts w:ascii="Calibri" w:hAnsi="Calibri" w:cs="DIN Pro Regular"/>
                <w:sz w:val="20"/>
                <w:lang w:val="es-MX"/>
              </w:rPr>
            </w:pPr>
          </w:p>
        </w:tc>
      </w:tr>
      <w:tr w:rsidR="0090323F" w14:paraId="27A4C89D"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ADC13A1" w14:textId="77777777" w:rsidR="0090323F" w:rsidRDefault="00D33DEB">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Depreciación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E9E646"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895,883</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333DCA6"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1,014,207</w:t>
            </w:r>
          </w:p>
        </w:tc>
      </w:tr>
      <w:tr w:rsidR="0090323F" w14:paraId="780DE395"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7B0EFB2" w14:textId="77777777" w:rsidR="0090323F" w:rsidRDefault="00D33DEB">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Amortización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9E87680"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16E9A3"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0323F" w14:paraId="17B30153"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7E0D55F" w14:textId="77777777" w:rsidR="0090323F" w:rsidRDefault="00D33DEB">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Incrementos en las provisiones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7667C4C"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1BB40D5"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0323F" w14:paraId="2AE95A3B" w14:textId="77777777">
        <w:trPr>
          <w:cantSplit/>
          <w:trHeight w:val="21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9468DBE" w14:textId="77777777" w:rsidR="0090323F" w:rsidRDefault="00D33DEB">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inversiones producido por revaluación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2B87B87"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A67CB26"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0323F" w14:paraId="07A19F29" w14:textId="77777777">
        <w:trPr>
          <w:cantSplit/>
          <w:trHeight w:val="10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53752B6" w14:textId="77777777" w:rsidR="0090323F" w:rsidRDefault="00D33DEB">
            <w:pPr>
              <w:pStyle w:val="Text"/>
              <w:widowControl w:val="0"/>
              <w:spacing w:after="0" w:line="240" w:lineRule="exact"/>
              <w:ind w:firstLine="0"/>
              <w:rPr>
                <w:rFonts w:ascii="Calibri" w:hAnsi="Calibri" w:cs="DIN Pro Regular"/>
                <w:sz w:val="20"/>
              </w:rPr>
            </w:pPr>
            <w:r>
              <w:rPr>
                <w:rFonts w:ascii="Calibri" w:hAnsi="Calibri" w:cs="DIN Pro Regular"/>
                <w:sz w:val="20"/>
              </w:rPr>
              <w:t>Ganancia/pérdida en venta de bienes muebles, inmuebles e intangibles</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466D02AF"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F0CC2FF"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r>
      <w:tr w:rsidR="0090323F" w14:paraId="7B95A424" w14:textId="77777777">
        <w:trPr>
          <w:cantSplit/>
          <w:trHeight w:val="282"/>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5E63984C" w14:textId="77777777" w:rsidR="0090323F" w:rsidRDefault="00D33DEB">
            <w:pPr>
              <w:pStyle w:val="Text"/>
              <w:widowControl w:val="0"/>
              <w:spacing w:after="0" w:line="240" w:lineRule="exact"/>
              <w:ind w:firstLine="0"/>
              <w:rPr>
                <w:rFonts w:ascii="Calibri" w:hAnsi="Calibri" w:cs="DIN Pro Regular"/>
                <w:sz w:val="20"/>
                <w:lang w:val="es-MX"/>
              </w:rPr>
            </w:pPr>
            <w:r>
              <w:rPr>
                <w:rFonts w:ascii="Calibri" w:hAnsi="Calibri" w:cs="DIN Pro Regular"/>
                <w:sz w:val="20"/>
                <w:lang w:val="es-MX"/>
              </w:rPr>
              <w:t>Incremento en cuentas por cobrar</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D6827D"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1958B7F3"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-346,361</w:t>
            </w:r>
          </w:p>
        </w:tc>
      </w:tr>
      <w:tr w:rsidR="0090323F" w14:paraId="12985F23" w14:textId="77777777">
        <w:trPr>
          <w:cantSplit/>
          <w:jc w:val="center"/>
        </w:trPr>
        <w:tc>
          <w:tcPr>
            <w:tcW w:w="667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36C6E221" w14:textId="77777777" w:rsidR="0090323F" w:rsidRDefault="00D33DEB">
            <w:pPr>
              <w:pStyle w:val="Text"/>
              <w:widowControl w:val="0"/>
              <w:spacing w:after="0" w:line="240" w:lineRule="exact"/>
              <w:ind w:firstLine="0"/>
              <w:rPr>
                <w:rFonts w:ascii="Calibri" w:hAnsi="Calibri" w:cs="DIN Pro Regular"/>
                <w:b/>
                <w:sz w:val="20"/>
              </w:rPr>
            </w:pPr>
            <w:r>
              <w:rPr>
                <w:rFonts w:ascii="Calibri" w:hAnsi="Calibri" w:cs="DIN Pro Regular"/>
                <w:b/>
                <w:sz w:val="20"/>
              </w:rPr>
              <w:t>Flujos de Efectivo Netos de las Actividades de Operación</w:t>
            </w:r>
          </w:p>
        </w:tc>
        <w:tc>
          <w:tcPr>
            <w:tcW w:w="114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6DDD8F2"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853,392</w:t>
            </w:r>
          </w:p>
        </w:tc>
        <w:tc>
          <w:tcPr>
            <w:tcW w:w="113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7D85DEF" w14:textId="77777777" w:rsidR="0090323F" w:rsidRDefault="00D33DEB">
            <w:pPr>
              <w:pStyle w:val="Text"/>
              <w:widowControl w:val="0"/>
              <w:spacing w:after="0" w:line="240" w:lineRule="exact"/>
              <w:ind w:firstLine="0"/>
              <w:jc w:val="right"/>
              <w:rPr>
                <w:rFonts w:ascii="Calibri" w:hAnsi="Calibri" w:cs="DIN Pro Regular"/>
                <w:sz w:val="20"/>
                <w:lang w:val="es-MX"/>
              </w:rPr>
            </w:pPr>
            <w:r>
              <w:rPr>
                <w:rFonts w:ascii="Calibri" w:hAnsi="Calibri" w:cs="DIN Pro Regular"/>
                <w:sz w:val="20"/>
                <w:lang w:val="es-MX"/>
              </w:rPr>
              <w:t>428,211</w:t>
            </w:r>
          </w:p>
        </w:tc>
      </w:tr>
    </w:tbl>
    <w:p w14:paraId="7A8675DD" w14:textId="77777777" w:rsidR="0090323F" w:rsidRDefault="0090323F">
      <w:pPr>
        <w:pStyle w:val="ROMANOS"/>
        <w:spacing w:after="0" w:line="240" w:lineRule="exact"/>
        <w:ind w:left="1140"/>
        <w:rPr>
          <w:rFonts w:ascii="Calibri" w:hAnsi="Calibri" w:cs="DIN Pro Regular"/>
          <w:b/>
          <w:sz w:val="20"/>
          <w:szCs w:val="20"/>
          <w:lang w:val="es-MX"/>
        </w:rPr>
      </w:pPr>
    </w:p>
    <w:p w14:paraId="13648950" w14:textId="77777777" w:rsidR="0090323F" w:rsidRDefault="00D33DEB">
      <w:pPr>
        <w:pStyle w:val="INCISO"/>
        <w:spacing w:after="0" w:line="240" w:lineRule="exact"/>
        <w:ind w:left="360"/>
      </w:pPr>
      <w:r>
        <w:rPr>
          <w:rFonts w:ascii="Calibri" w:hAnsi="Calibri" w:cs="DIN Pro Regular"/>
          <w:b/>
          <w:smallCaps/>
          <w:sz w:val="20"/>
          <w:szCs w:val="20"/>
        </w:rPr>
        <w:t>V) Conciliación entre los ingresos presupuestarios y contables, así como entre los egresos presupuestarios y los gastos contables:</w:t>
      </w:r>
    </w:p>
    <w:p w14:paraId="12F47671" w14:textId="77777777" w:rsidR="0090323F" w:rsidRDefault="0090323F">
      <w:pPr>
        <w:pStyle w:val="INCISO"/>
        <w:spacing w:after="0" w:line="240" w:lineRule="exact"/>
        <w:ind w:left="360"/>
        <w:rPr>
          <w:rFonts w:ascii="Calibri" w:hAnsi="Calibri" w:cs="DIN Pro Regular"/>
          <w:b/>
          <w:smallCaps/>
          <w:sz w:val="20"/>
          <w:szCs w:val="20"/>
        </w:rPr>
      </w:pPr>
    </w:p>
    <w:p w14:paraId="47707F41" w14:textId="77777777" w:rsidR="0090323F" w:rsidRDefault="00D33DEB">
      <w:pPr>
        <w:pStyle w:val="INCISO"/>
        <w:spacing w:after="0" w:line="240" w:lineRule="exact"/>
        <w:ind w:left="360"/>
      </w:pPr>
      <w:r>
        <w:rPr>
          <w:rFonts w:ascii="Calibri" w:hAnsi="Calibri" w:cs="DIN Pro Regular"/>
          <w:b/>
          <w:smallCaps/>
          <w:noProof/>
          <w:sz w:val="20"/>
          <w:szCs w:val="20"/>
          <w:lang w:val="es-MX" w:eastAsia="es-MX"/>
        </w:rPr>
        <w:lastRenderedPageBreak/>
        <mc:AlternateContent>
          <mc:Choice Requires="wps">
            <w:drawing>
              <wp:anchor distT="0" distB="0" distL="114300" distR="114300" simplePos="0" relativeHeight="48" behindDoc="0" locked="0" layoutInCell="1" allowOverlap="1" wp14:anchorId="04733B23" wp14:editId="53B04EC2">
                <wp:simplePos x="0" y="0"/>
                <wp:positionH relativeFrom="column">
                  <wp:posOffset>281882</wp:posOffset>
                </wp:positionH>
                <wp:positionV relativeFrom="paragraph">
                  <wp:posOffset>111236</wp:posOffset>
                </wp:positionV>
                <wp:extent cx="5406390" cy="6398898"/>
                <wp:effectExtent l="0" t="0" r="3810" b="1902"/>
                <wp:wrapSquare wrapText="bothSides"/>
                <wp:docPr id="656181830" name="Marco3"/>
                <wp:cNvGraphicFramePr/>
                <a:graphic xmlns:a="http://schemas.openxmlformats.org/drawingml/2006/main">
                  <a:graphicData uri="http://schemas.microsoft.com/office/word/2010/wordprocessingShape">
                    <wps:wsp>
                      <wps:cNvSpPr txBox="1"/>
                      <wps:spPr>
                        <a:xfrm>
                          <a:off x="0" y="0"/>
                          <a:ext cx="5406390" cy="6398898"/>
                        </a:xfrm>
                        <a:prstGeom prst="rect">
                          <a:avLst/>
                        </a:prstGeom>
                        <a:noFill/>
                        <a:ln>
                          <a:noFill/>
                          <a:prstDash/>
                        </a:ln>
                      </wps:spPr>
                      <wps:txbx>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90323F" w14:paraId="52C804DF" w14:textId="77777777">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6092424" w14:textId="77777777" w:rsidR="0090323F" w:rsidRDefault="00D33DEB">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Tribunal Electoral del Estado de Tamaulipas</w:t>
                                  </w:r>
                                </w:p>
                              </w:tc>
                              <w:tc>
                                <w:tcPr>
                                  <w:tcW w:w="160" w:type="dxa"/>
                                  <w:shd w:val="clear" w:color="auto" w:fill="auto"/>
                                  <w:tcMar>
                                    <w:top w:w="0" w:type="dxa"/>
                                    <w:left w:w="70" w:type="dxa"/>
                                    <w:bottom w:w="0" w:type="dxa"/>
                                    <w:right w:w="70" w:type="dxa"/>
                                  </w:tcMar>
                                </w:tcPr>
                                <w:p w14:paraId="37BC6DAB" w14:textId="77777777" w:rsidR="0090323F" w:rsidRDefault="0090323F">
                                  <w:pPr>
                                    <w:pStyle w:val="Standard"/>
                                    <w:widowControl w:val="0"/>
                                  </w:pPr>
                                </w:p>
                              </w:tc>
                            </w:tr>
                            <w:tr w:rsidR="0090323F" w14:paraId="7F9CE448"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E6FD15A"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2BF4A95" w14:textId="77777777" w:rsidR="0090323F" w:rsidRDefault="0090323F">
                                  <w:pPr>
                                    <w:pStyle w:val="Standard"/>
                                    <w:widowControl w:val="0"/>
                                  </w:pPr>
                                </w:p>
                              </w:tc>
                            </w:tr>
                            <w:tr w:rsidR="0090323F" w14:paraId="52C81D87"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0EE9A2A"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1C9D1F57" w14:textId="77777777" w:rsidR="0090323F" w:rsidRDefault="0090323F">
                                  <w:pPr>
                                    <w:pStyle w:val="Standard"/>
                                    <w:widowControl w:val="0"/>
                                  </w:pPr>
                                </w:p>
                              </w:tc>
                            </w:tr>
                            <w:tr w:rsidR="0090323F" w14:paraId="519BC3B2" w14:textId="77777777">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221A479"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FAFAD65" w14:textId="77777777" w:rsidR="0090323F" w:rsidRDefault="0090323F">
                                  <w:pPr>
                                    <w:pStyle w:val="Standard"/>
                                    <w:widowControl w:val="0"/>
                                  </w:pPr>
                                </w:p>
                              </w:tc>
                            </w:tr>
                            <w:tr w:rsidR="0090323F" w14:paraId="23E99DB7" w14:textId="77777777">
                              <w:trPr>
                                <w:trHeight w:val="334"/>
                                <w:jc w:val="center"/>
                              </w:trPr>
                              <w:tc>
                                <w:tcPr>
                                  <w:tcW w:w="603" w:type="dxa"/>
                                  <w:shd w:val="clear" w:color="auto" w:fill="auto"/>
                                  <w:tcMar>
                                    <w:top w:w="0" w:type="dxa"/>
                                    <w:left w:w="70" w:type="dxa"/>
                                    <w:bottom w:w="0" w:type="dxa"/>
                                    <w:right w:w="70" w:type="dxa"/>
                                  </w:tcMar>
                                  <w:vAlign w:val="center"/>
                                </w:tcPr>
                                <w:p w14:paraId="5FAF72DB" w14:textId="77777777" w:rsidR="0090323F" w:rsidRDefault="0090323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8D62AA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B3016F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EF20E8"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36CE5041" w14:textId="77777777" w:rsidR="0090323F" w:rsidRDefault="0090323F">
                                  <w:pPr>
                                    <w:pStyle w:val="Standard"/>
                                    <w:widowControl w:val="0"/>
                                  </w:pPr>
                                </w:p>
                              </w:tc>
                            </w:tr>
                            <w:tr w:rsidR="0090323F" w14:paraId="348F318F"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542FA0"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B3E52B"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$58,998,209</w:t>
                                  </w:r>
                                </w:p>
                              </w:tc>
                              <w:tc>
                                <w:tcPr>
                                  <w:tcW w:w="160" w:type="dxa"/>
                                  <w:shd w:val="clear" w:color="auto" w:fill="auto"/>
                                  <w:tcMar>
                                    <w:top w:w="0" w:type="dxa"/>
                                    <w:left w:w="70" w:type="dxa"/>
                                    <w:bottom w:w="0" w:type="dxa"/>
                                    <w:right w:w="70" w:type="dxa"/>
                                  </w:tcMar>
                                </w:tcPr>
                                <w:p w14:paraId="5C6B6681"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1F48526F" w14:textId="77777777" w:rsidR="0090323F" w:rsidRDefault="0090323F">
                                  <w:pPr>
                                    <w:pStyle w:val="Standard"/>
                                    <w:widowControl w:val="0"/>
                                  </w:pPr>
                                </w:p>
                              </w:tc>
                            </w:tr>
                            <w:tr w:rsidR="0090323F" w14:paraId="71F33846" w14:textId="77777777">
                              <w:trPr>
                                <w:trHeight w:val="334"/>
                                <w:jc w:val="center"/>
                              </w:trPr>
                              <w:tc>
                                <w:tcPr>
                                  <w:tcW w:w="603" w:type="dxa"/>
                                  <w:shd w:val="clear" w:color="auto" w:fill="auto"/>
                                  <w:tcMar>
                                    <w:top w:w="0" w:type="dxa"/>
                                    <w:left w:w="70" w:type="dxa"/>
                                    <w:bottom w:w="0" w:type="dxa"/>
                                    <w:right w:w="70" w:type="dxa"/>
                                  </w:tcMar>
                                  <w:vAlign w:val="center"/>
                                </w:tcPr>
                                <w:p w14:paraId="746D0E7E" w14:textId="77777777" w:rsidR="0090323F" w:rsidRDefault="0090323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6D1E5E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D6E42D0"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A05E241"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2EC5B666" w14:textId="77777777" w:rsidR="0090323F" w:rsidRDefault="0090323F">
                                  <w:pPr>
                                    <w:pStyle w:val="Standard"/>
                                    <w:widowControl w:val="0"/>
                                  </w:pPr>
                                </w:p>
                              </w:tc>
                            </w:tr>
                            <w:tr w:rsidR="0090323F" w14:paraId="3D3976F9"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C2D1BD"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F50053"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581A40A0"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022E171D" w14:textId="77777777" w:rsidR="0090323F" w:rsidRDefault="0090323F">
                                  <w:pPr>
                                    <w:pStyle w:val="Standard"/>
                                    <w:widowControl w:val="0"/>
                                  </w:pPr>
                                </w:p>
                              </w:tc>
                            </w:tr>
                            <w:tr w:rsidR="0090323F" w14:paraId="0DD5AEB9" w14:textId="77777777">
                              <w:trPr>
                                <w:trHeight w:val="241"/>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95F437" w14:textId="77777777" w:rsidR="0090323F" w:rsidRDefault="00D33DEB">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C6D6F1"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30CA25"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20C7CB2E"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2BCA601B" w14:textId="77777777" w:rsidR="0090323F" w:rsidRDefault="0090323F">
                                  <w:pPr>
                                    <w:pStyle w:val="Standard"/>
                                    <w:widowControl w:val="0"/>
                                  </w:pPr>
                                </w:p>
                              </w:tc>
                            </w:tr>
                            <w:tr w:rsidR="0090323F" w14:paraId="1C01DE51"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9CAA8D"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47B7AA"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5DE9CB"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9DF065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1D1D8A0C" w14:textId="77777777">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BA8632"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BAEB8E"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EB73B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0C1FD4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71FA846B"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45A343"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94FDF5"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DF77D1"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D0488A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1C83E76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B6E758"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D5F928"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C4336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F3940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39AEF155" w14:textId="77777777">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514040" w14:textId="77777777" w:rsidR="0090323F" w:rsidRDefault="00D33DEB">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4F5"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F6B7D3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793C8120" w14:textId="77777777">
                              <w:trPr>
                                <w:trHeight w:val="334"/>
                                <w:jc w:val="center"/>
                              </w:trPr>
                              <w:tc>
                                <w:tcPr>
                                  <w:tcW w:w="603" w:type="dxa"/>
                                  <w:shd w:val="clear" w:color="auto" w:fill="auto"/>
                                  <w:tcMar>
                                    <w:top w:w="0" w:type="dxa"/>
                                    <w:left w:w="70" w:type="dxa"/>
                                    <w:bottom w:w="0" w:type="dxa"/>
                                    <w:right w:w="70" w:type="dxa"/>
                                  </w:tcMar>
                                  <w:vAlign w:val="center"/>
                                </w:tcPr>
                                <w:p w14:paraId="076D21A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00AF9F2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C78DB67"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385E884"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7335FD1F" w14:textId="77777777" w:rsidR="0090323F" w:rsidRDefault="0090323F">
                                  <w:pPr>
                                    <w:pStyle w:val="Standard"/>
                                    <w:widowControl w:val="0"/>
                                  </w:pPr>
                                </w:p>
                              </w:tc>
                            </w:tr>
                            <w:tr w:rsidR="0090323F" w14:paraId="51BFDF66"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1329400"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6482B7"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6F78198"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00337944" w14:textId="77777777" w:rsidR="0090323F" w:rsidRDefault="0090323F">
                                  <w:pPr>
                                    <w:pStyle w:val="Standard"/>
                                    <w:widowControl w:val="0"/>
                                  </w:pPr>
                                </w:p>
                              </w:tc>
                            </w:tr>
                            <w:tr w:rsidR="0090323F" w14:paraId="6546717A"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EA20A6" w14:textId="77777777" w:rsidR="0090323F" w:rsidRDefault="00D33DEB">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F36B4D"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8518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60B5DE2"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2D1DA4C2" w14:textId="77777777" w:rsidR="0090323F" w:rsidRDefault="0090323F">
                                  <w:pPr>
                                    <w:pStyle w:val="Standard"/>
                                    <w:widowControl w:val="0"/>
                                  </w:pPr>
                                </w:p>
                              </w:tc>
                            </w:tr>
                            <w:tr w:rsidR="0090323F" w14:paraId="2ED83C43"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7C4EB4" w14:textId="77777777" w:rsidR="0090323F" w:rsidRDefault="00D33DEB">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E4331E"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89FD08"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6BD14E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0DE5782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8C955B" w14:textId="77777777" w:rsidR="0090323F" w:rsidRDefault="00D33DEB">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4A94AF"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6C222"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BC273E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2085B8F1" w14:textId="77777777">
                              <w:trPr>
                                <w:trHeight w:val="334"/>
                                <w:jc w:val="center"/>
                              </w:trPr>
                              <w:tc>
                                <w:tcPr>
                                  <w:tcW w:w="5618" w:type="dxa"/>
                                  <w:gridSpan w:val="2"/>
                                  <w:shd w:val="clear" w:color="auto" w:fill="auto"/>
                                  <w:tcMar>
                                    <w:top w:w="0" w:type="dxa"/>
                                    <w:left w:w="70" w:type="dxa"/>
                                    <w:bottom w:w="0" w:type="dxa"/>
                                    <w:right w:w="70" w:type="dxa"/>
                                  </w:tcMar>
                                  <w:vAlign w:val="center"/>
                                </w:tcPr>
                                <w:p w14:paraId="373F4716" w14:textId="77777777" w:rsidR="0090323F" w:rsidRDefault="0090323F">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1196E572"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4ED00B5"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734105BA" w14:textId="77777777" w:rsidR="0090323F" w:rsidRDefault="0090323F">
                                  <w:pPr>
                                    <w:pStyle w:val="Standard"/>
                                    <w:widowControl w:val="0"/>
                                  </w:pPr>
                                </w:p>
                              </w:tc>
                            </w:tr>
                            <w:tr w:rsidR="0090323F" w14:paraId="6710811C" w14:textId="77777777">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514BF81" w14:textId="77777777" w:rsidR="0090323F" w:rsidRDefault="00D33DEB">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039C6B"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58,998,209</w:t>
                                  </w:r>
                                </w:p>
                              </w:tc>
                              <w:tc>
                                <w:tcPr>
                                  <w:tcW w:w="160" w:type="dxa"/>
                                  <w:shd w:val="clear" w:color="auto" w:fill="auto"/>
                                  <w:tcMar>
                                    <w:top w:w="0" w:type="dxa"/>
                                    <w:left w:w="70" w:type="dxa"/>
                                    <w:bottom w:w="0" w:type="dxa"/>
                                    <w:right w:w="70" w:type="dxa"/>
                                  </w:tcMar>
                                </w:tcPr>
                                <w:p w14:paraId="4D948592"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55D4FD91" w14:textId="77777777" w:rsidR="0090323F" w:rsidRDefault="0090323F">
                                  <w:pPr>
                                    <w:pStyle w:val="Standard"/>
                                    <w:widowControl w:val="0"/>
                                  </w:pPr>
                                </w:p>
                              </w:tc>
                            </w:tr>
                          </w:tbl>
                          <w:p w14:paraId="7F35FC6A" w14:textId="77777777" w:rsidR="0090323F" w:rsidRDefault="0090323F"/>
                        </w:txbxContent>
                      </wps:txbx>
                      <wps:bodyPr vert="horz" wrap="none" lIns="0" tIns="0" rIns="0" bIns="0" anchor="t" anchorCtr="0" compatLnSpc="0">
                        <a:spAutoFit/>
                      </wps:bodyPr>
                    </wps:wsp>
                  </a:graphicData>
                </a:graphic>
              </wp:anchor>
            </w:drawing>
          </mc:Choice>
          <mc:Fallback>
            <w:pict>
              <v:shapetype w14:anchorId="04733B23" id="_x0000_t202" coordsize="21600,21600" o:spt="202" path="m,l,21600r21600,l21600,xe">
                <v:stroke joinstyle="miter"/>
                <v:path gradientshapeok="t" o:connecttype="rect"/>
              </v:shapetype>
              <v:shape id="Marco3" o:spid="_x0000_s1026" type="#_x0000_t202" style="position:absolute;left:0;text-align:left;margin-left:22.2pt;margin-top:8.75pt;width:425.7pt;height:503.85pt;z-index: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" filled="f" stroked="f">
                <v:textbox style="mso-fit-shape-to-text:t" inset="0,0,0,0">
                  <w:txbxContent>
                    <w:tbl>
                      <w:tblPr>
                        <w:tblW w:w="8652" w:type="dxa"/>
                        <w:jc w:val="center"/>
                        <w:tblLayout w:type="fixed"/>
                        <w:tblCellMar>
                          <w:left w:w="10" w:type="dxa"/>
                          <w:right w:w="10" w:type="dxa"/>
                        </w:tblCellMar>
                        <w:tblLook w:val="0000" w:firstRow="0" w:lastRow="0" w:firstColumn="0" w:lastColumn="0" w:noHBand="0" w:noVBand="0"/>
                      </w:tblPr>
                      <w:tblGrid>
                        <w:gridCol w:w="603"/>
                        <w:gridCol w:w="5015"/>
                        <w:gridCol w:w="2714"/>
                        <w:gridCol w:w="160"/>
                        <w:gridCol w:w="160"/>
                      </w:tblGrid>
                      <w:tr w:rsidR="0090323F" w14:paraId="52C804DF" w14:textId="77777777">
                        <w:trPr>
                          <w:trHeight w:val="425"/>
                          <w:jc w:val="center"/>
                        </w:trPr>
                        <w:tc>
                          <w:tcPr>
                            <w:tcW w:w="8492" w:type="dxa"/>
                            <w:gridSpan w:val="4"/>
                            <w:tcBorders>
                              <w:top w:val="single" w:sz="8" w:space="0" w:color="000000"/>
                              <w:left w:val="single" w:sz="8" w:space="0" w:color="000000"/>
                              <w:right w:val="single" w:sz="8" w:space="0" w:color="000000"/>
                            </w:tcBorders>
                            <w:shd w:val="clear" w:color="auto" w:fill="AB0033"/>
                            <w:tcMar>
                              <w:top w:w="0" w:type="dxa"/>
                              <w:left w:w="70" w:type="dxa"/>
                              <w:bottom w:w="0" w:type="dxa"/>
                              <w:right w:w="70" w:type="dxa"/>
                            </w:tcMar>
                            <w:vAlign w:val="center"/>
                          </w:tcPr>
                          <w:p w14:paraId="56092424" w14:textId="77777777" w:rsidR="0090323F" w:rsidRDefault="00D33DEB">
                            <w:pPr>
                              <w:pStyle w:val="Standard"/>
                              <w:widowControl w:val="0"/>
                              <w:spacing w:after="0" w:line="240" w:lineRule="auto"/>
                              <w:jc w:val="center"/>
                              <w:rPr>
                                <w:rFonts w:eastAsia="Times New Roman" w:cs="DIN Pro Regular"/>
                                <w:b/>
                                <w:bCs/>
                                <w:color w:val="FFFFFF"/>
                                <w:sz w:val="20"/>
                                <w:szCs w:val="20"/>
                                <w:lang w:eastAsia="es-MX"/>
                              </w:rPr>
                            </w:pPr>
                            <w:r>
                              <w:rPr>
                                <w:rFonts w:eastAsia="Times New Roman" w:cs="DIN Pro Regular"/>
                                <w:b/>
                                <w:bCs/>
                                <w:color w:val="FFFFFF"/>
                                <w:sz w:val="20"/>
                                <w:szCs w:val="20"/>
                                <w:lang w:eastAsia="es-MX"/>
                              </w:rPr>
                              <w:t>Tribunal Electoral del Estado de Tamaulipas</w:t>
                            </w:r>
                          </w:p>
                        </w:tc>
                        <w:tc>
                          <w:tcPr>
                            <w:tcW w:w="160" w:type="dxa"/>
                            <w:shd w:val="clear" w:color="auto" w:fill="auto"/>
                            <w:tcMar>
                              <w:top w:w="0" w:type="dxa"/>
                              <w:left w:w="70" w:type="dxa"/>
                              <w:bottom w:w="0" w:type="dxa"/>
                              <w:right w:w="70" w:type="dxa"/>
                            </w:tcMar>
                          </w:tcPr>
                          <w:p w14:paraId="37BC6DAB" w14:textId="77777777" w:rsidR="0090323F" w:rsidRDefault="0090323F">
                            <w:pPr>
                              <w:pStyle w:val="Standard"/>
                              <w:widowControl w:val="0"/>
                            </w:pPr>
                          </w:p>
                        </w:tc>
                      </w:tr>
                      <w:tr w:rsidR="0090323F" w14:paraId="7F9CE448"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5E6FD15A"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Ingresos Presupuestarios y Contables</w:t>
                            </w:r>
                          </w:p>
                        </w:tc>
                        <w:tc>
                          <w:tcPr>
                            <w:tcW w:w="160" w:type="dxa"/>
                            <w:shd w:val="clear" w:color="auto" w:fill="auto"/>
                            <w:tcMar>
                              <w:top w:w="0" w:type="dxa"/>
                              <w:left w:w="70" w:type="dxa"/>
                              <w:bottom w:w="0" w:type="dxa"/>
                              <w:right w:w="70" w:type="dxa"/>
                            </w:tcMar>
                          </w:tcPr>
                          <w:p w14:paraId="02BF4A95" w14:textId="77777777" w:rsidR="0090323F" w:rsidRDefault="0090323F">
                            <w:pPr>
                              <w:pStyle w:val="Standard"/>
                              <w:widowControl w:val="0"/>
                            </w:pPr>
                          </w:p>
                        </w:tc>
                      </w:tr>
                      <w:tr w:rsidR="0090323F" w14:paraId="52C81D87" w14:textId="77777777">
                        <w:trPr>
                          <w:trHeight w:val="354"/>
                          <w:jc w:val="center"/>
                        </w:trPr>
                        <w:tc>
                          <w:tcPr>
                            <w:tcW w:w="8492"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40EE9A2A"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160" w:type="dxa"/>
                            <w:shd w:val="clear" w:color="auto" w:fill="auto"/>
                            <w:tcMar>
                              <w:top w:w="0" w:type="dxa"/>
                              <w:left w:w="70" w:type="dxa"/>
                              <w:bottom w:w="0" w:type="dxa"/>
                              <w:right w:w="70" w:type="dxa"/>
                            </w:tcMar>
                          </w:tcPr>
                          <w:p w14:paraId="1C9D1F57" w14:textId="77777777" w:rsidR="0090323F" w:rsidRDefault="0090323F">
                            <w:pPr>
                              <w:pStyle w:val="Standard"/>
                              <w:widowControl w:val="0"/>
                            </w:pPr>
                          </w:p>
                        </w:tc>
                      </w:tr>
                      <w:tr w:rsidR="0090323F" w14:paraId="519BC3B2" w14:textId="77777777">
                        <w:trPr>
                          <w:trHeight w:val="372"/>
                          <w:jc w:val="center"/>
                        </w:trPr>
                        <w:tc>
                          <w:tcPr>
                            <w:tcW w:w="8492"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6221A479"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160" w:type="dxa"/>
                            <w:shd w:val="clear" w:color="auto" w:fill="auto"/>
                            <w:tcMar>
                              <w:top w:w="0" w:type="dxa"/>
                              <w:left w:w="70" w:type="dxa"/>
                              <w:bottom w:w="0" w:type="dxa"/>
                              <w:right w:w="70" w:type="dxa"/>
                            </w:tcMar>
                          </w:tcPr>
                          <w:p w14:paraId="3FAFAD65" w14:textId="77777777" w:rsidR="0090323F" w:rsidRDefault="0090323F">
                            <w:pPr>
                              <w:pStyle w:val="Standard"/>
                              <w:widowControl w:val="0"/>
                            </w:pPr>
                          </w:p>
                        </w:tc>
                      </w:tr>
                      <w:tr w:rsidR="0090323F" w14:paraId="23E99DB7" w14:textId="77777777">
                        <w:trPr>
                          <w:trHeight w:val="334"/>
                          <w:jc w:val="center"/>
                        </w:trPr>
                        <w:tc>
                          <w:tcPr>
                            <w:tcW w:w="603" w:type="dxa"/>
                            <w:shd w:val="clear" w:color="auto" w:fill="auto"/>
                            <w:tcMar>
                              <w:top w:w="0" w:type="dxa"/>
                              <w:left w:w="70" w:type="dxa"/>
                              <w:bottom w:w="0" w:type="dxa"/>
                              <w:right w:w="70" w:type="dxa"/>
                            </w:tcMar>
                            <w:vAlign w:val="center"/>
                          </w:tcPr>
                          <w:p w14:paraId="5FAF72DB" w14:textId="77777777" w:rsidR="0090323F" w:rsidRDefault="0090323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68D62AA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7B3016F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EEF20E8"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36CE5041" w14:textId="77777777" w:rsidR="0090323F" w:rsidRDefault="0090323F">
                            <w:pPr>
                              <w:pStyle w:val="Standard"/>
                              <w:widowControl w:val="0"/>
                            </w:pPr>
                          </w:p>
                        </w:tc>
                      </w:tr>
                      <w:tr w:rsidR="0090323F" w14:paraId="348F318F"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54542FA0"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Ingresos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B3E52B"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$58,998,209</w:t>
                            </w:r>
                          </w:p>
                        </w:tc>
                        <w:tc>
                          <w:tcPr>
                            <w:tcW w:w="160" w:type="dxa"/>
                            <w:shd w:val="clear" w:color="auto" w:fill="auto"/>
                            <w:tcMar>
                              <w:top w:w="0" w:type="dxa"/>
                              <w:left w:w="70" w:type="dxa"/>
                              <w:bottom w:w="0" w:type="dxa"/>
                              <w:right w:w="70" w:type="dxa"/>
                            </w:tcMar>
                          </w:tcPr>
                          <w:p w14:paraId="5C6B6681"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1F48526F" w14:textId="77777777" w:rsidR="0090323F" w:rsidRDefault="0090323F">
                            <w:pPr>
                              <w:pStyle w:val="Standard"/>
                              <w:widowControl w:val="0"/>
                            </w:pPr>
                          </w:p>
                        </w:tc>
                      </w:tr>
                      <w:tr w:rsidR="0090323F" w14:paraId="71F33846" w14:textId="77777777">
                        <w:trPr>
                          <w:trHeight w:val="334"/>
                          <w:jc w:val="center"/>
                        </w:trPr>
                        <w:tc>
                          <w:tcPr>
                            <w:tcW w:w="603" w:type="dxa"/>
                            <w:shd w:val="clear" w:color="auto" w:fill="auto"/>
                            <w:tcMar>
                              <w:top w:w="0" w:type="dxa"/>
                              <w:left w:w="70" w:type="dxa"/>
                              <w:bottom w:w="0" w:type="dxa"/>
                              <w:right w:w="70" w:type="dxa"/>
                            </w:tcMar>
                            <w:vAlign w:val="center"/>
                          </w:tcPr>
                          <w:p w14:paraId="746D0E7E" w14:textId="77777777" w:rsidR="0090323F" w:rsidRDefault="0090323F">
                            <w:pPr>
                              <w:pStyle w:val="Standard"/>
                              <w:widowControl w:val="0"/>
                              <w:spacing w:after="0" w:line="240" w:lineRule="auto"/>
                              <w:jc w:val="center"/>
                              <w:rPr>
                                <w:rFonts w:eastAsia="Times New Roman" w:cs="DIN Pro Regular"/>
                                <w:b/>
                                <w:bCs/>
                                <w:color w:val="000000"/>
                                <w:sz w:val="20"/>
                                <w:szCs w:val="20"/>
                                <w:lang w:eastAsia="es-MX"/>
                              </w:rPr>
                            </w:pPr>
                          </w:p>
                        </w:tc>
                        <w:tc>
                          <w:tcPr>
                            <w:tcW w:w="5015" w:type="dxa"/>
                            <w:shd w:val="clear" w:color="auto" w:fill="auto"/>
                            <w:tcMar>
                              <w:top w:w="0" w:type="dxa"/>
                              <w:left w:w="70" w:type="dxa"/>
                              <w:bottom w:w="0" w:type="dxa"/>
                              <w:right w:w="70" w:type="dxa"/>
                            </w:tcMar>
                            <w:vAlign w:val="bottom"/>
                          </w:tcPr>
                          <w:p w14:paraId="16D1E5E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bottom"/>
                          </w:tcPr>
                          <w:p w14:paraId="0D6E42D0"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5A05E241"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2EC5B666" w14:textId="77777777" w:rsidR="0090323F" w:rsidRDefault="0090323F">
                            <w:pPr>
                              <w:pStyle w:val="Standard"/>
                              <w:widowControl w:val="0"/>
                            </w:pPr>
                          </w:p>
                        </w:tc>
                      </w:tr>
                      <w:tr w:rsidR="0090323F" w14:paraId="3D3976F9"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AC2D1BD"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Más ingresos contables no presupuestarios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EF50053"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581A40A0"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022E171D" w14:textId="77777777" w:rsidR="0090323F" w:rsidRDefault="0090323F">
                            <w:pPr>
                              <w:pStyle w:val="Standard"/>
                              <w:widowControl w:val="0"/>
                            </w:pPr>
                          </w:p>
                        </w:tc>
                      </w:tr>
                      <w:tr w:rsidR="0090323F" w14:paraId="0DD5AEB9" w14:textId="77777777">
                        <w:trPr>
                          <w:trHeight w:val="241"/>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6095F437" w14:textId="77777777" w:rsidR="0090323F" w:rsidRDefault="00D33DEB">
                            <w:pPr>
                              <w:pStyle w:val="Standard"/>
                              <w:widowControl w:val="0"/>
                              <w:spacing w:after="0" w:line="240" w:lineRule="auto"/>
                              <w:jc w:val="center"/>
                            </w:pPr>
                            <w:r>
                              <w:rPr>
                                <w:rFonts w:eastAsia="Times New Roman" w:cs="DIN Pro Regular"/>
                                <w:color w:val="000000"/>
                                <w:sz w:val="20"/>
                                <w:szCs w:val="20"/>
                                <w:lang w:eastAsia="es-MX"/>
                              </w:rPr>
                              <w:t>2</w:t>
                            </w:r>
                            <w:r>
                              <w:rPr>
                                <w:rFonts w:eastAsia="Times New Roman" w:cs="DIN Pro Regular"/>
                                <w:b/>
                                <w:color w:val="000000"/>
                                <w:sz w:val="20"/>
                                <w:szCs w:val="20"/>
                                <w:lang w:eastAsia="es-MX"/>
                              </w:rPr>
                              <w:t>.</w:t>
                            </w:r>
                            <w:r>
                              <w:rPr>
                                <w:rFonts w:eastAsia="Times New Roman" w:cs="DIN Pro Regular"/>
                                <w:color w:val="000000"/>
                                <w:sz w:val="20"/>
                                <w:szCs w:val="20"/>
                                <w:lang w:eastAsia="es-MX"/>
                              </w:rPr>
                              <w:t>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3C6D6F1"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Financieros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E30CA25"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20C7CB2E"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2BCA601B" w14:textId="77777777" w:rsidR="0090323F" w:rsidRDefault="0090323F">
                            <w:pPr>
                              <w:pStyle w:val="Standard"/>
                              <w:widowControl w:val="0"/>
                            </w:pPr>
                          </w:p>
                        </w:tc>
                      </w:tr>
                      <w:tr w:rsidR="0090323F" w14:paraId="1C01DE51"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99CAA8D"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47B7AA"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Incremento por Variación de Inventarios.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C5DE9CB"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9DF065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1D1D8A0C" w14:textId="77777777">
                        <w:trPr>
                          <w:trHeight w:val="496"/>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EBA8632"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4BAEB8E"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Estimaciones por Pérdidas o Deterioro u Obsolescencia</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1EB73B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0C1FD4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71FA846B"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45A343"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2.4</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94FDF5"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del Exceso de Provisiones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DF77D1"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3D0488A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1C83E76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2B6E758" w14:textId="77777777" w:rsidR="0090323F" w:rsidRDefault="00D33DEB">
                            <w:pPr>
                              <w:pStyle w:val="Standard"/>
                              <w:widowControl w:val="0"/>
                              <w:spacing w:after="0" w:line="240" w:lineRule="auto"/>
                              <w:jc w:val="center"/>
                              <w:rPr>
                                <w:rFonts w:eastAsia="Times New Roman" w:cs="DIN Pro Regular"/>
                                <w:color w:val="000000"/>
                                <w:sz w:val="20"/>
                                <w:szCs w:val="20"/>
                                <w:lang w:eastAsia="es-MX"/>
                              </w:rPr>
                            </w:pPr>
                            <w:r>
                              <w:rPr>
                                <w:rFonts w:eastAsia="Times New Roman" w:cs="DIN Pro Regular"/>
                                <w:color w:val="000000"/>
                                <w:sz w:val="20"/>
                                <w:szCs w:val="20"/>
                                <w:lang w:eastAsia="es-MX"/>
                              </w:rPr>
                              <w:t>2.5</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DD5F928"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y Beneficios Varios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C4336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75F3940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39AEF155" w14:textId="77777777">
                        <w:trPr>
                          <w:trHeight w:val="33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514040" w14:textId="77777777" w:rsidR="0090323F" w:rsidRDefault="00D33DEB">
                            <w:pPr>
                              <w:pStyle w:val="Standard"/>
                              <w:widowControl w:val="0"/>
                              <w:spacing w:after="0" w:line="240" w:lineRule="auto"/>
                              <w:rPr>
                                <w:rFonts w:eastAsia="Times New Roman" w:cs="DIN Pro Regular"/>
                                <w:color w:val="000000"/>
                                <w:sz w:val="20"/>
                                <w:szCs w:val="20"/>
                                <w:lang w:eastAsia="es-MX"/>
                              </w:rPr>
                            </w:pPr>
                            <w:r>
                              <w:rPr>
                                <w:rFonts w:eastAsia="Times New Roman" w:cs="DIN Pro Regular"/>
                                <w:color w:val="000000"/>
                                <w:sz w:val="20"/>
                                <w:szCs w:val="20"/>
                                <w:lang w:eastAsia="es-MX"/>
                              </w:rPr>
                              <w:t xml:space="preserve">  2.6      Otros Ingresos Contables No Presupuestarios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4F5"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F6B7D3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793C8120" w14:textId="77777777">
                        <w:trPr>
                          <w:trHeight w:val="334"/>
                          <w:jc w:val="center"/>
                        </w:trPr>
                        <w:tc>
                          <w:tcPr>
                            <w:tcW w:w="603" w:type="dxa"/>
                            <w:shd w:val="clear" w:color="auto" w:fill="auto"/>
                            <w:tcMar>
                              <w:top w:w="0" w:type="dxa"/>
                              <w:left w:w="70" w:type="dxa"/>
                              <w:bottom w:w="0" w:type="dxa"/>
                              <w:right w:w="70" w:type="dxa"/>
                            </w:tcMar>
                            <w:vAlign w:val="center"/>
                          </w:tcPr>
                          <w:p w14:paraId="076D21A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5015" w:type="dxa"/>
                            <w:shd w:val="clear" w:color="auto" w:fill="auto"/>
                            <w:tcMar>
                              <w:top w:w="0" w:type="dxa"/>
                              <w:left w:w="70" w:type="dxa"/>
                              <w:bottom w:w="0" w:type="dxa"/>
                              <w:right w:w="70" w:type="dxa"/>
                            </w:tcMar>
                            <w:vAlign w:val="center"/>
                          </w:tcPr>
                          <w:p w14:paraId="00AF9F2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714" w:type="dxa"/>
                            <w:shd w:val="clear" w:color="auto" w:fill="auto"/>
                            <w:tcMar>
                              <w:top w:w="0" w:type="dxa"/>
                              <w:left w:w="70" w:type="dxa"/>
                              <w:bottom w:w="0" w:type="dxa"/>
                              <w:right w:w="70" w:type="dxa"/>
                            </w:tcMar>
                            <w:vAlign w:val="center"/>
                          </w:tcPr>
                          <w:p w14:paraId="6C78DB67"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7385E884"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7335FD1F" w14:textId="77777777" w:rsidR="0090323F" w:rsidRDefault="0090323F">
                            <w:pPr>
                              <w:pStyle w:val="Standard"/>
                              <w:widowControl w:val="0"/>
                            </w:pPr>
                          </w:p>
                        </w:tc>
                      </w:tr>
                      <w:tr w:rsidR="0090323F" w14:paraId="51BFDF66" w14:textId="77777777">
                        <w:trPr>
                          <w:trHeight w:val="368"/>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21329400"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3.- Menos ingresos presupuestarios no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6482B7"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0</w:t>
                            </w:r>
                          </w:p>
                        </w:tc>
                        <w:tc>
                          <w:tcPr>
                            <w:tcW w:w="160" w:type="dxa"/>
                            <w:shd w:val="clear" w:color="auto" w:fill="auto"/>
                            <w:tcMar>
                              <w:top w:w="0" w:type="dxa"/>
                              <w:left w:w="70" w:type="dxa"/>
                              <w:bottom w:w="0" w:type="dxa"/>
                              <w:right w:w="70" w:type="dxa"/>
                            </w:tcMar>
                          </w:tcPr>
                          <w:p w14:paraId="26F78198"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00337944" w14:textId="77777777" w:rsidR="0090323F" w:rsidRDefault="0090323F">
                            <w:pPr>
                              <w:pStyle w:val="Standard"/>
                              <w:widowControl w:val="0"/>
                            </w:pPr>
                          </w:p>
                        </w:tc>
                      </w:tr>
                      <w:tr w:rsidR="0090323F" w14:paraId="6546717A"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48EA20A6" w14:textId="77777777" w:rsidR="0090323F" w:rsidRDefault="00D33DEB">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F36B4D"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Aprovechamientos Patrimoniales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8518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shd w:val="clear" w:color="auto" w:fill="auto"/>
                            <w:tcMar>
                              <w:top w:w="0" w:type="dxa"/>
                              <w:left w:w="70" w:type="dxa"/>
                              <w:bottom w:w="0" w:type="dxa"/>
                              <w:right w:w="70" w:type="dxa"/>
                            </w:tcMar>
                          </w:tcPr>
                          <w:p w14:paraId="760B5DE2"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2D1DA4C2" w14:textId="77777777" w:rsidR="0090323F" w:rsidRDefault="0090323F">
                            <w:pPr>
                              <w:pStyle w:val="Standard"/>
                              <w:widowControl w:val="0"/>
                            </w:pPr>
                          </w:p>
                        </w:tc>
                      </w:tr>
                      <w:tr w:rsidR="0090323F" w14:paraId="2ED83C43"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5A7C4EB4" w14:textId="77777777" w:rsidR="0090323F" w:rsidRDefault="00D33DEB">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DE4331E"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Ingresos Derivados de Financiamientos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89FD08"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56BD14E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0DE57828" w14:textId="77777777">
                        <w:trPr>
                          <w:trHeight w:val="334"/>
                          <w:jc w:val="center"/>
                        </w:trPr>
                        <w:tc>
                          <w:tcPr>
                            <w:tcW w:w="603"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388C955B" w14:textId="77777777" w:rsidR="0090323F" w:rsidRDefault="00D33DEB">
                            <w:pPr>
                              <w:pStyle w:val="Standard"/>
                              <w:widowControl w:val="0"/>
                              <w:spacing w:after="0" w:line="240" w:lineRule="auto"/>
                              <w:jc w:val="center"/>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015"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44A94AF"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Ingresos Presupuestarios No Contables</w:t>
                            </w:r>
                          </w:p>
                        </w:tc>
                        <w:tc>
                          <w:tcPr>
                            <w:tcW w:w="271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6C222"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320" w:type="dxa"/>
                            <w:gridSpan w:val="2"/>
                            <w:shd w:val="clear" w:color="auto" w:fill="auto"/>
                            <w:tcMar>
                              <w:top w:w="0" w:type="dxa"/>
                              <w:left w:w="70" w:type="dxa"/>
                              <w:bottom w:w="0" w:type="dxa"/>
                              <w:right w:w="70" w:type="dxa"/>
                            </w:tcMar>
                            <w:vAlign w:val="bottom"/>
                          </w:tcPr>
                          <w:p w14:paraId="1BC273E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2085B8F1" w14:textId="77777777">
                        <w:trPr>
                          <w:trHeight w:val="334"/>
                          <w:jc w:val="center"/>
                        </w:trPr>
                        <w:tc>
                          <w:tcPr>
                            <w:tcW w:w="5618" w:type="dxa"/>
                            <w:gridSpan w:val="2"/>
                            <w:shd w:val="clear" w:color="auto" w:fill="auto"/>
                            <w:tcMar>
                              <w:top w:w="0" w:type="dxa"/>
                              <w:left w:w="70" w:type="dxa"/>
                              <w:bottom w:w="0" w:type="dxa"/>
                              <w:right w:w="70" w:type="dxa"/>
                            </w:tcMar>
                            <w:vAlign w:val="center"/>
                          </w:tcPr>
                          <w:p w14:paraId="373F4716" w14:textId="77777777" w:rsidR="0090323F" w:rsidRDefault="0090323F">
                            <w:pPr>
                              <w:pStyle w:val="Standard"/>
                              <w:widowControl w:val="0"/>
                              <w:spacing w:after="0" w:line="240" w:lineRule="auto"/>
                              <w:jc w:val="both"/>
                              <w:rPr>
                                <w:rFonts w:eastAsia="Times New Roman" w:cs="DIN Pro Regular"/>
                                <w:color w:val="000000"/>
                                <w:sz w:val="20"/>
                                <w:szCs w:val="20"/>
                                <w:lang w:eastAsia="es-MX"/>
                              </w:rPr>
                            </w:pPr>
                          </w:p>
                        </w:tc>
                        <w:tc>
                          <w:tcPr>
                            <w:tcW w:w="2714" w:type="dxa"/>
                            <w:tcBorders>
                              <w:bottom w:val="single" w:sz="4" w:space="0" w:color="000000"/>
                            </w:tcBorders>
                            <w:shd w:val="clear" w:color="auto" w:fill="auto"/>
                            <w:tcMar>
                              <w:top w:w="0" w:type="dxa"/>
                              <w:left w:w="70" w:type="dxa"/>
                              <w:bottom w:w="0" w:type="dxa"/>
                              <w:right w:w="70" w:type="dxa"/>
                            </w:tcMar>
                            <w:vAlign w:val="center"/>
                          </w:tcPr>
                          <w:p w14:paraId="1196E572"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shd w:val="clear" w:color="auto" w:fill="auto"/>
                            <w:tcMar>
                              <w:top w:w="0" w:type="dxa"/>
                              <w:left w:w="70" w:type="dxa"/>
                              <w:bottom w:w="0" w:type="dxa"/>
                              <w:right w:w="70" w:type="dxa"/>
                            </w:tcMar>
                          </w:tcPr>
                          <w:p w14:paraId="64ED00B5"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734105BA" w14:textId="77777777" w:rsidR="0090323F" w:rsidRDefault="0090323F">
                            <w:pPr>
                              <w:pStyle w:val="Standard"/>
                              <w:widowControl w:val="0"/>
                            </w:pPr>
                          </w:p>
                        </w:tc>
                      </w:tr>
                      <w:tr w:rsidR="0090323F" w14:paraId="6710811C" w14:textId="77777777">
                        <w:trPr>
                          <w:trHeight w:val="354"/>
                          <w:jc w:val="center"/>
                        </w:trPr>
                        <w:tc>
                          <w:tcPr>
                            <w:tcW w:w="5618" w:type="dxa"/>
                            <w:gridSpan w:val="2"/>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4514BF81" w14:textId="77777777" w:rsidR="0090323F" w:rsidRDefault="00D33DEB">
                            <w:pPr>
                              <w:pStyle w:val="Standard"/>
                              <w:widowControl w:val="0"/>
                              <w:spacing w:after="0" w:line="240" w:lineRule="auto"/>
                              <w:jc w:val="both"/>
                              <w:rPr>
                                <w:rFonts w:eastAsia="Times New Roman" w:cs="DIN Pro Regular"/>
                                <w:b/>
                                <w:bCs/>
                                <w:color w:val="FFFFFF"/>
                                <w:sz w:val="20"/>
                                <w:szCs w:val="20"/>
                                <w:lang w:eastAsia="es-MX"/>
                              </w:rPr>
                            </w:pPr>
                            <w:r>
                              <w:rPr>
                                <w:rFonts w:eastAsia="Times New Roman" w:cs="DIN Pro Regular"/>
                                <w:b/>
                                <w:bCs/>
                                <w:color w:val="FFFFFF"/>
                                <w:sz w:val="20"/>
                                <w:szCs w:val="20"/>
                                <w:lang w:eastAsia="es-MX"/>
                              </w:rPr>
                              <w:t>4.- Total de Ingresos Contables</w:t>
                            </w:r>
                          </w:p>
                        </w:tc>
                        <w:tc>
                          <w:tcPr>
                            <w:tcW w:w="271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039C6B"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58,998,209</w:t>
                            </w:r>
                          </w:p>
                        </w:tc>
                        <w:tc>
                          <w:tcPr>
                            <w:tcW w:w="160" w:type="dxa"/>
                            <w:shd w:val="clear" w:color="auto" w:fill="auto"/>
                            <w:tcMar>
                              <w:top w:w="0" w:type="dxa"/>
                              <w:left w:w="70" w:type="dxa"/>
                              <w:bottom w:w="0" w:type="dxa"/>
                              <w:right w:w="70" w:type="dxa"/>
                            </w:tcMar>
                          </w:tcPr>
                          <w:p w14:paraId="4D948592" w14:textId="77777777" w:rsidR="0090323F" w:rsidRDefault="0090323F">
                            <w:pPr>
                              <w:pStyle w:val="Standard"/>
                              <w:widowControl w:val="0"/>
                            </w:pPr>
                          </w:p>
                        </w:tc>
                        <w:tc>
                          <w:tcPr>
                            <w:tcW w:w="160" w:type="dxa"/>
                            <w:shd w:val="clear" w:color="auto" w:fill="auto"/>
                            <w:tcMar>
                              <w:top w:w="0" w:type="dxa"/>
                              <w:left w:w="70" w:type="dxa"/>
                              <w:bottom w:w="0" w:type="dxa"/>
                              <w:right w:w="70" w:type="dxa"/>
                            </w:tcMar>
                          </w:tcPr>
                          <w:p w14:paraId="55D4FD91" w14:textId="77777777" w:rsidR="0090323F" w:rsidRDefault="0090323F">
                            <w:pPr>
                              <w:pStyle w:val="Standard"/>
                              <w:widowControl w:val="0"/>
                            </w:pPr>
                          </w:p>
                        </w:tc>
                      </w:tr>
                    </w:tbl>
                    <w:p w14:paraId="7F35FC6A" w14:textId="77777777" w:rsidR="0090323F" w:rsidRDefault="0090323F"/>
                  </w:txbxContent>
                </v:textbox>
                <w10:wrap type="square"/>
              </v:shape>
            </w:pict>
          </mc:Fallback>
        </mc:AlternateContent>
      </w:r>
    </w:p>
    <w:p w14:paraId="41CEAEEA" w14:textId="77777777" w:rsidR="0090323F" w:rsidRDefault="0090323F">
      <w:pPr>
        <w:pStyle w:val="INCISO"/>
        <w:spacing w:after="0" w:line="240" w:lineRule="exact"/>
        <w:ind w:left="360"/>
        <w:rPr>
          <w:rFonts w:ascii="Calibri" w:hAnsi="Calibri" w:cs="DIN Pro Regular"/>
          <w:b/>
          <w:smallCaps/>
          <w:sz w:val="20"/>
          <w:szCs w:val="20"/>
        </w:rPr>
      </w:pPr>
    </w:p>
    <w:p w14:paraId="365271B1" w14:textId="77777777" w:rsidR="006B0599" w:rsidRDefault="006B0599">
      <w:pPr>
        <w:pStyle w:val="INCISO"/>
        <w:spacing w:after="0" w:line="240" w:lineRule="exact"/>
        <w:ind w:left="360"/>
        <w:rPr>
          <w:rFonts w:ascii="Calibri" w:hAnsi="Calibri" w:cs="DIN Pro Regular"/>
          <w:b/>
          <w:smallCaps/>
          <w:sz w:val="20"/>
          <w:szCs w:val="20"/>
        </w:rPr>
      </w:pPr>
    </w:p>
    <w:p w14:paraId="219D08B6" w14:textId="77777777" w:rsidR="006B0599" w:rsidRDefault="006B0599">
      <w:pPr>
        <w:pStyle w:val="INCISO"/>
        <w:spacing w:after="0" w:line="240" w:lineRule="exact"/>
        <w:ind w:left="360"/>
        <w:rPr>
          <w:rFonts w:ascii="Calibri" w:hAnsi="Calibri" w:cs="DIN Pro Regular"/>
          <w:b/>
          <w:smallCaps/>
          <w:sz w:val="20"/>
          <w:szCs w:val="20"/>
        </w:rPr>
      </w:pPr>
    </w:p>
    <w:p w14:paraId="36F7062C" w14:textId="77777777" w:rsidR="006B0599" w:rsidRDefault="006B0599">
      <w:pPr>
        <w:pStyle w:val="INCISO"/>
        <w:spacing w:after="0" w:line="240" w:lineRule="exact"/>
        <w:ind w:left="360"/>
        <w:rPr>
          <w:rFonts w:ascii="Calibri" w:hAnsi="Calibri" w:cs="DIN Pro Regular"/>
          <w:b/>
          <w:smallCaps/>
          <w:sz w:val="20"/>
          <w:szCs w:val="20"/>
        </w:rPr>
      </w:pPr>
    </w:p>
    <w:p w14:paraId="311919BB" w14:textId="77777777" w:rsidR="0090323F" w:rsidRDefault="0090323F">
      <w:pPr>
        <w:pStyle w:val="INCISO"/>
        <w:spacing w:after="0" w:line="240" w:lineRule="exact"/>
        <w:ind w:left="360"/>
        <w:rPr>
          <w:rFonts w:ascii="Calibri" w:hAnsi="Calibri" w:cs="DIN Pro Regular"/>
          <w:b/>
          <w:smallCaps/>
          <w:sz w:val="20"/>
          <w:szCs w:val="20"/>
        </w:rPr>
      </w:pPr>
    </w:p>
    <w:p w14:paraId="2AFCE2CB" w14:textId="77777777" w:rsidR="0090323F" w:rsidRDefault="0090323F">
      <w:pPr>
        <w:pStyle w:val="INCISO"/>
        <w:spacing w:after="0" w:line="240" w:lineRule="exact"/>
        <w:ind w:left="360"/>
        <w:rPr>
          <w:rFonts w:ascii="Calibri" w:hAnsi="Calibri" w:cs="DIN Pro Regular"/>
          <w:b/>
          <w:smallCaps/>
          <w:sz w:val="20"/>
          <w:szCs w:val="20"/>
        </w:rPr>
      </w:pPr>
    </w:p>
    <w:tbl>
      <w:tblPr>
        <w:tblW w:w="8683" w:type="dxa"/>
        <w:tblInd w:w="496" w:type="dxa"/>
        <w:tblLayout w:type="fixed"/>
        <w:tblCellMar>
          <w:left w:w="10" w:type="dxa"/>
          <w:right w:w="10" w:type="dxa"/>
        </w:tblCellMar>
        <w:tblLook w:val="0000" w:firstRow="0" w:lastRow="0" w:firstColumn="0" w:lastColumn="0" w:noHBand="0" w:noVBand="0"/>
      </w:tblPr>
      <w:tblGrid>
        <w:gridCol w:w="458"/>
        <w:gridCol w:w="109"/>
        <w:gridCol w:w="5528"/>
        <w:gridCol w:w="2264"/>
        <w:gridCol w:w="40"/>
        <w:gridCol w:w="120"/>
        <w:gridCol w:w="40"/>
        <w:gridCol w:w="62"/>
        <w:gridCol w:w="62"/>
      </w:tblGrid>
      <w:tr w:rsidR="0090323F" w14:paraId="32013EC4" w14:textId="77777777">
        <w:trPr>
          <w:trHeight w:val="300"/>
        </w:trPr>
        <w:tc>
          <w:tcPr>
            <w:tcW w:w="8359" w:type="dxa"/>
            <w:gridSpan w:val="4"/>
            <w:shd w:val="clear" w:color="auto" w:fill="auto"/>
            <w:tcMar>
              <w:top w:w="55" w:type="dxa"/>
              <w:left w:w="70" w:type="dxa"/>
              <w:bottom w:w="55" w:type="dxa"/>
              <w:right w:w="70" w:type="dxa"/>
            </w:tcMar>
            <w:vAlign w:val="center"/>
          </w:tcPr>
          <w:p w14:paraId="429540A4" w14:textId="77777777" w:rsidR="0090323F" w:rsidRDefault="0090323F">
            <w:pPr>
              <w:rPr>
                <w:rFonts w:eastAsia="Times New Roman" w:cs="DIN Pro Regular"/>
                <w:b/>
                <w:bCs/>
                <w:color w:val="FFFFFF"/>
              </w:rPr>
            </w:pPr>
          </w:p>
          <w:p w14:paraId="72DDA493" w14:textId="77777777" w:rsidR="0090323F" w:rsidRDefault="0090323F">
            <w:pPr>
              <w:rPr>
                <w:rFonts w:eastAsia="Times New Roman" w:cs="DIN Pro Regular"/>
                <w:b/>
                <w:bCs/>
                <w:color w:val="FFFFFF"/>
              </w:rPr>
            </w:pPr>
          </w:p>
        </w:tc>
        <w:tc>
          <w:tcPr>
            <w:tcW w:w="262" w:type="dxa"/>
            <w:gridSpan w:val="4"/>
            <w:shd w:val="clear" w:color="auto" w:fill="auto"/>
            <w:tcMar>
              <w:top w:w="55" w:type="dxa"/>
              <w:left w:w="70" w:type="dxa"/>
              <w:bottom w:w="55" w:type="dxa"/>
              <w:right w:w="70" w:type="dxa"/>
            </w:tcMar>
          </w:tcPr>
          <w:p w14:paraId="3BFF82CE" w14:textId="77777777" w:rsidR="0090323F" w:rsidRDefault="0090323F">
            <w:pPr>
              <w:pStyle w:val="Standard"/>
              <w:widowControl w:val="0"/>
            </w:pPr>
          </w:p>
        </w:tc>
        <w:tc>
          <w:tcPr>
            <w:tcW w:w="62" w:type="dxa"/>
            <w:shd w:val="clear" w:color="auto" w:fill="auto"/>
            <w:tcMar>
              <w:top w:w="0" w:type="dxa"/>
              <w:left w:w="10" w:type="dxa"/>
              <w:bottom w:w="0" w:type="dxa"/>
              <w:right w:w="10" w:type="dxa"/>
            </w:tcMar>
          </w:tcPr>
          <w:p w14:paraId="5449E5C9" w14:textId="77777777" w:rsidR="0090323F" w:rsidRDefault="0090323F">
            <w:pPr>
              <w:pStyle w:val="Standard"/>
              <w:widowControl w:val="0"/>
            </w:pPr>
          </w:p>
        </w:tc>
      </w:tr>
      <w:tr w:rsidR="0090323F" w14:paraId="6DE9B741" w14:textId="77777777">
        <w:trPr>
          <w:trHeight w:val="300"/>
        </w:trPr>
        <w:tc>
          <w:tcPr>
            <w:tcW w:w="835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74D1AA82" w14:textId="77777777" w:rsidR="0090323F" w:rsidRDefault="00D33DEB">
            <w:pPr>
              <w:pStyle w:val="Standard"/>
              <w:widowControl w:val="0"/>
              <w:spacing w:after="0" w:line="240" w:lineRule="auto"/>
              <w:jc w:val="center"/>
            </w:pPr>
            <w:r>
              <w:rPr>
                <w:rFonts w:cs="DIN Pro Regular"/>
                <w:sz w:val="20"/>
                <w:szCs w:val="20"/>
              </w:rPr>
              <w:lastRenderedPageBreak/>
              <w:t xml:space="preserve"> </w:t>
            </w:r>
            <w:r>
              <w:rPr>
                <w:rFonts w:eastAsia="Times New Roman" w:cs="DIN Pro Regular"/>
                <w:b/>
                <w:bCs/>
                <w:color w:val="FFFFFF"/>
                <w:sz w:val="20"/>
                <w:szCs w:val="20"/>
                <w:lang w:eastAsia="es-MX"/>
              </w:rPr>
              <w:t>Tribunal Electoral del Estado de Tamaulipas</w:t>
            </w:r>
          </w:p>
        </w:tc>
        <w:tc>
          <w:tcPr>
            <w:tcW w:w="262" w:type="dxa"/>
            <w:gridSpan w:val="4"/>
            <w:shd w:val="clear" w:color="auto" w:fill="auto"/>
            <w:tcMar>
              <w:top w:w="0" w:type="dxa"/>
              <w:left w:w="70" w:type="dxa"/>
              <w:bottom w:w="0" w:type="dxa"/>
              <w:right w:w="70" w:type="dxa"/>
            </w:tcMar>
          </w:tcPr>
          <w:p w14:paraId="2A873E1B" w14:textId="77777777" w:rsidR="0090323F" w:rsidRDefault="0090323F">
            <w:pPr>
              <w:pStyle w:val="Standard"/>
              <w:widowControl w:val="0"/>
            </w:pPr>
          </w:p>
        </w:tc>
        <w:tc>
          <w:tcPr>
            <w:tcW w:w="62" w:type="dxa"/>
            <w:shd w:val="clear" w:color="auto" w:fill="auto"/>
            <w:tcMar>
              <w:top w:w="0" w:type="dxa"/>
              <w:left w:w="10" w:type="dxa"/>
              <w:bottom w:w="0" w:type="dxa"/>
              <w:right w:w="10" w:type="dxa"/>
            </w:tcMar>
          </w:tcPr>
          <w:p w14:paraId="21665579" w14:textId="77777777" w:rsidR="0090323F" w:rsidRDefault="0090323F">
            <w:pPr>
              <w:pStyle w:val="Standard"/>
              <w:widowControl w:val="0"/>
            </w:pPr>
          </w:p>
        </w:tc>
      </w:tr>
      <w:tr w:rsidR="0090323F" w14:paraId="09189346" w14:textId="77777777">
        <w:trPr>
          <w:trHeight w:val="300"/>
        </w:trPr>
        <w:tc>
          <w:tcPr>
            <w:tcW w:w="835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3A283093"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Conciliación entre los Egresos Presupuestarios y los Gastos Contables</w:t>
            </w:r>
          </w:p>
        </w:tc>
        <w:tc>
          <w:tcPr>
            <w:tcW w:w="262" w:type="dxa"/>
            <w:gridSpan w:val="4"/>
            <w:shd w:val="clear" w:color="auto" w:fill="auto"/>
            <w:tcMar>
              <w:top w:w="0" w:type="dxa"/>
              <w:left w:w="70" w:type="dxa"/>
              <w:bottom w:w="0" w:type="dxa"/>
              <w:right w:w="70" w:type="dxa"/>
            </w:tcMar>
          </w:tcPr>
          <w:p w14:paraId="32DC49E6" w14:textId="77777777" w:rsidR="0090323F" w:rsidRDefault="0090323F">
            <w:pPr>
              <w:pStyle w:val="Standard"/>
              <w:widowControl w:val="0"/>
            </w:pPr>
          </w:p>
        </w:tc>
        <w:tc>
          <w:tcPr>
            <w:tcW w:w="62" w:type="dxa"/>
            <w:shd w:val="clear" w:color="auto" w:fill="auto"/>
            <w:tcMar>
              <w:top w:w="0" w:type="dxa"/>
              <w:left w:w="10" w:type="dxa"/>
              <w:bottom w:w="0" w:type="dxa"/>
              <w:right w:w="10" w:type="dxa"/>
            </w:tcMar>
          </w:tcPr>
          <w:p w14:paraId="480BD5DE" w14:textId="77777777" w:rsidR="0090323F" w:rsidRDefault="0090323F">
            <w:pPr>
              <w:pStyle w:val="Standard"/>
              <w:widowControl w:val="0"/>
            </w:pPr>
          </w:p>
        </w:tc>
      </w:tr>
      <w:tr w:rsidR="0090323F" w14:paraId="249DC82A" w14:textId="77777777">
        <w:trPr>
          <w:trHeight w:val="300"/>
        </w:trPr>
        <w:tc>
          <w:tcPr>
            <w:tcW w:w="8359" w:type="dxa"/>
            <w:gridSpan w:val="4"/>
            <w:tcBorders>
              <w:left w:val="single" w:sz="8" w:space="0" w:color="000000"/>
              <w:right w:val="single" w:sz="8" w:space="0" w:color="000000"/>
            </w:tcBorders>
            <w:shd w:val="clear" w:color="auto" w:fill="AB0033"/>
            <w:tcMar>
              <w:top w:w="0" w:type="dxa"/>
              <w:left w:w="70" w:type="dxa"/>
              <w:bottom w:w="0" w:type="dxa"/>
              <w:right w:w="70" w:type="dxa"/>
            </w:tcMar>
            <w:vAlign w:val="center"/>
          </w:tcPr>
          <w:p w14:paraId="0ED68DF1"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 xml:space="preserve">Correspondiente del 1 de </w:t>
            </w:r>
            <w:proofErr w:type="gramStart"/>
            <w:r>
              <w:rPr>
                <w:rFonts w:eastAsia="Times New Roman" w:cs="DIN Pro Regular"/>
                <w:b/>
                <w:color w:val="FFFFFF"/>
                <w:sz w:val="20"/>
                <w:szCs w:val="20"/>
                <w:lang w:eastAsia="es-MX"/>
              </w:rPr>
              <w:t>Enero</w:t>
            </w:r>
            <w:proofErr w:type="gramEnd"/>
            <w:r>
              <w:rPr>
                <w:rFonts w:eastAsia="Times New Roman" w:cs="DIN Pro Regular"/>
                <w:b/>
                <w:color w:val="FFFFFF"/>
                <w:sz w:val="20"/>
                <w:szCs w:val="20"/>
                <w:lang w:eastAsia="es-MX"/>
              </w:rPr>
              <w:t xml:space="preserve"> al 31 de Diciembre del 2024</w:t>
            </w:r>
          </w:p>
        </w:tc>
        <w:tc>
          <w:tcPr>
            <w:tcW w:w="262" w:type="dxa"/>
            <w:gridSpan w:val="4"/>
            <w:shd w:val="clear" w:color="auto" w:fill="auto"/>
            <w:tcMar>
              <w:top w:w="0" w:type="dxa"/>
              <w:left w:w="70" w:type="dxa"/>
              <w:bottom w:w="0" w:type="dxa"/>
              <w:right w:w="70" w:type="dxa"/>
            </w:tcMar>
          </w:tcPr>
          <w:p w14:paraId="58102227" w14:textId="77777777" w:rsidR="0090323F" w:rsidRDefault="0090323F">
            <w:pPr>
              <w:pStyle w:val="Standard"/>
              <w:widowControl w:val="0"/>
            </w:pPr>
          </w:p>
        </w:tc>
        <w:tc>
          <w:tcPr>
            <w:tcW w:w="62" w:type="dxa"/>
            <w:shd w:val="clear" w:color="auto" w:fill="auto"/>
            <w:tcMar>
              <w:top w:w="0" w:type="dxa"/>
              <w:left w:w="10" w:type="dxa"/>
              <w:bottom w:w="0" w:type="dxa"/>
              <w:right w:w="10" w:type="dxa"/>
            </w:tcMar>
          </w:tcPr>
          <w:p w14:paraId="7DFB1692" w14:textId="77777777" w:rsidR="0090323F" w:rsidRDefault="0090323F">
            <w:pPr>
              <w:pStyle w:val="Standard"/>
              <w:widowControl w:val="0"/>
            </w:pPr>
          </w:p>
        </w:tc>
      </w:tr>
      <w:tr w:rsidR="0090323F" w14:paraId="6A92B4DD" w14:textId="77777777">
        <w:trPr>
          <w:trHeight w:val="315"/>
        </w:trPr>
        <w:tc>
          <w:tcPr>
            <w:tcW w:w="8359" w:type="dxa"/>
            <w:gridSpan w:val="4"/>
            <w:tcBorders>
              <w:left w:val="single" w:sz="8" w:space="0" w:color="000000"/>
              <w:bottom w:val="single" w:sz="8" w:space="0" w:color="000000"/>
              <w:right w:val="single" w:sz="8" w:space="0" w:color="000000"/>
            </w:tcBorders>
            <w:shd w:val="clear" w:color="auto" w:fill="AB0033"/>
            <w:tcMar>
              <w:top w:w="0" w:type="dxa"/>
              <w:left w:w="70" w:type="dxa"/>
              <w:bottom w:w="0" w:type="dxa"/>
              <w:right w:w="70" w:type="dxa"/>
            </w:tcMar>
            <w:vAlign w:val="center"/>
          </w:tcPr>
          <w:p w14:paraId="5414C71A" w14:textId="77777777" w:rsidR="0090323F" w:rsidRDefault="00D33DEB">
            <w:pPr>
              <w:pStyle w:val="Standard"/>
              <w:widowControl w:val="0"/>
              <w:spacing w:after="0" w:line="240" w:lineRule="auto"/>
              <w:jc w:val="center"/>
              <w:rPr>
                <w:rFonts w:eastAsia="Times New Roman" w:cs="DIN Pro Regular"/>
                <w:b/>
                <w:color w:val="FFFFFF"/>
                <w:sz w:val="20"/>
                <w:szCs w:val="20"/>
                <w:lang w:eastAsia="es-MX"/>
              </w:rPr>
            </w:pPr>
            <w:r>
              <w:rPr>
                <w:rFonts w:eastAsia="Times New Roman" w:cs="DIN Pro Regular"/>
                <w:b/>
                <w:color w:val="FFFFFF"/>
                <w:sz w:val="20"/>
                <w:szCs w:val="20"/>
                <w:lang w:eastAsia="es-MX"/>
              </w:rPr>
              <w:t>(Cifras en pesos)</w:t>
            </w:r>
          </w:p>
        </w:tc>
        <w:tc>
          <w:tcPr>
            <w:tcW w:w="262" w:type="dxa"/>
            <w:gridSpan w:val="4"/>
            <w:shd w:val="clear" w:color="auto" w:fill="auto"/>
            <w:tcMar>
              <w:top w:w="0" w:type="dxa"/>
              <w:left w:w="70" w:type="dxa"/>
              <w:bottom w:w="0" w:type="dxa"/>
              <w:right w:w="70" w:type="dxa"/>
            </w:tcMar>
          </w:tcPr>
          <w:p w14:paraId="3C27141A" w14:textId="77777777" w:rsidR="0090323F" w:rsidRDefault="0090323F">
            <w:pPr>
              <w:pStyle w:val="Standard"/>
              <w:widowControl w:val="0"/>
            </w:pPr>
          </w:p>
        </w:tc>
        <w:tc>
          <w:tcPr>
            <w:tcW w:w="62" w:type="dxa"/>
            <w:shd w:val="clear" w:color="auto" w:fill="auto"/>
            <w:tcMar>
              <w:top w:w="0" w:type="dxa"/>
              <w:left w:w="10" w:type="dxa"/>
              <w:bottom w:w="0" w:type="dxa"/>
              <w:right w:w="10" w:type="dxa"/>
            </w:tcMar>
          </w:tcPr>
          <w:p w14:paraId="423AF340" w14:textId="77777777" w:rsidR="0090323F" w:rsidRDefault="0090323F">
            <w:pPr>
              <w:pStyle w:val="Standard"/>
              <w:widowControl w:val="0"/>
            </w:pPr>
          </w:p>
        </w:tc>
      </w:tr>
      <w:tr w:rsidR="0090323F" w14:paraId="15306BDA" w14:textId="77777777">
        <w:trPr>
          <w:trHeight w:val="90"/>
        </w:trPr>
        <w:tc>
          <w:tcPr>
            <w:tcW w:w="458" w:type="dxa"/>
            <w:shd w:val="clear" w:color="auto" w:fill="auto"/>
            <w:tcMar>
              <w:top w:w="0" w:type="dxa"/>
              <w:left w:w="70" w:type="dxa"/>
              <w:bottom w:w="0" w:type="dxa"/>
              <w:right w:w="70" w:type="dxa"/>
            </w:tcMar>
            <w:vAlign w:val="bottom"/>
          </w:tcPr>
          <w:p w14:paraId="1931819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5637" w:type="dxa"/>
            <w:gridSpan w:val="2"/>
            <w:shd w:val="clear" w:color="auto" w:fill="auto"/>
            <w:tcMar>
              <w:top w:w="0" w:type="dxa"/>
              <w:left w:w="70" w:type="dxa"/>
              <w:bottom w:w="0" w:type="dxa"/>
              <w:right w:w="70" w:type="dxa"/>
            </w:tcMar>
            <w:vAlign w:val="bottom"/>
          </w:tcPr>
          <w:p w14:paraId="1B4548A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264" w:type="dxa"/>
            <w:tcBorders>
              <w:bottom w:val="single" w:sz="4" w:space="0" w:color="000000"/>
            </w:tcBorders>
            <w:shd w:val="clear" w:color="auto" w:fill="auto"/>
            <w:tcMar>
              <w:top w:w="0" w:type="dxa"/>
              <w:left w:w="70" w:type="dxa"/>
              <w:bottom w:w="0" w:type="dxa"/>
              <w:right w:w="70" w:type="dxa"/>
            </w:tcMar>
            <w:vAlign w:val="bottom"/>
          </w:tcPr>
          <w:p w14:paraId="4C00535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4389AD9C" w14:textId="77777777" w:rsidR="0090323F" w:rsidRDefault="0090323F">
            <w:pPr>
              <w:pStyle w:val="Standard"/>
              <w:widowControl w:val="0"/>
            </w:pPr>
          </w:p>
        </w:tc>
        <w:tc>
          <w:tcPr>
            <w:tcW w:w="164" w:type="dxa"/>
            <w:gridSpan w:val="3"/>
            <w:shd w:val="clear" w:color="auto" w:fill="auto"/>
            <w:tcMar>
              <w:top w:w="0" w:type="dxa"/>
              <w:left w:w="70" w:type="dxa"/>
              <w:bottom w:w="0" w:type="dxa"/>
              <w:right w:w="70" w:type="dxa"/>
            </w:tcMar>
          </w:tcPr>
          <w:p w14:paraId="13D60953" w14:textId="77777777" w:rsidR="0090323F" w:rsidRDefault="0090323F">
            <w:pPr>
              <w:pStyle w:val="Standard"/>
              <w:widowControl w:val="0"/>
            </w:pPr>
          </w:p>
        </w:tc>
      </w:tr>
      <w:tr w:rsidR="0090323F" w14:paraId="2FA12AE8" w14:textId="77777777">
        <w:trPr>
          <w:trHeight w:val="300"/>
        </w:trPr>
        <w:tc>
          <w:tcPr>
            <w:tcW w:w="6095"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7DA65498"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1.- Total de Egresos Presupuestarios</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1085994"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$58,843,476</w:t>
            </w:r>
          </w:p>
        </w:tc>
        <w:tc>
          <w:tcPr>
            <w:tcW w:w="160" w:type="dxa"/>
            <w:gridSpan w:val="2"/>
            <w:shd w:val="clear" w:color="auto" w:fill="auto"/>
            <w:tcMar>
              <w:top w:w="0" w:type="dxa"/>
              <w:left w:w="70" w:type="dxa"/>
              <w:bottom w:w="0" w:type="dxa"/>
              <w:right w:w="70" w:type="dxa"/>
            </w:tcMar>
          </w:tcPr>
          <w:p w14:paraId="68618776" w14:textId="77777777" w:rsidR="0090323F" w:rsidRDefault="0090323F">
            <w:pPr>
              <w:pStyle w:val="Standard"/>
              <w:widowControl w:val="0"/>
            </w:pPr>
          </w:p>
        </w:tc>
        <w:tc>
          <w:tcPr>
            <w:tcW w:w="164" w:type="dxa"/>
            <w:gridSpan w:val="3"/>
            <w:shd w:val="clear" w:color="auto" w:fill="auto"/>
            <w:tcMar>
              <w:top w:w="0" w:type="dxa"/>
              <w:left w:w="70" w:type="dxa"/>
              <w:bottom w:w="0" w:type="dxa"/>
              <w:right w:w="70" w:type="dxa"/>
            </w:tcMar>
          </w:tcPr>
          <w:p w14:paraId="0096AE16" w14:textId="77777777" w:rsidR="0090323F" w:rsidRDefault="0090323F">
            <w:pPr>
              <w:pStyle w:val="Standard"/>
              <w:widowControl w:val="0"/>
            </w:pPr>
          </w:p>
        </w:tc>
      </w:tr>
      <w:tr w:rsidR="0090323F" w14:paraId="22B7E63B" w14:textId="77777777">
        <w:trPr>
          <w:trHeight w:val="135"/>
        </w:trPr>
        <w:tc>
          <w:tcPr>
            <w:tcW w:w="458" w:type="dxa"/>
            <w:shd w:val="clear" w:color="auto" w:fill="auto"/>
            <w:tcMar>
              <w:top w:w="0" w:type="dxa"/>
              <w:left w:w="70" w:type="dxa"/>
              <w:bottom w:w="0" w:type="dxa"/>
              <w:right w:w="70" w:type="dxa"/>
            </w:tcMar>
            <w:vAlign w:val="bottom"/>
          </w:tcPr>
          <w:p w14:paraId="54F7C08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5637" w:type="dxa"/>
            <w:gridSpan w:val="2"/>
            <w:shd w:val="clear" w:color="auto" w:fill="auto"/>
            <w:tcMar>
              <w:top w:w="0" w:type="dxa"/>
              <w:left w:w="70" w:type="dxa"/>
              <w:bottom w:w="0" w:type="dxa"/>
              <w:right w:w="70" w:type="dxa"/>
            </w:tcMar>
            <w:vAlign w:val="bottom"/>
          </w:tcPr>
          <w:p w14:paraId="3FA0D90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264" w:type="dxa"/>
            <w:shd w:val="clear" w:color="auto" w:fill="auto"/>
            <w:tcMar>
              <w:top w:w="0" w:type="dxa"/>
              <w:left w:w="70" w:type="dxa"/>
              <w:bottom w:w="0" w:type="dxa"/>
              <w:right w:w="70" w:type="dxa"/>
            </w:tcMar>
            <w:vAlign w:val="bottom"/>
          </w:tcPr>
          <w:p w14:paraId="18B21678"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tcPr>
          <w:p w14:paraId="0314ACEC" w14:textId="77777777" w:rsidR="0090323F" w:rsidRDefault="0090323F">
            <w:pPr>
              <w:pStyle w:val="Standard"/>
              <w:widowControl w:val="0"/>
              <w:spacing w:line="240" w:lineRule="auto"/>
            </w:pPr>
          </w:p>
        </w:tc>
        <w:tc>
          <w:tcPr>
            <w:tcW w:w="164" w:type="dxa"/>
            <w:gridSpan w:val="3"/>
            <w:shd w:val="clear" w:color="auto" w:fill="auto"/>
            <w:tcMar>
              <w:top w:w="0" w:type="dxa"/>
              <w:left w:w="70" w:type="dxa"/>
              <w:bottom w:w="0" w:type="dxa"/>
              <w:right w:w="70" w:type="dxa"/>
            </w:tcMar>
          </w:tcPr>
          <w:p w14:paraId="4B3A9D78" w14:textId="77777777" w:rsidR="0090323F" w:rsidRDefault="0090323F">
            <w:pPr>
              <w:pStyle w:val="Standard"/>
              <w:widowControl w:val="0"/>
              <w:spacing w:line="240" w:lineRule="auto"/>
            </w:pPr>
          </w:p>
        </w:tc>
      </w:tr>
      <w:tr w:rsidR="0090323F" w14:paraId="43CDDA51" w14:textId="77777777">
        <w:trPr>
          <w:trHeight w:val="300"/>
        </w:trPr>
        <w:tc>
          <w:tcPr>
            <w:tcW w:w="6095"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0408238E"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2.- Menos egresos presupuestarios no contables</w:t>
            </w:r>
          </w:p>
        </w:tc>
        <w:tc>
          <w:tcPr>
            <w:tcW w:w="226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8A1F4"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698,659</w:t>
            </w:r>
          </w:p>
        </w:tc>
        <w:tc>
          <w:tcPr>
            <w:tcW w:w="160" w:type="dxa"/>
            <w:gridSpan w:val="2"/>
            <w:shd w:val="clear" w:color="auto" w:fill="auto"/>
            <w:tcMar>
              <w:top w:w="0" w:type="dxa"/>
              <w:left w:w="70" w:type="dxa"/>
              <w:bottom w:w="0" w:type="dxa"/>
              <w:right w:w="70" w:type="dxa"/>
            </w:tcMar>
          </w:tcPr>
          <w:p w14:paraId="4879DD4A" w14:textId="77777777" w:rsidR="0090323F" w:rsidRDefault="0090323F">
            <w:pPr>
              <w:pStyle w:val="Standard"/>
              <w:widowControl w:val="0"/>
            </w:pPr>
          </w:p>
        </w:tc>
        <w:tc>
          <w:tcPr>
            <w:tcW w:w="164" w:type="dxa"/>
            <w:gridSpan w:val="3"/>
            <w:shd w:val="clear" w:color="auto" w:fill="auto"/>
            <w:tcMar>
              <w:top w:w="0" w:type="dxa"/>
              <w:left w:w="70" w:type="dxa"/>
              <w:bottom w:w="0" w:type="dxa"/>
              <w:right w:w="70" w:type="dxa"/>
            </w:tcMar>
          </w:tcPr>
          <w:p w14:paraId="062B3CF3" w14:textId="77777777" w:rsidR="0090323F" w:rsidRDefault="0090323F">
            <w:pPr>
              <w:pStyle w:val="Standard"/>
              <w:widowControl w:val="0"/>
            </w:pPr>
          </w:p>
        </w:tc>
      </w:tr>
      <w:tr w:rsidR="0090323F" w14:paraId="58209452"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4B3D3D6D"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76A5CF0"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Materias Primas y Materiales de Producción y Comercialización.</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C0A9A"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FAF7E41"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A8B41F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B6E0C46"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57D9C32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1330CA90"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4E6EFDE"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8D0EEF"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82C741"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423000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DC5BAE1"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59F208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4AEDBB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E551D49" w14:textId="77777777">
        <w:trPr>
          <w:trHeight w:val="74"/>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D7B52D"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2.3</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4E6865"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de Administración</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07DDDB"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337,181</w:t>
            </w:r>
          </w:p>
        </w:tc>
        <w:tc>
          <w:tcPr>
            <w:tcW w:w="160" w:type="dxa"/>
            <w:gridSpan w:val="2"/>
            <w:shd w:val="clear" w:color="auto" w:fill="auto"/>
            <w:tcMar>
              <w:top w:w="0" w:type="dxa"/>
              <w:left w:w="70" w:type="dxa"/>
              <w:bottom w:w="0" w:type="dxa"/>
              <w:right w:w="70" w:type="dxa"/>
            </w:tcMar>
            <w:vAlign w:val="bottom"/>
          </w:tcPr>
          <w:p w14:paraId="4AD6FB5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47612B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30B836CB"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61AD47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4DF7ED0A"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2516DBC"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2.4</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EB94A6"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Mobiliario y Equipo Educacional y Recreativo</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0B2657F"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16,878</w:t>
            </w:r>
          </w:p>
        </w:tc>
        <w:tc>
          <w:tcPr>
            <w:tcW w:w="160" w:type="dxa"/>
            <w:gridSpan w:val="2"/>
            <w:shd w:val="clear" w:color="auto" w:fill="auto"/>
            <w:tcMar>
              <w:top w:w="0" w:type="dxa"/>
              <w:left w:w="70" w:type="dxa"/>
              <w:bottom w:w="0" w:type="dxa"/>
              <w:right w:w="70" w:type="dxa"/>
            </w:tcMar>
            <w:vAlign w:val="bottom"/>
          </w:tcPr>
          <w:p w14:paraId="76EC6DA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737D2E5"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63A2879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6D396581"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8E9C990" w14:textId="77777777">
        <w:trPr>
          <w:trHeight w:val="137"/>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3B4D771E"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2.5</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5DF959D"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e Instrumental Médico y de Laboratorio</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7B681A"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2556C8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2319B5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3421FF3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7490FA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32006761"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BE681FC"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2.6</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15973D"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Vehículos y Equipo de Transporte</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857A7D9"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344,600</w:t>
            </w:r>
          </w:p>
        </w:tc>
        <w:tc>
          <w:tcPr>
            <w:tcW w:w="160" w:type="dxa"/>
            <w:gridSpan w:val="2"/>
            <w:shd w:val="clear" w:color="auto" w:fill="auto"/>
            <w:tcMar>
              <w:top w:w="0" w:type="dxa"/>
              <w:left w:w="70" w:type="dxa"/>
              <w:bottom w:w="0" w:type="dxa"/>
              <w:right w:w="70" w:type="dxa"/>
            </w:tcMar>
            <w:vAlign w:val="bottom"/>
          </w:tcPr>
          <w:p w14:paraId="45CEFB8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093959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8DEF396"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0C3395A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459F189F"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48AD3EC"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2.7</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CF0DCD9"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Equipo de Defensa y Seguridad</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55620C"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99F51E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01517C1"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343D19F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71AAE5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15D6ECDE" w14:textId="77777777">
        <w:trPr>
          <w:trHeight w:val="78"/>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3805D83"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2.8</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902495"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Maquinaria, Otros Equipos y Herramientas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D85899"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8CBB1C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9703B71"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71A54C91"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6D7753C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370FE124" w14:textId="77777777">
        <w:trPr>
          <w:trHeight w:val="124"/>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149AAD5"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2.9</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22B9156"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Biológicos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734FB5"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EC5A6D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7F9DBED8"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61AF6EB6"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2371AE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46CA55D"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773CF805"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2.10</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03BEC4"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Bienes Inmuebles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BA5539"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A643476"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13D7B06"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EA534B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2E4891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4466F64C"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3710CD18"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2.11</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98EDE2"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Activos Intangibles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EABA9C"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305E5C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44C43A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CCD3BE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787F3D7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01ED8861"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3D038E43"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2.12</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757336"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de Dominio Público</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0D1B469"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802F92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51D6BA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4B752F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57F58B4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37858351" w14:textId="77777777">
        <w:trPr>
          <w:trHeight w:val="96"/>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0959355"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2.13</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41F028"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Obra Pública en Bienes Propios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A71BED"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EE7346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6D337E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6015628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F71B04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00FD1610"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80B923F"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2.14</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F629DF"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Acciones y Participaciones de Capital</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B0FF38"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53BCB7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1F8FF4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0865197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98F7EB8"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0CFD5452"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84426A7"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2.15</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8B890B"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Compra de Títulos y Valores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9154F1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0186F5B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18D9D0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0CE528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64054A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765FB795"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6D9872FD"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2.16</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804804"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Concesión de Préstamos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577322" w14:textId="77777777" w:rsidR="0090323F" w:rsidRDefault="00D33DEB">
            <w:pPr>
              <w:pStyle w:val="Standard"/>
              <w:widowControl w:val="0"/>
              <w:spacing w:after="0" w:line="240" w:lineRule="auto"/>
              <w:jc w:val="right"/>
              <w:rPr>
                <w:rFonts w:eastAsia="Times New Roman" w:cs="DIN Pro Regular"/>
                <w:bCs/>
                <w:color w:val="000000"/>
                <w:sz w:val="20"/>
                <w:szCs w:val="20"/>
                <w:lang w:eastAsia="es-MX"/>
              </w:rPr>
            </w:pPr>
            <w:r>
              <w:rPr>
                <w:rFonts w:eastAsia="Times New Roman" w:cs="DIN Pro Regular"/>
                <w:bCs/>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5E8A33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8CB245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543EEF6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0D725626"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2FF60C01" w14:textId="77777777">
        <w:trPr>
          <w:trHeight w:val="68"/>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112CFC8"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2.17</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BA00D9"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Inversiones en Fideicomisos. Mandatos y Otros Análogos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BF72D3"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EA4FB5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A4C228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75D4BBA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7D2FDB1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1A01D5C"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0D3750D1"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2.18</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41C39"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 para Contingencias y Otras Erogaciones Especiales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5B7652"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1D709CB"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419FA11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3F2C75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33D731D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4E1BE836"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56932FDB"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2.19</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79FD1CD"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Amortización de la Deuda Pública</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9409F3A"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3F297AA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3552C81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3D3AE8B"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ADBD23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7B7A979E"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1FA838DC"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2.20</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9A1037"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Adeudos de Ejercicios Fiscales Anteriores (ADEFAS)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CBB9D"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1E66414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3E28F4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359EFB1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F12B37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0F06AF0D" w14:textId="77777777">
        <w:trPr>
          <w:trHeight w:val="50"/>
        </w:trPr>
        <w:tc>
          <w:tcPr>
            <w:tcW w:w="567" w:type="dxa"/>
            <w:gridSpan w:val="2"/>
            <w:tcBorders>
              <w:left w:val="single" w:sz="4" w:space="0" w:color="000000"/>
              <w:bottom w:val="single" w:sz="4" w:space="0" w:color="000000"/>
            </w:tcBorders>
            <w:shd w:val="clear" w:color="auto" w:fill="auto"/>
            <w:tcMar>
              <w:top w:w="0" w:type="dxa"/>
              <w:left w:w="70" w:type="dxa"/>
              <w:bottom w:w="0" w:type="dxa"/>
              <w:right w:w="70" w:type="dxa"/>
            </w:tcMar>
            <w:vAlign w:val="center"/>
          </w:tcPr>
          <w:p w14:paraId="291770A0" w14:textId="77777777" w:rsidR="0090323F" w:rsidRDefault="00D33DEB">
            <w:pPr>
              <w:pStyle w:val="Standard"/>
              <w:widowControl w:val="0"/>
              <w:spacing w:after="0" w:line="240" w:lineRule="auto"/>
              <w:jc w:val="both"/>
              <w:rPr>
                <w:rFonts w:eastAsia="Times New Roman" w:cs="DIN Pro Regular"/>
                <w:bCs/>
                <w:color w:val="000000"/>
                <w:sz w:val="20"/>
                <w:szCs w:val="20"/>
                <w:lang w:eastAsia="es-MX"/>
              </w:rPr>
            </w:pPr>
            <w:r>
              <w:rPr>
                <w:rFonts w:eastAsia="Times New Roman" w:cs="DIN Pro Regular"/>
                <w:bCs/>
                <w:color w:val="000000"/>
                <w:sz w:val="20"/>
                <w:szCs w:val="20"/>
                <w:lang w:eastAsia="es-MX"/>
              </w:rPr>
              <w:t>2.21</w:t>
            </w:r>
          </w:p>
        </w:tc>
        <w:tc>
          <w:tcPr>
            <w:tcW w:w="5528"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3487715"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Egresos Presupuestales No Contables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0D02A6"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242B5F9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EFFFB8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D62312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B058D3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274EEA8E" w14:textId="77777777">
        <w:trPr>
          <w:trHeight w:val="283"/>
        </w:trPr>
        <w:tc>
          <w:tcPr>
            <w:tcW w:w="567" w:type="dxa"/>
            <w:gridSpan w:val="2"/>
            <w:shd w:val="clear" w:color="auto" w:fill="auto"/>
            <w:tcMar>
              <w:top w:w="0" w:type="dxa"/>
              <w:left w:w="70" w:type="dxa"/>
              <w:bottom w:w="0" w:type="dxa"/>
              <w:right w:w="70" w:type="dxa"/>
            </w:tcMar>
            <w:vAlign w:val="center"/>
          </w:tcPr>
          <w:p w14:paraId="0E76512E" w14:textId="77777777" w:rsidR="0090323F" w:rsidRDefault="0090323F">
            <w:pPr>
              <w:pStyle w:val="Standard"/>
              <w:widowControl w:val="0"/>
              <w:spacing w:after="0" w:line="240" w:lineRule="auto"/>
              <w:jc w:val="both"/>
              <w:rPr>
                <w:rFonts w:eastAsia="Times New Roman" w:cs="DIN Pro Regular"/>
                <w:bCs/>
                <w:color w:val="000000"/>
                <w:sz w:val="20"/>
                <w:szCs w:val="20"/>
                <w:lang w:eastAsia="es-MX"/>
              </w:rPr>
            </w:pPr>
          </w:p>
        </w:tc>
        <w:tc>
          <w:tcPr>
            <w:tcW w:w="5528" w:type="dxa"/>
            <w:shd w:val="clear" w:color="auto" w:fill="auto"/>
            <w:tcMar>
              <w:top w:w="0" w:type="dxa"/>
              <w:left w:w="10" w:type="dxa"/>
              <w:bottom w:w="0" w:type="dxa"/>
              <w:right w:w="10" w:type="dxa"/>
            </w:tcMar>
          </w:tcPr>
          <w:p w14:paraId="6C1501D0" w14:textId="77777777" w:rsidR="0090323F" w:rsidRDefault="0090323F">
            <w:pPr>
              <w:pStyle w:val="Standard"/>
              <w:widowControl w:val="0"/>
              <w:spacing w:after="0" w:line="240" w:lineRule="auto"/>
              <w:jc w:val="both"/>
              <w:rPr>
                <w:rFonts w:eastAsia="Times New Roman" w:cs="DIN Pro Regular"/>
                <w:bCs/>
                <w:color w:val="000000"/>
                <w:sz w:val="20"/>
                <w:szCs w:val="20"/>
                <w:lang w:eastAsia="es-MX"/>
              </w:rPr>
            </w:pPr>
          </w:p>
        </w:tc>
        <w:tc>
          <w:tcPr>
            <w:tcW w:w="2264" w:type="dxa"/>
            <w:shd w:val="clear" w:color="auto" w:fill="auto"/>
            <w:tcMar>
              <w:top w:w="0" w:type="dxa"/>
              <w:left w:w="10" w:type="dxa"/>
              <w:bottom w:w="0" w:type="dxa"/>
              <w:right w:w="10" w:type="dxa"/>
            </w:tcMar>
          </w:tcPr>
          <w:p w14:paraId="7CF379ED" w14:textId="77777777" w:rsidR="0090323F" w:rsidRDefault="0090323F">
            <w:pPr>
              <w:pStyle w:val="Standard"/>
              <w:widowControl w:val="0"/>
              <w:spacing w:after="0" w:line="240" w:lineRule="auto"/>
              <w:jc w:val="both"/>
              <w:rPr>
                <w:rFonts w:eastAsia="Times New Roman" w:cs="DIN Pro Regular"/>
                <w:bCs/>
                <w:color w:val="000000"/>
                <w:sz w:val="20"/>
                <w:szCs w:val="20"/>
                <w:lang w:eastAsia="es-MX"/>
              </w:rPr>
            </w:pPr>
          </w:p>
        </w:tc>
        <w:tc>
          <w:tcPr>
            <w:tcW w:w="40" w:type="dxa"/>
            <w:shd w:val="clear" w:color="auto" w:fill="auto"/>
            <w:tcMar>
              <w:top w:w="0" w:type="dxa"/>
              <w:left w:w="10" w:type="dxa"/>
              <w:bottom w:w="0" w:type="dxa"/>
              <w:right w:w="10" w:type="dxa"/>
            </w:tcMar>
          </w:tcPr>
          <w:p w14:paraId="2399728F" w14:textId="77777777" w:rsidR="0090323F" w:rsidRDefault="0090323F">
            <w:pPr>
              <w:pStyle w:val="Standard"/>
              <w:widowControl w:val="0"/>
              <w:spacing w:after="0" w:line="240" w:lineRule="auto"/>
              <w:jc w:val="both"/>
              <w:rPr>
                <w:rFonts w:eastAsia="Times New Roman" w:cs="DIN Pro Regular"/>
                <w:bCs/>
                <w:color w:val="000000"/>
                <w:sz w:val="20"/>
                <w:szCs w:val="20"/>
                <w:lang w:eastAsia="es-MX"/>
              </w:rPr>
            </w:pPr>
          </w:p>
        </w:tc>
        <w:tc>
          <w:tcPr>
            <w:tcW w:w="160" w:type="dxa"/>
            <w:gridSpan w:val="2"/>
            <w:shd w:val="clear" w:color="auto" w:fill="auto"/>
            <w:tcMar>
              <w:top w:w="0" w:type="dxa"/>
              <w:left w:w="10" w:type="dxa"/>
              <w:bottom w:w="0" w:type="dxa"/>
              <w:right w:w="10" w:type="dxa"/>
            </w:tcMar>
          </w:tcPr>
          <w:p w14:paraId="50CC9C5C" w14:textId="77777777" w:rsidR="0090323F" w:rsidRDefault="0090323F">
            <w:pPr>
              <w:pStyle w:val="Standard"/>
              <w:widowControl w:val="0"/>
              <w:spacing w:after="0" w:line="240" w:lineRule="auto"/>
              <w:jc w:val="both"/>
              <w:rPr>
                <w:rFonts w:eastAsia="Times New Roman" w:cs="DIN Pro Regular"/>
                <w:bCs/>
                <w:color w:val="000000"/>
                <w:sz w:val="20"/>
                <w:szCs w:val="20"/>
                <w:lang w:eastAsia="es-MX"/>
              </w:rPr>
            </w:pPr>
          </w:p>
        </w:tc>
        <w:tc>
          <w:tcPr>
            <w:tcW w:w="62" w:type="dxa"/>
            <w:shd w:val="clear" w:color="auto" w:fill="auto"/>
            <w:tcMar>
              <w:top w:w="0" w:type="dxa"/>
              <w:left w:w="10" w:type="dxa"/>
              <w:bottom w:w="0" w:type="dxa"/>
              <w:right w:w="10" w:type="dxa"/>
            </w:tcMar>
          </w:tcPr>
          <w:p w14:paraId="5497490A" w14:textId="77777777" w:rsidR="0090323F" w:rsidRDefault="0090323F">
            <w:pPr>
              <w:pStyle w:val="Standard"/>
              <w:widowControl w:val="0"/>
              <w:spacing w:after="0" w:line="240" w:lineRule="auto"/>
              <w:jc w:val="both"/>
              <w:rPr>
                <w:rFonts w:eastAsia="Times New Roman" w:cs="DIN Pro Regular"/>
                <w:bCs/>
                <w:color w:val="000000"/>
                <w:sz w:val="20"/>
                <w:szCs w:val="20"/>
                <w:lang w:eastAsia="es-MX"/>
              </w:rPr>
            </w:pPr>
          </w:p>
        </w:tc>
        <w:tc>
          <w:tcPr>
            <w:tcW w:w="62" w:type="dxa"/>
            <w:shd w:val="clear" w:color="auto" w:fill="auto"/>
            <w:tcMar>
              <w:top w:w="0" w:type="dxa"/>
              <w:left w:w="10" w:type="dxa"/>
              <w:bottom w:w="0" w:type="dxa"/>
              <w:right w:w="10" w:type="dxa"/>
            </w:tcMar>
          </w:tcPr>
          <w:p w14:paraId="4AD9F9BF" w14:textId="77777777" w:rsidR="0090323F" w:rsidRDefault="0090323F">
            <w:pPr>
              <w:pStyle w:val="Standard"/>
              <w:widowControl w:val="0"/>
              <w:spacing w:after="0" w:line="240" w:lineRule="auto"/>
              <w:jc w:val="both"/>
              <w:rPr>
                <w:rFonts w:eastAsia="Times New Roman" w:cs="DIN Pro Regular"/>
                <w:bCs/>
                <w:color w:val="000000"/>
                <w:sz w:val="20"/>
                <w:szCs w:val="20"/>
                <w:lang w:eastAsia="es-MX"/>
              </w:rPr>
            </w:pPr>
          </w:p>
        </w:tc>
      </w:tr>
      <w:tr w:rsidR="0090323F" w14:paraId="023A4A4A" w14:textId="77777777">
        <w:trPr>
          <w:trHeight w:val="300"/>
        </w:trPr>
        <w:tc>
          <w:tcPr>
            <w:tcW w:w="6095" w:type="dxa"/>
            <w:gridSpan w:val="3"/>
            <w:tcBorders>
              <w:left w:val="single" w:sz="4" w:space="0" w:color="000000"/>
              <w:bottom w:val="single" w:sz="4" w:space="0" w:color="000000"/>
              <w:right w:val="single" w:sz="4" w:space="0" w:color="000000"/>
            </w:tcBorders>
            <w:shd w:val="clear" w:color="auto" w:fill="AB0033"/>
            <w:tcMar>
              <w:top w:w="0" w:type="dxa"/>
              <w:left w:w="70" w:type="dxa"/>
              <w:bottom w:w="0" w:type="dxa"/>
              <w:right w:w="70" w:type="dxa"/>
            </w:tcMar>
            <w:vAlign w:val="center"/>
          </w:tcPr>
          <w:p w14:paraId="19891F15" w14:textId="77777777" w:rsidR="0090323F" w:rsidRDefault="00D33DEB">
            <w:pPr>
              <w:pStyle w:val="Standard"/>
              <w:widowControl w:val="0"/>
              <w:spacing w:after="0" w:line="240" w:lineRule="auto"/>
              <w:rPr>
                <w:rFonts w:eastAsia="Times New Roman" w:cs="DIN Pro Regular"/>
                <w:b/>
                <w:bCs/>
                <w:color w:val="FFFFFF"/>
                <w:sz w:val="20"/>
                <w:szCs w:val="20"/>
                <w:lang w:eastAsia="es-MX"/>
              </w:rPr>
            </w:pPr>
            <w:r>
              <w:rPr>
                <w:rFonts w:eastAsia="Times New Roman" w:cs="DIN Pro Regular"/>
                <w:b/>
                <w:bCs/>
                <w:color w:val="FFFFFF"/>
                <w:sz w:val="20"/>
                <w:szCs w:val="20"/>
                <w:lang w:eastAsia="es-MX"/>
              </w:rPr>
              <w:t>3. Más Gasto Contables No Presupuestales</w:t>
            </w:r>
          </w:p>
        </w:tc>
        <w:tc>
          <w:tcPr>
            <w:tcW w:w="2264"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7A25C5"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895,883</w:t>
            </w:r>
          </w:p>
        </w:tc>
        <w:tc>
          <w:tcPr>
            <w:tcW w:w="160" w:type="dxa"/>
            <w:gridSpan w:val="2"/>
            <w:shd w:val="clear" w:color="auto" w:fill="auto"/>
            <w:tcMar>
              <w:top w:w="0" w:type="dxa"/>
              <w:left w:w="70" w:type="dxa"/>
              <w:bottom w:w="0" w:type="dxa"/>
              <w:right w:w="70" w:type="dxa"/>
            </w:tcMar>
          </w:tcPr>
          <w:p w14:paraId="3507D8CC" w14:textId="77777777" w:rsidR="0090323F" w:rsidRDefault="0090323F">
            <w:pPr>
              <w:pStyle w:val="Standard"/>
              <w:widowControl w:val="0"/>
            </w:pPr>
          </w:p>
        </w:tc>
        <w:tc>
          <w:tcPr>
            <w:tcW w:w="164" w:type="dxa"/>
            <w:gridSpan w:val="3"/>
            <w:shd w:val="clear" w:color="auto" w:fill="auto"/>
            <w:tcMar>
              <w:top w:w="0" w:type="dxa"/>
              <w:left w:w="10" w:type="dxa"/>
              <w:bottom w:w="0" w:type="dxa"/>
              <w:right w:w="10" w:type="dxa"/>
            </w:tcMar>
          </w:tcPr>
          <w:p w14:paraId="0914E8F9" w14:textId="77777777" w:rsidR="0090323F" w:rsidRDefault="0090323F">
            <w:pPr>
              <w:pStyle w:val="Standard"/>
              <w:widowControl w:val="0"/>
            </w:pPr>
          </w:p>
        </w:tc>
      </w:tr>
      <w:tr w:rsidR="0090323F" w14:paraId="2070D21B" w14:textId="77777777">
        <w:trPr>
          <w:trHeight w:val="420"/>
        </w:trPr>
        <w:tc>
          <w:tcPr>
            <w:tcW w:w="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1140A458" w14:textId="77777777" w:rsidR="0090323F" w:rsidRDefault="00D33DEB">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3.1</w:t>
            </w:r>
          </w:p>
        </w:tc>
        <w:tc>
          <w:tcPr>
            <w:tcW w:w="563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7ED84EE"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Estimaciones, Depreciaciones y Deterioros, Obsolescencia y Amortizaciones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E11A1CF"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895,883</w:t>
            </w:r>
          </w:p>
        </w:tc>
        <w:tc>
          <w:tcPr>
            <w:tcW w:w="160" w:type="dxa"/>
            <w:gridSpan w:val="2"/>
            <w:shd w:val="clear" w:color="auto" w:fill="auto"/>
            <w:tcMar>
              <w:top w:w="0" w:type="dxa"/>
              <w:left w:w="70" w:type="dxa"/>
              <w:bottom w:w="0" w:type="dxa"/>
              <w:right w:w="70" w:type="dxa"/>
            </w:tcMar>
            <w:vAlign w:val="bottom"/>
          </w:tcPr>
          <w:p w14:paraId="35796C1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E33E1B5"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7766973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35C34D1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56A8AF67" w14:textId="77777777">
        <w:trPr>
          <w:trHeight w:val="50"/>
        </w:trPr>
        <w:tc>
          <w:tcPr>
            <w:tcW w:w="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339277C" w14:textId="77777777" w:rsidR="0090323F" w:rsidRDefault="00D33DEB">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3.2</w:t>
            </w:r>
          </w:p>
        </w:tc>
        <w:tc>
          <w:tcPr>
            <w:tcW w:w="563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AC7312"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Provisiones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CC76E22"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59D8B3B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9744C0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2D947CE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3487BE9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4723760" w14:textId="77777777">
        <w:trPr>
          <w:trHeight w:val="66"/>
        </w:trPr>
        <w:tc>
          <w:tcPr>
            <w:tcW w:w="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05DF3DD" w14:textId="77777777" w:rsidR="0090323F" w:rsidRDefault="00D33DEB">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3.3</w:t>
            </w:r>
          </w:p>
        </w:tc>
        <w:tc>
          <w:tcPr>
            <w:tcW w:w="563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F6118E9"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Disminución de Inventarios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058240"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D62C8C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1BCAFD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EB1A9C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0CB5B1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4D67F59A" w14:textId="77777777">
        <w:trPr>
          <w:trHeight w:val="98"/>
        </w:trPr>
        <w:tc>
          <w:tcPr>
            <w:tcW w:w="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C35CA8" w14:textId="77777777" w:rsidR="0090323F" w:rsidRDefault="00D33DEB">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3.4</w:t>
            </w:r>
          </w:p>
        </w:tc>
        <w:tc>
          <w:tcPr>
            <w:tcW w:w="563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DC65965"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052A7"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734FBE2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553E2D1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D54A63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37A7F07"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5A8606E" w14:textId="77777777">
        <w:trPr>
          <w:trHeight w:val="50"/>
        </w:trPr>
        <w:tc>
          <w:tcPr>
            <w:tcW w:w="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2845E86B" w14:textId="77777777" w:rsidR="0090323F" w:rsidRDefault="00D33DEB">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3.5</w:t>
            </w:r>
          </w:p>
        </w:tc>
        <w:tc>
          <w:tcPr>
            <w:tcW w:w="563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CF211B0"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Inversión Pública No Capitalizable</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9D44FD"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56C4C4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06B79D6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D1F6A0A"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933DCB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ED8BEC5" w14:textId="77777777">
        <w:trPr>
          <w:trHeight w:val="148"/>
        </w:trPr>
        <w:tc>
          <w:tcPr>
            <w:tcW w:w="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7883C06" w14:textId="77777777" w:rsidR="0090323F" w:rsidRDefault="00D33DEB">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3.6</w:t>
            </w:r>
          </w:p>
        </w:tc>
        <w:tc>
          <w:tcPr>
            <w:tcW w:w="563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073606A"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Materiales y Suministros (consumos)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4678C2"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6B93716E"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127389B1"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7576012C"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B17E5D3"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1F561B90" w14:textId="77777777">
        <w:trPr>
          <w:trHeight w:val="50"/>
        </w:trPr>
        <w:tc>
          <w:tcPr>
            <w:tcW w:w="458" w:type="dxa"/>
            <w:tcBorders>
              <w:left w:val="single" w:sz="4" w:space="0" w:color="000000"/>
              <w:bottom w:val="single" w:sz="4" w:space="0" w:color="000000"/>
            </w:tcBorders>
            <w:shd w:val="clear" w:color="auto" w:fill="auto"/>
            <w:tcMar>
              <w:top w:w="0" w:type="dxa"/>
              <w:left w:w="70" w:type="dxa"/>
              <w:bottom w:w="0" w:type="dxa"/>
              <w:right w:w="70" w:type="dxa"/>
            </w:tcMar>
            <w:vAlign w:val="center"/>
          </w:tcPr>
          <w:p w14:paraId="0C1B73B8" w14:textId="77777777" w:rsidR="0090323F" w:rsidRDefault="00D33DEB">
            <w:pPr>
              <w:pStyle w:val="Standard"/>
              <w:widowControl w:val="0"/>
              <w:spacing w:after="0" w:line="240" w:lineRule="auto"/>
              <w:rPr>
                <w:rFonts w:eastAsia="Times New Roman" w:cs="DIN Pro Regular"/>
                <w:bCs/>
                <w:color w:val="000000"/>
                <w:sz w:val="20"/>
                <w:szCs w:val="20"/>
                <w:lang w:eastAsia="es-MX"/>
              </w:rPr>
            </w:pPr>
            <w:r>
              <w:rPr>
                <w:rFonts w:eastAsia="Times New Roman" w:cs="DIN Pro Regular"/>
                <w:bCs/>
                <w:color w:val="000000"/>
                <w:sz w:val="20"/>
                <w:szCs w:val="20"/>
                <w:lang w:eastAsia="es-MX"/>
              </w:rPr>
              <w:t>3.7</w:t>
            </w:r>
          </w:p>
        </w:tc>
        <w:tc>
          <w:tcPr>
            <w:tcW w:w="5637"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331FE8" w14:textId="77777777" w:rsidR="0090323F" w:rsidRDefault="00D33DEB">
            <w:pPr>
              <w:pStyle w:val="Standard"/>
              <w:widowControl w:val="0"/>
              <w:spacing w:after="0" w:line="240" w:lineRule="auto"/>
              <w:jc w:val="both"/>
              <w:rPr>
                <w:rFonts w:eastAsia="Times New Roman" w:cs="DIN Pro Regular"/>
                <w:color w:val="000000"/>
                <w:sz w:val="20"/>
                <w:szCs w:val="20"/>
                <w:lang w:eastAsia="es-MX"/>
              </w:rPr>
            </w:pPr>
            <w:r>
              <w:rPr>
                <w:rFonts w:eastAsia="Times New Roman" w:cs="DIN Pro Regular"/>
                <w:color w:val="000000"/>
                <w:sz w:val="20"/>
                <w:szCs w:val="20"/>
                <w:lang w:eastAsia="es-MX"/>
              </w:rPr>
              <w:t>Otros Gastos Contables No Presupuestarios</w:t>
            </w:r>
          </w:p>
        </w:tc>
        <w:tc>
          <w:tcPr>
            <w:tcW w:w="226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BB464" w14:textId="77777777" w:rsidR="0090323F" w:rsidRDefault="00D33DEB">
            <w:pPr>
              <w:pStyle w:val="Standard"/>
              <w:widowControl w:val="0"/>
              <w:spacing w:after="0" w:line="240" w:lineRule="auto"/>
              <w:jc w:val="right"/>
              <w:rPr>
                <w:rFonts w:eastAsia="Times New Roman" w:cs="DIN Pro Regular"/>
                <w:color w:val="000000"/>
                <w:sz w:val="20"/>
                <w:szCs w:val="20"/>
                <w:lang w:eastAsia="es-MX"/>
              </w:rPr>
            </w:pPr>
            <w:r>
              <w:rPr>
                <w:rFonts w:eastAsia="Times New Roman" w:cs="DIN Pro Regular"/>
                <w:color w:val="000000"/>
                <w:sz w:val="20"/>
                <w:szCs w:val="20"/>
                <w:lang w:eastAsia="es-MX"/>
              </w:rPr>
              <w:t>0</w:t>
            </w:r>
          </w:p>
        </w:tc>
        <w:tc>
          <w:tcPr>
            <w:tcW w:w="160" w:type="dxa"/>
            <w:gridSpan w:val="2"/>
            <w:shd w:val="clear" w:color="auto" w:fill="auto"/>
            <w:tcMar>
              <w:top w:w="0" w:type="dxa"/>
              <w:left w:w="70" w:type="dxa"/>
              <w:bottom w:w="0" w:type="dxa"/>
              <w:right w:w="70" w:type="dxa"/>
            </w:tcMar>
            <w:vAlign w:val="bottom"/>
          </w:tcPr>
          <w:p w14:paraId="41242124"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2218407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76ED028"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13452B8"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21E0DDAC" w14:textId="77777777">
        <w:trPr>
          <w:trHeight w:hRule="exact" w:val="150"/>
        </w:trPr>
        <w:tc>
          <w:tcPr>
            <w:tcW w:w="458" w:type="dxa"/>
            <w:shd w:val="clear" w:color="auto" w:fill="auto"/>
            <w:tcMar>
              <w:top w:w="0" w:type="dxa"/>
              <w:left w:w="70" w:type="dxa"/>
              <w:bottom w:w="0" w:type="dxa"/>
              <w:right w:w="70" w:type="dxa"/>
            </w:tcMar>
            <w:vAlign w:val="bottom"/>
          </w:tcPr>
          <w:p w14:paraId="456C1810"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5637" w:type="dxa"/>
            <w:gridSpan w:val="2"/>
            <w:shd w:val="clear" w:color="auto" w:fill="auto"/>
            <w:tcMar>
              <w:top w:w="0" w:type="dxa"/>
              <w:left w:w="70" w:type="dxa"/>
              <w:bottom w:w="0" w:type="dxa"/>
              <w:right w:w="70" w:type="dxa"/>
            </w:tcMar>
            <w:vAlign w:val="bottom"/>
          </w:tcPr>
          <w:p w14:paraId="5EE3F2DB"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2264" w:type="dxa"/>
            <w:tcBorders>
              <w:bottom w:val="single" w:sz="4" w:space="0" w:color="000000"/>
            </w:tcBorders>
            <w:shd w:val="clear" w:color="auto" w:fill="auto"/>
            <w:tcMar>
              <w:top w:w="0" w:type="dxa"/>
              <w:left w:w="70" w:type="dxa"/>
              <w:bottom w:w="0" w:type="dxa"/>
              <w:right w:w="70" w:type="dxa"/>
            </w:tcMar>
            <w:vAlign w:val="bottom"/>
          </w:tcPr>
          <w:p w14:paraId="69E89B9D" w14:textId="77777777" w:rsidR="0090323F" w:rsidRDefault="0090323F">
            <w:pPr>
              <w:pStyle w:val="Standard"/>
              <w:widowControl w:val="0"/>
              <w:spacing w:after="0" w:line="240" w:lineRule="auto"/>
              <w:jc w:val="right"/>
              <w:rPr>
                <w:rFonts w:eastAsia="Times New Roman" w:cs="DIN Pro Regular"/>
                <w:color w:val="000000"/>
                <w:sz w:val="20"/>
                <w:szCs w:val="20"/>
                <w:lang w:eastAsia="es-MX"/>
              </w:rPr>
            </w:pPr>
          </w:p>
        </w:tc>
        <w:tc>
          <w:tcPr>
            <w:tcW w:w="160" w:type="dxa"/>
            <w:gridSpan w:val="2"/>
            <w:shd w:val="clear" w:color="auto" w:fill="auto"/>
            <w:tcMar>
              <w:top w:w="0" w:type="dxa"/>
              <w:left w:w="70" w:type="dxa"/>
              <w:bottom w:w="0" w:type="dxa"/>
              <w:right w:w="70" w:type="dxa"/>
            </w:tcMar>
            <w:vAlign w:val="bottom"/>
          </w:tcPr>
          <w:p w14:paraId="1BA6D0FF"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40" w:type="dxa"/>
            <w:shd w:val="clear" w:color="auto" w:fill="auto"/>
            <w:tcMar>
              <w:top w:w="0" w:type="dxa"/>
              <w:left w:w="10" w:type="dxa"/>
              <w:bottom w:w="0" w:type="dxa"/>
              <w:right w:w="10" w:type="dxa"/>
            </w:tcMar>
          </w:tcPr>
          <w:p w14:paraId="69AC7CE2"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193FD76D"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c>
          <w:tcPr>
            <w:tcW w:w="62" w:type="dxa"/>
            <w:shd w:val="clear" w:color="auto" w:fill="auto"/>
            <w:tcMar>
              <w:top w:w="0" w:type="dxa"/>
              <w:left w:w="10" w:type="dxa"/>
              <w:bottom w:w="0" w:type="dxa"/>
              <w:right w:w="10" w:type="dxa"/>
            </w:tcMar>
          </w:tcPr>
          <w:p w14:paraId="41382499" w14:textId="77777777" w:rsidR="0090323F" w:rsidRDefault="0090323F">
            <w:pPr>
              <w:pStyle w:val="Standard"/>
              <w:widowControl w:val="0"/>
              <w:spacing w:after="0" w:line="240" w:lineRule="auto"/>
              <w:rPr>
                <w:rFonts w:eastAsia="Times New Roman" w:cs="DIN Pro Regular"/>
                <w:color w:val="000000"/>
                <w:sz w:val="20"/>
                <w:szCs w:val="20"/>
                <w:lang w:eastAsia="es-MX"/>
              </w:rPr>
            </w:pPr>
          </w:p>
        </w:tc>
      </w:tr>
      <w:tr w:rsidR="0090323F" w14:paraId="670E3F41" w14:textId="77777777">
        <w:trPr>
          <w:trHeight w:val="300"/>
        </w:trPr>
        <w:tc>
          <w:tcPr>
            <w:tcW w:w="6095" w:type="dxa"/>
            <w:gridSpan w:val="3"/>
            <w:tcBorders>
              <w:top w:val="single" w:sz="4" w:space="0" w:color="000000"/>
              <w:left w:val="single" w:sz="4" w:space="0" w:color="000000"/>
              <w:bottom w:val="single" w:sz="4" w:space="0" w:color="000000"/>
            </w:tcBorders>
            <w:shd w:val="clear" w:color="auto" w:fill="AB0033"/>
            <w:tcMar>
              <w:top w:w="0" w:type="dxa"/>
              <w:left w:w="70" w:type="dxa"/>
              <w:bottom w:w="0" w:type="dxa"/>
              <w:right w:w="70" w:type="dxa"/>
            </w:tcMar>
            <w:vAlign w:val="bottom"/>
          </w:tcPr>
          <w:p w14:paraId="4AA4CC07" w14:textId="77777777" w:rsidR="0090323F" w:rsidRDefault="00D33DEB">
            <w:pPr>
              <w:pStyle w:val="Standard"/>
              <w:widowControl w:val="0"/>
              <w:spacing w:after="0" w:line="240" w:lineRule="auto"/>
              <w:rPr>
                <w:rFonts w:eastAsia="Times New Roman" w:cs="DIN Pro Regular"/>
                <w:b/>
                <w:color w:val="FFFFFF"/>
                <w:sz w:val="20"/>
                <w:szCs w:val="20"/>
                <w:lang w:eastAsia="es-MX"/>
              </w:rPr>
            </w:pPr>
            <w:r>
              <w:rPr>
                <w:rFonts w:eastAsia="Times New Roman" w:cs="DIN Pro Regular"/>
                <w:b/>
                <w:color w:val="FFFFFF"/>
                <w:sz w:val="20"/>
                <w:szCs w:val="20"/>
                <w:lang w:eastAsia="es-MX"/>
              </w:rPr>
              <w:t>4. Total de Gastos Contables</w:t>
            </w:r>
          </w:p>
        </w:tc>
        <w:tc>
          <w:tcPr>
            <w:tcW w:w="226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2F33F964" w14:textId="77777777" w:rsidR="0090323F" w:rsidRDefault="00D33DEB">
            <w:pPr>
              <w:pStyle w:val="Standard"/>
              <w:widowControl w:val="0"/>
              <w:spacing w:after="0" w:line="240" w:lineRule="auto"/>
              <w:jc w:val="right"/>
              <w:rPr>
                <w:rFonts w:eastAsia="Times New Roman" w:cs="DIN Pro Regular"/>
                <w:b/>
                <w:color w:val="000000"/>
                <w:sz w:val="20"/>
                <w:szCs w:val="20"/>
                <w:lang w:eastAsia="es-MX"/>
              </w:rPr>
            </w:pPr>
            <w:r>
              <w:rPr>
                <w:rFonts w:eastAsia="Times New Roman" w:cs="DIN Pro Regular"/>
                <w:b/>
                <w:color w:val="000000"/>
                <w:sz w:val="20"/>
                <w:szCs w:val="20"/>
                <w:lang w:eastAsia="es-MX"/>
              </w:rPr>
              <w:t>59,040,700</w:t>
            </w:r>
          </w:p>
        </w:tc>
        <w:tc>
          <w:tcPr>
            <w:tcW w:w="160" w:type="dxa"/>
            <w:gridSpan w:val="2"/>
            <w:shd w:val="clear" w:color="auto" w:fill="auto"/>
            <w:tcMar>
              <w:top w:w="0" w:type="dxa"/>
              <w:left w:w="70" w:type="dxa"/>
              <w:bottom w:w="0" w:type="dxa"/>
              <w:right w:w="70" w:type="dxa"/>
            </w:tcMar>
          </w:tcPr>
          <w:p w14:paraId="77F34ACA" w14:textId="77777777" w:rsidR="0090323F" w:rsidRDefault="0090323F">
            <w:pPr>
              <w:pStyle w:val="Standard"/>
              <w:widowControl w:val="0"/>
            </w:pPr>
          </w:p>
        </w:tc>
        <w:tc>
          <w:tcPr>
            <w:tcW w:w="164" w:type="dxa"/>
            <w:gridSpan w:val="3"/>
            <w:shd w:val="clear" w:color="auto" w:fill="auto"/>
            <w:tcMar>
              <w:top w:w="0" w:type="dxa"/>
              <w:left w:w="70" w:type="dxa"/>
              <w:bottom w:w="0" w:type="dxa"/>
              <w:right w:w="70" w:type="dxa"/>
            </w:tcMar>
          </w:tcPr>
          <w:p w14:paraId="4B8922F0" w14:textId="77777777" w:rsidR="0090323F" w:rsidRDefault="0090323F">
            <w:pPr>
              <w:pStyle w:val="Standard"/>
              <w:widowControl w:val="0"/>
            </w:pPr>
          </w:p>
        </w:tc>
      </w:tr>
    </w:tbl>
    <w:p w14:paraId="289D9A4C" w14:textId="77777777" w:rsidR="0090323F" w:rsidRDefault="0090323F">
      <w:pPr>
        <w:pStyle w:val="INCISO"/>
        <w:spacing w:after="0" w:line="240" w:lineRule="exact"/>
        <w:ind w:left="360"/>
        <w:rPr>
          <w:rFonts w:ascii="Calibri" w:hAnsi="Calibri" w:cs="DIN Pro Regular"/>
          <w:b/>
          <w:smallCaps/>
          <w:sz w:val="20"/>
          <w:szCs w:val="20"/>
        </w:rPr>
      </w:pPr>
    </w:p>
    <w:p w14:paraId="30A46240" w14:textId="77777777" w:rsidR="006B0599" w:rsidRDefault="006B0599">
      <w:pPr>
        <w:pStyle w:val="INCISO"/>
        <w:spacing w:after="0" w:line="240" w:lineRule="exact"/>
        <w:ind w:left="360"/>
        <w:rPr>
          <w:rFonts w:ascii="Calibri" w:hAnsi="Calibri" w:cs="DIN Pro Regular"/>
          <w:b/>
          <w:smallCaps/>
          <w:sz w:val="20"/>
          <w:szCs w:val="20"/>
        </w:rPr>
      </w:pPr>
    </w:p>
    <w:p w14:paraId="41352ED9" w14:textId="77777777" w:rsidR="0090323F" w:rsidRDefault="00D33DEB">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p w14:paraId="3053217C" w14:textId="77777777" w:rsidR="0090323F" w:rsidRDefault="0090323F">
      <w:pPr>
        <w:pStyle w:val="Text"/>
        <w:spacing w:after="0" w:line="240" w:lineRule="exact"/>
        <w:ind w:firstLine="0"/>
        <w:rPr>
          <w:rFonts w:ascii="Calibri" w:hAnsi="Calibri" w:cs="DIN Pro Regular"/>
          <w:b/>
          <w:smallCaps/>
          <w:sz w:val="20"/>
        </w:rPr>
      </w:pPr>
    </w:p>
    <w:p w14:paraId="31BDE44C" w14:textId="77777777" w:rsidR="0090323F" w:rsidRDefault="0090323F">
      <w:pPr>
        <w:pStyle w:val="Text"/>
        <w:spacing w:after="0" w:line="240" w:lineRule="exact"/>
        <w:ind w:firstLine="0"/>
        <w:rPr>
          <w:rFonts w:ascii="Calibri" w:hAnsi="Calibri" w:cs="DIN Pro Regular"/>
          <w:b/>
          <w:smallCaps/>
          <w:sz w:val="20"/>
          <w:lang w:val="es-MX"/>
        </w:rPr>
      </w:pPr>
    </w:p>
    <w:p w14:paraId="5CEC01A3" w14:textId="77777777" w:rsidR="0090323F" w:rsidRDefault="0090323F">
      <w:pPr>
        <w:pStyle w:val="Text"/>
        <w:spacing w:after="0" w:line="240" w:lineRule="exact"/>
        <w:ind w:firstLine="0"/>
        <w:rPr>
          <w:rFonts w:ascii="Calibri" w:hAnsi="Calibri" w:cs="DIN Pro Regular"/>
          <w:b/>
          <w:smallCaps/>
          <w:sz w:val="20"/>
          <w:lang w:val="es-MX"/>
        </w:rPr>
      </w:pPr>
    </w:p>
    <w:p w14:paraId="6507B5BC" w14:textId="77777777" w:rsidR="0090323F" w:rsidRDefault="00D33DEB">
      <w:pPr>
        <w:pStyle w:val="Text"/>
        <w:spacing w:after="0" w:line="240" w:lineRule="exact"/>
        <w:jc w:val="center"/>
      </w:pPr>
      <w:r>
        <w:rPr>
          <w:rFonts w:ascii="Calibri" w:hAnsi="Calibri" w:cs="DIN Pro Regular"/>
          <w:b/>
          <w:sz w:val="24"/>
          <w:szCs w:val="24"/>
        </w:rPr>
        <w:t>Cuenta Pública 2024</w:t>
      </w:r>
    </w:p>
    <w:p w14:paraId="73D3E03C" w14:textId="77777777" w:rsidR="0090323F" w:rsidRDefault="0090323F">
      <w:pPr>
        <w:pStyle w:val="Text"/>
        <w:spacing w:after="0" w:line="240" w:lineRule="exact"/>
        <w:jc w:val="center"/>
        <w:rPr>
          <w:rFonts w:ascii="Calibri" w:hAnsi="Calibri" w:cs="DIN Pro Regular"/>
          <w:b/>
          <w:sz w:val="24"/>
          <w:szCs w:val="24"/>
        </w:rPr>
      </w:pPr>
    </w:p>
    <w:p w14:paraId="224E5011" w14:textId="77777777" w:rsidR="0090323F" w:rsidRDefault="00D33DEB">
      <w:pPr>
        <w:pStyle w:val="Text"/>
        <w:spacing w:after="0" w:line="240" w:lineRule="exact"/>
        <w:jc w:val="center"/>
      </w:pPr>
      <w:r>
        <w:rPr>
          <w:rFonts w:ascii="Calibri" w:hAnsi="Calibri" w:cs="DIN Pro Regular"/>
          <w:b/>
          <w:sz w:val="24"/>
          <w:szCs w:val="24"/>
        </w:rPr>
        <w:t>Notas a los Estados Financieros</w:t>
      </w:r>
    </w:p>
    <w:p w14:paraId="31624FCD" w14:textId="77777777" w:rsidR="0090323F" w:rsidRDefault="0090323F">
      <w:pPr>
        <w:pStyle w:val="Text"/>
        <w:spacing w:after="0" w:line="240" w:lineRule="exact"/>
        <w:ind w:firstLine="0"/>
        <w:rPr>
          <w:rFonts w:ascii="Calibri" w:hAnsi="Calibri" w:cs="DIN Pro Regular"/>
          <w:b/>
          <w:smallCaps/>
          <w:sz w:val="20"/>
        </w:rPr>
      </w:pPr>
    </w:p>
    <w:p w14:paraId="239C4B15" w14:textId="77777777" w:rsidR="0090323F" w:rsidRDefault="00D33DEB">
      <w:pPr>
        <w:pStyle w:val="Text"/>
        <w:spacing w:after="0" w:line="240" w:lineRule="exact"/>
        <w:ind w:firstLine="0"/>
        <w:jc w:val="center"/>
      </w:pPr>
      <w:r>
        <w:rPr>
          <w:rFonts w:ascii="Calibri" w:hAnsi="Calibri" w:cs="DIN Pro Regular"/>
          <w:b/>
          <w:sz w:val="24"/>
          <w:szCs w:val="24"/>
        </w:rPr>
        <w:t>c)</w:t>
      </w:r>
      <w:r>
        <w:rPr>
          <w:rFonts w:ascii="Calibri" w:hAnsi="Calibri" w:cs="DIN Pro Regular"/>
          <w:sz w:val="24"/>
          <w:szCs w:val="24"/>
        </w:rPr>
        <w:t xml:space="preserve"> </w:t>
      </w:r>
      <w:r>
        <w:rPr>
          <w:rFonts w:ascii="Calibri" w:hAnsi="Calibri" w:cs="DIN Pro Regular"/>
          <w:b/>
          <w:sz w:val="24"/>
          <w:szCs w:val="24"/>
          <w:lang w:val="es-MX"/>
        </w:rPr>
        <w:t>NOTAS DE MEMORIA (Cuentas de Orden)</w:t>
      </w:r>
    </w:p>
    <w:p w14:paraId="3DF935C7" w14:textId="77777777" w:rsidR="0090323F" w:rsidRDefault="0090323F">
      <w:pPr>
        <w:pStyle w:val="Text"/>
        <w:spacing w:after="0" w:line="240" w:lineRule="exact"/>
        <w:rPr>
          <w:rFonts w:ascii="Calibri" w:hAnsi="Calibri" w:cs="DIN Pro Regular"/>
          <w:sz w:val="20"/>
          <w:lang w:val="es-MX"/>
        </w:rPr>
      </w:pPr>
    </w:p>
    <w:p w14:paraId="1C90E245" w14:textId="77777777" w:rsidR="0090323F" w:rsidRDefault="0090323F">
      <w:pPr>
        <w:pStyle w:val="Text"/>
        <w:spacing w:after="0" w:line="240" w:lineRule="exact"/>
        <w:rPr>
          <w:rFonts w:ascii="Calibri" w:hAnsi="Calibri" w:cs="DIN Pro Regular"/>
          <w:sz w:val="20"/>
          <w:lang w:val="es-MX"/>
        </w:rPr>
      </w:pPr>
    </w:p>
    <w:p w14:paraId="7D4535C6" w14:textId="77777777" w:rsidR="0090323F" w:rsidRDefault="00D33DEB">
      <w:pPr>
        <w:pStyle w:val="Text"/>
        <w:spacing w:after="0" w:line="240" w:lineRule="exact"/>
      </w:pPr>
      <w:r>
        <w:rPr>
          <w:rFonts w:ascii="Calibri" w:hAnsi="Calibri" w:cs="DIN Pro Regular"/>
          <w:b/>
          <w:sz w:val="22"/>
          <w:szCs w:val="22"/>
        </w:rPr>
        <w:t>Cuentas de Orden Contables y Presupuestarias:</w:t>
      </w:r>
    </w:p>
    <w:p w14:paraId="632CDC6C" w14:textId="77777777" w:rsidR="0090323F" w:rsidRDefault="0090323F">
      <w:pPr>
        <w:pStyle w:val="Text"/>
        <w:spacing w:after="0" w:line="240" w:lineRule="exact"/>
        <w:rPr>
          <w:rFonts w:ascii="Calibri" w:hAnsi="Calibri" w:cs="DIN Pro Regular"/>
          <w:b/>
          <w:sz w:val="22"/>
          <w:szCs w:val="22"/>
        </w:rPr>
      </w:pPr>
    </w:p>
    <w:p w14:paraId="4B10FFDD" w14:textId="77777777" w:rsidR="0090323F" w:rsidRDefault="00D33DEB">
      <w:pPr>
        <w:pStyle w:val="Text"/>
        <w:spacing w:after="0" w:line="240" w:lineRule="exact"/>
        <w:ind w:left="2160" w:hanging="540"/>
      </w:pPr>
      <w:r>
        <w:rPr>
          <w:rFonts w:ascii="Calibri" w:hAnsi="Calibri" w:cs="DIN Pro Regular"/>
          <w:b/>
          <w:sz w:val="22"/>
          <w:szCs w:val="22"/>
        </w:rPr>
        <w:t>Contables:</w:t>
      </w:r>
    </w:p>
    <w:p w14:paraId="663498F3" w14:textId="77777777" w:rsidR="0090323F" w:rsidRDefault="00D33DEB">
      <w:pPr>
        <w:pStyle w:val="Text"/>
        <w:spacing w:after="0" w:line="240" w:lineRule="exact"/>
        <w:ind w:left="2160" w:hanging="540"/>
      </w:pPr>
      <w:r>
        <w:rPr>
          <w:rFonts w:ascii="Calibri" w:hAnsi="Calibri" w:cs="DIN Pro Regular"/>
          <w:sz w:val="20"/>
        </w:rPr>
        <w:tab/>
        <w:t>Valores: NO APLICA.</w:t>
      </w:r>
    </w:p>
    <w:p w14:paraId="0ADC900D" w14:textId="77777777" w:rsidR="0090323F" w:rsidRDefault="00D33DEB">
      <w:pPr>
        <w:pStyle w:val="Text"/>
        <w:spacing w:after="0" w:line="240" w:lineRule="exact"/>
        <w:ind w:left="2160" w:hanging="540"/>
      </w:pPr>
      <w:r>
        <w:rPr>
          <w:rFonts w:ascii="Calibri" w:hAnsi="Calibri" w:cs="DIN Pro Regular"/>
          <w:sz w:val="20"/>
        </w:rPr>
        <w:tab/>
        <w:t>Emisión de obligaciones: NO APLICA.</w:t>
      </w:r>
    </w:p>
    <w:p w14:paraId="4A8EFA2B" w14:textId="77777777" w:rsidR="0090323F" w:rsidRDefault="00D33DEB">
      <w:pPr>
        <w:pStyle w:val="Text"/>
        <w:spacing w:after="0" w:line="240" w:lineRule="exact"/>
        <w:ind w:left="2160" w:hanging="540"/>
      </w:pPr>
      <w:r>
        <w:rPr>
          <w:rFonts w:ascii="Calibri" w:hAnsi="Calibri" w:cs="DIN Pro Regular"/>
          <w:sz w:val="20"/>
        </w:rPr>
        <w:tab/>
        <w:t>Avales y garantías: NO APLICA.</w:t>
      </w:r>
    </w:p>
    <w:p w14:paraId="6A202D58" w14:textId="77777777" w:rsidR="0090323F" w:rsidRDefault="00D33DEB">
      <w:pPr>
        <w:pStyle w:val="Text"/>
        <w:spacing w:after="0" w:line="240" w:lineRule="exact"/>
        <w:ind w:left="2160" w:hanging="540"/>
      </w:pPr>
      <w:r>
        <w:rPr>
          <w:rFonts w:ascii="Calibri" w:hAnsi="Calibri" w:cs="DIN Pro Regular"/>
          <w:sz w:val="20"/>
        </w:rPr>
        <w:tab/>
        <w:t>Juicios: NO APLICA.</w:t>
      </w:r>
    </w:p>
    <w:p w14:paraId="6F786E1F" w14:textId="77777777" w:rsidR="0090323F" w:rsidRDefault="00D33DEB">
      <w:pPr>
        <w:pStyle w:val="Text"/>
        <w:spacing w:after="0" w:line="240" w:lineRule="exact"/>
        <w:ind w:left="2160" w:hanging="540"/>
        <w:rPr>
          <w:rFonts w:ascii="Calibri" w:hAnsi="Calibri" w:cs="DIN Pro Regular"/>
          <w:sz w:val="20"/>
        </w:rPr>
      </w:pPr>
      <w:r>
        <w:rPr>
          <w:rFonts w:ascii="Calibri" w:hAnsi="Calibri" w:cs="DIN Pro Regular"/>
          <w:sz w:val="20"/>
        </w:rPr>
        <w:t xml:space="preserve">            Inversión Mediante Proyectos para Prestación de Servicios (PPS) y Similares: NO APLICA.</w:t>
      </w:r>
    </w:p>
    <w:p w14:paraId="7A257D57" w14:textId="77777777" w:rsidR="0090323F" w:rsidRDefault="00D33DEB">
      <w:pPr>
        <w:pStyle w:val="Text"/>
        <w:spacing w:after="0" w:line="240" w:lineRule="exact"/>
        <w:ind w:left="2160" w:hanging="540"/>
        <w:rPr>
          <w:rFonts w:ascii="Calibri" w:hAnsi="Calibri" w:cs="DIN Pro Regular"/>
          <w:sz w:val="20"/>
        </w:rPr>
      </w:pPr>
      <w:r>
        <w:rPr>
          <w:rFonts w:ascii="Calibri" w:hAnsi="Calibri" w:cs="DIN Pro Regular"/>
          <w:sz w:val="20"/>
        </w:rPr>
        <w:t xml:space="preserve">            Bienes Concesionados o en Comodato: NO APLICA.</w:t>
      </w:r>
    </w:p>
    <w:p w14:paraId="0B4669F8" w14:textId="77777777" w:rsidR="0090323F" w:rsidRDefault="0090323F">
      <w:pPr>
        <w:pStyle w:val="Text"/>
        <w:spacing w:after="0" w:line="240" w:lineRule="exact"/>
        <w:ind w:left="2160" w:hanging="540"/>
        <w:rPr>
          <w:rFonts w:ascii="Calibri" w:hAnsi="Calibri" w:cs="DIN Pro Regular"/>
          <w:sz w:val="20"/>
        </w:rPr>
      </w:pPr>
    </w:p>
    <w:p w14:paraId="275C1035" w14:textId="77777777" w:rsidR="0090323F" w:rsidRDefault="00D33DEB">
      <w:pPr>
        <w:pStyle w:val="Text"/>
        <w:spacing w:after="0" w:line="240" w:lineRule="exact"/>
        <w:ind w:left="2160" w:hanging="540"/>
        <w:rPr>
          <w:rFonts w:ascii="Calibri" w:hAnsi="Calibri" w:cs="DIN Pro Regular"/>
          <w:b/>
          <w:sz w:val="22"/>
          <w:szCs w:val="22"/>
        </w:rPr>
      </w:pPr>
      <w:r>
        <w:rPr>
          <w:rFonts w:ascii="Calibri" w:hAnsi="Calibri" w:cs="DIN Pro Regular"/>
          <w:b/>
          <w:sz w:val="22"/>
          <w:szCs w:val="22"/>
        </w:rPr>
        <w:t>Presupuestarias:</w:t>
      </w:r>
    </w:p>
    <w:p w14:paraId="11E6952D" w14:textId="77777777" w:rsidR="0090323F" w:rsidRDefault="0090323F">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90323F" w14:paraId="4B925D5B"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55F5A39B"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Ingresos</w:t>
            </w:r>
          </w:p>
        </w:tc>
      </w:tr>
      <w:tr w:rsidR="0090323F" w14:paraId="016C6164"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4430D"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D1F25"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849D"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90323F" w14:paraId="4728A4D0"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0F19A"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8.1.1.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1643C" w14:textId="77777777" w:rsidR="0090323F" w:rsidRDefault="00D33DEB">
            <w:pPr>
              <w:pStyle w:val="Text"/>
              <w:spacing w:after="0" w:line="240" w:lineRule="exact"/>
              <w:ind w:firstLine="0"/>
              <w:rPr>
                <w:rFonts w:ascii="Calibri" w:hAnsi="Calibri" w:cs="DIN Pro Regular"/>
                <w:sz w:val="20"/>
              </w:rPr>
            </w:pPr>
            <w:r>
              <w:rPr>
                <w:rFonts w:ascii="Calibri" w:hAnsi="Calibri" w:cs="DIN Pro Regular"/>
                <w:sz w:val="20"/>
              </w:rPr>
              <w:t>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F1514"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46,456,476</w:t>
            </w:r>
          </w:p>
        </w:tc>
      </w:tr>
      <w:tr w:rsidR="0090323F" w14:paraId="1FCCB446"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7A5D6"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8.1.2.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2009F" w14:textId="77777777" w:rsidR="0090323F" w:rsidRDefault="00D33DEB">
            <w:pPr>
              <w:pStyle w:val="Text"/>
              <w:spacing w:after="0" w:line="240" w:lineRule="exact"/>
              <w:ind w:firstLine="0"/>
              <w:rPr>
                <w:rFonts w:ascii="Calibri" w:hAnsi="Calibri" w:cs="DIN Pro Regular"/>
                <w:sz w:val="20"/>
              </w:rPr>
            </w:pPr>
            <w:r>
              <w:rPr>
                <w:rFonts w:ascii="Calibri" w:hAnsi="Calibri" w:cs="DIN Pro Regular"/>
                <w:sz w:val="20"/>
              </w:rPr>
              <w:t>Ley de Ingresos por Ejecutar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EB399"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1,288,118</w:t>
            </w:r>
          </w:p>
        </w:tc>
      </w:tr>
      <w:tr w:rsidR="0090323F" w14:paraId="17D0AD18"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A40B"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8.1.3.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DFFD4" w14:textId="77777777" w:rsidR="0090323F" w:rsidRDefault="00D33DEB">
            <w:pPr>
              <w:pStyle w:val="Text"/>
              <w:spacing w:after="0" w:line="240" w:lineRule="exact"/>
              <w:ind w:firstLine="0"/>
              <w:rPr>
                <w:rFonts w:ascii="Calibri" w:hAnsi="Calibri" w:cs="DIN Pro Regular"/>
                <w:sz w:val="20"/>
              </w:rPr>
            </w:pPr>
            <w:r>
              <w:rPr>
                <w:rFonts w:ascii="Calibri" w:hAnsi="Calibri" w:cs="DIN Pro Regular"/>
                <w:sz w:val="20"/>
              </w:rPr>
              <w:t>Modificaciones a la Ley de Ingresos Estimada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C4CF2"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13,829,851</w:t>
            </w:r>
          </w:p>
        </w:tc>
      </w:tr>
      <w:tr w:rsidR="0090323F" w14:paraId="5CEA6EE7"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D28A4"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8.1.4.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CFAE3" w14:textId="77777777" w:rsidR="0090323F" w:rsidRDefault="00D33DEB">
            <w:pPr>
              <w:pStyle w:val="Text"/>
              <w:spacing w:after="0" w:line="240" w:lineRule="exact"/>
              <w:ind w:firstLine="0"/>
              <w:rPr>
                <w:rFonts w:ascii="Calibri" w:hAnsi="Calibri" w:cs="DIN Pro Regular"/>
                <w:sz w:val="20"/>
              </w:rPr>
            </w:pPr>
            <w:r>
              <w:rPr>
                <w:rFonts w:ascii="Calibri" w:hAnsi="Calibri" w:cs="DIN Pro Regular"/>
                <w:sz w:val="20"/>
              </w:rPr>
              <w:t>Ley de Ingresos Devengada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B21A"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58,998,209</w:t>
            </w:r>
          </w:p>
        </w:tc>
      </w:tr>
      <w:tr w:rsidR="0090323F" w14:paraId="62CFBAF8"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D7D7E"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8.1.5.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FE" w14:textId="77777777" w:rsidR="0090323F" w:rsidRDefault="00D33DEB">
            <w:pPr>
              <w:pStyle w:val="Text"/>
              <w:spacing w:after="0" w:line="240" w:lineRule="exact"/>
              <w:ind w:firstLine="0"/>
              <w:rPr>
                <w:rFonts w:ascii="Calibri" w:hAnsi="Calibri" w:cs="DIN Pro Regular"/>
                <w:sz w:val="20"/>
              </w:rPr>
            </w:pPr>
            <w:r>
              <w:rPr>
                <w:rFonts w:ascii="Calibri" w:hAnsi="Calibri" w:cs="DIN Pro Regular"/>
                <w:sz w:val="20"/>
              </w:rPr>
              <w:t>Ley de Ingresos Recaudada</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8D13B"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58,998,209</w:t>
            </w:r>
          </w:p>
        </w:tc>
      </w:tr>
    </w:tbl>
    <w:p w14:paraId="5644A3B8" w14:textId="77777777" w:rsidR="0090323F" w:rsidRDefault="00D33DEB">
      <w:pPr>
        <w:pStyle w:val="Text"/>
        <w:spacing w:after="0" w:line="240" w:lineRule="exact"/>
        <w:ind w:left="540" w:hanging="540"/>
        <w:rPr>
          <w:rFonts w:ascii="Calibri" w:hAnsi="Calibri" w:cs="DIN Pro Regular"/>
          <w:sz w:val="20"/>
        </w:rPr>
      </w:pPr>
      <w:r>
        <w:rPr>
          <w:rFonts w:ascii="Calibri" w:hAnsi="Calibri" w:cs="DIN Pro Regular"/>
          <w:sz w:val="20"/>
        </w:rPr>
        <w:tab/>
      </w:r>
    </w:p>
    <w:p w14:paraId="226CF902" w14:textId="77777777" w:rsidR="0090323F" w:rsidRDefault="0090323F">
      <w:pPr>
        <w:pStyle w:val="Text"/>
        <w:spacing w:after="0" w:line="240" w:lineRule="exact"/>
        <w:ind w:left="540" w:hanging="540"/>
      </w:pPr>
    </w:p>
    <w:p w14:paraId="499984DD" w14:textId="77777777" w:rsidR="0090323F" w:rsidRDefault="0090323F">
      <w:pPr>
        <w:pStyle w:val="Text"/>
        <w:spacing w:after="0" w:line="240" w:lineRule="exact"/>
        <w:ind w:left="540" w:hanging="540"/>
      </w:pPr>
    </w:p>
    <w:tbl>
      <w:tblPr>
        <w:tblW w:w="7190" w:type="dxa"/>
        <w:jc w:val="center"/>
        <w:tblCellMar>
          <w:left w:w="10" w:type="dxa"/>
          <w:right w:w="10" w:type="dxa"/>
        </w:tblCellMar>
        <w:tblLook w:val="0000" w:firstRow="0" w:lastRow="0" w:firstColumn="0" w:lastColumn="0" w:noHBand="0" w:noVBand="0"/>
      </w:tblPr>
      <w:tblGrid>
        <w:gridCol w:w="988"/>
        <w:gridCol w:w="4961"/>
        <w:gridCol w:w="1241"/>
      </w:tblGrid>
      <w:tr w:rsidR="0090323F" w14:paraId="682169D9" w14:textId="77777777">
        <w:trPr>
          <w:jc w:val="center"/>
        </w:trPr>
        <w:tc>
          <w:tcPr>
            <w:tcW w:w="7190" w:type="dxa"/>
            <w:gridSpan w:val="3"/>
            <w:tcBorders>
              <w:top w:val="single" w:sz="4" w:space="0" w:color="000000"/>
              <w:left w:val="single" w:sz="4" w:space="0" w:color="000000"/>
              <w:bottom w:val="single" w:sz="4" w:space="0" w:color="000000"/>
              <w:right w:val="single" w:sz="4" w:space="0" w:color="000000"/>
            </w:tcBorders>
            <w:shd w:val="clear" w:color="auto" w:fill="AB0033"/>
            <w:tcMar>
              <w:top w:w="0" w:type="dxa"/>
              <w:left w:w="108" w:type="dxa"/>
              <w:bottom w:w="0" w:type="dxa"/>
              <w:right w:w="108" w:type="dxa"/>
            </w:tcMar>
          </w:tcPr>
          <w:p w14:paraId="218AE289"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Cuentas de Orden Presupuestarias de Egresos</w:t>
            </w:r>
          </w:p>
        </w:tc>
      </w:tr>
      <w:tr w:rsidR="0090323F" w14:paraId="5AFE9AAE"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69FFE"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Cuenta</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4BE44"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Concepto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44598" w14:textId="77777777" w:rsidR="0090323F" w:rsidRDefault="00D33DEB">
            <w:pPr>
              <w:pStyle w:val="Text"/>
              <w:spacing w:after="0" w:line="240" w:lineRule="exact"/>
              <w:ind w:firstLine="0"/>
              <w:jc w:val="center"/>
              <w:rPr>
                <w:rFonts w:ascii="Calibri" w:hAnsi="Calibri" w:cs="DIN Pro Regular"/>
                <w:b/>
                <w:bCs/>
                <w:sz w:val="20"/>
              </w:rPr>
            </w:pPr>
            <w:r>
              <w:rPr>
                <w:rFonts w:ascii="Calibri" w:hAnsi="Calibri" w:cs="DIN Pro Regular"/>
                <w:b/>
                <w:bCs/>
                <w:sz w:val="20"/>
              </w:rPr>
              <w:t>Importe</w:t>
            </w:r>
          </w:p>
        </w:tc>
      </w:tr>
      <w:tr w:rsidR="0090323F" w14:paraId="01441AB1"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E378"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8.2.1.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35FC4" w14:textId="77777777" w:rsidR="0090323F" w:rsidRDefault="00D33DEB">
            <w:pPr>
              <w:pStyle w:val="Text"/>
              <w:spacing w:after="0" w:line="240" w:lineRule="exact"/>
              <w:ind w:firstLine="0"/>
              <w:jc w:val="left"/>
              <w:rPr>
                <w:rFonts w:ascii="Calibri" w:hAnsi="Calibri" w:cs="DIN Pro Regular"/>
                <w:sz w:val="20"/>
              </w:rPr>
            </w:pPr>
            <w:r>
              <w:rPr>
                <w:rFonts w:ascii="Calibri" w:hAnsi="Calibri" w:cs="DIN Pro Regular"/>
                <w:sz w:val="20"/>
              </w:rPr>
              <w:t>Presupuesto de Egresos Aprobado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9DAEB5"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46,456,476</w:t>
            </w:r>
          </w:p>
        </w:tc>
      </w:tr>
      <w:tr w:rsidR="0090323F" w14:paraId="5F93D61A"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0AFF9"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8.2.2.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BBBB8" w14:textId="77777777" w:rsidR="0090323F" w:rsidRDefault="00D33DEB">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D8C7F"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1,963,974</w:t>
            </w:r>
          </w:p>
        </w:tc>
      </w:tr>
      <w:tr w:rsidR="0090323F" w14:paraId="1BF0E29E"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987D9"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8.2.3.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D78F5" w14:textId="77777777" w:rsidR="0090323F" w:rsidRDefault="00D33DEB">
            <w:pPr>
              <w:pStyle w:val="Text"/>
              <w:spacing w:after="0" w:line="240" w:lineRule="exact"/>
              <w:ind w:firstLine="0"/>
              <w:jc w:val="left"/>
              <w:rPr>
                <w:rFonts w:ascii="Calibri" w:hAnsi="Calibri" w:cs="DIN Pro Regular"/>
                <w:sz w:val="20"/>
              </w:rPr>
            </w:pPr>
            <w:r>
              <w:rPr>
                <w:rFonts w:ascii="Calibri" w:hAnsi="Calibri" w:cs="DIN Pro Regular"/>
                <w:sz w:val="20"/>
              </w:rPr>
              <w:t>Modificaciones al Presupuesto de Egresos por Ejercer</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622C7"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14,350,974</w:t>
            </w:r>
          </w:p>
        </w:tc>
      </w:tr>
      <w:tr w:rsidR="0090323F" w14:paraId="2903508E"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29554"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8.2.4.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76765" w14:textId="77777777" w:rsidR="0090323F" w:rsidRDefault="00D33DEB">
            <w:pPr>
              <w:pStyle w:val="Text"/>
              <w:spacing w:after="0" w:line="240" w:lineRule="exact"/>
              <w:ind w:firstLine="0"/>
              <w:jc w:val="left"/>
              <w:rPr>
                <w:rFonts w:ascii="Calibri" w:hAnsi="Calibri" w:cs="DIN Pro Regular"/>
                <w:sz w:val="20"/>
              </w:rPr>
            </w:pPr>
            <w:r>
              <w:rPr>
                <w:rFonts w:ascii="Calibri" w:hAnsi="Calibri" w:cs="DIN Pro Regular"/>
                <w:sz w:val="20"/>
              </w:rPr>
              <w:t>Presupuesto de Egresos Comprometido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666A28"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58,843,476</w:t>
            </w:r>
          </w:p>
        </w:tc>
      </w:tr>
      <w:tr w:rsidR="0090323F" w14:paraId="7484D9A8"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311F"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8.2.5.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774C9" w14:textId="77777777" w:rsidR="0090323F" w:rsidRDefault="00D33DEB">
            <w:pPr>
              <w:pStyle w:val="Text"/>
              <w:spacing w:after="0" w:line="240" w:lineRule="exact"/>
              <w:ind w:firstLine="0"/>
              <w:jc w:val="left"/>
              <w:rPr>
                <w:rFonts w:ascii="Calibri" w:hAnsi="Calibri" w:cs="DIN Pro Regular"/>
                <w:sz w:val="20"/>
              </w:rPr>
            </w:pPr>
            <w:r>
              <w:rPr>
                <w:rFonts w:ascii="Calibri" w:hAnsi="Calibri" w:cs="DIN Pro Regular"/>
                <w:sz w:val="20"/>
              </w:rPr>
              <w:t>Presupuesto de Egresos Devengado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82D0C"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58,843,476</w:t>
            </w:r>
          </w:p>
        </w:tc>
      </w:tr>
      <w:tr w:rsidR="0090323F" w14:paraId="5121ACE7"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EF9FF"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8.2.6.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6EB3" w14:textId="77777777" w:rsidR="0090323F" w:rsidRDefault="00D33DEB">
            <w:pPr>
              <w:pStyle w:val="Text"/>
              <w:spacing w:after="0" w:line="240" w:lineRule="exact"/>
              <w:ind w:firstLine="0"/>
              <w:jc w:val="left"/>
              <w:rPr>
                <w:rFonts w:ascii="Calibri" w:hAnsi="Calibri" w:cs="DIN Pro Regular"/>
                <w:sz w:val="20"/>
              </w:rPr>
            </w:pPr>
            <w:r>
              <w:rPr>
                <w:rFonts w:ascii="Calibri" w:hAnsi="Calibri" w:cs="DIN Pro Regular"/>
                <w:sz w:val="20"/>
              </w:rPr>
              <w:t>Presupuesto de Egresos Ejercido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8924F"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58,843,476</w:t>
            </w:r>
          </w:p>
        </w:tc>
      </w:tr>
      <w:tr w:rsidR="0090323F" w14:paraId="3ED20234" w14:textId="77777777">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F2E958" w14:textId="77777777" w:rsidR="0090323F" w:rsidRDefault="00D33DEB">
            <w:pPr>
              <w:pStyle w:val="Text"/>
              <w:spacing w:after="0" w:line="240" w:lineRule="exact"/>
              <w:ind w:firstLine="0"/>
              <w:jc w:val="center"/>
              <w:rPr>
                <w:rFonts w:ascii="Calibri" w:hAnsi="Calibri" w:cs="DIN Pro Regular"/>
                <w:sz w:val="20"/>
              </w:rPr>
            </w:pPr>
            <w:r>
              <w:rPr>
                <w:rFonts w:ascii="Calibri" w:hAnsi="Calibri" w:cs="DIN Pro Regular"/>
                <w:sz w:val="20"/>
              </w:rPr>
              <w:t>8.2.7.</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E9D1F" w14:textId="77777777" w:rsidR="0090323F" w:rsidRDefault="00D33DEB">
            <w:pPr>
              <w:pStyle w:val="Text"/>
              <w:spacing w:after="0" w:line="240" w:lineRule="exact"/>
              <w:ind w:firstLine="0"/>
              <w:jc w:val="left"/>
              <w:rPr>
                <w:rFonts w:ascii="Calibri" w:hAnsi="Calibri" w:cs="DIN Pro Regular"/>
                <w:sz w:val="20"/>
              </w:rPr>
            </w:pPr>
            <w:r>
              <w:rPr>
                <w:rFonts w:ascii="Calibri" w:hAnsi="Calibri" w:cs="DIN Pro Regular"/>
                <w:sz w:val="20"/>
              </w:rPr>
              <w:t>Presupuesto de Egresos Pagado</w:t>
            </w:r>
          </w:p>
        </w:tc>
        <w:tc>
          <w:tcPr>
            <w:tcW w:w="1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EAB65" w14:textId="77777777" w:rsidR="0090323F" w:rsidRDefault="00D33DEB">
            <w:pPr>
              <w:pStyle w:val="Text"/>
              <w:spacing w:after="0" w:line="240" w:lineRule="exact"/>
              <w:ind w:firstLine="0"/>
              <w:jc w:val="right"/>
              <w:rPr>
                <w:rFonts w:ascii="Calibri" w:hAnsi="Calibri" w:cs="DIN Pro Regular"/>
                <w:sz w:val="20"/>
              </w:rPr>
            </w:pPr>
            <w:r>
              <w:rPr>
                <w:rFonts w:ascii="Calibri" w:hAnsi="Calibri" w:cs="DIN Pro Regular"/>
                <w:sz w:val="20"/>
              </w:rPr>
              <w:t>58,843,476</w:t>
            </w:r>
          </w:p>
        </w:tc>
      </w:tr>
    </w:tbl>
    <w:p w14:paraId="19AB6DCB" w14:textId="77777777" w:rsidR="0090323F" w:rsidRDefault="00D33DEB">
      <w:pPr>
        <w:pStyle w:val="Text"/>
        <w:spacing w:after="0" w:line="240" w:lineRule="exact"/>
        <w:ind w:left="2160" w:hanging="540"/>
        <w:jc w:val="left"/>
        <w:rPr>
          <w:rFonts w:ascii="Calibri" w:hAnsi="Calibri" w:cs="DIN Pro Regular"/>
          <w:sz w:val="20"/>
        </w:rPr>
      </w:pPr>
      <w:r>
        <w:rPr>
          <w:rFonts w:ascii="Calibri" w:hAnsi="Calibri" w:cs="DIN Pro Regular"/>
          <w:sz w:val="20"/>
        </w:rPr>
        <w:tab/>
      </w:r>
    </w:p>
    <w:p w14:paraId="609FC39C" w14:textId="77777777" w:rsidR="0090323F" w:rsidRDefault="0090323F">
      <w:pPr>
        <w:pStyle w:val="Text"/>
        <w:spacing w:after="0" w:line="240" w:lineRule="exact"/>
        <w:ind w:left="2160" w:hanging="540"/>
      </w:pPr>
    </w:p>
    <w:p w14:paraId="27942603" w14:textId="77777777" w:rsidR="0090323F" w:rsidRDefault="0090323F">
      <w:pPr>
        <w:pStyle w:val="Text"/>
        <w:spacing w:after="0" w:line="240" w:lineRule="exact"/>
        <w:ind w:firstLine="0"/>
        <w:rPr>
          <w:rFonts w:ascii="Calibri" w:hAnsi="Calibri" w:cs="DIN Pro Regular"/>
          <w:sz w:val="20"/>
        </w:rPr>
      </w:pPr>
    </w:p>
    <w:p w14:paraId="75C32E99" w14:textId="77777777" w:rsidR="006B0599" w:rsidRDefault="006B0599">
      <w:pPr>
        <w:pStyle w:val="Text"/>
        <w:spacing w:after="0" w:line="240" w:lineRule="exact"/>
        <w:ind w:firstLine="0"/>
        <w:rPr>
          <w:rFonts w:ascii="Calibri" w:hAnsi="Calibri" w:cs="DIN Pro Regular"/>
          <w:sz w:val="20"/>
        </w:rPr>
      </w:pPr>
    </w:p>
    <w:p w14:paraId="2C2B3852" w14:textId="77777777" w:rsidR="006B0599" w:rsidRDefault="006B0599">
      <w:pPr>
        <w:pStyle w:val="Text"/>
        <w:spacing w:after="0" w:line="240" w:lineRule="exact"/>
        <w:ind w:firstLine="0"/>
        <w:rPr>
          <w:rFonts w:ascii="Calibri" w:hAnsi="Calibri" w:cs="DIN Pro Regular"/>
          <w:sz w:val="20"/>
        </w:rPr>
      </w:pPr>
    </w:p>
    <w:p w14:paraId="7982FB9B" w14:textId="77777777" w:rsidR="0090323F" w:rsidRDefault="00D33DEB">
      <w:pPr>
        <w:pStyle w:val="Text"/>
        <w:spacing w:after="0" w:line="240" w:lineRule="exact"/>
        <w:ind w:firstLine="0"/>
      </w:pPr>
      <w:r>
        <w:rPr>
          <w:rFonts w:ascii="Calibri" w:hAnsi="Calibri" w:cs="DIN Pro Regular"/>
          <w:sz w:val="20"/>
        </w:rPr>
        <w:t>Bajo protesta de decir verdad declaramos que los Estados Financieros y sus Notas, son razonablemente correctos y son responsabilidad del emisor</w:t>
      </w:r>
    </w:p>
    <w:sectPr w:rsidR="0090323F">
      <w:headerReference w:type="default" r:id="rId8"/>
      <w:footerReference w:type="default" r:id="rId9"/>
      <w:pgSz w:w="12240" w:h="15840"/>
      <w:pgMar w:top="1701" w:right="1440" w:bottom="1077" w:left="1440" w:header="45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6D1CC" w14:textId="77777777" w:rsidR="00924DEC" w:rsidRDefault="00924DEC">
      <w:r>
        <w:separator/>
      </w:r>
    </w:p>
  </w:endnote>
  <w:endnote w:type="continuationSeparator" w:id="0">
    <w:p w14:paraId="182A0863" w14:textId="77777777" w:rsidR="00924DEC" w:rsidRDefault="0092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Pro Regular">
    <w:charset w:val="00"/>
    <w:family w:val="swiss"/>
    <w:pitch w:val="variable"/>
    <w:sig w:usb0="A00002BF" w:usb1="4000207B" w:usb2="00000008" w:usb3="00000000" w:csb0="00000097" w:csb1="00000000"/>
  </w:font>
  <w:font w:name="Cambria">
    <w:panose1 w:val="02040503050406030204"/>
    <w:charset w:val="00"/>
    <w:family w:val="roman"/>
    <w:pitch w:val="variable"/>
    <w:sig w:usb0="E00006FF" w:usb1="420024FF" w:usb2="02000000" w:usb3="00000000" w:csb0="0000019F" w:csb1="00000000"/>
  </w:font>
  <w:font w:name="Encode Sans">
    <w:altName w:val="Calibri"/>
    <w:charset w:val="00"/>
    <w:family w:val="auto"/>
    <w:pitch w:val="variable"/>
    <w:sig w:usb0="A00000FF" w:usb1="4000207B" w:usb2="00000000" w:usb3="00000000" w:csb0="00000193" w:csb1="00000000"/>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8D76C" w14:textId="77777777" w:rsidR="001515F1" w:rsidRDefault="00D33DEB">
    <w:pPr>
      <w:pStyle w:val="Piedepgina"/>
      <w:jc w:val="center"/>
    </w:pPr>
    <w:r>
      <w:rPr>
        <w:noProof/>
        <w:lang w:eastAsia="es-MX"/>
      </w:rPr>
      <mc:AlternateContent>
        <mc:Choice Requires="wps">
          <w:drawing>
            <wp:anchor distT="0" distB="0" distL="114300" distR="114300" simplePos="0" relativeHeight="251661312" behindDoc="1" locked="0" layoutInCell="1" allowOverlap="1" wp14:anchorId="71272AAD" wp14:editId="069D27B6">
              <wp:simplePos x="0" y="0"/>
              <wp:positionH relativeFrom="column">
                <wp:posOffset>4315</wp:posOffset>
              </wp:positionH>
              <wp:positionV relativeFrom="paragraph">
                <wp:posOffset>-55796</wp:posOffset>
              </wp:positionV>
              <wp:extent cx="6191888" cy="0"/>
              <wp:effectExtent l="0" t="0" r="0" b="0"/>
              <wp:wrapNone/>
              <wp:docPr id="1861289361" name="Conector recto 12"/>
              <wp:cNvGraphicFramePr/>
              <a:graphic xmlns:a="http://schemas.openxmlformats.org/drawingml/2006/main">
                <a:graphicData uri="http://schemas.microsoft.com/office/word/2010/wordprocessingShape">
                  <wps:wsp>
                    <wps:cNvCnPr/>
                    <wps:spPr>
                      <a:xfrm>
                        <a:off x="0" y="0"/>
                        <a:ext cx="6191888" cy="0"/>
                      </a:xfrm>
                      <a:prstGeom prst="straightConnector1">
                        <a:avLst/>
                      </a:prstGeom>
                      <a:noFill/>
                      <a:ln w="25557" cap="flat">
                        <a:solidFill>
                          <a:srgbClr val="BC955C"/>
                        </a:solidFill>
                        <a:prstDash val="solid"/>
                        <a:miter/>
                      </a:ln>
                    </wps:spPr>
                    <wps:bodyPr/>
                  </wps:wsp>
                </a:graphicData>
              </a:graphic>
            </wp:anchor>
          </w:drawing>
        </mc:Choice>
        <mc:Fallback>
          <w:pict>
            <v:shapetype w14:anchorId="773ADC8E" id="_x0000_t32" coordsize="21600,21600" o:spt="32" o:oned="t" path="m,l21600,21600e" filled="f">
              <v:path arrowok="t" fillok="f" o:connecttype="none"/>
              <o:lock v:ext="edit" shapetype="t"/>
            </v:shapetype>
            <v:shape id="Conector recto 12" o:spid="_x0000_s1026" type="#_x0000_t32" style="position:absolute;margin-left:.35pt;margin-top:-4.4pt;width:487.5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hq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" strokecolor="#bc955c" strokeweight=".70992mm">
              <v:stroke joinstyle="miter"/>
            </v:shape>
          </w:pict>
        </mc:Fallback>
      </mc:AlternateContent>
    </w:r>
    <w:r>
      <w:rPr>
        <w:rFonts w:ascii="Helvetica" w:hAnsi="Helvetica" w:cs="Arial"/>
      </w:rPr>
      <w:t xml:space="preserve">Contable / </w:t>
    </w:r>
    <w:r>
      <w:rPr>
        <w:rFonts w:ascii="Helvetica" w:hAnsi="Helvetica" w:cs="Arial"/>
      </w:rPr>
      <w:fldChar w:fldCharType="begin"/>
    </w:r>
    <w:r>
      <w:rPr>
        <w:rFonts w:ascii="Helvetica" w:hAnsi="Helvetica" w:cs="Arial"/>
      </w:rPr>
      <w:instrText xml:space="preserve"> PAGE </w:instrText>
    </w:r>
    <w:r>
      <w:rPr>
        <w:rFonts w:ascii="Helvetica" w:hAnsi="Helvetica" w:cs="Arial"/>
      </w:rPr>
      <w:fldChar w:fldCharType="separate"/>
    </w:r>
    <w:r>
      <w:rPr>
        <w:rFonts w:ascii="Helvetica" w:hAnsi="Helvetica" w:cs="Arial"/>
        <w:noProof/>
      </w:rPr>
      <w:t>3</w:t>
    </w:r>
    <w:r>
      <w:rPr>
        <w:rFonts w:ascii="Helvetica" w:hAnsi="Helvetica"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EAD92" w14:textId="77777777" w:rsidR="00924DEC" w:rsidRDefault="00924DEC">
      <w:r>
        <w:rPr>
          <w:color w:val="000000"/>
        </w:rPr>
        <w:separator/>
      </w:r>
    </w:p>
  </w:footnote>
  <w:footnote w:type="continuationSeparator" w:id="0">
    <w:p w14:paraId="5A897B29" w14:textId="77777777" w:rsidR="00924DEC" w:rsidRDefault="00924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24A5" w14:textId="77777777" w:rsidR="001515F1" w:rsidRDefault="00D33DEB">
    <w:pPr>
      <w:pStyle w:val="Encabezado"/>
      <w:tabs>
        <w:tab w:val="clear" w:pos="8838"/>
        <w:tab w:val="left" w:pos="7965"/>
      </w:tabs>
    </w:pPr>
    <w:r>
      <w:rPr>
        <w:noProof/>
        <w:lang w:eastAsia="es-MX"/>
      </w:rPr>
      <w:drawing>
        <wp:anchor distT="0" distB="0" distL="114300" distR="114300" simplePos="0" relativeHeight="251659264" behindDoc="1" locked="0" layoutInCell="1" allowOverlap="1" wp14:anchorId="5D626A62" wp14:editId="2398236B">
          <wp:simplePos x="0" y="0"/>
          <wp:positionH relativeFrom="margin">
            <wp:posOffset>-599444</wp:posOffset>
          </wp:positionH>
          <wp:positionV relativeFrom="paragraph">
            <wp:posOffset>-192408</wp:posOffset>
          </wp:positionV>
          <wp:extent cx="1333496" cy="627945"/>
          <wp:effectExtent l="0" t="0" r="4" b="705"/>
          <wp:wrapNone/>
          <wp:docPr id="797690656"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3008" t="5939"/>
                  <a:stretch>
                    <a:fillRect/>
                  </a:stretch>
                </pic:blipFill>
                <pic:spPr>
                  <a:xfrm>
                    <a:off x="0" y="0"/>
                    <a:ext cx="1333496" cy="627945"/>
                  </a:xfrm>
                  <a:prstGeom prst="rect">
                    <a:avLst/>
                  </a:prstGeom>
                  <a:noFill/>
                  <a:ln>
                    <a:noFill/>
                    <a:prstDash/>
                  </a:ln>
                </pic:spPr>
              </pic:pic>
            </a:graphicData>
          </a:graphic>
        </wp:anchor>
      </w:drawing>
    </w:r>
    <w:r>
      <w:rPr>
        <w:noProof/>
        <w:lang w:eastAsia="es-MX"/>
      </w:rPr>
      <w:drawing>
        <wp:anchor distT="0" distB="0" distL="114300" distR="114300" simplePos="0" relativeHeight="251657216" behindDoc="0" locked="0" layoutInCell="1" allowOverlap="1" wp14:anchorId="1E939657" wp14:editId="1EFB529C">
          <wp:simplePos x="0" y="0"/>
          <wp:positionH relativeFrom="column">
            <wp:posOffset>5714369</wp:posOffset>
          </wp:positionH>
          <wp:positionV relativeFrom="paragraph">
            <wp:posOffset>54607</wp:posOffset>
          </wp:positionV>
          <wp:extent cx="600075" cy="619121"/>
          <wp:effectExtent l="0" t="0" r="9525" b="0"/>
          <wp:wrapNone/>
          <wp:docPr id="1663823959" name="5 Imagen" descr="LOGO FINAL CONTPAQi.bm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00075" cy="619121"/>
                  </a:xfrm>
                  <a:prstGeom prst="rect">
                    <a:avLst/>
                  </a:prstGeom>
                  <a:noFill/>
                  <a:ln>
                    <a:noFill/>
                    <a:prstDash/>
                  </a:ln>
                </pic:spPr>
              </pic:pic>
            </a:graphicData>
          </a:graphic>
        </wp:anchor>
      </w:drawing>
    </w:r>
    <w:r>
      <w:t xml:space="preserve">               </w:t>
    </w:r>
  </w:p>
  <w:p w14:paraId="3CF5852A" w14:textId="77777777" w:rsidR="001515F1" w:rsidRDefault="00D33DEB">
    <w:pPr>
      <w:pStyle w:val="Encabezado"/>
      <w:tabs>
        <w:tab w:val="clear" w:pos="8838"/>
        <w:tab w:val="left" w:pos="7965"/>
      </w:tabs>
    </w:pPr>
    <w:r>
      <w:rPr>
        <w:noProof/>
        <w:sz w:val="24"/>
        <w:szCs w:val="24"/>
        <w:lang w:eastAsia="es-MX"/>
      </w:rPr>
      <mc:AlternateContent>
        <mc:Choice Requires="wps">
          <w:drawing>
            <wp:anchor distT="0" distB="0" distL="114300" distR="114300" simplePos="0" relativeHeight="251655168" behindDoc="1" locked="0" layoutInCell="1" allowOverlap="1" wp14:anchorId="2A9CFDB2" wp14:editId="63BD5307">
              <wp:simplePos x="0" y="0"/>
              <wp:positionH relativeFrom="column">
                <wp:posOffset>33174</wp:posOffset>
              </wp:positionH>
              <wp:positionV relativeFrom="paragraph">
                <wp:posOffset>293586</wp:posOffset>
              </wp:positionV>
              <wp:extent cx="6191887" cy="0"/>
              <wp:effectExtent l="0" t="0" r="0" b="0"/>
              <wp:wrapNone/>
              <wp:docPr id="1530209732" name="Conector recto 12"/>
              <wp:cNvGraphicFramePr/>
              <a:graphic xmlns:a="http://schemas.openxmlformats.org/drawingml/2006/main">
                <a:graphicData uri="http://schemas.microsoft.com/office/word/2010/wordprocessingShape">
                  <wps:wsp>
                    <wps:cNvCnPr/>
                    <wps:spPr>
                      <a:xfrm>
                        <a:off x="0" y="0"/>
                        <a:ext cx="6191887" cy="0"/>
                      </a:xfrm>
                      <a:prstGeom prst="straightConnector1">
                        <a:avLst/>
                      </a:prstGeom>
                      <a:noFill/>
                      <a:ln w="25557" cap="flat">
                        <a:solidFill>
                          <a:srgbClr val="BC955C"/>
                        </a:solidFill>
                        <a:prstDash val="solid"/>
                        <a:miter/>
                      </a:ln>
                    </wps:spPr>
                    <wps:bodyPr/>
                  </wps:wsp>
                </a:graphicData>
              </a:graphic>
            </wp:anchor>
          </w:drawing>
        </mc:Choice>
        <mc:Fallback>
          <w:pict>
            <v:shapetype w14:anchorId="537BFEA6" id="_x0000_t32" coordsize="21600,21600" o:spt="32" o:oned="t" path="m,l21600,21600e" filled="f">
              <v:path arrowok="t" fillok="f" o:connecttype="none"/>
              <o:lock v:ext="edit" shapetype="t"/>
            </v:shapetype>
            <v:shape id="Conector recto 12" o:spid="_x0000_s1026" type="#_x0000_t32" style="position:absolute;margin-left:2.6pt;margin-top:23.1pt;width:487.5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" strokecolor="#bc955c" strokeweight=".70992mm">
              <v:stroke joinstyle="miter"/>
            </v:shape>
          </w:pict>
        </mc:Fallback>
      </mc:AlternateContent>
    </w:r>
    <w:r>
      <w:rPr>
        <w:rFonts w:ascii="Encode Sans" w:hAnsi="Encode Sans" w:cs="Arial"/>
        <w:b/>
        <w:sz w:val="24"/>
        <w:szCs w:val="24"/>
      </w:rPr>
      <w:t xml:space="preserve">                                           Tribunal Electoral del Estado de Tamaulipas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01E78"/>
    <w:multiLevelType w:val="multilevel"/>
    <w:tmpl w:val="39CCBAB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31443F6F"/>
    <w:multiLevelType w:val="multilevel"/>
    <w:tmpl w:val="7318C9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B0606D"/>
    <w:multiLevelType w:val="multilevel"/>
    <w:tmpl w:val="E8A6AED4"/>
    <w:lvl w:ilvl="0">
      <w:start w:val="1"/>
      <w:numFmt w:val="decimal"/>
      <w:lvlText w:val="%1."/>
      <w:lvlJc w:val="left"/>
      <w:pPr>
        <w:ind w:left="708" w:hanging="420"/>
      </w:p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3" w15:restartNumberingAfterBreak="0">
    <w:nsid w:val="38EA3075"/>
    <w:multiLevelType w:val="multilevel"/>
    <w:tmpl w:val="7034EECE"/>
    <w:styleLink w:val="Sin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3C0E136A"/>
    <w:multiLevelType w:val="multilevel"/>
    <w:tmpl w:val="08889E2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3E212E8D"/>
    <w:multiLevelType w:val="multilevel"/>
    <w:tmpl w:val="149C08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D2B34B5"/>
    <w:multiLevelType w:val="multilevel"/>
    <w:tmpl w:val="9C46D46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693C7756"/>
    <w:multiLevelType w:val="multilevel"/>
    <w:tmpl w:val="E79CCF0A"/>
    <w:lvl w:ilvl="0">
      <w:start w:val="1"/>
      <w:numFmt w:val="lowerLetter"/>
      <w:lvlText w:val="%1)"/>
      <w:lvlJc w:val="left"/>
      <w:pPr>
        <w:ind w:left="648" w:hanging="360"/>
      </w:pPr>
      <w:rPr>
        <w:rFonts w:ascii="Calibri" w:eastAsia="Calibri" w:hAnsi="Calibri" w:cs="Calibri"/>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8" w15:restartNumberingAfterBreak="0">
    <w:nsid w:val="6D023A06"/>
    <w:multiLevelType w:val="multilevel"/>
    <w:tmpl w:val="9476F018"/>
    <w:styleLink w:val="WWNum2"/>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 w15:restartNumberingAfterBreak="0">
    <w:nsid w:val="763766C0"/>
    <w:multiLevelType w:val="multilevel"/>
    <w:tmpl w:val="33FCB35C"/>
    <w:styleLink w:val="WWNum1"/>
    <w:lvl w:ilvl="0">
      <w:start w:val="1"/>
      <w:numFmt w:val="decimal"/>
      <w:lvlText w:val="%1"/>
      <w:lvlJc w:val="left"/>
    </w:lvl>
    <w:lvl w:ilvl="1">
      <w:start w:val="1"/>
      <w:numFmt w:val="lowerLetter"/>
      <w:lvlText w:val="%1.%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531184790">
    <w:abstractNumId w:val="3"/>
  </w:num>
  <w:num w:numId="2" w16cid:durableId="193078069">
    <w:abstractNumId w:val="9"/>
  </w:num>
  <w:num w:numId="3" w16cid:durableId="1527795120">
    <w:abstractNumId w:val="8"/>
  </w:num>
  <w:num w:numId="4" w16cid:durableId="1338650918">
    <w:abstractNumId w:val="6"/>
  </w:num>
  <w:num w:numId="5" w16cid:durableId="1776513882">
    <w:abstractNumId w:val="2"/>
  </w:num>
  <w:num w:numId="6" w16cid:durableId="671103053">
    <w:abstractNumId w:val="4"/>
  </w:num>
  <w:num w:numId="7" w16cid:durableId="2100366055">
    <w:abstractNumId w:val="0"/>
  </w:num>
  <w:num w:numId="8" w16cid:durableId="440614768">
    <w:abstractNumId w:val="1"/>
  </w:num>
  <w:num w:numId="9" w16cid:durableId="925459677">
    <w:abstractNumId w:val="5"/>
  </w:num>
  <w:num w:numId="10" w16cid:durableId="1129318605">
    <w:abstractNumId w:val="7"/>
  </w:num>
  <w:num w:numId="11" w16cid:durableId="880676516">
    <w:abstractNumId w:val="9"/>
    <w:lvlOverride w:ilvl="0">
      <w:startOverride w:val="1"/>
    </w:lvlOverride>
  </w:num>
  <w:num w:numId="12" w16cid:durableId="16539372">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0323F"/>
    <w:rsid w:val="001515F1"/>
    <w:rsid w:val="006B0599"/>
    <w:rsid w:val="007B32A4"/>
    <w:rsid w:val="008F17C4"/>
    <w:rsid w:val="0090323F"/>
    <w:rsid w:val="00924DEC"/>
    <w:rsid w:val="00C61294"/>
    <w:rsid w:val="00D33D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0D9C"/>
  <w15:docId w15:val="{89F4DD2C-3DED-48B3-BC8E-29F1B0F3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customStyle="1" w:styleId="Epgrafe1">
    <w:name w:val="Epígrafe1"/>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Footnote">
    <w:name w:val="Footnote"/>
    <w:basedOn w:val="Standard"/>
    <w:pPr>
      <w:spacing w:after="0" w:line="240" w:lineRule="auto"/>
    </w:pPr>
    <w:rPr>
      <w:sz w:val="20"/>
      <w:szCs w:val="20"/>
    </w:rPr>
  </w:style>
  <w:style w:type="paragraph" w:customStyle="1" w:styleId="HeaderandFooter">
    <w:name w:val="Header and Footer"/>
    <w:basedOn w:val="Standard"/>
  </w:style>
  <w:style w:type="paragraph" w:styleId="Encabezado">
    <w:name w:val="header"/>
    <w:basedOn w:val="Standard"/>
    <w:pPr>
      <w:tabs>
        <w:tab w:val="center" w:pos="4419"/>
        <w:tab w:val="right" w:pos="8838"/>
      </w:tabs>
      <w:spacing w:after="0" w:line="240" w:lineRule="auto"/>
    </w:pPr>
  </w:style>
  <w:style w:type="paragraph" w:styleId="Piedepgina">
    <w:name w:val="footer"/>
    <w:basedOn w:val="Standard"/>
    <w:pPr>
      <w:tabs>
        <w:tab w:val="center" w:pos="4419"/>
        <w:tab w:val="right" w:pos="8838"/>
      </w:tabs>
      <w:spacing w:after="0" w:line="240" w:lineRule="auto"/>
    </w:pPr>
  </w:style>
  <w:style w:type="paragraph" w:customStyle="1" w:styleId="Text">
    <w:name w:val="Text"/>
    <w:basedOn w:val="Standard"/>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Standard"/>
    <w:pPr>
      <w:tabs>
        <w:tab w:val="left" w:pos="144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Standard"/>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Standard"/>
    <w:pPr>
      <w:spacing w:after="0" w:line="240" w:lineRule="auto"/>
    </w:pPr>
    <w:rPr>
      <w:rFonts w:ascii="Tahoma" w:hAnsi="Tahoma"/>
      <w:sz w:val="16"/>
      <w:szCs w:val="16"/>
    </w:rPr>
  </w:style>
  <w:style w:type="paragraph" w:styleId="Prrafodelista">
    <w:name w:val="List Paragraph"/>
    <w:basedOn w:val="Standard"/>
    <w:pPr>
      <w:ind w:left="720"/>
    </w:pPr>
  </w:style>
  <w:style w:type="paragraph" w:customStyle="1" w:styleId="Titulo1">
    <w:name w:val="Titulo 1"/>
    <w:basedOn w:val="Text"/>
    <w:pPr>
      <w:pBdr>
        <w:bottom w:val="single" w:sz="12" w:space="1" w:color="000000"/>
      </w:pBdr>
      <w:spacing w:before="120" w:after="0" w:line="240" w:lineRule="auto"/>
      <w:ind w:firstLine="0"/>
      <w:outlineLvl w:val="0"/>
    </w:pPr>
    <w:rPr>
      <w:rFonts w:ascii="Times New Roman" w:hAnsi="Times New Roman" w:cs="Arial"/>
      <w:b/>
      <w:szCs w:val="18"/>
      <w:lang w:val="es-MX" w:eastAsia="es-MX"/>
    </w:rPr>
  </w:style>
  <w:style w:type="paragraph" w:styleId="NormalWeb">
    <w:name w:val="Normal (Web)"/>
    <w:basedOn w:val="Standard"/>
    <w:pPr>
      <w:spacing w:before="280" w:after="280" w:line="240" w:lineRule="auto"/>
    </w:pPr>
    <w:rPr>
      <w:rFonts w:ascii="Times New Roman" w:eastAsia="Times New Roman" w:hAnsi="Times New Roman"/>
      <w:sz w:val="24"/>
      <w:szCs w:val="24"/>
      <w:lang w:eastAsia="es-MX"/>
    </w:rPr>
  </w:style>
  <w:style w:type="paragraph" w:customStyle="1" w:styleId="Framecontents">
    <w:name w:val="Frame contents"/>
    <w:basedOn w:val="Standard"/>
  </w:style>
  <w:style w:type="character" w:customStyle="1" w:styleId="TextonotapieCar">
    <w:name w:val="Texto nota pie Car"/>
    <w:rPr>
      <w:sz w:val="20"/>
      <w:szCs w:val="20"/>
    </w:rPr>
  </w:style>
  <w:style w:type="character" w:customStyle="1" w:styleId="Footnoteanchor">
    <w:name w:val="Footnote anchor"/>
    <w:rPr>
      <w:position w:val="0"/>
      <w:vertAlign w:val="superscript"/>
    </w:rPr>
  </w:style>
  <w:style w:type="character" w:customStyle="1" w:styleId="FootnoteCharacters">
    <w:name w:val="Footnote Characters"/>
    <w:rPr>
      <w:position w:val="0"/>
      <w:vertAlign w:val="superscript"/>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customStyle="1" w:styleId="TextoCar">
    <w:name w:val="Texto Car"/>
    <w:rPr>
      <w:rFonts w:ascii="Arial" w:eastAsia="Times New Roman" w:hAnsi="Arial" w:cs="Arial"/>
      <w:sz w:val="18"/>
      <w:szCs w:val="20"/>
      <w:lang w:val="es-ES" w:eastAsia="es-ES"/>
    </w:rPr>
  </w:style>
  <w:style w:type="character" w:customStyle="1" w:styleId="TextodegloboCar">
    <w:name w:val="Texto de globo Car"/>
    <w:rPr>
      <w:rFonts w:ascii="Tahoma" w:hAnsi="Tahoma" w:cs="Tahoma"/>
      <w:sz w:val="16"/>
      <w:szCs w:val="16"/>
    </w:rPr>
  </w:style>
  <w:style w:type="character" w:customStyle="1" w:styleId="ROMANOSCar">
    <w:name w:val="ROMANOS Car"/>
    <w:rPr>
      <w:rFonts w:ascii="Arial" w:eastAsia="Times New Roman" w:hAnsi="Arial" w:cs="Arial"/>
      <w:sz w:val="18"/>
      <w:szCs w:val="18"/>
      <w:lang w:val="es-ES" w:eastAsia="es-ES"/>
    </w:rPr>
  </w:style>
  <w:style w:type="paragraph" w:customStyle="1" w:styleId="Texto">
    <w:name w:val="Texto"/>
    <w:basedOn w:val="Normal"/>
    <w:pPr>
      <w:widowControl/>
      <w:suppressAutoHyphens w:val="0"/>
      <w:spacing w:after="101" w:line="216" w:lineRule="exact"/>
      <w:ind w:firstLine="288"/>
      <w:jc w:val="both"/>
      <w:textAlignment w:val="auto"/>
    </w:pPr>
    <w:rPr>
      <w:rFonts w:ascii="Arial" w:eastAsia="Times New Roman" w:hAnsi="Arial" w:cs="Arial"/>
      <w:sz w:val="18"/>
      <w:lang w:val="es-ES" w:eastAsia="es-ES"/>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numbering" w:customStyle="1" w:styleId="WWNum3">
    <w:name w:val="WWNum3"/>
    <w:basedOn w:val="Sinlista"/>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2722</Words>
  <Characters>14975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finanzas.contabilidad.tam2@hotmail.com</cp:lastModifiedBy>
  <cp:revision>4</cp:revision>
  <cp:lastPrinted>2025-02-07T16:30:00Z</cp:lastPrinted>
  <dcterms:created xsi:type="dcterms:W3CDTF">2025-03-11T20:18:00Z</dcterms:created>
  <dcterms:modified xsi:type="dcterms:W3CDTF">2025-04-02T20:47:00Z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Secretaria de Hacienda y Credito Publico</vt:lpwstr>
  </property>
</Properties>
</file>