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A109" w14:textId="77777777" w:rsidR="00DB7F9D" w:rsidRDefault="00DB7F9D">
      <w:pPr>
        <w:pStyle w:val="Text"/>
      </w:pPr>
    </w:p>
    <w:p w14:paraId="70F9BFC4" w14:textId="77777777" w:rsidR="00DB7F9D" w:rsidRDefault="00DB7F9D">
      <w:pPr>
        <w:pStyle w:val="Text"/>
      </w:pPr>
    </w:p>
    <w:p w14:paraId="383EB8D1" w14:textId="77777777" w:rsidR="00DB7F9D" w:rsidRDefault="00000000">
      <w:pPr>
        <w:pStyle w:val="Text"/>
        <w:spacing w:after="0" w:line="240" w:lineRule="exact"/>
        <w:jc w:val="center"/>
      </w:pPr>
      <w:r>
        <w:rPr>
          <w:rFonts w:ascii="Calibri" w:hAnsi="Calibri" w:cs="DIN Pro Regular"/>
          <w:b/>
          <w:sz w:val="24"/>
          <w:szCs w:val="24"/>
        </w:rPr>
        <w:t>Cuenta Pública 2024</w:t>
      </w:r>
    </w:p>
    <w:p w14:paraId="5944F215" w14:textId="77777777" w:rsidR="00DB7F9D" w:rsidRDefault="00DB7F9D">
      <w:pPr>
        <w:pStyle w:val="Text"/>
        <w:spacing w:after="0" w:line="240" w:lineRule="exact"/>
        <w:jc w:val="center"/>
        <w:rPr>
          <w:rFonts w:ascii="Calibri" w:hAnsi="Calibri" w:cs="DIN Pro Regular"/>
          <w:b/>
          <w:sz w:val="24"/>
          <w:szCs w:val="24"/>
        </w:rPr>
      </w:pPr>
    </w:p>
    <w:p w14:paraId="4507E665" w14:textId="77777777" w:rsidR="00DB7F9D" w:rsidRDefault="00000000">
      <w:pPr>
        <w:pStyle w:val="Text"/>
        <w:spacing w:after="0" w:line="240" w:lineRule="exact"/>
        <w:jc w:val="center"/>
      </w:pPr>
      <w:r>
        <w:rPr>
          <w:rFonts w:ascii="Calibri" w:hAnsi="Calibri" w:cs="DIN Pro Regular"/>
          <w:b/>
          <w:sz w:val="24"/>
          <w:szCs w:val="24"/>
        </w:rPr>
        <w:t>Notas a los Estados Financieros</w:t>
      </w:r>
    </w:p>
    <w:p w14:paraId="5B1E9791" w14:textId="77777777" w:rsidR="00DB7F9D" w:rsidRDefault="00DB7F9D">
      <w:pPr>
        <w:pStyle w:val="Text"/>
        <w:spacing w:after="0" w:line="240" w:lineRule="exact"/>
        <w:ind w:firstLine="0"/>
        <w:rPr>
          <w:rFonts w:ascii="Calibri" w:hAnsi="Calibri" w:cs="DIN Pro Regular"/>
          <w:b/>
          <w:sz w:val="24"/>
          <w:szCs w:val="24"/>
        </w:rPr>
      </w:pPr>
    </w:p>
    <w:p w14:paraId="3FA97E93" w14:textId="77777777" w:rsidR="00DB7F9D"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6469B2A1" w14:textId="77777777" w:rsidR="00DB7F9D" w:rsidRDefault="00DB7F9D">
      <w:pPr>
        <w:pStyle w:val="Text"/>
        <w:spacing w:after="0" w:line="240" w:lineRule="exact"/>
        <w:ind w:firstLine="0"/>
        <w:rPr>
          <w:rFonts w:ascii="Calibri" w:hAnsi="Calibri" w:cs="DIN Pro Regular"/>
          <w:sz w:val="20"/>
        </w:rPr>
      </w:pPr>
    </w:p>
    <w:p w14:paraId="45F6B38A" w14:textId="77777777" w:rsidR="00DB7F9D" w:rsidRDefault="00DB7F9D">
      <w:pPr>
        <w:pStyle w:val="Text"/>
        <w:spacing w:after="0" w:line="240" w:lineRule="exact"/>
        <w:ind w:firstLine="0"/>
        <w:rPr>
          <w:rFonts w:ascii="Calibri" w:hAnsi="Calibri" w:cs="DIN Pro Regular"/>
          <w:sz w:val="20"/>
        </w:rPr>
      </w:pPr>
    </w:p>
    <w:p w14:paraId="245281F0" w14:textId="77777777" w:rsidR="00DB7F9D" w:rsidRDefault="00000000">
      <w:pPr>
        <w:pStyle w:val="Texto"/>
        <w:numPr>
          <w:ilvl w:val="0"/>
          <w:numId w:val="5"/>
        </w:numPr>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Autorización e Historia</w:t>
      </w:r>
    </w:p>
    <w:p w14:paraId="0C4F8EA3" w14:textId="77777777" w:rsidR="00DB7F9D" w:rsidRDefault="00DB7F9D">
      <w:pPr>
        <w:pStyle w:val="Texto"/>
        <w:spacing w:after="0" w:line="240" w:lineRule="exact"/>
        <w:ind w:left="708" w:firstLine="0"/>
        <w:rPr>
          <w:rFonts w:ascii="DIN Pro Regular" w:hAnsi="DIN Pro Regular" w:cs="DIN Pro Regular"/>
          <w:b/>
          <w:bCs/>
          <w:sz w:val="20"/>
          <w:lang w:val="es-MX"/>
        </w:rPr>
      </w:pPr>
    </w:p>
    <w:p w14:paraId="631FAA67" w14:textId="77777777" w:rsidR="00DB7F9D" w:rsidRDefault="00000000">
      <w:pPr>
        <w:pStyle w:val="Texto"/>
        <w:spacing w:after="0" w:line="240" w:lineRule="auto"/>
        <w:ind w:left="288" w:firstLine="0"/>
      </w:pPr>
      <w:r>
        <w:rPr>
          <w:rFonts w:ascii="DIN Pro Regular" w:hAnsi="DIN Pro Regular" w:cs="DIN Pro Regular"/>
          <w:b/>
          <w:bCs/>
          <w:sz w:val="20"/>
          <w:lang w:val="es-MX"/>
        </w:rPr>
        <w:t xml:space="preserve">a) Fecha de creación del ente público: </w:t>
      </w:r>
      <w:r>
        <w:rPr>
          <w:rFonts w:ascii="DIN Pro Regular" w:hAnsi="DIN Pro Regular" w:cs="DIN Pro Regular"/>
          <w:sz w:val="20"/>
        </w:rPr>
        <w:t>Mediante Decreto número 330 de fecha 12 de junio de 1995, expedido por el H. Congreso del Estado de Tamaulipas, en el libro cuarto, Título Primero, Capitulo Único, artículo 77 señala que el Instituto Estatal Electoral es un Organismo Público Autónomo de carácter permanente, con personalidad jurídica y patrimonio propios, responsable de la preparación, desarrollo y vigilancia de los procesos electorales del Estado.</w:t>
      </w:r>
    </w:p>
    <w:p w14:paraId="50D90B2E" w14:textId="77777777" w:rsidR="00DB7F9D" w:rsidRDefault="00000000">
      <w:pPr>
        <w:ind w:left="288"/>
        <w:jc w:val="both"/>
        <w:rPr>
          <w:rFonts w:ascii="DIN Pro Regular" w:eastAsia="Times New Roman" w:hAnsi="DIN Pro Regular" w:cs="DIN Pro Regular"/>
          <w:lang w:eastAsia="es-ES"/>
        </w:rPr>
      </w:pPr>
      <w:r>
        <w:rPr>
          <w:rFonts w:ascii="DIN Pro Regular" w:eastAsia="Times New Roman" w:hAnsi="DIN Pro Regular" w:cs="DIN Pro Regular"/>
          <w:lang w:eastAsia="es-ES"/>
        </w:rPr>
        <w:t>En Decreto número LX-434, expedido por el Congreso del Estado de Tamaulipas en sesión pública ordinaria de fecha 19 de noviembre de 2008, se reformaron, modificaron, adicionaron y derogaron diversas disposiciones de la Constitución Política del Estado de Tamaulipas, en materia electoral, mismo que fue debidamente publicado en el Periódico Oficial del Estado número 156, de fecha 25 de diciembre de 2008, estableciendo en su artículo Séptimo Transitorio que, el Instituto Estatal Electoral de Tamaulipas será sustituido por el nuevo Instituto Electoral de Tamaulipas, por lo que los recursos materiales y financieros se transferirán al nuevo órgano electoral.</w:t>
      </w:r>
    </w:p>
    <w:p w14:paraId="318ED4C7" w14:textId="77777777" w:rsidR="00DB7F9D" w:rsidRDefault="00DB7F9D">
      <w:pPr>
        <w:jc w:val="both"/>
        <w:rPr>
          <w:rFonts w:ascii="DIN Pro Regular" w:eastAsia="Times New Roman" w:hAnsi="DIN Pro Regular" w:cs="DIN Pro Regular"/>
          <w:lang w:eastAsia="es-ES"/>
        </w:rPr>
      </w:pPr>
    </w:p>
    <w:p w14:paraId="4F85B3CE" w14:textId="77777777" w:rsidR="00DB7F9D" w:rsidRDefault="00000000">
      <w:pPr>
        <w:ind w:firstLine="288"/>
        <w:jc w:val="both"/>
      </w:pPr>
      <w:r>
        <w:rPr>
          <w:rFonts w:ascii="DIN Pro Regular" w:eastAsia="Times New Roman" w:hAnsi="DIN Pro Regular" w:cs="DIN Pro Regular"/>
          <w:b/>
          <w:bCs/>
          <w:lang w:eastAsia="es-ES"/>
        </w:rPr>
        <w:t xml:space="preserve">b) Principales cambios en su estructura: </w:t>
      </w:r>
      <w:r>
        <w:rPr>
          <w:rFonts w:ascii="DIN Pro Regular" w:eastAsia="Times New Roman" w:hAnsi="DIN Pro Regular" w:cs="DIN Pro Regular"/>
          <w:lang w:eastAsia="es-ES"/>
        </w:rPr>
        <w:t>No Aplica</w:t>
      </w:r>
    </w:p>
    <w:p w14:paraId="574FB3AF" w14:textId="77777777" w:rsidR="00DB7F9D" w:rsidRDefault="00DB7F9D">
      <w:pPr>
        <w:jc w:val="both"/>
        <w:rPr>
          <w:rFonts w:ascii="DIN Pro Regular" w:eastAsia="Times New Roman" w:hAnsi="DIN Pro Regular" w:cs="DIN Pro Regular"/>
          <w:lang w:eastAsia="es-ES"/>
        </w:rPr>
      </w:pPr>
    </w:p>
    <w:p w14:paraId="27AD3637" w14:textId="77777777" w:rsidR="00DB7F9D" w:rsidRDefault="00000000">
      <w:pPr>
        <w:pStyle w:val="Texto"/>
        <w:spacing w:after="0" w:line="240" w:lineRule="auto"/>
        <w:rPr>
          <w:rFonts w:ascii="DIN Pro Regular" w:hAnsi="DIN Pro Regular" w:cs="DIN Pro Regular"/>
          <w:b/>
          <w:bCs/>
          <w:sz w:val="20"/>
          <w:lang w:val="es-MX"/>
        </w:rPr>
      </w:pPr>
      <w:r>
        <w:rPr>
          <w:rFonts w:ascii="DIN Pro Regular" w:hAnsi="DIN Pro Regular" w:cs="DIN Pro Regular"/>
          <w:b/>
          <w:bCs/>
          <w:sz w:val="20"/>
          <w:lang w:val="es-MX"/>
        </w:rPr>
        <w:t>2.</w:t>
      </w:r>
      <w:r>
        <w:rPr>
          <w:rFonts w:ascii="DIN Pro Regular" w:hAnsi="DIN Pro Regular" w:cs="DIN Pro Regular"/>
          <w:b/>
          <w:bCs/>
          <w:sz w:val="20"/>
          <w:lang w:val="es-MX"/>
        </w:rPr>
        <w:tab/>
        <w:t>Panorama Económico y Financiero</w:t>
      </w:r>
    </w:p>
    <w:p w14:paraId="3B059633" w14:textId="77777777" w:rsidR="00DB7F9D" w:rsidRDefault="00DB7F9D">
      <w:pPr>
        <w:pStyle w:val="Prrafodelista"/>
        <w:spacing w:after="0" w:line="240" w:lineRule="auto"/>
        <w:ind w:left="0"/>
        <w:jc w:val="both"/>
        <w:rPr>
          <w:rFonts w:ascii="DIN Pro Regular" w:eastAsia="Times New Roman" w:hAnsi="DIN Pro Regular" w:cs="DIN Pro Regular"/>
          <w:sz w:val="20"/>
          <w:szCs w:val="20"/>
          <w:lang w:eastAsia="es-ES"/>
        </w:rPr>
      </w:pPr>
    </w:p>
    <w:p w14:paraId="60600189" w14:textId="77777777" w:rsidR="00DB7F9D" w:rsidRDefault="00000000">
      <w:pPr>
        <w:pStyle w:val="Prrafodelista"/>
        <w:spacing w:after="0" w:line="240" w:lineRule="auto"/>
        <w:ind w:left="288"/>
        <w:jc w:val="both"/>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El Instituto Electoral de Tamaulipas para su funcionamiento recibe recurso estatal por parte del Gobierno del Estado a través de la Secretaría de Finanzas, el cual es aprobado cada año en el Presupuesto de Egresos del Estado de Tamaulipas.</w:t>
      </w:r>
    </w:p>
    <w:p w14:paraId="5E27CAE5" w14:textId="77777777" w:rsidR="00DB7F9D" w:rsidRDefault="00DB7F9D">
      <w:pPr>
        <w:jc w:val="both"/>
        <w:rPr>
          <w:rFonts w:ascii="DIN Pro Regular" w:eastAsia="Times New Roman" w:hAnsi="DIN Pro Regular" w:cs="DIN Pro Regular"/>
          <w:lang w:eastAsia="es-ES"/>
        </w:rPr>
      </w:pPr>
    </w:p>
    <w:p w14:paraId="379FA323"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3.</w:t>
      </w:r>
      <w:r>
        <w:rPr>
          <w:rFonts w:ascii="DIN Pro Regular" w:hAnsi="DIN Pro Regular" w:cs="DIN Pro Regular"/>
          <w:b/>
          <w:bCs/>
          <w:sz w:val="20"/>
          <w:lang w:val="es-MX"/>
        </w:rPr>
        <w:tab/>
        <w:t>Organización y Objeto Social</w:t>
      </w:r>
    </w:p>
    <w:p w14:paraId="0242376E" w14:textId="77777777" w:rsidR="00DB7F9D" w:rsidRDefault="00DB7F9D">
      <w:pPr>
        <w:jc w:val="both"/>
        <w:rPr>
          <w:rFonts w:ascii="DIN Pro Regular" w:eastAsia="Times New Roman" w:hAnsi="DIN Pro Regular" w:cs="DIN Pro Regular"/>
          <w:lang w:eastAsia="es-ES"/>
        </w:rPr>
      </w:pPr>
    </w:p>
    <w:p w14:paraId="415535E7" w14:textId="77777777" w:rsidR="00DB7F9D" w:rsidRDefault="00000000">
      <w:pPr>
        <w:pStyle w:val="Prrafodelista"/>
        <w:numPr>
          <w:ilvl w:val="0"/>
          <w:numId w:val="6"/>
        </w:numPr>
        <w:spacing w:after="0" w:line="240" w:lineRule="auto"/>
        <w:jc w:val="both"/>
      </w:pPr>
      <w:r>
        <w:rPr>
          <w:rFonts w:ascii="DIN Pro Regular" w:eastAsia="Times New Roman" w:hAnsi="DIN Pro Regular" w:cs="DIN Pro Regular"/>
          <w:b/>
          <w:bCs/>
          <w:sz w:val="20"/>
          <w:szCs w:val="20"/>
          <w:lang w:eastAsia="es-ES"/>
        </w:rPr>
        <w:t xml:space="preserve">Objeto social: </w:t>
      </w:r>
      <w:r>
        <w:rPr>
          <w:rFonts w:ascii="DIN Pro Regular" w:eastAsia="Times New Roman" w:hAnsi="DIN Pro Regular" w:cs="DIN Pro Regular"/>
          <w:sz w:val="20"/>
          <w:szCs w:val="20"/>
          <w:lang w:eastAsia="es-ES"/>
        </w:rPr>
        <w:t>Se regirá para su organización, funcionamiento y control por las disposiciones relativas a la Ley Electoral para el Estado de Tamaulipas.</w:t>
      </w:r>
    </w:p>
    <w:p w14:paraId="7D01A892" w14:textId="77777777" w:rsidR="00DB7F9D" w:rsidRDefault="00DB7F9D">
      <w:pPr>
        <w:pStyle w:val="Prrafodelista"/>
        <w:spacing w:after="0" w:line="240" w:lineRule="auto"/>
        <w:ind w:left="693"/>
        <w:jc w:val="both"/>
        <w:rPr>
          <w:rFonts w:ascii="DIN Pro Regular" w:eastAsia="Times New Roman" w:hAnsi="DIN Pro Regular" w:cs="DIN Pro Regular"/>
          <w:b/>
          <w:bCs/>
          <w:sz w:val="20"/>
          <w:szCs w:val="20"/>
          <w:lang w:eastAsia="es-ES"/>
        </w:rPr>
      </w:pPr>
    </w:p>
    <w:p w14:paraId="43ACEF16" w14:textId="77777777" w:rsidR="00DB7F9D" w:rsidRDefault="00000000">
      <w:pPr>
        <w:pStyle w:val="Prrafodelista"/>
        <w:spacing w:after="0" w:line="240" w:lineRule="auto"/>
        <w:ind w:left="693"/>
        <w:jc w:val="both"/>
        <w:rPr>
          <w:sz w:val="20"/>
          <w:szCs w:val="20"/>
        </w:rPr>
      </w:pPr>
      <w:r>
        <w:rPr>
          <w:sz w:val="20"/>
          <w:szCs w:val="20"/>
        </w:rPr>
        <w:t>El IETAM se rige por las disposiciones contenidas en la Constitución Política de los Estados Unidos Mexicanos, la Ley General de Instituciones y Procedimientos Electorales, la Ley General de Partidos Políticos, la Constitución Política del Estado de Tamaulipas, la Ley Electoral del Estado de Tamaulipas, el Reglamento de Elecciones del INE, los demás ordenamientos legales aplicables y el Reglamento Interno del Instituto Electoral de Tamaulipas.</w:t>
      </w:r>
    </w:p>
    <w:p w14:paraId="5C5CF72E" w14:textId="77777777" w:rsidR="00DB7F9D" w:rsidRDefault="00DB7F9D">
      <w:pPr>
        <w:pStyle w:val="Prrafodelista"/>
        <w:spacing w:after="0" w:line="240" w:lineRule="auto"/>
        <w:ind w:left="692"/>
        <w:jc w:val="both"/>
        <w:rPr>
          <w:rFonts w:ascii="DIN Pro Regular" w:eastAsia="Times New Roman" w:hAnsi="DIN Pro Regular" w:cs="DIN Pro Regular"/>
          <w:sz w:val="20"/>
          <w:szCs w:val="20"/>
          <w:lang w:eastAsia="es-ES"/>
        </w:rPr>
      </w:pPr>
    </w:p>
    <w:p w14:paraId="758397E5" w14:textId="77777777" w:rsidR="00DB7F9D" w:rsidRDefault="00000000">
      <w:pPr>
        <w:pStyle w:val="Prrafodelista"/>
        <w:numPr>
          <w:ilvl w:val="0"/>
          <w:numId w:val="6"/>
        </w:numPr>
        <w:spacing w:after="0" w:line="240" w:lineRule="auto"/>
        <w:ind w:left="692"/>
        <w:jc w:val="both"/>
        <w:rPr>
          <w:rFonts w:ascii="DIN Pro Regular" w:eastAsia="Times New Roman" w:hAnsi="DIN Pro Regular" w:cs="DIN Pro Regular"/>
          <w:b/>
          <w:bCs/>
          <w:sz w:val="20"/>
          <w:szCs w:val="20"/>
          <w:lang w:eastAsia="es-ES"/>
        </w:rPr>
      </w:pPr>
      <w:r>
        <w:rPr>
          <w:rFonts w:ascii="DIN Pro Regular" w:eastAsia="Times New Roman" w:hAnsi="DIN Pro Regular" w:cs="DIN Pro Regular"/>
          <w:b/>
          <w:bCs/>
          <w:sz w:val="20"/>
          <w:szCs w:val="20"/>
          <w:lang w:eastAsia="es-ES"/>
        </w:rPr>
        <w:t xml:space="preserve">Principal actividad: </w:t>
      </w:r>
    </w:p>
    <w:p w14:paraId="54671384" w14:textId="77777777" w:rsidR="00DB7F9D" w:rsidRDefault="00000000">
      <w:pPr>
        <w:ind w:firstLine="692"/>
        <w:jc w:val="both"/>
        <w:rPr>
          <w:rFonts w:ascii="DIN Pro Regular" w:eastAsia="Times New Roman" w:hAnsi="DIN Pro Regular" w:cs="DIN Pro Regular"/>
          <w:lang w:eastAsia="es-ES"/>
        </w:rPr>
      </w:pPr>
      <w:r>
        <w:rPr>
          <w:rFonts w:ascii="DIN Pro Regular" w:eastAsia="Times New Roman" w:hAnsi="DIN Pro Regular" w:cs="DIN Pro Regular"/>
          <w:lang w:eastAsia="es-ES"/>
        </w:rPr>
        <w:t>Son fines del Instituto Electoral de Tamaulipas:</w:t>
      </w:r>
    </w:p>
    <w:p w14:paraId="11649B61" w14:textId="77777777" w:rsidR="00DB7F9D" w:rsidRDefault="00000000">
      <w:pPr>
        <w:pStyle w:val="Prrafodelista"/>
        <w:numPr>
          <w:ilvl w:val="0"/>
          <w:numId w:val="7"/>
        </w:numPr>
        <w:spacing w:after="0" w:line="240" w:lineRule="auto"/>
        <w:ind w:hanging="357"/>
        <w:jc w:val="both"/>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Contribuir al desarrollo de la vida democrática.</w:t>
      </w:r>
    </w:p>
    <w:p w14:paraId="5BA98558" w14:textId="77777777" w:rsidR="00DB7F9D" w:rsidRDefault="00000000">
      <w:pPr>
        <w:pStyle w:val="Prrafodelista"/>
        <w:numPr>
          <w:ilvl w:val="0"/>
          <w:numId w:val="7"/>
        </w:numPr>
        <w:spacing w:after="0" w:line="240" w:lineRule="auto"/>
        <w:ind w:hanging="357"/>
        <w:jc w:val="both"/>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Preservar el fortalecimiento del régimen de partidos políticos.</w:t>
      </w:r>
    </w:p>
    <w:p w14:paraId="116D6826" w14:textId="77777777" w:rsidR="00DB7F9D" w:rsidRDefault="00000000">
      <w:pPr>
        <w:pStyle w:val="Prrafodelista"/>
        <w:numPr>
          <w:ilvl w:val="0"/>
          <w:numId w:val="7"/>
        </w:numPr>
        <w:spacing w:after="0" w:line="240" w:lineRule="auto"/>
        <w:ind w:hanging="357"/>
        <w:jc w:val="both"/>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Asegurar a los ciudadanos el ejercicio de los derechos político-electorales y vigilar el cumplimiento de sus obligaciones.</w:t>
      </w:r>
    </w:p>
    <w:p w14:paraId="2D4131DA" w14:textId="77777777" w:rsidR="00DB7F9D" w:rsidRDefault="00000000">
      <w:pPr>
        <w:pStyle w:val="Prrafodelista"/>
        <w:numPr>
          <w:ilvl w:val="0"/>
          <w:numId w:val="7"/>
        </w:numPr>
        <w:spacing w:after="0" w:line="240" w:lineRule="auto"/>
        <w:ind w:hanging="357"/>
        <w:jc w:val="both"/>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Garantizar la celebración periódica y pacífica de las elecciones para renovar a los integrantes de los ayuntamientos, del Congreso y del Ejecutivo de Estado.</w:t>
      </w:r>
    </w:p>
    <w:p w14:paraId="39224CF1" w14:textId="77777777" w:rsidR="00DB7F9D" w:rsidRDefault="00000000">
      <w:pPr>
        <w:pStyle w:val="Prrafodelista"/>
        <w:numPr>
          <w:ilvl w:val="0"/>
          <w:numId w:val="7"/>
        </w:numPr>
        <w:spacing w:after="0" w:line="240" w:lineRule="auto"/>
        <w:ind w:hanging="357"/>
        <w:jc w:val="both"/>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Velar por la autenticidad y efectividad del sufragio.</w:t>
      </w:r>
    </w:p>
    <w:p w14:paraId="73EE7DBC" w14:textId="77777777" w:rsidR="00DB7F9D" w:rsidRDefault="00DB7F9D">
      <w:pPr>
        <w:jc w:val="both"/>
        <w:rPr>
          <w:rFonts w:ascii="DIN Pro Regular" w:eastAsia="Times New Roman" w:hAnsi="DIN Pro Regular" w:cs="DIN Pro Regular"/>
          <w:lang w:eastAsia="es-ES"/>
        </w:rPr>
      </w:pPr>
    </w:p>
    <w:p w14:paraId="1F5A7A61" w14:textId="77777777" w:rsidR="00DB7F9D" w:rsidRDefault="00DB7F9D">
      <w:pPr>
        <w:jc w:val="both"/>
        <w:rPr>
          <w:rFonts w:ascii="DIN Pro Regular" w:eastAsia="Times New Roman" w:hAnsi="DIN Pro Regular" w:cs="DIN Pro Regular"/>
          <w:lang w:eastAsia="es-ES"/>
        </w:rPr>
      </w:pPr>
    </w:p>
    <w:p w14:paraId="6D15900F" w14:textId="77777777" w:rsidR="00DB7F9D" w:rsidRDefault="00000000">
      <w:pPr>
        <w:pStyle w:val="Prrafodelista"/>
        <w:numPr>
          <w:ilvl w:val="0"/>
          <w:numId w:val="7"/>
        </w:numPr>
        <w:spacing w:after="0" w:line="240" w:lineRule="auto"/>
        <w:ind w:hanging="357"/>
        <w:jc w:val="both"/>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Llevar a cabo la promoción del voto y coadyuvar a la difusión de la educación cívica y la cultura democrática.</w:t>
      </w:r>
    </w:p>
    <w:p w14:paraId="6F4491D2" w14:textId="77777777" w:rsidR="00DB7F9D" w:rsidRDefault="00DB7F9D">
      <w:pPr>
        <w:jc w:val="both"/>
        <w:rPr>
          <w:rFonts w:ascii="DIN Pro Regular" w:eastAsia="Times New Roman" w:hAnsi="DIN Pro Regular" w:cs="DIN Pro Regular"/>
          <w:lang w:eastAsia="es-ES"/>
        </w:rPr>
      </w:pPr>
    </w:p>
    <w:p w14:paraId="349B2797" w14:textId="77777777" w:rsidR="00DB7F9D" w:rsidRDefault="00000000">
      <w:pPr>
        <w:pStyle w:val="Prrafodelista"/>
        <w:numPr>
          <w:ilvl w:val="0"/>
          <w:numId w:val="6"/>
        </w:numPr>
        <w:jc w:val="both"/>
      </w:pPr>
      <w:r>
        <w:rPr>
          <w:rFonts w:ascii="DIN Pro Regular" w:eastAsia="Times New Roman" w:hAnsi="DIN Pro Regular" w:cs="DIN Pro Regular"/>
          <w:b/>
          <w:bCs/>
          <w:sz w:val="20"/>
          <w:szCs w:val="20"/>
          <w:lang w:eastAsia="es-ES"/>
        </w:rPr>
        <w:t>Ejercicio fiscal:</w:t>
      </w:r>
      <w:r>
        <w:rPr>
          <w:rFonts w:ascii="DIN Pro Regular" w:eastAsia="Times New Roman" w:hAnsi="DIN Pro Regular" w:cs="DIN Pro Regular"/>
          <w:sz w:val="20"/>
          <w:szCs w:val="20"/>
          <w:lang w:eastAsia="es-ES"/>
        </w:rPr>
        <w:t xml:space="preserve"> del 01 de enero al 31 de diciembre de 2024</w:t>
      </w:r>
    </w:p>
    <w:p w14:paraId="3F4AA0E6" w14:textId="77777777" w:rsidR="00DB7F9D" w:rsidRDefault="00000000">
      <w:pPr>
        <w:pStyle w:val="Prrafodelista"/>
        <w:numPr>
          <w:ilvl w:val="0"/>
          <w:numId w:val="6"/>
        </w:numPr>
        <w:jc w:val="both"/>
      </w:pPr>
      <w:r>
        <w:rPr>
          <w:rFonts w:ascii="DIN Pro Regular" w:eastAsia="Times New Roman" w:hAnsi="DIN Pro Regular" w:cs="DIN Pro Regular"/>
          <w:b/>
          <w:bCs/>
          <w:sz w:val="20"/>
          <w:szCs w:val="20"/>
          <w:lang w:eastAsia="es-ES"/>
        </w:rPr>
        <w:t xml:space="preserve">Régimen jurídico: </w:t>
      </w:r>
      <w:r>
        <w:rPr>
          <w:rFonts w:ascii="DIN Pro Regular" w:eastAsia="Times New Roman" w:hAnsi="DIN Pro Regular" w:cs="DIN Pro Regular"/>
          <w:sz w:val="20"/>
          <w:szCs w:val="20"/>
          <w:lang w:eastAsia="es-ES"/>
        </w:rPr>
        <w:t>El Instituto Electoral de Tamaulipas se encuentra inscrito en el Servicio de Administración Tributaria con un Registro Federal de Contribuyentes IET0812265R3 Régimen Fiscal Personas Morales con Fines no Lucrativos y actividad económica Administración pública estatal en general</w:t>
      </w:r>
      <w:r>
        <w:rPr>
          <w:rFonts w:ascii="DIN Pro Regular" w:eastAsia="Times New Roman" w:hAnsi="DIN Pro Regular" w:cs="DIN Pro Regular"/>
          <w:b/>
          <w:bCs/>
          <w:sz w:val="20"/>
          <w:szCs w:val="20"/>
          <w:lang w:eastAsia="es-ES"/>
        </w:rPr>
        <w:t>.</w:t>
      </w:r>
    </w:p>
    <w:p w14:paraId="2D0B779D" w14:textId="77777777" w:rsidR="00DB7F9D" w:rsidRDefault="00000000">
      <w:pPr>
        <w:pStyle w:val="Prrafodelista"/>
        <w:numPr>
          <w:ilvl w:val="0"/>
          <w:numId w:val="6"/>
        </w:numPr>
        <w:jc w:val="both"/>
        <w:rPr>
          <w:rFonts w:ascii="DIN Pro Regular" w:eastAsia="Times New Roman" w:hAnsi="DIN Pro Regular" w:cs="DIN Pro Regular"/>
          <w:b/>
          <w:bCs/>
          <w:sz w:val="20"/>
          <w:szCs w:val="20"/>
          <w:lang w:eastAsia="es-ES"/>
        </w:rPr>
      </w:pPr>
      <w:r>
        <w:rPr>
          <w:rFonts w:ascii="DIN Pro Regular" w:eastAsia="Times New Roman" w:hAnsi="DIN Pro Regular" w:cs="DIN Pro Regular"/>
          <w:b/>
          <w:bCs/>
          <w:sz w:val="20"/>
          <w:szCs w:val="20"/>
          <w:lang w:eastAsia="es-ES"/>
        </w:rPr>
        <w:t>Consideraciones fiscales del ente:</w:t>
      </w:r>
    </w:p>
    <w:p w14:paraId="2BF896A1" w14:textId="77777777" w:rsidR="00DB7F9D" w:rsidRDefault="00000000">
      <w:pPr>
        <w:ind w:left="333" w:firstLine="360"/>
        <w:jc w:val="both"/>
        <w:rPr>
          <w:rFonts w:ascii="DIN Pro Regular" w:eastAsia="Times New Roman" w:hAnsi="DIN Pro Regular" w:cs="DIN Pro Regular"/>
          <w:b/>
          <w:bCs/>
          <w:lang w:eastAsia="es-ES"/>
        </w:rPr>
      </w:pPr>
      <w:r>
        <w:rPr>
          <w:rFonts w:ascii="DIN Pro Regular" w:eastAsia="Times New Roman" w:hAnsi="DIN Pro Regular" w:cs="DIN Pro Regular"/>
          <w:b/>
          <w:bCs/>
          <w:lang w:eastAsia="es-ES"/>
        </w:rPr>
        <w:t>Las obligaciones Federales son las siguientes;</w:t>
      </w:r>
    </w:p>
    <w:p w14:paraId="7AB77B19" w14:textId="77777777" w:rsidR="00DB7F9D" w:rsidRDefault="00000000">
      <w:pPr>
        <w:pStyle w:val="Prrafodelista"/>
        <w:numPr>
          <w:ilvl w:val="0"/>
          <w:numId w:val="8"/>
        </w:numPr>
        <w:suppressAutoHyphens w:val="0"/>
        <w:spacing w:after="0" w:line="240" w:lineRule="auto"/>
        <w:jc w:val="both"/>
        <w:textAlignment w:val="auto"/>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Presentar la declaración de entero mensual de retenciones de Impuesto sobre la renta (ISR) por sueldos y salarios.</w:t>
      </w:r>
    </w:p>
    <w:p w14:paraId="6BFA5B66" w14:textId="77777777" w:rsidR="00DB7F9D" w:rsidRDefault="00000000">
      <w:pPr>
        <w:pStyle w:val="Prrafodelista"/>
        <w:numPr>
          <w:ilvl w:val="0"/>
          <w:numId w:val="8"/>
        </w:numPr>
        <w:suppressAutoHyphens w:val="0"/>
        <w:spacing w:after="0" w:line="240" w:lineRule="auto"/>
        <w:jc w:val="both"/>
        <w:textAlignment w:val="auto"/>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Presentar la declaración de entero mensual de retenciones de Impuesto sobre la renta (ISR) por ingresos asimilados al salario.</w:t>
      </w:r>
    </w:p>
    <w:p w14:paraId="7E9158DA" w14:textId="77777777" w:rsidR="00DB7F9D" w:rsidRDefault="00000000">
      <w:pPr>
        <w:pStyle w:val="Prrafodelista"/>
        <w:numPr>
          <w:ilvl w:val="0"/>
          <w:numId w:val="8"/>
        </w:numPr>
        <w:suppressAutoHyphens w:val="0"/>
        <w:spacing w:after="0" w:line="240" w:lineRule="auto"/>
        <w:jc w:val="both"/>
        <w:textAlignment w:val="auto"/>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 xml:space="preserve">Presentar la declaración de entero de retención mensual de ISR por servicios profesionales, arrendamientos y Régimen Simplificado de Confianza. </w:t>
      </w:r>
    </w:p>
    <w:p w14:paraId="290AACB1" w14:textId="77777777" w:rsidR="00DB7F9D" w:rsidRDefault="00000000">
      <w:pPr>
        <w:pStyle w:val="Prrafodelista"/>
        <w:numPr>
          <w:ilvl w:val="0"/>
          <w:numId w:val="8"/>
        </w:numPr>
        <w:suppressAutoHyphens w:val="0"/>
        <w:spacing w:after="0" w:line="240" w:lineRule="auto"/>
        <w:jc w:val="both"/>
        <w:textAlignment w:val="auto"/>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Presentar la declaración Informativa mensual de Proveedores</w:t>
      </w:r>
    </w:p>
    <w:p w14:paraId="198FC1C5" w14:textId="77777777" w:rsidR="00DB7F9D" w:rsidRDefault="00DB7F9D">
      <w:pPr>
        <w:ind w:firstLine="360"/>
        <w:jc w:val="both"/>
        <w:rPr>
          <w:rFonts w:ascii="DIN Pro Regular" w:eastAsia="Times New Roman" w:hAnsi="DIN Pro Regular" w:cs="DIN Pro Regular"/>
          <w:lang w:eastAsia="es-ES"/>
        </w:rPr>
      </w:pPr>
    </w:p>
    <w:p w14:paraId="3B095046" w14:textId="77777777" w:rsidR="00DB7F9D" w:rsidRDefault="00000000">
      <w:pPr>
        <w:ind w:firstLine="708"/>
        <w:jc w:val="both"/>
        <w:rPr>
          <w:rFonts w:ascii="DIN Pro Regular" w:eastAsia="Times New Roman" w:hAnsi="DIN Pro Regular" w:cs="DIN Pro Regular"/>
          <w:b/>
          <w:bCs/>
          <w:lang w:eastAsia="es-ES"/>
        </w:rPr>
      </w:pPr>
      <w:r>
        <w:rPr>
          <w:rFonts w:ascii="DIN Pro Regular" w:eastAsia="Times New Roman" w:hAnsi="DIN Pro Regular" w:cs="DIN Pro Regular"/>
          <w:b/>
          <w:bCs/>
          <w:lang w:eastAsia="es-ES"/>
        </w:rPr>
        <w:t>Las obligaciones Estatales son las siguientes;</w:t>
      </w:r>
    </w:p>
    <w:p w14:paraId="6F595FA0" w14:textId="77777777" w:rsidR="00DB7F9D" w:rsidRDefault="00000000">
      <w:pPr>
        <w:pStyle w:val="Prrafodelista"/>
        <w:numPr>
          <w:ilvl w:val="0"/>
          <w:numId w:val="9"/>
        </w:numPr>
        <w:suppressAutoHyphens w:val="0"/>
        <w:spacing w:after="0" w:line="240" w:lineRule="auto"/>
        <w:jc w:val="both"/>
        <w:textAlignment w:val="auto"/>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Presentar la declaración mensual del Impuesto sobre Remuneraciones al Trabajo Personal Subordinado (ISRTPS)</w:t>
      </w:r>
    </w:p>
    <w:p w14:paraId="52B660EE" w14:textId="77777777" w:rsidR="00DB7F9D" w:rsidRDefault="00000000">
      <w:pPr>
        <w:pStyle w:val="Prrafodelista"/>
        <w:numPr>
          <w:ilvl w:val="0"/>
          <w:numId w:val="9"/>
        </w:numPr>
        <w:suppressAutoHyphens w:val="0"/>
        <w:spacing w:after="0" w:line="240" w:lineRule="auto"/>
        <w:jc w:val="both"/>
        <w:textAlignment w:val="auto"/>
        <w:rPr>
          <w:rFonts w:ascii="DIN Pro Regular" w:eastAsia="Times New Roman" w:hAnsi="DIN Pro Regular" w:cs="DIN Pro Regular"/>
          <w:sz w:val="20"/>
          <w:szCs w:val="20"/>
          <w:lang w:eastAsia="es-ES"/>
        </w:rPr>
      </w:pPr>
      <w:r>
        <w:rPr>
          <w:rFonts w:ascii="DIN Pro Regular" w:eastAsia="Times New Roman" w:hAnsi="DIN Pro Regular" w:cs="DIN Pro Regular"/>
          <w:sz w:val="20"/>
          <w:szCs w:val="20"/>
          <w:lang w:eastAsia="es-ES"/>
        </w:rPr>
        <w:t>Presentar la declaración anual informativa del Impuesto sobre Remuneraciones al Trabajo Personal Subordinado (ISRTPS)</w:t>
      </w:r>
    </w:p>
    <w:p w14:paraId="39B16234" w14:textId="77777777" w:rsidR="00DB7F9D" w:rsidRDefault="00DB7F9D">
      <w:pPr>
        <w:pStyle w:val="Texto"/>
        <w:spacing w:after="0" w:line="240" w:lineRule="exact"/>
        <w:rPr>
          <w:rFonts w:ascii="DIN Pro Regular" w:hAnsi="DIN Pro Regular" w:cs="DIN Pro Regular"/>
          <w:b/>
          <w:bCs/>
          <w:sz w:val="20"/>
          <w:lang w:val="es-MX"/>
        </w:rPr>
      </w:pPr>
    </w:p>
    <w:p w14:paraId="65113344" w14:textId="77777777" w:rsidR="00DB7F9D" w:rsidRDefault="00000000">
      <w:pPr>
        <w:pStyle w:val="Texto"/>
        <w:numPr>
          <w:ilvl w:val="0"/>
          <w:numId w:val="6"/>
        </w:numPr>
        <w:spacing w:after="0" w:line="240" w:lineRule="exact"/>
      </w:pPr>
      <w:r>
        <w:rPr>
          <w:rFonts w:ascii="DIN Pro Regular" w:hAnsi="DIN Pro Regular" w:cs="DIN Pro Regular"/>
          <w:b/>
          <w:bCs/>
          <w:sz w:val="20"/>
          <w:lang w:val="es-MX"/>
        </w:rPr>
        <w:t xml:space="preserve">Estructura organizacional básica: </w:t>
      </w:r>
      <w:r>
        <w:rPr>
          <w:rFonts w:ascii="DIN Pro Regular" w:hAnsi="DIN Pro Regular" w:cs="DIN Pro Regular"/>
          <w:sz w:val="20"/>
          <w:lang w:val="es-MX"/>
        </w:rPr>
        <w:t>Según lo establecido en la</w:t>
      </w:r>
      <w:r>
        <w:rPr>
          <w:rFonts w:ascii="DIN Pro Regular" w:hAnsi="DIN Pro Regular" w:cs="DIN Pro Regular"/>
          <w:b/>
          <w:bCs/>
          <w:sz w:val="20"/>
          <w:lang w:val="es-MX"/>
        </w:rPr>
        <w:t xml:space="preserve"> </w:t>
      </w:r>
      <w:r>
        <w:rPr>
          <w:rFonts w:ascii="DIN Pro Regular" w:hAnsi="DIN Pro Regular" w:cs="DIN Pro Regular"/>
          <w:sz w:val="20"/>
          <w:lang w:val="es-MX"/>
        </w:rPr>
        <w:t xml:space="preserve">Ley Electoral del Estado de Tamaulipas y el Reglamento Interno el Instituto Electoral de Tamaulipas ejercerá sus funciones a partir de la estructura orgánica siguiente: </w:t>
      </w:r>
    </w:p>
    <w:p w14:paraId="5FE89164" w14:textId="77777777" w:rsidR="00DB7F9D" w:rsidRDefault="00DB7F9D">
      <w:pPr>
        <w:pStyle w:val="Texto"/>
        <w:spacing w:after="0" w:line="240" w:lineRule="exact"/>
        <w:ind w:left="693" w:firstLine="0"/>
        <w:rPr>
          <w:rFonts w:ascii="DIN Pro Regular" w:hAnsi="DIN Pro Regular" w:cs="DIN Pro Regular"/>
          <w:sz w:val="20"/>
          <w:lang w:val="es-MX"/>
        </w:rPr>
      </w:pPr>
    </w:p>
    <w:p w14:paraId="781E936C"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El Consejo General</w:t>
      </w:r>
    </w:p>
    <w:p w14:paraId="480A9E3B"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La Presidencia del Consejo General</w:t>
      </w:r>
    </w:p>
    <w:p w14:paraId="5A650AFC"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Jefatura de Oficina de Presidencia</w:t>
      </w:r>
    </w:p>
    <w:p w14:paraId="71633F4F"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Secretaría Ejecutiva</w:t>
      </w:r>
    </w:p>
    <w:p w14:paraId="0780AAC5"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de Asuntos Jurídicos</w:t>
      </w:r>
    </w:p>
    <w:p w14:paraId="6E23FEC9"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del Secretariado</w:t>
      </w:r>
    </w:p>
    <w:p w14:paraId="75F26033"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Oficialía Electoral</w:t>
      </w:r>
    </w:p>
    <w:p w14:paraId="6E61760B"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Oficialía de Partes</w:t>
      </w:r>
    </w:p>
    <w:p w14:paraId="2BFA6508"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Unidad de Enlace con el Servicio Profesional Electoral Nacional</w:t>
      </w:r>
    </w:p>
    <w:p w14:paraId="4002A013"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Coordinación de Archivo Institucional</w:t>
      </w:r>
    </w:p>
    <w:p w14:paraId="3FC3CD46"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Unidad Técnica del Voto Tamaulipeco en el Extranjero y Difusión Institucional</w:t>
      </w:r>
    </w:p>
    <w:p w14:paraId="55A6BE23"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Órgano Interno de Control</w:t>
      </w:r>
    </w:p>
    <w:p w14:paraId="78D91808"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Ejecutiva de Asuntos Jurídico-Electorales</w:t>
      </w:r>
    </w:p>
    <w:p w14:paraId="3B7BEA82"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Ejecutiva de Educación Cívica, Difusión y Capacitación</w:t>
      </w:r>
    </w:p>
    <w:p w14:paraId="1BE063F5"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Ejecutiva de Organización y Logística Electoral</w:t>
      </w:r>
    </w:p>
    <w:p w14:paraId="0A67629B"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Ejecutiva de Prerrogativas, Partidos y Agrupaciones</w:t>
      </w:r>
    </w:p>
    <w:p w14:paraId="3B3E9B6B"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de Administración</w:t>
      </w:r>
    </w:p>
    <w:p w14:paraId="6BDD19CE"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de Tecnologías de la Información y Comunicaciones</w:t>
      </w:r>
    </w:p>
    <w:p w14:paraId="1C33EE0C" w14:textId="77777777" w:rsidR="00DB7F9D" w:rsidRDefault="00DB7F9D">
      <w:pPr>
        <w:pStyle w:val="Texto"/>
        <w:spacing w:after="0" w:line="240" w:lineRule="exact"/>
        <w:ind w:left="1008" w:firstLine="0"/>
        <w:rPr>
          <w:rFonts w:ascii="DIN Pro Regular" w:hAnsi="DIN Pro Regular" w:cs="DIN Pro Regular"/>
          <w:sz w:val="20"/>
          <w:lang w:val="es-MX"/>
        </w:rPr>
      </w:pPr>
    </w:p>
    <w:p w14:paraId="0F3FFFBB" w14:textId="77777777" w:rsidR="00DB7F9D" w:rsidRDefault="00DB7F9D">
      <w:pPr>
        <w:pStyle w:val="Texto"/>
        <w:spacing w:after="0" w:line="240" w:lineRule="exact"/>
        <w:rPr>
          <w:rFonts w:ascii="DIN Pro Regular" w:hAnsi="DIN Pro Regular" w:cs="DIN Pro Regular"/>
          <w:sz w:val="20"/>
          <w:lang w:val="es-MX"/>
        </w:rPr>
      </w:pPr>
    </w:p>
    <w:p w14:paraId="25425358" w14:textId="77777777" w:rsidR="00DB7F9D" w:rsidRDefault="00DB7F9D">
      <w:pPr>
        <w:pStyle w:val="Texto"/>
        <w:spacing w:after="0" w:line="240" w:lineRule="exact"/>
        <w:rPr>
          <w:rFonts w:ascii="DIN Pro Regular" w:hAnsi="DIN Pro Regular" w:cs="DIN Pro Regular"/>
          <w:sz w:val="20"/>
          <w:lang w:val="es-MX"/>
        </w:rPr>
      </w:pPr>
    </w:p>
    <w:p w14:paraId="7C842976" w14:textId="77777777" w:rsidR="00DB7F9D" w:rsidRDefault="00DB7F9D">
      <w:pPr>
        <w:pStyle w:val="Texto"/>
        <w:spacing w:after="0" w:line="240" w:lineRule="exact"/>
        <w:rPr>
          <w:rFonts w:ascii="DIN Pro Regular" w:hAnsi="DIN Pro Regular" w:cs="DIN Pro Regular"/>
          <w:sz w:val="20"/>
          <w:lang w:val="es-MX"/>
        </w:rPr>
      </w:pPr>
    </w:p>
    <w:p w14:paraId="7537938B"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Unidad de Fiscalización, Planeación y Vinculación con el INE</w:t>
      </w:r>
    </w:p>
    <w:p w14:paraId="7024291D"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Unidad de Transparencia</w:t>
      </w:r>
    </w:p>
    <w:p w14:paraId="364A33D9" w14:textId="77777777" w:rsidR="00DB7F9D" w:rsidRDefault="00000000">
      <w:pPr>
        <w:pStyle w:val="Texto"/>
        <w:numPr>
          <w:ilvl w:val="0"/>
          <w:numId w:val="10"/>
        </w:numPr>
        <w:spacing w:after="0" w:line="240" w:lineRule="exact"/>
        <w:rPr>
          <w:rFonts w:ascii="DIN Pro Regular" w:hAnsi="DIN Pro Regular" w:cs="DIN Pro Regular"/>
          <w:sz w:val="20"/>
          <w:lang w:val="es-MX"/>
        </w:rPr>
      </w:pPr>
      <w:r>
        <w:rPr>
          <w:rFonts w:ascii="DIN Pro Regular" w:hAnsi="DIN Pro Regular" w:cs="DIN Pro Regular"/>
          <w:sz w:val="20"/>
          <w:lang w:val="es-MX"/>
        </w:rPr>
        <w:t>Dirección de Igualdad de Género y No Discriminación</w:t>
      </w:r>
    </w:p>
    <w:p w14:paraId="57B3DE7A" w14:textId="77777777" w:rsidR="00DB7F9D" w:rsidRDefault="00DB7F9D">
      <w:pPr>
        <w:pStyle w:val="Texto"/>
        <w:spacing w:after="0" w:line="240" w:lineRule="exact"/>
        <w:ind w:left="1008" w:firstLine="0"/>
        <w:rPr>
          <w:rFonts w:ascii="DIN Pro Regular" w:hAnsi="DIN Pro Regular" w:cs="DIN Pro Regular"/>
          <w:sz w:val="20"/>
          <w:lang w:val="es-MX"/>
        </w:rPr>
      </w:pPr>
    </w:p>
    <w:p w14:paraId="2A6AD593" w14:textId="77777777" w:rsidR="00DB7F9D" w:rsidRDefault="00000000">
      <w:pPr>
        <w:pStyle w:val="Texto"/>
        <w:numPr>
          <w:ilvl w:val="0"/>
          <w:numId w:val="6"/>
        </w:numPr>
        <w:spacing w:after="0" w:line="240" w:lineRule="exact"/>
      </w:pPr>
      <w:r>
        <w:rPr>
          <w:rFonts w:ascii="DIN Pro Regular" w:hAnsi="DIN Pro Regular" w:cs="DIN Pro Regular"/>
          <w:b/>
          <w:bCs/>
          <w:sz w:val="20"/>
          <w:lang w:val="es-MX"/>
        </w:rPr>
        <w:t xml:space="preserve">Fideicomisos: </w:t>
      </w:r>
      <w:r>
        <w:rPr>
          <w:rFonts w:ascii="DIN Pro Regular" w:hAnsi="DIN Pro Regular" w:cs="DIN Pro Regular"/>
          <w:sz w:val="20"/>
          <w:lang w:val="es-MX"/>
        </w:rPr>
        <w:t xml:space="preserve">No Aplica </w:t>
      </w:r>
    </w:p>
    <w:p w14:paraId="5F90276A" w14:textId="77777777" w:rsidR="00DB7F9D" w:rsidRDefault="00DB7F9D">
      <w:pPr>
        <w:pStyle w:val="Texto"/>
        <w:spacing w:after="0" w:line="240" w:lineRule="exact"/>
        <w:ind w:left="288" w:firstLine="45"/>
        <w:rPr>
          <w:rFonts w:ascii="DIN Pro Regular" w:hAnsi="DIN Pro Regular" w:cs="DIN Pro Regular"/>
          <w:sz w:val="20"/>
          <w:lang w:val="es-MX"/>
        </w:rPr>
      </w:pPr>
    </w:p>
    <w:p w14:paraId="3845047F"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4.</w:t>
      </w:r>
      <w:r>
        <w:rPr>
          <w:rFonts w:ascii="DIN Pro Regular" w:hAnsi="DIN Pro Regular" w:cs="DIN Pro Regular"/>
          <w:b/>
          <w:bCs/>
          <w:sz w:val="20"/>
          <w:lang w:val="es-MX"/>
        </w:rPr>
        <w:tab/>
        <w:t>Bases de Preparación de los Estados Financieros</w:t>
      </w:r>
    </w:p>
    <w:p w14:paraId="4ACA40B2" w14:textId="77777777" w:rsidR="00DB7F9D" w:rsidRDefault="00DB7F9D">
      <w:pPr>
        <w:pStyle w:val="Texto"/>
        <w:spacing w:after="0" w:line="240" w:lineRule="exact"/>
        <w:rPr>
          <w:rFonts w:ascii="DIN Pro Regular" w:hAnsi="DIN Pro Regular" w:cs="DIN Pro Regular"/>
          <w:b/>
          <w:bCs/>
          <w:sz w:val="20"/>
          <w:lang w:val="es-MX"/>
        </w:rPr>
      </w:pPr>
    </w:p>
    <w:p w14:paraId="4C20CE38" w14:textId="77777777" w:rsidR="00DB7F9D" w:rsidRDefault="00000000">
      <w:pPr>
        <w:ind w:left="288"/>
        <w:jc w:val="both"/>
        <w:rPr>
          <w:rFonts w:ascii="DIN Pro Regular" w:eastAsia="Times New Roman" w:hAnsi="DIN Pro Regular" w:cs="DIN Pro Regular"/>
          <w:lang w:eastAsia="es-ES"/>
        </w:rPr>
      </w:pPr>
      <w:r>
        <w:rPr>
          <w:rFonts w:ascii="DIN Pro Regular" w:eastAsia="Times New Roman" w:hAnsi="DIN Pro Regular" w:cs="DIN Pro Regular"/>
          <w:lang w:eastAsia="es-ES"/>
        </w:rPr>
        <w:t>El Instituto Electoral de Tamaulipas lleva a cabo los registros contables y presupuestales de sus operaciones, así como la preparación de los Estados Financieros, conforme a lo establecido en la Ley General de Contabilidad Gubernamental emitida por el Consejo Nacional de Armonización Contable (CONAC) y las disposiciones legales aplicables.</w:t>
      </w:r>
    </w:p>
    <w:p w14:paraId="21942737" w14:textId="77777777" w:rsidR="00DB7F9D" w:rsidRDefault="00DB7F9D">
      <w:pPr>
        <w:ind w:left="288"/>
        <w:jc w:val="both"/>
        <w:rPr>
          <w:rFonts w:ascii="DIN Pro Regular" w:eastAsia="Times New Roman" w:hAnsi="DIN Pro Regular" w:cs="DIN Pro Regular"/>
          <w:lang w:eastAsia="es-ES"/>
        </w:rPr>
      </w:pPr>
    </w:p>
    <w:p w14:paraId="4BB13FE6"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5.</w:t>
      </w:r>
      <w:r>
        <w:rPr>
          <w:rFonts w:ascii="DIN Pro Regular" w:hAnsi="DIN Pro Regular" w:cs="DIN Pro Regular"/>
          <w:b/>
          <w:bCs/>
          <w:sz w:val="20"/>
          <w:lang w:val="es-MX"/>
        </w:rPr>
        <w:tab/>
        <w:t>Políticas de Contabilidad Significativas</w:t>
      </w:r>
    </w:p>
    <w:p w14:paraId="69ED2901" w14:textId="77777777" w:rsidR="00DB7F9D" w:rsidRDefault="00DB7F9D">
      <w:pPr>
        <w:pStyle w:val="Texto"/>
        <w:spacing w:after="0" w:line="240" w:lineRule="exact"/>
        <w:rPr>
          <w:rFonts w:ascii="DIN Pro Regular" w:hAnsi="DIN Pro Regular" w:cs="DIN Pro Regular"/>
          <w:b/>
          <w:bCs/>
          <w:sz w:val="20"/>
          <w:lang w:val="es-MX"/>
        </w:rPr>
      </w:pPr>
    </w:p>
    <w:p w14:paraId="4A4AEC05" w14:textId="77777777" w:rsidR="00DB7F9D" w:rsidRDefault="00000000">
      <w:pPr>
        <w:pStyle w:val="Texto"/>
        <w:numPr>
          <w:ilvl w:val="0"/>
          <w:numId w:val="11"/>
        </w:numPr>
        <w:spacing w:after="0" w:line="240" w:lineRule="exact"/>
      </w:pPr>
      <w:r>
        <w:rPr>
          <w:rFonts w:ascii="DIN Pro Regular" w:hAnsi="DIN Pro Regular" w:cs="DIN Pro Regular"/>
          <w:b/>
          <w:bCs/>
          <w:sz w:val="20"/>
          <w:lang w:val="es-MX"/>
        </w:rPr>
        <w:t xml:space="preserve">Actualización: </w:t>
      </w:r>
      <w:r>
        <w:rPr>
          <w:rFonts w:ascii="DIN Pro Regular" w:hAnsi="DIN Pro Regular" w:cs="DIN Pro Regular"/>
          <w:sz w:val="20"/>
          <w:lang w:val="es-MX"/>
        </w:rPr>
        <w:t>En el presente ejercicio fiscal no se han aplicado factores de actualización.</w:t>
      </w:r>
    </w:p>
    <w:p w14:paraId="374D61CB" w14:textId="77777777" w:rsidR="00DB7F9D" w:rsidRDefault="00DB7F9D">
      <w:pPr>
        <w:pStyle w:val="Texto"/>
        <w:spacing w:after="0" w:line="240" w:lineRule="exact"/>
        <w:ind w:left="648" w:firstLine="0"/>
        <w:rPr>
          <w:rFonts w:ascii="DIN Pro Regular" w:hAnsi="DIN Pro Regular" w:cs="DIN Pro Regular"/>
          <w:sz w:val="20"/>
          <w:lang w:val="es-MX"/>
        </w:rPr>
      </w:pPr>
    </w:p>
    <w:p w14:paraId="2EAD8AC1"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Informar sobre la realización de operaciones en el extranjero: </w:t>
      </w:r>
      <w:r>
        <w:rPr>
          <w:rFonts w:ascii="DIN Pro Regular" w:eastAsia="Times New Roman" w:hAnsi="DIN Pro Regular" w:cs="DIN Pro Regular"/>
          <w:sz w:val="20"/>
          <w:szCs w:val="20"/>
          <w:lang w:eastAsia="es-ES"/>
        </w:rPr>
        <w:t>Durante el ejercicio fiscal que se presenta no se llevaron a cabo operaciones en el extranjero.</w:t>
      </w:r>
    </w:p>
    <w:p w14:paraId="52B0D811"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Método de valuación de la inversión en acciones de Compañías subsidiarias no consolidadas y asociadas: </w:t>
      </w:r>
      <w:r>
        <w:rPr>
          <w:rFonts w:ascii="DIN Pro Regular" w:eastAsia="Times New Roman" w:hAnsi="DIN Pro Regular" w:cs="DIN Pro Regular"/>
          <w:sz w:val="20"/>
          <w:szCs w:val="20"/>
          <w:lang w:eastAsia="es-ES"/>
        </w:rPr>
        <w:t>No Aplica</w:t>
      </w:r>
    </w:p>
    <w:p w14:paraId="655DE8BA"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Sistema y método de valuación de inventarios y costo de lo vendido: </w:t>
      </w:r>
      <w:r>
        <w:rPr>
          <w:rFonts w:ascii="DIN Pro Regular" w:eastAsia="Times New Roman" w:hAnsi="DIN Pro Regular" w:cs="DIN Pro Regular"/>
          <w:sz w:val="20"/>
          <w:szCs w:val="20"/>
          <w:lang w:eastAsia="es-ES"/>
        </w:rPr>
        <w:t>No Aplica</w:t>
      </w:r>
      <w:r>
        <w:rPr>
          <w:rFonts w:ascii="DIN Pro Regular" w:eastAsia="Times New Roman" w:hAnsi="DIN Pro Regular" w:cs="DIN Pro Regular"/>
          <w:b/>
          <w:bCs/>
          <w:sz w:val="20"/>
          <w:szCs w:val="20"/>
          <w:lang w:eastAsia="es-ES"/>
        </w:rPr>
        <w:t xml:space="preserve"> </w:t>
      </w:r>
    </w:p>
    <w:p w14:paraId="5EB61EA1"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Beneficios a empleados: </w:t>
      </w:r>
      <w:r>
        <w:rPr>
          <w:rFonts w:ascii="DIN Pro Regular" w:eastAsia="Times New Roman" w:hAnsi="DIN Pro Regular" w:cs="DIN Pro Regular"/>
          <w:sz w:val="20"/>
          <w:szCs w:val="20"/>
          <w:lang w:eastAsia="es-ES"/>
        </w:rPr>
        <w:t>La reserva actuaria está constituida por el Instituto Mexicano del Seguro Social la cual se encuentra establecida en el Ley del Seguro Social y por el Instituto de Previsión y Seguridad social del Estado de Tamaulipas.</w:t>
      </w:r>
    </w:p>
    <w:p w14:paraId="0BC1F862"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Provisiones: </w:t>
      </w:r>
      <w:r>
        <w:rPr>
          <w:rFonts w:ascii="DIN Pro Regular" w:eastAsia="Times New Roman" w:hAnsi="DIN Pro Regular" w:cs="DIN Pro Regular"/>
          <w:sz w:val="20"/>
          <w:szCs w:val="20"/>
          <w:lang w:eastAsia="es-ES"/>
        </w:rPr>
        <w:t xml:space="preserve">No Aplica </w:t>
      </w:r>
    </w:p>
    <w:p w14:paraId="2B627EAD"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Reservas: </w:t>
      </w:r>
      <w:r>
        <w:rPr>
          <w:rFonts w:ascii="DIN Pro Regular" w:eastAsia="Times New Roman" w:hAnsi="DIN Pro Regular" w:cs="DIN Pro Regular"/>
          <w:sz w:val="20"/>
          <w:szCs w:val="20"/>
          <w:lang w:eastAsia="es-ES"/>
        </w:rPr>
        <w:t xml:space="preserve">No Aplica </w:t>
      </w:r>
    </w:p>
    <w:p w14:paraId="7CA279BA"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Cambios en políticas contables y corrección de errores junto con la revelación de los efectos que se tendrá en la información financiera del ente público, ya sea retrospectivos o prospectivos: </w:t>
      </w:r>
      <w:r>
        <w:rPr>
          <w:rFonts w:ascii="DIN Pro Regular" w:eastAsia="Times New Roman" w:hAnsi="DIN Pro Regular" w:cs="DIN Pro Regular"/>
          <w:sz w:val="20"/>
          <w:szCs w:val="20"/>
          <w:lang w:eastAsia="es-ES"/>
        </w:rPr>
        <w:t xml:space="preserve">No Aplica </w:t>
      </w:r>
      <w:r>
        <w:rPr>
          <w:rFonts w:ascii="DIN Pro Regular" w:eastAsia="Times New Roman" w:hAnsi="DIN Pro Regular" w:cs="DIN Pro Regular"/>
          <w:b/>
          <w:bCs/>
          <w:sz w:val="20"/>
          <w:szCs w:val="20"/>
          <w:lang w:eastAsia="es-ES"/>
        </w:rPr>
        <w:t xml:space="preserve"> </w:t>
      </w:r>
    </w:p>
    <w:p w14:paraId="0024CE55"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Reclasificaciones:</w:t>
      </w:r>
      <w:r>
        <w:rPr>
          <w:rFonts w:ascii="DIN Pro Regular" w:eastAsia="Times New Roman" w:hAnsi="DIN Pro Regular" w:cs="DIN Pro Regular"/>
          <w:sz w:val="20"/>
          <w:szCs w:val="20"/>
          <w:lang w:eastAsia="es-ES"/>
        </w:rPr>
        <w:t xml:space="preserve"> Al cierre del ejercicio fiscal 2024 se realizaron reclasificaciones de cuentas derivado del registro en otros periodos y cuentas contables.</w:t>
      </w:r>
    </w:p>
    <w:p w14:paraId="1F0C4CCD" w14:textId="77777777" w:rsidR="00DB7F9D" w:rsidRDefault="00000000">
      <w:pPr>
        <w:pStyle w:val="Prrafodelista"/>
        <w:numPr>
          <w:ilvl w:val="0"/>
          <w:numId w:val="11"/>
        </w:numPr>
        <w:jc w:val="both"/>
      </w:pPr>
      <w:r>
        <w:rPr>
          <w:rFonts w:ascii="DIN Pro Regular" w:eastAsia="Times New Roman" w:hAnsi="DIN Pro Regular" w:cs="DIN Pro Regular"/>
          <w:b/>
          <w:bCs/>
          <w:sz w:val="20"/>
          <w:szCs w:val="20"/>
          <w:lang w:eastAsia="es-ES"/>
        </w:rPr>
        <w:t xml:space="preserve">Depuración y cancelación de saldos: </w:t>
      </w:r>
      <w:r>
        <w:rPr>
          <w:rFonts w:ascii="DIN Pro Regular" w:eastAsia="Times New Roman" w:hAnsi="DIN Pro Regular" w:cs="DIN Pro Regular"/>
          <w:sz w:val="20"/>
          <w:szCs w:val="20"/>
          <w:lang w:eastAsia="es-ES"/>
        </w:rPr>
        <w:t>Durante el ejercicio fiscal se realizaron depuraciones de cuentas contables y presupuestales derivadas de registros duplicados.</w:t>
      </w:r>
      <w:r>
        <w:rPr>
          <w:rFonts w:ascii="DIN Pro Regular" w:eastAsia="Times New Roman" w:hAnsi="DIN Pro Regular" w:cs="DIN Pro Regular"/>
          <w:b/>
          <w:bCs/>
          <w:sz w:val="20"/>
          <w:szCs w:val="20"/>
          <w:lang w:eastAsia="es-ES"/>
        </w:rPr>
        <w:t xml:space="preserve">  </w:t>
      </w:r>
    </w:p>
    <w:p w14:paraId="35EB179C"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6.</w:t>
      </w:r>
      <w:r>
        <w:rPr>
          <w:rFonts w:ascii="DIN Pro Regular" w:hAnsi="DIN Pro Regular" w:cs="DIN Pro Regular"/>
          <w:b/>
          <w:bCs/>
          <w:sz w:val="20"/>
          <w:lang w:val="es-MX"/>
        </w:rPr>
        <w:tab/>
        <w:t>Posición en Moneda Extranjera y Protección por Riesgo Cambiario</w:t>
      </w:r>
    </w:p>
    <w:p w14:paraId="16F59A4F" w14:textId="77777777" w:rsidR="00DB7F9D" w:rsidRDefault="00000000">
      <w:pPr>
        <w:pStyle w:val="Texto"/>
        <w:spacing w:after="0" w:line="240" w:lineRule="exact"/>
        <w:ind w:firstLine="708"/>
        <w:rPr>
          <w:rFonts w:ascii="DIN Pro Regular" w:hAnsi="DIN Pro Regular" w:cs="DIN Pro Regular"/>
          <w:sz w:val="20"/>
          <w:lang w:val="es-MX"/>
        </w:rPr>
      </w:pPr>
      <w:r>
        <w:rPr>
          <w:rFonts w:ascii="DIN Pro Regular" w:hAnsi="DIN Pro Regular" w:cs="DIN Pro Regular"/>
          <w:sz w:val="20"/>
          <w:lang w:val="es-MX"/>
        </w:rPr>
        <w:t xml:space="preserve">No Aplica </w:t>
      </w:r>
    </w:p>
    <w:p w14:paraId="672D8BFC" w14:textId="77777777" w:rsidR="00DB7F9D" w:rsidRDefault="00DB7F9D">
      <w:pPr>
        <w:pStyle w:val="Texto"/>
        <w:spacing w:after="0" w:line="240" w:lineRule="exact"/>
        <w:rPr>
          <w:rFonts w:ascii="DIN Pro Regular" w:hAnsi="DIN Pro Regular" w:cs="DIN Pro Regular"/>
          <w:b/>
          <w:bCs/>
          <w:sz w:val="20"/>
          <w:lang w:val="es-MX"/>
        </w:rPr>
      </w:pPr>
    </w:p>
    <w:p w14:paraId="596020BB" w14:textId="77777777" w:rsidR="00DB7F9D" w:rsidRDefault="00DB7F9D">
      <w:pPr>
        <w:pStyle w:val="Texto"/>
        <w:spacing w:after="0" w:line="240" w:lineRule="exact"/>
        <w:rPr>
          <w:rFonts w:ascii="DIN Pro Regular" w:hAnsi="DIN Pro Regular" w:cs="DIN Pro Regular"/>
          <w:b/>
          <w:bCs/>
          <w:sz w:val="20"/>
          <w:lang w:val="es-MX"/>
        </w:rPr>
      </w:pPr>
    </w:p>
    <w:p w14:paraId="57D48C22" w14:textId="77777777" w:rsidR="00DB7F9D" w:rsidRDefault="00DB7F9D">
      <w:pPr>
        <w:pStyle w:val="Texto"/>
        <w:spacing w:after="0" w:line="240" w:lineRule="exact"/>
        <w:rPr>
          <w:rFonts w:ascii="DIN Pro Regular" w:hAnsi="DIN Pro Regular" w:cs="DIN Pro Regular"/>
          <w:b/>
          <w:bCs/>
          <w:sz w:val="20"/>
          <w:lang w:val="es-MX"/>
        </w:rPr>
      </w:pPr>
    </w:p>
    <w:p w14:paraId="1010EB44" w14:textId="77777777" w:rsidR="00DB7F9D" w:rsidRDefault="00DB7F9D">
      <w:pPr>
        <w:pStyle w:val="Texto"/>
        <w:spacing w:after="0" w:line="240" w:lineRule="exact"/>
        <w:rPr>
          <w:rFonts w:ascii="DIN Pro Regular" w:hAnsi="DIN Pro Regular" w:cs="DIN Pro Regular"/>
          <w:b/>
          <w:bCs/>
          <w:sz w:val="20"/>
          <w:lang w:val="es-MX"/>
        </w:rPr>
      </w:pPr>
    </w:p>
    <w:p w14:paraId="741E4D4B" w14:textId="77777777" w:rsidR="00DB7F9D" w:rsidRDefault="00DB7F9D">
      <w:pPr>
        <w:pStyle w:val="Texto"/>
        <w:spacing w:after="0" w:line="240" w:lineRule="exact"/>
        <w:rPr>
          <w:rFonts w:ascii="DIN Pro Regular" w:hAnsi="DIN Pro Regular" w:cs="DIN Pro Regular"/>
          <w:b/>
          <w:bCs/>
          <w:sz w:val="20"/>
          <w:lang w:val="es-MX"/>
        </w:rPr>
      </w:pPr>
    </w:p>
    <w:p w14:paraId="49881BEC" w14:textId="77777777" w:rsidR="00DB7F9D" w:rsidRDefault="00DB7F9D">
      <w:pPr>
        <w:pStyle w:val="Texto"/>
        <w:spacing w:after="0" w:line="240" w:lineRule="exact"/>
        <w:rPr>
          <w:rFonts w:ascii="DIN Pro Regular" w:hAnsi="DIN Pro Regular" w:cs="DIN Pro Regular"/>
          <w:b/>
          <w:bCs/>
          <w:sz w:val="20"/>
          <w:lang w:val="es-MX"/>
        </w:rPr>
      </w:pPr>
    </w:p>
    <w:p w14:paraId="05A4194F" w14:textId="77777777" w:rsidR="00DB7F9D" w:rsidRDefault="00DB7F9D">
      <w:pPr>
        <w:pStyle w:val="Texto"/>
        <w:spacing w:after="0" w:line="240" w:lineRule="exact"/>
        <w:rPr>
          <w:rFonts w:ascii="DIN Pro Regular" w:hAnsi="DIN Pro Regular" w:cs="DIN Pro Regular"/>
          <w:b/>
          <w:bCs/>
          <w:sz w:val="20"/>
          <w:lang w:val="es-MX"/>
        </w:rPr>
      </w:pPr>
    </w:p>
    <w:p w14:paraId="036BA6BF"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7.      Reporte Analítico del Activo</w:t>
      </w:r>
    </w:p>
    <w:p w14:paraId="53E8A5F5" w14:textId="77777777" w:rsidR="00DB7F9D" w:rsidRDefault="00DB7F9D">
      <w:pPr>
        <w:pStyle w:val="Texto"/>
        <w:spacing w:after="0" w:line="240" w:lineRule="exact"/>
        <w:rPr>
          <w:rFonts w:ascii="DIN Pro Regular" w:hAnsi="DIN Pro Regular" w:cs="DIN Pro Regular"/>
          <w:b/>
          <w:bCs/>
          <w:sz w:val="20"/>
          <w:lang w:val="es-MX"/>
        </w:rPr>
      </w:pPr>
    </w:p>
    <w:p w14:paraId="1F33872A" w14:textId="77777777" w:rsidR="00DB7F9D" w:rsidRDefault="00000000">
      <w:pPr>
        <w:pStyle w:val="Texto"/>
        <w:numPr>
          <w:ilvl w:val="0"/>
          <w:numId w:val="12"/>
        </w:numPr>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Vida útil, porcentajes de depreciación y amortización utilizados en los diferentes tipos de activos, o el importe de las pérdidas por deterioro reconocidas.</w:t>
      </w:r>
    </w:p>
    <w:p w14:paraId="16D523F6" w14:textId="77777777" w:rsidR="00DB7F9D" w:rsidRDefault="00DB7F9D">
      <w:pPr>
        <w:pStyle w:val="Texto"/>
        <w:spacing w:after="0" w:line="240" w:lineRule="exact"/>
        <w:rPr>
          <w:rFonts w:ascii="DIN Pro Regular" w:hAnsi="DIN Pro Regular" w:cs="DIN Pro Regular"/>
          <w:b/>
          <w:bCs/>
          <w:szCs w:val="18"/>
          <w:lang w:val="es-MX"/>
        </w:rPr>
      </w:pPr>
    </w:p>
    <w:tbl>
      <w:tblPr>
        <w:tblW w:w="7639" w:type="dxa"/>
        <w:jc w:val="center"/>
        <w:tblLayout w:type="fixed"/>
        <w:tblCellMar>
          <w:left w:w="10" w:type="dxa"/>
          <w:right w:w="10" w:type="dxa"/>
        </w:tblCellMar>
        <w:tblLook w:val="0000" w:firstRow="0" w:lastRow="0" w:firstColumn="0" w:lastColumn="0" w:noHBand="0" w:noVBand="0"/>
      </w:tblPr>
      <w:tblGrid>
        <w:gridCol w:w="3969"/>
        <w:gridCol w:w="1843"/>
        <w:gridCol w:w="1827"/>
      </w:tblGrid>
      <w:tr w:rsidR="00DB7F9D" w14:paraId="40925855" w14:textId="77777777">
        <w:tblPrEx>
          <w:tblCellMar>
            <w:top w:w="0" w:type="dxa"/>
            <w:bottom w:w="0" w:type="dxa"/>
          </w:tblCellMar>
        </w:tblPrEx>
        <w:trPr>
          <w:cantSplit/>
          <w:trHeight w:val="568"/>
          <w:jc w:val="center"/>
        </w:trPr>
        <w:tc>
          <w:tcPr>
            <w:tcW w:w="3969"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vAlign w:val="center"/>
          </w:tcPr>
          <w:p w14:paraId="09D155B5" w14:textId="77777777" w:rsidR="00DB7F9D" w:rsidRDefault="00000000">
            <w:pPr>
              <w:spacing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Descripción</w:t>
            </w:r>
          </w:p>
        </w:tc>
        <w:tc>
          <w:tcPr>
            <w:tcW w:w="1843"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vAlign w:val="center"/>
          </w:tcPr>
          <w:p w14:paraId="3ED1C337"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Años de vida útil</w:t>
            </w:r>
          </w:p>
        </w:tc>
        <w:tc>
          <w:tcPr>
            <w:tcW w:w="1827"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vAlign w:val="center"/>
          </w:tcPr>
          <w:p w14:paraId="103AF33E"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 xml:space="preserve">% de depreciación anual </w:t>
            </w:r>
          </w:p>
        </w:tc>
      </w:tr>
      <w:tr w:rsidR="00DB7F9D" w14:paraId="239471AB" w14:textId="77777777">
        <w:tblPrEx>
          <w:tblCellMar>
            <w:top w:w="0" w:type="dxa"/>
            <w:bottom w:w="0" w:type="dxa"/>
          </w:tblCellMar>
        </w:tblPrEx>
        <w:trPr>
          <w:cantSplit/>
          <w:jc w:val="center"/>
        </w:trPr>
        <w:tc>
          <w:tcPr>
            <w:tcW w:w="7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814E"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1.2.4 Bienes Muebles</w:t>
            </w:r>
          </w:p>
        </w:tc>
      </w:tr>
      <w:tr w:rsidR="00DB7F9D" w14:paraId="7F9AB0E5" w14:textId="77777777">
        <w:tblPrEx>
          <w:tblCellMar>
            <w:top w:w="0" w:type="dxa"/>
            <w:bottom w:w="0" w:type="dxa"/>
          </w:tblCellMar>
        </w:tblPrEx>
        <w:trPr>
          <w:cantSplit/>
          <w:jc w:val="center"/>
        </w:trPr>
        <w:tc>
          <w:tcPr>
            <w:tcW w:w="7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68EB" w14:textId="77777777" w:rsidR="00DB7F9D" w:rsidRDefault="00000000">
            <w:pPr>
              <w:spacing w:after="101" w:line="224" w:lineRule="exact"/>
            </w:pPr>
            <w:r>
              <w:rPr>
                <w:rFonts w:ascii="DIN Pro Regular" w:eastAsia="Times New Roman" w:hAnsi="DIN Pro Regular" w:cs="DIN Pro Regular"/>
                <w:b/>
                <w:bCs/>
                <w:sz w:val="18"/>
                <w:szCs w:val="18"/>
                <w:lang w:eastAsia="es-ES"/>
              </w:rPr>
              <w:t>1.2.4.1 Mobiliario y Equipo de Administración</w:t>
            </w:r>
          </w:p>
        </w:tc>
      </w:tr>
      <w:tr w:rsidR="00DB7F9D" w14:paraId="7EE2A122" w14:textId="77777777">
        <w:tblPrEx>
          <w:tblCellMar>
            <w:top w:w="0" w:type="dxa"/>
            <w:bottom w:w="0" w:type="dxa"/>
          </w:tblCellMar>
        </w:tblPrEx>
        <w:trPr>
          <w:cantSplit/>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143D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Muebles de Oficina y Estantería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156D19"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1CA4"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6D834D5B" w14:textId="77777777">
        <w:tblPrEx>
          <w:tblCellMar>
            <w:top w:w="0" w:type="dxa"/>
            <w:bottom w:w="0" w:type="dxa"/>
          </w:tblCellMar>
        </w:tblPrEx>
        <w:trPr>
          <w:cantSplit/>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825F"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Muebles, Excepto de Oficina y Estantería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325B71"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ACB39"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0759D1FE" w14:textId="77777777">
        <w:tblPrEx>
          <w:tblCellMar>
            <w:top w:w="0" w:type="dxa"/>
            <w:bottom w:w="0" w:type="dxa"/>
          </w:tblCellMar>
        </w:tblPrEx>
        <w:trPr>
          <w:cantSplit/>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B7B7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 de Cómputo y Tecnologías de la Información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B80BB"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6683D"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33.33</w:t>
            </w:r>
          </w:p>
        </w:tc>
      </w:tr>
      <w:tr w:rsidR="00DB7F9D" w14:paraId="23CF8FBD" w14:textId="77777777">
        <w:tblPrEx>
          <w:tblCellMar>
            <w:top w:w="0" w:type="dxa"/>
            <w:bottom w:w="0" w:type="dxa"/>
          </w:tblCellMar>
        </w:tblPrEx>
        <w:trPr>
          <w:cantSplit/>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9AAFB"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Otros Mobiliarios y Equipos de Administración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813162"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3A0B"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1F6F76F6" w14:textId="77777777">
        <w:tblPrEx>
          <w:tblCellMar>
            <w:top w:w="0" w:type="dxa"/>
            <w:bottom w:w="0" w:type="dxa"/>
          </w:tblCellMar>
        </w:tblPrEx>
        <w:trPr>
          <w:cantSplit/>
          <w:trHeight w:val="304"/>
          <w:jc w:val="center"/>
        </w:trPr>
        <w:tc>
          <w:tcPr>
            <w:tcW w:w="7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1408" w14:textId="77777777" w:rsidR="00DB7F9D" w:rsidRDefault="00000000">
            <w:pPr>
              <w:spacing w:after="101" w:line="224" w:lineRule="exact"/>
            </w:pPr>
            <w:r>
              <w:rPr>
                <w:rFonts w:ascii="DIN Pro Regular" w:eastAsia="Times New Roman" w:hAnsi="DIN Pro Regular" w:cs="DIN Pro Regular"/>
                <w:b/>
                <w:bCs/>
                <w:sz w:val="18"/>
                <w:szCs w:val="18"/>
                <w:lang w:eastAsia="es-ES"/>
              </w:rPr>
              <w:t>1.2.4.2 Mobiliario y Equipo Educacional y Recreativo</w:t>
            </w:r>
          </w:p>
        </w:tc>
      </w:tr>
      <w:tr w:rsidR="00DB7F9D" w14:paraId="2ACB7206" w14:textId="77777777">
        <w:tblPrEx>
          <w:tblCellMar>
            <w:top w:w="0" w:type="dxa"/>
            <w:bottom w:w="0" w:type="dxa"/>
          </w:tblCellMar>
        </w:tblPrEx>
        <w:trPr>
          <w:cantSplit/>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7F2E"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Equipos y Aparatos Audiovisuales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2C9F2"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A38A1"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33.33</w:t>
            </w:r>
          </w:p>
        </w:tc>
      </w:tr>
      <w:tr w:rsidR="00DB7F9D" w14:paraId="2D4ECEC5" w14:textId="77777777">
        <w:tblPrEx>
          <w:tblCellMar>
            <w:top w:w="0" w:type="dxa"/>
            <w:bottom w:w="0" w:type="dxa"/>
          </w:tblCellMar>
        </w:tblPrEx>
        <w:trPr>
          <w:cantSplit/>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1BA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Cámaras Fotográficas y de Video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AEC51"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8D0CB"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33.33</w:t>
            </w:r>
          </w:p>
        </w:tc>
      </w:tr>
      <w:tr w:rsidR="00DB7F9D" w14:paraId="08337995" w14:textId="77777777">
        <w:tblPrEx>
          <w:tblCellMar>
            <w:top w:w="0" w:type="dxa"/>
            <w:bottom w:w="0" w:type="dxa"/>
          </w:tblCellMar>
        </w:tblPrEx>
        <w:trPr>
          <w:cantSplit/>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F18EF"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 Mobiliario y Equipo Educacional y Recreativo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C5999"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5</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61514"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20</w:t>
            </w:r>
          </w:p>
        </w:tc>
      </w:tr>
      <w:tr w:rsidR="00DB7F9D" w14:paraId="649D75D6" w14:textId="77777777">
        <w:tblPrEx>
          <w:tblCellMar>
            <w:top w:w="0" w:type="dxa"/>
            <w:bottom w:w="0" w:type="dxa"/>
          </w:tblCellMar>
        </w:tblPrEx>
        <w:trPr>
          <w:cantSplit/>
          <w:jc w:val="center"/>
        </w:trPr>
        <w:tc>
          <w:tcPr>
            <w:tcW w:w="7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1063" w14:textId="77777777" w:rsidR="00DB7F9D" w:rsidRDefault="00000000">
            <w:pPr>
              <w:spacing w:after="101" w:line="224" w:lineRule="exact"/>
            </w:pPr>
            <w:r>
              <w:rPr>
                <w:rFonts w:ascii="DIN Pro Regular" w:eastAsia="Times New Roman" w:hAnsi="DIN Pro Regular" w:cs="DIN Pro Regular"/>
                <w:b/>
                <w:bCs/>
                <w:sz w:val="18"/>
                <w:szCs w:val="18"/>
                <w:lang w:eastAsia="es-ES"/>
              </w:rPr>
              <w:t>1.2.4.4 Vehículos y Equipo de Transporte</w:t>
            </w:r>
          </w:p>
        </w:tc>
      </w:tr>
      <w:tr w:rsidR="00DB7F9D" w14:paraId="6285A3CD"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84B6"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Vehículos y Equipo Terrestre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F5F829"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5</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FFA8"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20</w:t>
            </w:r>
          </w:p>
        </w:tc>
      </w:tr>
      <w:tr w:rsidR="00DB7F9D" w14:paraId="514891DE"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CC29"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Carrocerías y Remolques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4A0ED3"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5</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6489"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20</w:t>
            </w:r>
          </w:p>
        </w:tc>
      </w:tr>
      <w:tr w:rsidR="00DB7F9D" w14:paraId="68300282" w14:textId="77777777">
        <w:tblPrEx>
          <w:tblCellMar>
            <w:top w:w="0" w:type="dxa"/>
            <w:bottom w:w="0" w:type="dxa"/>
          </w:tblCellMar>
        </w:tblPrEx>
        <w:trPr>
          <w:cantSplit/>
          <w:trHeight w:val="309"/>
          <w:jc w:val="center"/>
        </w:trPr>
        <w:tc>
          <w:tcPr>
            <w:tcW w:w="7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0D108" w14:textId="77777777" w:rsidR="00DB7F9D" w:rsidRDefault="00000000">
            <w:pPr>
              <w:spacing w:after="101" w:line="224" w:lineRule="exact"/>
            </w:pPr>
            <w:r>
              <w:rPr>
                <w:rFonts w:ascii="DIN Pro Regular" w:eastAsia="Times New Roman" w:hAnsi="DIN Pro Regular" w:cs="DIN Pro Regular"/>
                <w:b/>
                <w:bCs/>
                <w:sz w:val="18"/>
                <w:szCs w:val="18"/>
                <w:lang w:eastAsia="es-ES"/>
              </w:rPr>
              <w:t>1.2.4.6 Maquinaria, Otros Equipos y Herramientas</w:t>
            </w:r>
          </w:p>
        </w:tc>
      </w:tr>
      <w:tr w:rsidR="00DB7F9D" w14:paraId="03DD7ACF"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36EE"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Maquinaria y Equipo Industrial</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910C0D"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FC0E"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05CC03E5"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D02E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Sistemas de Aire Acondicionado, Calefacción y de Refrigeración Industrial y Comercial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246DF9"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A313"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56E4F056"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228F"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 de Comunicación y Telecomunicación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40B4E5"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933A"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2D00E22C"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4EC09"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Equipos de Generación Eléctrica, Aparatos y Accesorios Eléctricos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3FD21D"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68E4"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181E46B0"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188D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Herramientas y Máquinas-Herramienta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1AF47F"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90EB"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31949529"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941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Otros Equipos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5F50FA"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69E1"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10</w:t>
            </w:r>
          </w:p>
        </w:tc>
      </w:tr>
      <w:tr w:rsidR="00DB7F9D" w14:paraId="0C22AFD8" w14:textId="77777777">
        <w:tblPrEx>
          <w:tblCellMar>
            <w:top w:w="0" w:type="dxa"/>
            <w:bottom w:w="0" w:type="dxa"/>
          </w:tblCellMar>
        </w:tblPrEx>
        <w:trPr>
          <w:cantSplit/>
          <w:trHeight w:val="309"/>
          <w:jc w:val="center"/>
        </w:trPr>
        <w:tc>
          <w:tcPr>
            <w:tcW w:w="7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171E" w14:textId="77777777" w:rsidR="00DB7F9D" w:rsidRDefault="00000000">
            <w:pPr>
              <w:spacing w:after="101" w:line="224" w:lineRule="exact"/>
            </w:pPr>
            <w:r>
              <w:rPr>
                <w:rFonts w:ascii="DIN Pro Regular" w:eastAsia="Times New Roman" w:hAnsi="DIN Pro Regular" w:cs="DIN Pro Regular"/>
                <w:b/>
                <w:bCs/>
                <w:sz w:val="18"/>
                <w:szCs w:val="18"/>
                <w:lang w:eastAsia="es-ES"/>
              </w:rPr>
              <w:t>1.2.5.7 Activos Intangibles</w:t>
            </w:r>
          </w:p>
        </w:tc>
      </w:tr>
      <w:tr w:rsidR="00DB7F9D" w14:paraId="346E57D0"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0B20F"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Software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07BB2F4"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D1BC0"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33.33</w:t>
            </w:r>
          </w:p>
        </w:tc>
      </w:tr>
      <w:tr w:rsidR="00DB7F9D" w14:paraId="445B98CD"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FD9"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Licencias</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A3A1DAD"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11EE8" w14:textId="77777777" w:rsidR="00DB7F9D" w:rsidRDefault="00000000">
            <w:pPr>
              <w:spacing w:after="101" w:line="224" w:lineRule="exact"/>
              <w:jc w:val="center"/>
              <w:rPr>
                <w:rFonts w:ascii="DIN Pro Regular" w:hAnsi="DIN Pro Regular"/>
                <w:sz w:val="18"/>
                <w:szCs w:val="18"/>
              </w:rPr>
            </w:pPr>
            <w:r>
              <w:rPr>
                <w:rFonts w:ascii="DIN Pro Regular" w:hAnsi="DIN Pro Regular"/>
                <w:sz w:val="18"/>
                <w:szCs w:val="18"/>
              </w:rPr>
              <w:t>33.33</w:t>
            </w:r>
          </w:p>
        </w:tc>
      </w:tr>
      <w:tr w:rsidR="00DB7F9D" w14:paraId="6548270D" w14:textId="77777777">
        <w:tblPrEx>
          <w:tblCellMar>
            <w:top w:w="0" w:type="dxa"/>
            <w:bottom w:w="0" w:type="dxa"/>
          </w:tblCellMar>
        </w:tblPrEx>
        <w:trPr>
          <w:cantSplit/>
          <w:trHeight w:val="30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C751" w14:textId="77777777" w:rsidR="00DB7F9D" w:rsidRDefault="00DB7F9D">
            <w:pPr>
              <w:spacing w:after="101" w:line="224" w:lineRule="exact"/>
              <w:jc w:val="both"/>
              <w:rPr>
                <w:rFonts w:ascii="DIN Pro Regular" w:eastAsia="Times New Roman" w:hAnsi="DIN Pro Regular" w:cs="DIN Pro Regular"/>
                <w:sz w:val="18"/>
                <w:szCs w:val="18"/>
                <w:lang w:eastAsia="es-E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4835E9" w14:textId="77777777" w:rsidR="00DB7F9D" w:rsidRDefault="00DB7F9D">
            <w:pPr>
              <w:spacing w:after="101" w:line="224" w:lineRule="exact"/>
              <w:jc w:val="center"/>
              <w:rPr>
                <w:rFonts w:ascii="DIN Pro Regular" w:hAnsi="DIN Pro Regular"/>
                <w:sz w:val="18"/>
                <w:szCs w:val="18"/>
                <w:shd w:val="clear" w:color="auto" w:fill="00FFFF"/>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EA10" w14:textId="77777777" w:rsidR="00DB7F9D" w:rsidRDefault="00DB7F9D">
            <w:pPr>
              <w:spacing w:after="101" w:line="224" w:lineRule="exact"/>
              <w:jc w:val="center"/>
              <w:rPr>
                <w:rFonts w:ascii="DIN Pro Regular" w:hAnsi="DIN Pro Regular"/>
                <w:sz w:val="18"/>
                <w:szCs w:val="18"/>
                <w:shd w:val="clear" w:color="auto" w:fill="00FFFF"/>
              </w:rPr>
            </w:pPr>
          </w:p>
        </w:tc>
      </w:tr>
    </w:tbl>
    <w:p w14:paraId="1C0F0341" w14:textId="77777777" w:rsidR="00DB7F9D" w:rsidRDefault="00DB7F9D">
      <w:pPr>
        <w:pStyle w:val="Texto"/>
        <w:spacing w:after="0" w:line="240" w:lineRule="exact"/>
        <w:rPr>
          <w:rFonts w:ascii="DIN Pro Regular" w:hAnsi="DIN Pro Regular" w:cs="DIN Pro Regular"/>
          <w:b/>
          <w:bCs/>
          <w:szCs w:val="18"/>
          <w:lang w:val="es-MX"/>
        </w:rPr>
      </w:pPr>
    </w:p>
    <w:p w14:paraId="06FC9847" w14:textId="77777777" w:rsidR="00DB7F9D" w:rsidRDefault="00DB7F9D">
      <w:pPr>
        <w:pStyle w:val="Texto"/>
        <w:spacing w:after="0" w:line="240" w:lineRule="exact"/>
        <w:ind w:left="708" w:firstLine="0"/>
        <w:rPr>
          <w:rFonts w:ascii="DIN Pro Regular" w:hAnsi="DIN Pro Regular" w:cs="DIN Pro Regular"/>
          <w:sz w:val="20"/>
          <w:lang w:val="es-MX"/>
        </w:rPr>
      </w:pPr>
    </w:p>
    <w:p w14:paraId="236A9018" w14:textId="77777777" w:rsidR="00DB7F9D" w:rsidRDefault="00000000">
      <w:pPr>
        <w:pStyle w:val="Texto"/>
        <w:spacing w:after="0" w:line="240" w:lineRule="exact"/>
        <w:ind w:left="708" w:firstLine="0"/>
        <w:rPr>
          <w:rFonts w:ascii="DIN Pro Regular" w:hAnsi="DIN Pro Regular" w:cs="DIN Pro Regular"/>
          <w:sz w:val="20"/>
          <w:lang w:val="es-MX"/>
        </w:rPr>
      </w:pPr>
      <w:r>
        <w:rPr>
          <w:rFonts w:ascii="DIN Pro Regular" w:hAnsi="DIN Pro Regular" w:cs="DIN Pro Regular"/>
          <w:sz w:val="20"/>
          <w:lang w:val="es-MX"/>
        </w:rPr>
        <w:t xml:space="preserve">El cálculo y determinación del monto de las depreciaciones, se basa en los lineamientos establecidos para la Contabilidad Gubernamental, relativo a los parámetros de estimación de vida útil y porcentajes de depreciación aplicables. </w:t>
      </w:r>
    </w:p>
    <w:p w14:paraId="4A26BA51" w14:textId="77777777" w:rsidR="00DB7F9D" w:rsidRDefault="00DB7F9D">
      <w:pPr>
        <w:pStyle w:val="Texto"/>
        <w:spacing w:after="0" w:line="240" w:lineRule="exact"/>
        <w:ind w:firstLine="0"/>
        <w:rPr>
          <w:rFonts w:ascii="DIN Pro Regular" w:hAnsi="DIN Pro Regular" w:cs="DIN Pro Regular"/>
          <w:sz w:val="20"/>
          <w:lang w:val="es-MX"/>
        </w:rPr>
      </w:pPr>
    </w:p>
    <w:p w14:paraId="4AC687D9" w14:textId="77777777" w:rsidR="00DB7F9D" w:rsidRDefault="00DB7F9D">
      <w:pPr>
        <w:pStyle w:val="Texto"/>
        <w:spacing w:after="0" w:line="240" w:lineRule="exact"/>
        <w:ind w:firstLine="0"/>
        <w:rPr>
          <w:rFonts w:ascii="DIN Pro Regular" w:hAnsi="DIN Pro Regular" w:cs="DIN Pro Regular"/>
          <w:sz w:val="20"/>
          <w:lang w:val="es-MX"/>
        </w:rPr>
      </w:pPr>
    </w:p>
    <w:p w14:paraId="3D56622E" w14:textId="77777777" w:rsidR="00DB7F9D" w:rsidRDefault="00DB7F9D">
      <w:pPr>
        <w:pStyle w:val="Texto"/>
        <w:spacing w:after="0" w:line="240" w:lineRule="exact"/>
        <w:ind w:firstLine="0"/>
        <w:rPr>
          <w:rFonts w:ascii="DIN Pro Regular" w:hAnsi="DIN Pro Regular" w:cs="DIN Pro Regular"/>
          <w:szCs w:val="18"/>
          <w:lang w:val="es-MX"/>
        </w:rPr>
      </w:pPr>
    </w:p>
    <w:p w14:paraId="36014A17" w14:textId="77777777" w:rsidR="00DB7F9D" w:rsidRDefault="00DB7F9D">
      <w:pPr>
        <w:pStyle w:val="Texto"/>
        <w:spacing w:after="0" w:line="240" w:lineRule="exact"/>
        <w:ind w:firstLine="0"/>
        <w:rPr>
          <w:rFonts w:ascii="DIN Pro Regular" w:hAnsi="DIN Pro Regular" w:cs="DIN Pro Regular"/>
          <w:szCs w:val="18"/>
          <w:lang w:val="es-MX"/>
        </w:rPr>
      </w:pPr>
    </w:p>
    <w:p w14:paraId="6A8423DA" w14:textId="77777777" w:rsidR="00DB7F9D" w:rsidRDefault="00DB7F9D">
      <w:pPr>
        <w:pStyle w:val="Texto"/>
        <w:spacing w:after="0" w:line="240" w:lineRule="exact"/>
        <w:ind w:firstLine="0"/>
        <w:rPr>
          <w:rFonts w:ascii="DIN Pro Regular" w:hAnsi="DIN Pro Regular" w:cs="DIN Pro Regular"/>
          <w:szCs w:val="18"/>
          <w:lang w:val="es-MX"/>
        </w:rPr>
      </w:pPr>
    </w:p>
    <w:p w14:paraId="6A6057AE" w14:textId="77777777" w:rsidR="00DB7F9D" w:rsidRDefault="00DB7F9D">
      <w:pPr>
        <w:pStyle w:val="Texto"/>
        <w:spacing w:after="0" w:line="240" w:lineRule="exact"/>
        <w:ind w:firstLine="0"/>
        <w:rPr>
          <w:rFonts w:ascii="DIN Pro Regular" w:hAnsi="DIN Pro Regular" w:cs="DIN Pro Regular"/>
          <w:szCs w:val="18"/>
          <w:lang w:val="es-MX"/>
        </w:rPr>
      </w:pPr>
    </w:p>
    <w:p w14:paraId="0D10A739"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8.</w:t>
      </w:r>
      <w:r>
        <w:rPr>
          <w:rFonts w:ascii="DIN Pro Regular" w:hAnsi="DIN Pro Regular" w:cs="DIN Pro Regular"/>
          <w:b/>
          <w:bCs/>
          <w:sz w:val="20"/>
          <w:lang w:val="es-MX"/>
        </w:rPr>
        <w:tab/>
        <w:t>Fideicomisos, Mandatos y Análogos</w:t>
      </w:r>
    </w:p>
    <w:p w14:paraId="52EBF698" w14:textId="77777777" w:rsidR="00DB7F9D" w:rsidRDefault="00000000">
      <w:pPr>
        <w:pStyle w:val="Texto"/>
        <w:spacing w:after="0" w:line="240" w:lineRule="exact"/>
        <w:ind w:firstLine="708"/>
        <w:rPr>
          <w:rFonts w:ascii="DIN Pro Regular" w:hAnsi="DIN Pro Regular" w:cs="DIN Pro Regular"/>
          <w:sz w:val="20"/>
          <w:lang w:val="es-MX"/>
        </w:rPr>
      </w:pPr>
      <w:r>
        <w:rPr>
          <w:rFonts w:ascii="DIN Pro Regular" w:hAnsi="DIN Pro Regular" w:cs="DIN Pro Regular"/>
          <w:sz w:val="20"/>
          <w:lang w:val="es-MX"/>
        </w:rPr>
        <w:t xml:space="preserve">No Aplica </w:t>
      </w:r>
    </w:p>
    <w:p w14:paraId="41600A99" w14:textId="77777777" w:rsidR="00DB7F9D" w:rsidRDefault="00DB7F9D">
      <w:pPr>
        <w:pStyle w:val="Texto"/>
        <w:spacing w:after="0" w:line="240" w:lineRule="exact"/>
        <w:rPr>
          <w:rFonts w:ascii="DIN Pro Regular" w:hAnsi="DIN Pro Regular" w:cs="DIN Pro Regular"/>
          <w:b/>
          <w:bCs/>
          <w:sz w:val="20"/>
          <w:lang w:val="es-MX"/>
        </w:rPr>
      </w:pPr>
    </w:p>
    <w:p w14:paraId="1C836035"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9.</w:t>
      </w:r>
      <w:r>
        <w:rPr>
          <w:rFonts w:ascii="DIN Pro Regular" w:hAnsi="DIN Pro Regular" w:cs="DIN Pro Regular"/>
          <w:b/>
          <w:bCs/>
          <w:sz w:val="20"/>
          <w:lang w:val="es-MX"/>
        </w:rPr>
        <w:tab/>
        <w:t>Reporte de la Recaudación</w:t>
      </w:r>
    </w:p>
    <w:p w14:paraId="770E95CF" w14:textId="77777777" w:rsidR="00DB7F9D" w:rsidRDefault="00DB7F9D">
      <w:pPr>
        <w:pStyle w:val="Texto"/>
        <w:spacing w:after="0" w:line="240" w:lineRule="exact"/>
        <w:rPr>
          <w:rFonts w:ascii="DIN Pro Regular" w:hAnsi="DIN Pro Regular" w:cs="DIN Pro Regular"/>
          <w:sz w:val="20"/>
          <w:lang w:val="es-MX"/>
        </w:rPr>
      </w:pPr>
    </w:p>
    <w:p w14:paraId="05962E1F" w14:textId="77777777" w:rsidR="00DB7F9D" w:rsidRDefault="00000000">
      <w:pPr>
        <w:pStyle w:val="Texto"/>
        <w:spacing w:after="0" w:line="240" w:lineRule="exact"/>
        <w:ind w:left="708" w:firstLine="0"/>
        <w:rPr>
          <w:rFonts w:ascii="DIN Pro Regular" w:hAnsi="DIN Pro Regular" w:cs="DIN Pro Regular"/>
          <w:b/>
          <w:bCs/>
          <w:sz w:val="20"/>
          <w:lang w:val="es-MX"/>
        </w:rPr>
      </w:pPr>
      <w:r>
        <w:rPr>
          <w:rFonts w:ascii="DIN Pro Regular" w:hAnsi="DIN Pro Regular" w:cs="DIN Pro Regular"/>
          <w:b/>
          <w:bCs/>
          <w:sz w:val="20"/>
          <w:lang w:val="es-MX"/>
        </w:rPr>
        <w:t>a) Análisis del comportamiento de la recaudación correspondiente al ente público o cualquier tipo de ingreso, de forma separada los ingresos locales de los federales.</w:t>
      </w:r>
    </w:p>
    <w:p w14:paraId="6D7421EB" w14:textId="77777777" w:rsidR="00DB7F9D" w:rsidRDefault="00DB7F9D">
      <w:pPr>
        <w:pStyle w:val="Texto"/>
        <w:spacing w:after="0" w:line="240" w:lineRule="exact"/>
        <w:rPr>
          <w:rFonts w:ascii="DIN Pro Regular" w:hAnsi="DIN Pro Regular" w:cs="DIN Pro Regular"/>
          <w:szCs w:val="18"/>
          <w:lang w:val="es-MX"/>
        </w:rPr>
      </w:pPr>
    </w:p>
    <w:tbl>
      <w:tblPr>
        <w:tblW w:w="6898" w:type="dxa"/>
        <w:jc w:val="center"/>
        <w:tblLayout w:type="fixed"/>
        <w:tblCellMar>
          <w:left w:w="10" w:type="dxa"/>
          <w:right w:w="10" w:type="dxa"/>
        </w:tblCellMar>
        <w:tblLook w:val="0000" w:firstRow="0" w:lastRow="0" w:firstColumn="0" w:lastColumn="0" w:noHBand="0" w:noVBand="0"/>
      </w:tblPr>
      <w:tblGrid>
        <w:gridCol w:w="4103"/>
        <w:gridCol w:w="2795"/>
      </w:tblGrid>
      <w:tr w:rsidR="00DB7F9D" w14:paraId="731220F0" w14:textId="77777777">
        <w:tblPrEx>
          <w:tblCellMar>
            <w:top w:w="0" w:type="dxa"/>
            <w:bottom w:w="0" w:type="dxa"/>
          </w:tblCellMar>
        </w:tblPrEx>
        <w:trPr>
          <w:cantSplit/>
          <w:trHeight w:val="200"/>
          <w:jc w:val="center"/>
        </w:trPr>
        <w:tc>
          <w:tcPr>
            <w:tcW w:w="4103"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1B46193A" w14:textId="77777777" w:rsidR="00DB7F9D" w:rsidRDefault="00000000">
            <w:pPr>
              <w:spacing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Descripción</w:t>
            </w:r>
          </w:p>
        </w:tc>
        <w:tc>
          <w:tcPr>
            <w:tcW w:w="2795"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6B428C6D"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 xml:space="preserve">Importe Recaudado </w:t>
            </w:r>
          </w:p>
        </w:tc>
      </w:tr>
      <w:tr w:rsidR="00DB7F9D" w14:paraId="6AE492A2"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9465"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Total de ingresos y otros beneficios </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AE3F"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615,066,714</w:t>
            </w:r>
          </w:p>
        </w:tc>
      </w:tr>
      <w:tr w:rsidR="00DB7F9D" w14:paraId="56C4CF90"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A3255"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Ingresos de la Gestión </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9CCDC"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185,491</w:t>
            </w:r>
          </w:p>
        </w:tc>
      </w:tr>
      <w:tr w:rsidR="00DB7F9D" w14:paraId="4C5CF6B2"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B7A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Productos </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0800A"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185,491</w:t>
            </w:r>
          </w:p>
        </w:tc>
      </w:tr>
      <w:tr w:rsidR="00DB7F9D" w14:paraId="3D279BEF"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D645"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Transferencias, Asignaciones, Subsidios y Subvenciones, y Pensiones y jubilaciones  </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D31B"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614,881,223</w:t>
            </w:r>
          </w:p>
        </w:tc>
      </w:tr>
      <w:tr w:rsidR="00DB7F9D" w14:paraId="31BCFE19"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5F3A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Transferencias, Asignaciones, Subsidios y Subvenciones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CAC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614,881,223</w:t>
            </w:r>
          </w:p>
        </w:tc>
      </w:tr>
    </w:tbl>
    <w:p w14:paraId="3A6CDBB3" w14:textId="77777777" w:rsidR="00DB7F9D" w:rsidRDefault="00DB7F9D">
      <w:pPr>
        <w:pStyle w:val="Texto"/>
        <w:spacing w:after="0" w:line="240" w:lineRule="exact"/>
        <w:ind w:firstLine="0"/>
        <w:rPr>
          <w:rFonts w:ascii="DIN Pro Regular" w:hAnsi="DIN Pro Regular" w:cs="DIN Pro Regular"/>
          <w:sz w:val="20"/>
          <w:lang w:val="es-MX"/>
        </w:rPr>
      </w:pPr>
    </w:p>
    <w:p w14:paraId="7D353AF7"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10.</w:t>
      </w:r>
      <w:r>
        <w:rPr>
          <w:rFonts w:ascii="DIN Pro Regular" w:hAnsi="DIN Pro Regular" w:cs="DIN Pro Regular"/>
          <w:b/>
          <w:bCs/>
          <w:sz w:val="20"/>
          <w:lang w:val="es-MX"/>
        </w:rPr>
        <w:tab/>
        <w:t>Información sobre la Deuda y el Reporte Analítico de la Deuda</w:t>
      </w:r>
    </w:p>
    <w:p w14:paraId="7E2406DE" w14:textId="77777777" w:rsidR="00DB7F9D" w:rsidRDefault="00000000">
      <w:pPr>
        <w:pStyle w:val="Texto"/>
        <w:spacing w:after="0" w:line="240" w:lineRule="exact"/>
        <w:ind w:firstLine="708"/>
        <w:rPr>
          <w:rFonts w:ascii="DIN Pro Regular" w:hAnsi="DIN Pro Regular" w:cs="DIN Pro Regular"/>
          <w:sz w:val="20"/>
          <w:lang w:val="es-MX"/>
        </w:rPr>
      </w:pPr>
      <w:r>
        <w:rPr>
          <w:rFonts w:ascii="DIN Pro Regular" w:hAnsi="DIN Pro Regular" w:cs="DIN Pro Regular"/>
          <w:sz w:val="20"/>
          <w:lang w:val="es-MX"/>
        </w:rPr>
        <w:t xml:space="preserve">No Aplica </w:t>
      </w:r>
    </w:p>
    <w:p w14:paraId="47287DA4" w14:textId="77777777" w:rsidR="00DB7F9D" w:rsidRDefault="00DB7F9D">
      <w:pPr>
        <w:pStyle w:val="Texto"/>
        <w:spacing w:after="0" w:line="240" w:lineRule="exact"/>
        <w:ind w:firstLine="0"/>
        <w:rPr>
          <w:rFonts w:ascii="DIN Pro Regular" w:hAnsi="DIN Pro Regular" w:cs="DIN Pro Regular"/>
          <w:b/>
          <w:bCs/>
          <w:sz w:val="20"/>
          <w:lang w:val="es-MX"/>
        </w:rPr>
      </w:pPr>
    </w:p>
    <w:p w14:paraId="7768D451"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11.   Calificaciones otorgadas</w:t>
      </w:r>
    </w:p>
    <w:p w14:paraId="0BA61C2B" w14:textId="77777777" w:rsidR="00DB7F9D" w:rsidRDefault="00000000">
      <w:pPr>
        <w:pStyle w:val="Texto"/>
        <w:spacing w:after="0" w:line="240" w:lineRule="exact"/>
        <w:ind w:firstLine="708"/>
        <w:rPr>
          <w:rFonts w:ascii="DIN Pro Regular" w:hAnsi="DIN Pro Regular" w:cs="DIN Pro Regular"/>
          <w:sz w:val="20"/>
          <w:lang w:val="es-MX"/>
        </w:rPr>
      </w:pPr>
      <w:r>
        <w:rPr>
          <w:rFonts w:ascii="DIN Pro Regular" w:hAnsi="DIN Pro Regular" w:cs="DIN Pro Regular"/>
          <w:sz w:val="20"/>
          <w:lang w:val="es-MX"/>
        </w:rPr>
        <w:t xml:space="preserve">No Aplica </w:t>
      </w:r>
    </w:p>
    <w:p w14:paraId="7E935118" w14:textId="77777777" w:rsidR="00DB7F9D" w:rsidRDefault="00DB7F9D">
      <w:pPr>
        <w:pStyle w:val="Texto"/>
        <w:spacing w:after="0" w:line="240" w:lineRule="exact"/>
        <w:rPr>
          <w:rFonts w:ascii="DIN Pro Regular" w:hAnsi="DIN Pro Regular" w:cs="DIN Pro Regular"/>
          <w:b/>
          <w:bCs/>
          <w:sz w:val="20"/>
          <w:lang w:val="es-MX"/>
        </w:rPr>
      </w:pPr>
    </w:p>
    <w:p w14:paraId="749AFDC0"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12.</w:t>
      </w:r>
      <w:r>
        <w:rPr>
          <w:rFonts w:ascii="DIN Pro Regular" w:hAnsi="DIN Pro Regular" w:cs="DIN Pro Regular"/>
          <w:b/>
          <w:bCs/>
          <w:sz w:val="20"/>
          <w:lang w:val="es-MX"/>
        </w:rPr>
        <w:tab/>
        <w:t>Proceso de Mejora</w:t>
      </w:r>
    </w:p>
    <w:p w14:paraId="7905AEA6" w14:textId="77777777" w:rsidR="00DB7F9D" w:rsidRDefault="00000000">
      <w:pPr>
        <w:pStyle w:val="Texto"/>
        <w:spacing w:after="0" w:line="240" w:lineRule="exact"/>
        <w:ind w:firstLine="708"/>
        <w:rPr>
          <w:rFonts w:ascii="DIN Pro Regular" w:hAnsi="DIN Pro Regular" w:cs="DIN Pro Regular"/>
          <w:sz w:val="20"/>
          <w:lang w:val="es-MX"/>
        </w:rPr>
      </w:pPr>
      <w:r>
        <w:rPr>
          <w:rFonts w:ascii="DIN Pro Regular" w:hAnsi="DIN Pro Regular" w:cs="DIN Pro Regular"/>
          <w:sz w:val="20"/>
          <w:lang w:val="es-MX"/>
        </w:rPr>
        <w:t xml:space="preserve">No Aplica </w:t>
      </w:r>
    </w:p>
    <w:p w14:paraId="6A0A18E7" w14:textId="77777777" w:rsidR="00DB7F9D" w:rsidRDefault="00DB7F9D">
      <w:pPr>
        <w:pStyle w:val="Texto"/>
        <w:spacing w:after="0" w:line="240" w:lineRule="exact"/>
        <w:ind w:firstLine="0"/>
        <w:rPr>
          <w:rFonts w:ascii="DIN Pro Regular" w:hAnsi="DIN Pro Regular" w:cs="DIN Pro Regular"/>
          <w:b/>
          <w:bCs/>
          <w:sz w:val="20"/>
          <w:lang w:val="es-MX"/>
        </w:rPr>
      </w:pPr>
    </w:p>
    <w:p w14:paraId="206A46D6"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13.</w:t>
      </w:r>
      <w:r>
        <w:rPr>
          <w:rFonts w:ascii="DIN Pro Regular" w:hAnsi="DIN Pro Regular" w:cs="DIN Pro Regular"/>
          <w:b/>
          <w:bCs/>
          <w:sz w:val="20"/>
          <w:lang w:val="es-MX"/>
        </w:rPr>
        <w:tab/>
        <w:t>Información por Segmentos</w:t>
      </w:r>
    </w:p>
    <w:p w14:paraId="282C4F51" w14:textId="77777777" w:rsidR="00DB7F9D" w:rsidRDefault="00000000">
      <w:pPr>
        <w:pStyle w:val="Texto"/>
        <w:spacing w:after="0" w:line="240" w:lineRule="exact"/>
        <w:ind w:firstLine="708"/>
        <w:rPr>
          <w:rFonts w:ascii="DIN Pro Regular" w:hAnsi="DIN Pro Regular" w:cs="DIN Pro Regular"/>
          <w:sz w:val="20"/>
          <w:lang w:val="es-MX"/>
        </w:rPr>
      </w:pPr>
      <w:r>
        <w:rPr>
          <w:rFonts w:ascii="DIN Pro Regular" w:hAnsi="DIN Pro Regular" w:cs="DIN Pro Regular"/>
          <w:sz w:val="20"/>
          <w:lang w:val="es-MX"/>
        </w:rPr>
        <w:t xml:space="preserve">No Aplica </w:t>
      </w:r>
    </w:p>
    <w:p w14:paraId="46EBAC85" w14:textId="77777777" w:rsidR="00DB7F9D" w:rsidRDefault="00DB7F9D">
      <w:pPr>
        <w:pStyle w:val="Texto"/>
        <w:spacing w:after="0" w:line="240" w:lineRule="exact"/>
        <w:rPr>
          <w:rFonts w:ascii="DIN Pro Regular" w:hAnsi="DIN Pro Regular" w:cs="DIN Pro Regular"/>
          <w:b/>
          <w:bCs/>
          <w:sz w:val="20"/>
          <w:lang w:val="es-MX"/>
        </w:rPr>
      </w:pPr>
    </w:p>
    <w:p w14:paraId="5A4638D7"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14.</w:t>
      </w:r>
      <w:r>
        <w:rPr>
          <w:rFonts w:ascii="DIN Pro Regular" w:hAnsi="DIN Pro Regular" w:cs="DIN Pro Regular"/>
          <w:b/>
          <w:bCs/>
          <w:sz w:val="20"/>
          <w:lang w:val="es-MX"/>
        </w:rPr>
        <w:tab/>
        <w:t>Eventos Posteriores al Cierre</w:t>
      </w:r>
    </w:p>
    <w:p w14:paraId="52FF77BB" w14:textId="77777777" w:rsidR="00DB7F9D" w:rsidRDefault="00000000">
      <w:pPr>
        <w:pStyle w:val="Texto"/>
        <w:spacing w:after="0" w:line="240" w:lineRule="exact"/>
        <w:ind w:left="708" w:firstLine="0"/>
        <w:rPr>
          <w:rFonts w:ascii="DIN Pro Regular" w:hAnsi="DIN Pro Regular" w:cs="DIN Pro Regular"/>
          <w:sz w:val="20"/>
          <w:lang w:val="es-MX"/>
        </w:rPr>
      </w:pPr>
      <w:r>
        <w:rPr>
          <w:rFonts w:ascii="DIN Pro Regular" w:hAnsi="DIN Pro Regular" w:cs="DIN Pro Regular"/>
          <w:sz w:val="20"/>
          <w:lang w:val="es-MX"/>
        </w:rPr>
        <w:t xml:space="preserve">No existen eventos posteriores al cierre del ejercicio que pudieran afectar significativamente la información financiera. </w:t>
      </w:r>
    </w:p>
    <w:p w14:paraId="2DA122CB" w14:textId="77777777" w:rsidR="00DB7F9D" w:rsidRDefault="00DB7F9D">
      <w:pPr>
        <w:pStyle w:val="Texto"/>
        <w:spacing w:after="0" w:line="240" w:lineRule="exact"/>
        <w:rPr>
          <w:rFonts w:ascii="DIN Pro Regular" w:hAnsi="DIN Pro Regular" w:cs="DIN Pro Regular"/>
          <w:b/>
          <w:bCs/>
          <w:sz w:val="20"/>
          <w:lang w:val="es-MX"/>
        </w:rPr>
      </w:pPr>
    </w:p>
    <w:p w14:paraId="19C081C4" w14:textId="77777777" w:rsidR="00DB7F9D" w:rsidRDefault="00000000">
      <w:pPr>
        <w:pStyle w:val="Texto"/>
        <w:spacing w:after="0" w:line="240" w:lineRule="exact"/>
        <w:rPr>
          <w:rFonts w:ascii="DIN Pro Regular" w:hAnsi="DIN Pro Regular" w:cs="DIN Pro Regular"/>
          <w:b/>
          <w:bCs/>
          <w:sz w:val="20"/>
          <w:lang w:val="es-MX"/>
        </w:rPr>
      </w:pPr>
      <w:r>
        <w:rPr>
          <w:rFonts w:ascii="DIN Pro Regular" w:hAnsi="DIN Pro Regular" w:cs="DIN Pro Regular"/>
          <w:b/>
          <w:bCs/>
          <w:sz w:val="20"/>
          <w:lang w:val="es-MX"/>
        </w:rPr>
        <w:t>15.</w:t>
      </w:r>
      <w:r>
        <w:rPr>
          <w:rFonts w:ascii="DIN Pro Regular" w:hAnsi="DIN Pro Regular" w:cs="DIN Pro Regular"/>
          <w:b/>
          <w:bCs/>
          <w:sz w:val="20"/>
          <w:lang w:val="es-MX"/>
        </w:rPr>
        <w:tab/>
        <w:t>Partes Relacionadas</w:t>
      </w:r>
    </w:p>
    <w:p w14:paraId="093F02A4" w14:textId="77777777" w:rsidR="00DB7F9D" w:rsidRDefault="00000000">
      <w:pPr>
        <w:pStyle w:val="Texto"/>
        <w:spacing w:after="0" w:line="240" w:lineRule="exact"/>
        <w:ind w:left="708" w:firstLine="0"/>
        <w:rPr>
          <w:rFonts w:ascii="DIN Pro Regular" w:hAnsi="DIN Pro Regular" w:cs="DIN Pro Regular"/>
          <w:sz w:val="20"/>
          <w:lang w:val="es-MX"/>
        </w:rPr>
      </w:pPr>
      <w:r>
        <w:rPr>
          <w:rFonts w:ascii="DIN Pro Regular" w:hAnsi="DIN Pro Regular" w:cs="DIN Pro Regular"/>
          <w:sz w:val="20"/>
          <w:lang w:val="es-MX"/>
        </w:rPr>
        <w:t xml:space="preserve">No existen Partes Relacionadas que pudieran ejercer influencia significativa sobre la toma de decisiones financieras y operativas.  </w:t>
      </w:r>
    </w:p>
    <w:p w14:paraId="5154F72A" w14:textId="77777777" w:rsidR="00DB7F9D" w:rsidRDefault="00DB7F9D">
      <w:pPr>
        <w:pStyle w:val="Texto"/>
        <w:spacing w:after="0" w:line="240" w:lineRule="exact"/>
        <w:ind w:left="708" w:firstLine="0"/>
        <w:rPr>
          <w:rFonts w:ascii="DIN Pro Regular" w:hAnsi="DIN Pro Regular" w:cs="DIN Pro Regular"/>
          <w:sz w:val="20"/>
          <w:lang w:val="es-MX"/>
        </w:rPr>
      </w:pPr>
    </w:p>
    <w:p w14:paraId="439AD8D4" w14:textId="77777777" w:rsidR="00DB7F9D" w:rsidRDefault="00DB7F9D">
      <w:pPr>
        <w:pStyle w:val="Texto"/>
        <w:spacing w:after="0" w:line="240" w:lineRule="exact"/>
        <w:rPr>
          <w:rFonts w:ascii="DIN Pro Regular" w:hAnsi="DIN Pro Regular" w:cs="DIN Pro Regular"/>
          <w:b/>
          <w:bCs/>
          <w:sz w:val="20"/>
          <w:lang w:val="es-MX"/>
        </w:rPr>
      </w:pPr>
    </w:p>
    <w:p w14:paraId="267D1D4D" w14:textId="77777777" w:rsidR="00DB7F9D" w:rsidRDefault="00000000">
      <w:pPr>
        <w:pStyle w:val="Text"/>
        <w:spacing w:after="0" w:line="240" w:lineRule="exact"/>
        <w:ind w:left="288" w:firstLine="0"/>
        <w:jc w:val="left"/>
      </w:pPr>
      <w:r>
        <w:rPr>
          <w:rFonts w:ascii="DIN Pro Regular" w:hAnsi="DIN Pro Regular" w:cs="DIN Pro Regular"/>
          <w:sz w:val="20"/>
        </w:rPr>
        <w:t>Bajo protesta de decir verdad declaramos que los Estados Financieros y sus Notas, son razonablemente correctos y son responsabilidad del emisor</w:t>
      </w:r>
      <w:r>
        <w:rPr>
          <w:rFonts w:ascii="DIN Pro Regular" w:hAnsi="DIN Pro Regular" w:cs="DIN Pro Regular"/>
          <w:szCs w:val="18"/>
        </w:rPr>
        <w:t>.</w:t>
      </w:r>
    </w:p>
    <w:p w14:paraId="28D9D61C" w14:textId="77777777" w:rsidR="00DB7F9D" w:rsidRDefault="00DB7F9D">
      <w:pPr>
        <w:pStyle w:val="Text"/>
        <w:spacing w:after="0" w:line="240" w:lineRule="exact"/>
        <w:ind w:firstLine="0"/>
        <w:jc w:val="center"/>
        <w:rPr>
          <w:rFonts w:ascii="DIN Pro Regular" w:hAnsi="DIN Pro Regular" w:cs="DIN Pro Regular"/>
          <w:szCs w:val="18"/>
        </w:rPr>
      </w:pPr>
    </w:p>
    <w:p w14:paraId="47F7C06B" w14:textId="77777777" w:rsidR="00DB7F9D" w:rsidRDefault="00DB7F9D">
      <w:pPr>
        <w:pStyle w:val="Text"/>
        <w:spacing w:after="0" w:line="240" w:lineRule="exact"/>
        <w:ind w:firstLine="0"/>
        <w:rPr>
          <w:rFonts w:ascii="Calibri" w:hAnsi="Calibri" w:cs="DIN Pro Regular"/>
          <w:sz w:val="20"/>
        </w:rPr>
      </w:pPr>
    </w:p>
    <w:p w14:paraId="069DB752" w14:textId="77777777" w:rsidR="00DB7F9D" w:rsidRDefault="00DB7F9D">
      <w:pPr>
        <w:pStyle w:val="Text"/>
        <w:spacing w:after="0" w:line="240" w:lineRule="exact"/>
        <w:ind w:firstLine="0"/>
        <w:rPr>
          <w:rFonts w:ascii="Calibri" w:hAnsi="Calibri" w:cs="DIN Pro Regular"/>
          <w:sz w:val="20"/>
        </w:rPr>
      </w:pPr>
    </w:p>
    <w:p w14:paraId="6B8E6E39" w14:textId="77777777" w:rsidR="00DB7F9D" w:rsidRDefault="00DB7F9D">
      <w:pPr>
        <w:pStyle w:val="Text"/>
        <w:spacing w:after="0" w:line="240" w:lineRule="exact"/>
        <w:rPr>
          <w:rFonts w:ascii="Calibri" w:hAnsi="Calibri" w:cs="DIN Pro Regular"/>
          <w:sz w:val="20"/>
        </w:rPr>
      </w:pPr>
    </w:p>
    <w:p w14:paraId="52276BB4" w14:textId="77777777" w:rsidR="00DB7F9D" w:rsidRDefault="00DB7F9D">
      <w:pPr>
        <w:pStyle w:val="Text"/>
        <w:spacing w:after="0" w:line="240" w:lineRule="exact"/>
        <w:rPr>
          <w:rFonts w:ascii="Calibri" w:hAnsi="Calibri" w:cs="DIN Pro Regular"/>
          <w:sz w:val="20"/>
        </w:rPr>
      </w:pPr>
    </w:p>
    <w:p w14:paraId="4D5BC0EA" w14:textId="77777777" w:rsidR="00DB7F9D" w:rsidRDefault="00DB7F9D">
      <w:pPr>
        <w:pStyle w:val="Text"/>
        <w:spacing w:after="0" w:line="240" w:lineRule="exact"/>
        <w:jc w:val="center"/>
      </w:pPr>
    </w:p>
    <w:p w14:paraId="5404B9C2" w14:textId="77777777" w:rsidR="00DB7F9D" w:rsidRDefault="00DB7F9D">
      <w:pPr>
        <w:pStyle w:val="Text"/>
        <w:spacing w:after="0" w:line="240" w:lineRule="exact"/>
        <w:jc w:val="center"/>
        <w:rPr>
          <w:rFonts w:ascii="Calibri" w:hAnsi="Calibri" w:cs="DIN Pro Regular"/>
          <w:sz w:val="22"/>
          <w:szCs w:val="22"/>
        </w:rPr>
      </w:pPr>
    </w:p>
    <w:p w14:paraId="54571EC4" w14:textId="77777777" w:rsidR="00DB7F9D" w:rsidRDefault="00DB7F9D">
      <w:pPr>
        <w:pStyle w:val="Text"/>
        <w:spacing w:after="0" w:line="240" w:lineRule="exact"/>
        <w:ind w:firstLine="0"/>
        <w:rPr>
          <w:rFonts w:ascii="Calibri" w:hAnsi="Calibri" w:cs="DIN Pro Regular"/>
          <w:b/>
          <w:sz w:val="20"/>
        </w:rPr>
      </w:pPr>
    </w:p>
    <w:p w14:paraId="2D44367F" w14:textId="77777777" w:rsidR="00DB7F9D" w:rsidRDefault="00DB7F9D">
      <w:pPr>
        <w:pStyle w:val="Text"/>
        <w:spacing w:after="0" w:line="240" w:lineRule="exact"/>
        <w:ind w:firstLine="0"/>
        <w:rPr>
          <w:rFonts w:ascii="Calibri" w:hAnsi="Calibri" w:cs="DIN Pro Regular"/>
          <w:b/>
          <w:sz w:val="20"/>
        </w:rPr>
      </w:pPr>
    </w:p>
    <w:p w14:paraId="2CEB7231" w14:textId="77777777" w:rsidR="00DB7F9D" w:rsidRDefault="00000000">
      <w:pPr>
        <w:pStyle w:val="Text"/>
        <w:spacing w:after="0" w:line="240" w:lineRule="exact"/>
        <w:jc w:val="center"/>
      </w:pPr>
      <w:r>
        <w:rPr>
          <w:rFonts w:ascii="Calibri" w:hAnsi="Calibri" w:cs="DIN Pro Regular"/>
          <w:b/>
          <w:sz w:val="24"/>
          <w:szCs w:val="24"/>
        </w:rPr>
        <w:t>Cuenta Pública 2024</w:t>
      </w:r>
    </w:p>
    <w:p w14:paraId="5F888349" w14:textId="77777777" w:rsidR="00DB7F9D" w:rsidRDefault="00DB7F9D">
      <w:pPr>
        <w:pStyle w:val="Text"/>
        <w:spacing w:after="0" w:line="240" w:lineRule="exact"/>
        <w:jc w:val="center"/>
        <w:rPr>
          <w:rFonts w:ascii="Calibri" w:hAnsi="Calibri" w:cs="DIN Pro Regular"/>
          <w:b/>
          <w:sz w:val="24"/>
          <w:szCs w:val="24"/>
        </w:rPr>
      </w:pPr>
    </w:p>
    <w:p w14:paraId="13217E49" w14:textId="77777777" w:rsidR="00DB7F9D" w:rsidRDefault="00000000">
      <w:pPr>
        <w:pStyle w:val="Text"/>
        <w:spacing w:after="0" w:line="240" w:lineRule="exact"/>
        <w:jc w:val="center"/>
      </w:pPr>
      <w:r>
        <w:rPr>
          <w:rFonts w:ascii="Calibri" w:hAnsi="Calibri" w:cs="DIN Pro Regular"/>
          <w:b/>
          <w:sz w:val="24"/>
          <w:szCs w:val="24"/>
        </w:rPr>
        <w:t>Notas a los Estados Financieros</w:t>
      </w:r>
    </w:p>
    <w:p w14:paraId="06F6662E" w14:textId="77777777" w:rsidR="00DB7F9D" w:rsidRDefault="00DB7F9D">
      <w:pPr>
        <w:pStyle w:val="Text"/>
        <w:spacing w:after="0" w:line="240" w:lineRule="exact"/>
        <w:ind w:firstLine="0"/>
        <w:rPr>
          <w:rFonts w:ascii="Calibri" w:hAnsi="Calibri" w:cs="DIN Pro Regular"/>
          <w:b/>
          <w:sz w:val="24"/>
          <w:szCs w:val="24"/>
        </w:rPr>
      </w:pPr>
    </w:p>
    <w:p w14:paraId="35BA93E8" w14:textId="77777777" w:rsidR="00DB7F9D" w:rsidRDefault="00000000">
      <w:pPr>
        <w:pStyle w:val="Text"/>
        <w:spacing w:after="0" w:line="240" w:lineRule="exact"/>
        <w:jc w:val="center"/>
      </w:pPr>
      <w:r>
        <w:rPr>
          <w:rFonts w:ascii="Calibri" w:hAnsi="Calibri" w:cs="DIN Pro Regular"/>
          <w:b/>
          <w:sz w:val="24"/>
          <w:szCs w:val="24"/>
        </w:rPr>
        <w:t>b) NOTAS DE DESGLOSE</w:t>
      </w:r>
    </w:p>
    <w:p w14:paraId="51C8F0AA" w14:textId="77777777" w:rsidR="00DB7F9D" w:rsidRDefault="00DB7F9D">
      <w:pPr>
        <w:pStyle w:val="Text"/>
        <w:spacing w:after="0" w:line="240" w:lineRule="exact"/>
        <w:jc w:val="center"/>
        <w:rPr>
          <w:rFonts w:ascii="Calibri" w:hAnsi="Calibri" w:cs="DIN Pro Regular"/>
          <w:b/>
          <w:sz w:val="20"/>
        </w:rPr>
      </w:pPr>
    </w:p>
    <w:p w14:paraId="24C58B3E" w14:textId="77777777" w:rsidR="00DB7F9D" w:rsidRDefault="00000000">
      <w:pPr>
        <w:pStyle w:val="INCISO"/>
        <w:spacing w:after="0" w:line="240" w:lineRule="exact"/>
        <w:ind w:left="426" w:hanging="426"/>
        <w:rPr>
          <w:rFonts w:ascii="DIN Pro Regular" w:hAnsi="DIN Pro Regular" w:cs="DIN Pro Regular"/>
          <w:b/>
          <w:smallCaps/>
          <w:sz w:val="20"/>
          <w:szCs w:val="20"/>
        </w:rPr>
      </w:pPr>
      <w:r>
        <w:rPr>
          <w:rFonts w:ascii="DIN Pro Regular" w:hAnsi="DIN Pro Regular" w:cs="DIN Pro Regular"/>
          <w:b/>
          <w:smallCaps/>
          <w:sz w:val="20"/>
          <w:szCs w:val="20"/>
        </w:rPr>
        <w:t xml:space="preserve">I) </w:t>
      </w:r>
      <w:r>
        <w:rPr>
          <w:rFonts w:ascii="DIN Pro Regular" w:hAnsi="DIN Pro Regular" w:cs="DIN Pro Regular"/>
          <w:b/>
          <w:smallCaps/>
          <w:sz w:val="20"/>
          <w:szCs w:val="20"/>
        </w:rPr>
        <w:tab/>
        <w:t>Notas al Estado de Actividades</w:t>
      </w:r>
    </w:p>
    <w:p w14:paraId="497B8910" w14:textId="77777777" w:rsidR="00DB7F9D" w:rsidRDefault="00DB7F9D">
      <w:pPr>
        <w:pStyle w:val="ROMANOS"/>
        <w:spacing w:after="0" w:line="240" w:lineRule="exact"/>
        <w:ind w:left="1140"/>
        <w:rPr>
          <w:rFonts w:ascii="DIN Pro Regular" w:hAnsi="DIN Pro Regular" w:cs="DIN Pro Regular"/>
          <w:b/>
          <w:sz w:val="20"/>
          <w:szCs w:val="20"/>
          <w:lang w:val="es-MX"/>
        </w:rPr>
      </w:pPr>
    </w:p>
    <w:p w14:paraId="234605DA" w14:textId="77777777" w:rsidR="00DB7F9D" w:rsidRDefault="00000000">
      <w:pPr>
        <w:pStyle w:val="ROMANOS"/>
        <w:spacing w:after="0" w:line="240" w:lineRule="exact"/>
        <w:ind w:left="1140"/>
        <w:rPr>
          <w:rFonts w:ascii="DIN Pro Regular" w:hAnsi="DIN Pro Regular" w:cs="DIN Pro Regular"/>
          <w:b/>
          <w:sz w:val="20"/>
          <w:szCs w:val="20"/>
          <w:lang w:val="es-MX"/>
        </w:rPr>
      </w:pPr>
      <w:r>
        <w:rPr>
          <w:rFonts w:ascii="DIN Pro Regular" w:hAnsi="DIN Pro Regular" w:cs="DIN Pro Regular"/>
          <w:b/>
          <w:sz w:val="20"/>
          <w:szCs w:val="20"/>
          <w:lang w:val="es-MX"/>
        </w:rPr>
        <w:t>Ingresos y Otros Beneficios:</w:t>
      </w:r>
    </w:p>
    <w:p w14:paraId="505B4A45" w14:textId="77777777" w:rsidR="00DB7F9D" w:rsidRDefault="00DB7F9D">
      <w:pPr>
        <w:pStyle w:val="INCISO"/>
        <w:spacing w:after="0" w:line="240" w:lineRule="exact"/>
        <w:ind w:left="426" w:hanging="426"/>
        <w:rPr>
          <w:rFonts w:ascii="DIN Pro Regular" w:hAnsi="DIN Pro Regular"/>
        </w:rPr>
      </w:pPr>
    </w:p>
    <w:p w14:paraId="593D1D3F" w14:textId="77777777" w:rsidR="00DB7F9D" w:rsidRDefault="00000000">
      <w:pPr>
        <w:pStyle w:val="INCISO"/>
        <w:spacing w:after="0" w:line="240" w:lineRule="exact"/>
        <w:ind w:left="426" w:firstLine="0"/>
        <w:rPr>
          <w:rFonts w:ascii="DIN Pro Regular" w:hAnsi="DIN Pro Regular" w:cs="DIN Pro Regular"/>
          <w:sz w:val="20"/>
          <w:szCs w:val="20"/>
        </w:rPr>
      </w:pPr>
      <w:r>
        <w:rPr>
          <w:rFonts w:ascii="DIN Pro Regular" w:hAnsi="DIN Pro Regular" w:cs="DIN Pro Regular"/>
          <w:sz w:val="20"/>
          <w:szCs w:val="20"/>
        </w:rPr>
        <w:t>Los ingresos recaudados al 31 de diciembre de 2024 fueron por la cantidad de $ 615,066,714 (seiscientos quince millones sesenta y seis mil setecientos catorce pesos 00/100 M.N.), dichos importes se integran como sigue:</w:t>
      </w:r>
    </w:p>
    <w:p w14:paraId="1897CE1C" w14:textId="77777777" w:rsidR="00DB7F9D" w:rsidRDefault="00DB7F9D">
      <w:pPr>
        <w:pStyle w:val="INCISO"/>
        <w:spacing w:after="0" w:line="240" w:lineRule="exact"/>
        <w:ind w:left="426" w:hanging="426"/>
        <w:rPr>
          <w:rFonts w:ascii="DIN Pro Regular" w:hAnsi="DIN Pro Regular"/>
        </w:rPr>
      </w:pPr>
    </w:p>
    <w:tbl>
      <w:tblPr>
        <w:tblW w:w="7363" w:type="dxa"/>
        <w:jc w:val="center"/>
        <w:tblLayout w:type="fixed"/>
        <w:tblCellMar>
          <w:left w:w="10" w:type="dxa"/>
          <w:right w:w="10" w:type="dxa"/>
        </w:tblCellMar>
        <w:tblLook w:val="0000" w:firstRow="0" w:lastRow="0" w:firstColumn="0" w:lastColumn="0" w:noHBand="0" w:noVBand="0"/>
      </w:tblPr>
      <w:tblGrid>
        <w:gridCol w:w="4387"/>
        <w:gridCol w:w="1701"/>
        <w:gridCol w:w="1275"/>
      </w:tblGrid>
      <w:tr w:rsidR="00DB7F9D" w14:paraId="1D98E6E1" w14:textId="77777777">
        <w:tblPrEx>
          <w:tblCellMar>
            <w:top w:w="0" w:type="dxa"/>
            <w:bottom w:w="0" w:type="dxa"/>
          </w:tblCellMar>
        </w:tblPrEx>
        <w:trPr>
          <w:cantSplit/>
          <w:trHeight w:val="200"/>
          <w:jc w:val="center"/>
        </w:trPr>
        <w:tc>
          <w:tcPr>
            <w:tcW w:w="4387"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vAlign w:val="center"/>
          </w:tcPr>
          <w:p w14:paraId="12CAC1F2" w14:textId="77777777" w:rsidR="00DB7F9D" w:rsidRDefault="00000000">
            <w:pPr>
              <w:spacing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Descripción</w:t>
            </w:r>
          </w:p>
        </w:tc>
        <w:tc>
          <w:tcPr>
            <w:tcW w:w="1701"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vAlign w:val="center"/>
          </w:tcPr>
          <w:p w14:paraId="077F161E"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Saldos al 31 de diciembre de 2024</w:t>
            </w:r>
          </w:p>
        </w:tc>
        <w:tc>
          <w:tcPr>
            <w:tcW w:w="1275" w:type="dxa"/>
            <w:tcBorders>
              <w:top w:val="single" w:sz="6" w:space="0" w:color="000000"/>
              <w:left w:val="single" w:sz="6" w:space="0" w:color="000000"/>
              <w:bottom w:val="single" w:sz="4" w:space="0" w:color="000000"/>
              <w:right w:val="single" w:sz="6" w:space="0" w:color="000000"/>
            </w:tcBorders>
            <w:shd w:val="clear" w:color="auto" w:fill="AB0033"/>
            <w:tcMar>
              <w:top w:w="0" w:type="dxa"/>
              <w:left w:w="10" w:type="dxa"/>
              <w:bottom w:w="0" w:type="dxa"/>
              <w:right w:w="10" w:type="dxa"/>
            </w:tcMar>
            <w:vAlign w:val="center"/>
          </w:tcPr>
          <w:p w14:paraId="31802F07"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Porcentaje</w:t>
            </w:r>
          </w:p>
        </w:tc>
      </w:tr>
      <w:tr w:rsidR="00DB7F9D" w14:paraId="7E9E898F" w14:textId="77777777">
        <w:tblPrEx>
          <w:tblCellMar>
            <w:top w:w="0" w:type="dxa"/>
            <w:bottom w:w="0" w:type="dxa"/>
          </w:tblCellMar>
        </w:tblPrEx>
        <w:trPr>
          <w:cantSplit/>
          <w:jc w:val="center"/>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F638"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Total de ingresos y otros beneficios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89D4"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615,066,714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23486E"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100%</w:t>
            </w:r>
          </w:p>
        </w:tc>
      </w:tr>
      <w:tr w:rsidR="00DB7F9D" w14:paraId="1B60FCE3" w14:textId="77777777">
        <w:tblPrEx>
          <w:tblCellMar>
            <w:top w:w="0" w:type="dxa"/>
            <w:bottom w:w="0" w:type="dxa"/>
          </w:tblCellMar>
        </w:tblPrEx>
        <w:trPr>
          <w:cantSplit/>
          <w:jc w:val="center"/>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ED8"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Ingresos de la Gestión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9CBD"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185,491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54E84E"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0.03%</w:t>
            </w:r>
          </w:p>
        </w:tc>
      </w:tr>
      <w:tr w:rsidR="00DB7F9D" w14:paraId="487BD8F7" w14:textId="77777777">
        <w:tblPrEx>
          <w:tblCellMar>
            <w:top w:w="0" w:type="dxa"/>
            <w:bottom w:w="0" w:type="dxa"/>
          </w:tblCellMar>
        </w:tblPrEx>
        <w:trPr>
          <w:cantSplit/>
          <w:jc w:val="center"/>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5060"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Productos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270C2"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185,491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8C7BF3"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0.03%</w:t>
            </w:r>
          </w:p>
        </w:tc>
      </w:tr>
      <w:tr w:rsidR="00DB7F9D" w14:paraId="65D14069" w14:textId="77777777">
        <w:tblPrEx>
          <w:tblCellMar>
            <w:top w:w="0" w:type="dxa"/>
            <w:bottom w:w="0" w:type="dxa"/>
          </w:tblCellMar>
        </w:tblPrEx>
        <w:trPr>
          <w:cantSplit/>
          <w:jc w:val="center"/>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F64B4"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Transferencias, Asignaciones, Subsidios y Subvenciones, y Pensiones y jubilaciones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3996" w14:textId="77777777" w:rsidR="00DB7F9D" w:rsidRDefault="00000000">
            <w:pPr>
              <w:spacing w:after="101" w:line="224" w:lineRule="exact"/>
            </w:pPr>
            <w:r>
              <w:rPr>
                <w:rFonts w:ascii="DIN Pro Regular" w:eastAsia="Times New Roman" w:hAnsi="DIN Pro Regular" w:cs="DIN Pro Regular"/>
                <w:b/>
                <w:bCs/>
                <w:sz w:val="18"/>
                <w:szCs w:val="18"/>
                <w:lang w:eastAsia="es-ES"/>
              </w:rPr>
              <w:t>$           614,881,223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39146B"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99.97%</w:t>
            </w:r>
          </w:p>
        </w:tc>
      </w:tr>
      <w:tr w:rsidR="00DB7F9D" w14:paraId="09E8B2DA" w14:textId="77777777">
        <w:tblPrEx>
          <w:tblCellMar>
            <w:top w:w="0" w:type="dxa"/>
            <w:bottom w:w="0" w:type="dxa"/>
          </w:tblCellMar>
        </w:tblPrEx>
        <w:trPr>
          <w:cantSplit/>
          <w:jc w:val="center"/>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D96F"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Transferencias, Asignaciones, Subsidios y Subvenciones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3045"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614,881,223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C2A2B5"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99.97%</w:t>
            </w:r>
          </w:p>
        </w:tc>
      </w:tr>
    </w:tbl>
    <w:p w14:paraId="3F221868" w14:textId="77777777" w:rsidR="00DB7F9D" w:rsidRDefault="00DB7F9D">
      <w:pPr>
        <w:pStyle w:val="Text"/>
        <w:spacing w:after="0" w:line="240" w:lineRule="exact"/>
        <w:rPr>
          <w:rFonts w:ascii="Calibri" w:hAnsi="Calibri" w:cs="DIN Pro Regular"/>
          <w:sz w:val="20"/>
          <w:lang w:val="es-MX"/>
        </w:rPr>
      </w:pPr>
    </w:p>
    <w:p w14:paraId="1A0F2500" w14:textId="77777777" w:rsidR="00DB7F9D" w:rsidRDefault="00000000">
      <w:pPr>
        <w:pStyle w:val="ROMANOS"/>
        <w:spacing w:after="0" w:line="240" w:lineRule="exact"/>
        <w:ind w:left="1140"/>
      </w:pPr>
      <w:r>
        <w:rPr>
          <w:rFonts w:ascii="DIN Pro Regular" w:hAnsi="DIN Pro Regular" w:cs="DIN Pro Regular"/>
          <w:b/>
          <w:sz w:val="20"/>
          <w:szCs w:val="20"/>
          <w:lang w:val="es-MX"/>
        </w:rPr>
        <w:t>Gastos y Otras Pérdidas</w:t>
      </w:r>
      <w:r>
        <w:rPr>
          <w:rFonts w:ascii="DIN Pro Regular" w:hAnsi="DIN Pro Regular" w:cs="DIN Pro Regular"/>
          <w:sz w:val="20"/>
          <w:szCs w:val="20"/>
          <w:lang w:val="es-MX"/>
        </w:rPr>
        <w:t>:</w:t>
      </w:r>
    </w:p>
    <w:p w14:paraId="520B34F6" w14:textId="77777777" w:rsidR="00DB7F9D" w:rsidRDefault="00DB7F9D">
      <w:pPr>
        <w:pStyle w:val="ROMANOS"/>
        <w:spacing w:after="0" w:line="240" w:lineRule="exact"/>
        <w:ind w:left="1140"/>
        <w:rPr>
          <w:rFonts w:ascii="DIN Pro Regular" w:hAnsi="DIN Pro Regular" w:cs="DIN Pro Regular"/>
          <w:sz w:val="20"/>
          <w:szCs w:val="20"/>
          <w:lang w:val="es-MX"/>
        </w:rPr>
      </w:pPr>
    </w:p>
    <w:p w14:paraId="12FB918B" w14:textId="77777777" w:rsidR="00DB7F9D" w:rsidRDefault="00000000">
      <w:pPr>
        <w:pStyle w:val="ROMANOS"/>
        <w:spacing w:after="0" w:line="240" w:lineRule="exact"/>
        <w:ind w:left="288" w:firstLine="0"/>
        <w:rPr>
          <w:rFonts w:ascii="DIN Pro Regular" w:hAnsi="DIN Pro Regular" w:cs="DIN Pro Regular"/>
          <w:sz w:val="20"/>
          <w:szCs w:val="20"/>
          <w:lang w:val="es-MX"/>
        </w:rPr>
      </w:pPr>
      <w:r>
        <w:rPr>
          <w:rFonts w:ascii="DIN Pro Regular" w:hAnsi="DIN Pro Regular" w:cs="DIN Pro Regular"/>
          <w:sz w:val="20"/>
          <w:szCs w:val="20"/>
          <w:lang w:val="es-MX"/>
        </w:rPr>
        <w:t xml:space="preserve">Los gastos efectuados al 31 de diciembre de 2024 fueron por la cantidad de $ 598,826,174 (quinientos noventa y ocho millones ochocientos veintiséis mil ciento setenta y cuatro pesos 00/100 M.N.) divididos en Gastos de Funcionamiento, Transferencias, Asignaciones, Subsidio y Otras Ayudas y Otros Gastos y Pérdidas Extraordinarias, que se integran de la manera siguiente:    </w:t>
      </w:r>
    </w:p>
    <w:p w14:paraId="580B429C" w14:textId="77777777" w:rsidR="00DB7F9D" w:rsidRDefault="00000000">
      <w:pPr>
        <w:pStyle w:val="Text"/>
        <w:spacing w:after="0" w:line="240" w:lineRule="exact"/>
        <w:rPr>
          <w:rFonts w:ascii="DIN Pro Regular" w:hAnsi="DIN Pro Regular" w:cs="DIN Pro Regular"/>
          <w:sz w:val="20"/>
          <w:lang w:val="es-MX"/>
        </w:rPr>
      </w:pPr>
      <w:r>
        <w:rPr>
          <w:rFonts w:ascii="DIN Pro Regular" w:hAnsi="DIN Pro Regular" w:cs="DIN Pro Regular"/>
          <w:sz w:val="20"/>
          <w:lang w:val="es-MX"/>
        </w:rPr>
        <w:tab/>
      </w:r>
    </w:p>
    <w:tbl>
      <w:tblPr>
        <w:tblW w:w="7505" w:type="dxa"/>
        <w:jc w:val="center"/>
        <w:tblLayout w:type="fixed"/>
        <w:tblCellMar>
          <w:left w:w="10" w:type="dxa"/>
          <w:right w:w="10" w:type="dxa"/>
        </w:tblCellMar>
        <w:tblLook w:val="0000" w:firstRow="0" w:lastRow="0" w:firstColumn="0" w:lastColumn="0" w:noHBand="0" w:noVBand="0"/>
      </w:tblPr>
      <w:tblGrid>
        <w:gridCol w:w="4528"/>
        <w:gridCol w:w="1701"/>
        <w:gridCol w:w="1276"/>
      </w:tblGrid>
      <w:tr w:rsidR="00DB7F9D" w14:paraId="2DC3DA24" w14:textId="77777777">
        <w:tblPrEx>
          <w:tblCellMar>
            <w:top w:w="0" w:type="dxa"/>
            <w:bottom w:w="0" w:type="dxa"/>
          </w:tblCellMar>
        </w:tblPrEx>
        <w:trPr>
          <w:cantSplit/>
          <w:trHeight w:val="200"/>
          <w:jc w:val="center"/>
        </w:trPr>
        <w:tc>
          <w:tcPr>
            <w:tcW w:w="4528"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vAlign w:val="center"/>
          </w:tcPr>
          <w:p w14:paraId="43072E97" w14:textId="77777777" w:rsidR="00DB7F9D" w:rsidRDefault="00000000">
            <w:pPr>
              <w:spacing w:line="224" w:lineRule="exact"/>
              <w:jc w:val="center"/>
              <w:rPr>
                <w:rFonts w:ascii="DIN Pro Regular" w:eastAsia="Times New Roman" w:hAnsi="DIN Pro Regular" w:cs="DIN Pro Regular"/>
                <w:b/>
                <w:bCs/>
                <w:sz w:val="18"/>
                <w:szCs w:val="18"/>
                <w:lang w:eastAsia="es-ES"/>
              </w:rPr>
            </w:pPr>
            <w:bookmarkStart w:id="0" w:name="_Hlk159608551"/>
            <w:r>
              <w:rPr>
                <w:rFonts w:ascii="DIN Pro Regular" w:eastAsia="Times New Roman" w:hAnsi="DIN Pro Regular" w:cs="DIN Pro Regular"/>
                <w:b/>
                <w:bCs/>
                <w:sz w:val="18"/>
                <w:szCs w:val="18"/>
                <w:lang w:eastAsia="es-ES"/>
              </w:rPr>
              <w:t>Descripción</w:t>
            </w:r>
          </w:p>
        </w:tc>
        <w:tc>
          <w:tcPr>
            <w:tcW w:w="1701"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vAlign w:val="center"/>
          </w:tcPr>
          <w:p w14:paraId="0593417B"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Saldos al 31 de diciembre de 2024</w:t>
            </w:r>
          </w:p>
        </w:tc>
        <w:tc>
          <w:tcPr>
            <w:tcW w:w="1276" w:type="dxa"/>
            <w:tcBorders>
              <w:top w:val="single" w:sz="6" w:space="0" w:color="000000"/>
              <w:left w:val="single" w:sz="6" w:space="0" w:color="000000"/>
              <w:bottom w:val="single" w:sz="4" w:space="0" w:color="000000"/>
              <w:right w:val="single" w:sz="6" w:space="0" w:color="000000"/>
            </w:tcBorders>
            <w:shd w:val="clear" w:color="auto" w:fill="AB0033"/>
            <w:tcMar>
              <w:top w:w="0" w:type="dxa"/>
              <w:left w:w="10" w:type="dxa"/>
              <w:bottom w:w="0" w:type="dxa"/>
              <w:right w:w="10" w:type="dxa"/>
            </w:tcMar>
            <w:vAlign w:val="center"/>
          </w:tcPr>
          <w:p w14:paraId="7D43D15D"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 xml:space="preserve">Porcentaje </w:t>
            </w:r>
          </w:p>
        </w:tc>
      </w:tr>
      <w:tr w:rsidR="00DB7F9D" w14:paraId="28B1DC6E"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6C92"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Gastos y Otras Pérdidas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008B"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598,826,174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1FB6BA"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100%</w:t>
            </w:r>
          </w:p>
        </w:tc>
      </w:tr>
      <w:tr w:rsidR="00DB7F9D" w14:paraId="1CE8C825"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4027"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Gastos de Funcionamiento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3E9FE"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324,342,529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74763C"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54.17%</w:t>
            </w:r>
          </w:p>
        </w:tc>
      </w:tr>
      <w:tr w:rsidR="00DB7F9D" w14:paraId="0E74F9FE"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2FFF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Servicios Personales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ABD8"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228,727,850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9A81DE"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38.20%</w:t>
            </w:r>
          </w:p>
        </w:tc>
      </w:tr>
      <w:tr w:rsidR="00DB7F9D" w14:paraId="6094175F"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3EAB"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Materiales y Suministros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C0536"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51,006,160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0088FC"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8.52%</w:t>
            </w:r>
          </w:p>
        </w:tc>
      </w:tr>
      <w:tr w:rsidR="00DB7F9D" w14:paraId="5885A054"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1709A"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Servicios Generales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99CA9"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44,608,519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DBDBA2"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7.45%</w:t>
            </w:r>
          </w:p>
        </w:tc>
      </w:tr>
      <w:tr w:rsidR="00DB7F9D" w14:paraId="46FC7E8F"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4A57D"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Transferencias, Asignaciones, Subsidios y Otras Ayudas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6043"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267,221,527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D2B87D"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44.62%</w:t>
            </w:r>
          </w:p>
        </w:tc>
      </w:tr>
      <w:tr w:rsidR="00DB7F9D" w14:paraId="6E193697"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043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Transferencias Internas y Asignaciones al Sector Público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DE09C"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11,299,375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9E9078"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1.89%</w:t>
            </w:r>
          </w:p>
        </w:tc>
      </w:tr>
      <w:tr w:rsidR="00DB7F9D" w14:paraId="4A7298B6"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276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Ayudas Sociales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9D11"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255,922,152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AD4D13"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42.74%</w:t>
            </w:r>
          </w:p>
        </w:tc>
      </w:tr>
      <w:tr w:rsidR="00DB7F9D" w14:paraId="1E364718"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4A8C"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Otros Gastos y Pérdidas Extraordinarias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9AD3" w14:textId="77777777" w:rsidR="00DB7F9D" w:rsidRDefault="00000000">
            <w:pPr>
              <w:spacing w:after="101" w:line="224" w:lineRule="exact"/>
            </w:pPr>
            <w:r>
              <w:rPr>
                <w:rFonts w:ascii="DIN Pro Regular" w:eastAsia="Times New Roman" w:hAnsi="DIN Pro Regular" w:cs="DIN Pro Regular"/>
                <w:b/>
                <w:bCs/>
                <w:sz w:val="18"/>
                <w:szCs w:val="18"/>
                <w:lang w:eastAsia="es-ES"/>
              </w:rPr>
              <w:t>$</w:t>
            </w:r>
            <w:r>
              <w:rPr>
                <w:rFonts w:ascii="DIN Pro Regular" w:eastAsia="Times New Roman" w:hAnsi="DIN Pro Regular" w:cs="DIN Pro Regular"/>
                <w:sz w:val="18"/>
                <w:szCs w:val="18"/>
                <w:lang w:eastAsia="es-ES"/>
              </w:rPr>
              <w:t xml:space="preserve">                </w:t>
            </w:r>
            <w:r>
              <w:rPr>
                <w:rFonts w:ascii="DIN Pro Regular" w:eastAsia="Times New Roman" w:hAnsi="DIN Pro Regular" w:cs="DIN Pro Regular"/>
                <w:b/>
                <w:bCs/>
                <w:sz w:val="18"/>
                <w:szCs w:val="18"/>
                <w:lang w:eastAsia="es-ES"/>
              </w:rPr>
              <w:t>7,262,118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7972D0"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1.21%</w:t>
            </w:r>
          </w:p>
        </w:tc>
      </w:tr>
      <w:tr w:rsidR="00DB7F9D" w14:paraId="0BF31646"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219AB"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Estimaciones, Depreciaciones, Deterioros, Obsolescencia y Amortizaciones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8692"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7,262,118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CA5386" w14:textId="77777777" w:rsidR="00DB7F9D" w:rsidRDefault="00000000">
            <w:pPr>
              <w:spacing w:after="101" w:line="224" w:lineRule="exact"/>
              <w:jc w:val="center"/>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1.21%</w:t>
            </w:r>
          </w:p>
        </w:tc>
      </w:tr>
      <w:bookmarkEnd w:id="0"/>
    </w:tbl>
    <w:p w14:paraId="07AA1FB3" w14:textId="77777777" w:rsidR="00DB7F9D" w:rsidRDefault="00DB7F9D">
      <w:pPr>
        <w:pStyle w:val="Text"/>
        <w:spacing w:after="0" w:line="240" w:lineRule="exact"/>
        <w:rPr>
          <w:rFonts w:ascii="Calibri" w:hAnsi="Calibri" w:cs="DIN Pro Regular"/>
          <w:sz w:val="20"/>
          <w:lang w:val="es-MX"/>
        </w:rPr>
      </w:pPr>
    </w:p>
    <w:p w14:paraId="248EC635" w14:textId="77777777" w:rsidR="00DB7F9D" w:rsidRDefault="00DB7F9D">
      <w:pPr>
        <w:pStyle w:val="Text"/>
        <w:spacing w:after="0" w:line="240" w:lineRule="exact"/>
        <w:rPr>
          <w:rFonts w:ascii="Calibri" w:hAnsi="Calibri" w:cs="DIN Pro Regular"/>
          <w:sz w:val="20"/>
          <w:lang w:val="es-MX"/>
        </w:rPr>
      </w:pPr>
    </w:p>
    <w:p w14:paraId="1456B13A" w14:textId="77777777" w:rsidR="00DB7F9D" w:rsidRDefault="00DB7F9D">
      <w:pPr>
        <w:pStyle w:val="Text"/>
        <w:spacing w:after="0" w:line="240" w:lineRule="exact"/>
        <w:rPr>
          <w:rFonts w:ascii="Calibri" w:hAnsi="Calibri" w:cs="DIN Pro Regular"/>
          <w:sz w:val="20"/>
          <w:lang w:val="es-MX"/>
        </w:rPr>
      </w:pPr>
    </w:p>
    <w:p w14:paraId="5CD9CCF8" w14:textId="77777777" w:rsidR="00DB7F9D" w:rsidRDefault="00DB7F9D">
      <w:pPr>
        <w:pStyle w:val="Text"/>
        <w:spacing w:after="0" w:line="240" w:lineRule="exact"/>
        <w:rPr>
          <w:rFonts w:ascii="Calibri" w:hAnsi="Calibri" w:cs="DIN Pro Regular"/>
          <w:sz w:val="20"/>
          <w:lang w:val="es-MX"/>
        </w:rPr>
      </w:pPr>
    </w:p>
    <w:p w14:paraId="2A992A33" w14:textId="77777777" w:rsidR="00DB7F9D" w:rsidRDefault="00DB7F9D">
      <w:pPr>
        <w:pStyle w:val="ROMANOS"/>
        <w:spacing w:after="0" w:line="240" w:lineRule="exact"/>
        <w:ind w:left="1140"/>
        <w:rPr>
          <w:rFonts w:ascii="Calibri" w:hAnsi="Calibri" w:cs="DIN Pro Regular"/>
          <w:sz w:val="20"/>
          <w:szCs w:val="20"/>
          <w:lang w:val="es-MX"/>
        </w:rPr>
      </w:pPr>
    </w:p>
    <w:p w14:paraId="50F4B3C7" w14:textId="77777777" w:rsidR="00DB7F9D" w:rsidRDefault="00000000">
      <w:pPr>
        <w:pStyle w:val="INCISO"/>
        <w:spacing w:after="0" w:line="240" w:lineRule="exact"/>
        <w:ind w:left="426" w:hanging="426"/>
      </w:pPr>
      <w:r>
        <w:rPr>
          <w:rFonts w:ascii="DIN Pro Regular" w:hAnsi="DIN Pro Regular" w:cs="DIN Pro Regular"/>
          <w:b/>
          <w:smallCaps/>
          <w:sz w:val="20"/>
          <w:szCs w:val="20"/>
        </w:rPr>
        <w:t>II)</w:t>
      </w:r>
      <w:r>
        <w:rPr>
          <w:rFonts w:ascii="DIN Pro Regular" w:hAnsi="DIN Pro Regular" w:cs="DIN Pro Regular"/>
          <w:b/>
          <w:smallCaps/>
          <w:sz w:val="20"/>
          <w:szCs w:val="20"/>
        </w:rPr>
        <w:tab/>
        <w:t>Notas al estado de Situación Financiera</w:t>
      </w:r>
    </w:p>
    <w:p w14:paraId="56A1BD8C" w14:textId="77777777" w:rsidR="00DB7F9D" w:rsidRDefault="00DB7F9D">
      <w:pPr>
        <w:pStyle w:val="INCISO"/>
        <w:spacing w:after="0" w:line="240" w:lineRule="exact"/>
        <w:ind w:left="360"/>
        <w:rPr>
          <w:rFonts w:ascii="DIN Pro Regular" w:hAnsi="DIN Pro Regular" w:cs="DIN Pro Regular"/>
          <w:b/>
          <w:smallCaps/>
          <w:sz w:val="20"/>
          <w:szCs w:val="20"/>
        </w:rPr>
      </w:pPr>
    </w:p>
    <w:p w14:paraId="15F17F0D" w14:textId="77777777" w:rsidR="00DB7F9D" w:rsidRDefault="00000000">
      <w:pPr>
        <w:pStyle w:val="Text"/>
        <w:spacing w:after="80" w:line="203" w:lineRule="exact"/>
      </w:pPr>
      <w:r>
        <w:rPr>
          <w:rFonts w:ascii="DIN Pro Regular" w:hAnsi="DIN Pro Regular" w:cs="DIN Pro Regular"/>
          <w:b/>
          <w:sz w:val="20"/>
          <w:lang w:val="es-MX"/>
        </w:rPr>
        <w:t>Activo</w:t>
      </w:r>
    </w:p>
    <w:p w14:paraId="6CA3CB5E" w14:textId="77777777" w:rsidR="00DB7F9D" w:rsidRDefault="00000000">
      <w:pPr>
        <w:pStyle w:val="Text"/>
        <w:spacing w:after="80" w:line="203" w:lineRule="exact"/>
        <w:ind w:left="624" w:firstLine="0"/>
        <w:rPr>
          <w:rFonts w:ascii="DIN Pro Regular" w:hAnsi="DIN Pro Regular" w:cs="DIN Pro Regular"/>
          <w:b/>
          <w:sz w:val="20"/>
          <w:lang w:val="es-MX"/>
        </w:rPr>
      </w:pPr>
      <w:r>
        <w:rPr>
          <w:rFonts w:ascii="DIN Pro Regular" w:hAnsi="DIN Pro Regular" w:cs="DIN Pro Regular"/>
          <w:b/>
          <w:sz w:val="20"/>
          <w:lang w:val="es-MX"/>
        </w:rPr>
        <w:t>Efectivo y Equivalentes</w:t>
      </w:r>
    </w:p>
    <w:p w14:paraId="62BDD772" w14:textId="77777777" w:rsidR="00DB7F9D" w:rsidRDefault="00DB7F9D">
      <w:pPr>
        <w:pStyle w:val="Text"/>
        <w:spacing w:after="80" w:line="203" w:lineRule="exact"/>
        <w:ind w:left="624" w:firstLine="0"/>
        <w:rPr>
          <w:rFonts w:ascii="DIN Pro Regular" w:hAnsi="DIN Pro Regular" w:cs="DIN Pro Regular"/>
          <w:b/>
          <w:sz w:val="20"/>
          <w:lang w:val="es-MX"/>
        </w:rPr>
      </w:pPr>
    </w:p>
    <w:p w14:paraId="27FF2BD3" w14:textId="77777777" w:rsidR="00DB7F9D" w:rsidRDefault="00000000">
      <w:pPr>
        <w:pStyle w:val="Texto"/>
        <w:spacing w:after="80" w:line="203" w:lineRule="exact"/>
        <w:ind w:left="624" w:firstLine="0"/>
      </w:pPr>
      <w:r>
        <w:rPr>
          <w:rFonts w:ascii="DIN Pro Regular" w:hAnsi="DIN Pro Regular" w:cs="DIN Pro Regular"/>
          <w:b/>
          <w:sz w:val="20"/>
          <w:lang w:val="es-MX"/>
        </w:rPr>
        <w:t xml:space="preserve">Bancos/Tesorería: </w:t>
      </w:r>
      <w:r>
        <w:rPr>
          <w:rFonts w:ascii="DIN Pro Regular" w:hAnsi="DIN Pro Regular" w:cs="DIN Pro Regular"/>
          <w:bCs/>
          <w:sz w:val="20"/>
          <w:lang w:val="es-MX"/>
        </w:rPr>
        <w:t xml:space="preserve">Está representado por la cantidad de efectivo disponible en Institución Bancaria y destinado a cubrir los gastos de operación del Instituto Electoral. Al 31 de diciembre de 2024 presenta un saldo de $ 32,696,627 (treinta y dos millones seiscientos noventa y seis mil seiscientos veintisiete pesos 00/100 M.N.), dichos saldos se integran como siguen:   </w:t>
      </w:r>
    </w:p>
    <w:p w14:paraId="0340F75A" w14:textId="77777777" w:rsidR="00DB7F9D" w:rsidRDefault="00DB7F9D">
      <w:pPr>
        <w:pStyle w:val="Texto"/>
        <w:spacing w:after="80" w:line="203" w:lineRule="exact"/>
        <w:ind w:left="624" w:firstLine="0"/>
        <w:rPr>
          <w:rFonts w:ascii="Calibri" w:hAnsi="Calibri" w:cs="DIN Pro Regular"/>
          <w:b/>
          <w:sz w:val="20"/>
          <w:lang w:val="es-MX"/>
        </w:rPr>
      </w:pPr>
    </w:p>
    <w:tbl>
      <w:tblPr>
        <w:tblW w:w="7222" w:type="dxa"/>
        <w:jc w:val="center"/>
        <w:tblLayout w:type="fixed"/>
        <w:tblCellMar>
          <w:left w:w="10" w:type="dxa"/>
          <w:right w:w="10" w:type="dxa"/>
        </w:tblCellMar>
        <w:tblLook w:val="0000" w:firstRow="0" w:lastRow="0" w:firstColumn="0" w:lastColumn="0" w:noHBand="0" w:noVBand="0"/>
      </w:tblPr>
      <w:tblGrid>
        <w:gridCol w:w="5237"/>
        <w:gridCol w:w="1985"/>
      </w:tblGrid>
      <w:tr w:rsidR="00DB7F9D" w14:paraId="7EC4D126" w14:textId="77777777">
        <w:tblPrEx>
          <w:tblCellMar>
            <w:top w:w="0" w:type="dxa"/>
            <w:bottom w:w="0" w:type="dxa"/>
          </w:tblCellMar>
        </w:tblPrEx>
        <w:trPr>
          <w:cantSplit/>
          <w:trHeight w:val="200"/>
          <w:jc w:val="center"/>
        </w:trPr>
        <w:tc>
          <w:tcPr>
            <w:tcW w:w="5237"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6E5DE5EC" w14:textId="77777777" w:rsidR="00DB7F9D" w:rsidRDefault="00000000">
            <w:pPr>
              <w:spacing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Descripción</w:t>
            </w:r>
          </w:p>
        </w:tc>
        <w:tc>
          <w:tcPr>
            <w:tcW w:w="1985"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234A91B7"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Saldos al 31 de diciembre de 2024</w:t>
            </w:r>
          </w:p>
        </w:tc>
      </w:tr>
      <w:tr w:rsidR="00DB7F9D" w14:paraId="32CAEF7C"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89D6F"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Bancos/Tesorería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C8443"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32,696,627</w:t>
            </w:r>
          </w:p>
        </w:tc>
      </w:tr>
      <w:tr w:rsidR="00DB7F9D" w14:paraId="0133A758"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650"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Banco Mercantil del Norte, S.A.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A2BB"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32,696,627</w:t>
            </w:r>
          </w:p>
        </w:tc>
      </w:tr>
      <w:tr w:rsidR="00DB7F9D" w14:paraId="002F860E"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7926B"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0613013156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D63B"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48,879</w:t>
            </w:r>
          </w:p>
        </w:tc>
      </w:tr>
      <w:tr w:rsidR="00DB7F9D" w14:paraId="3DA0CDE3"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7AD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0544185012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3778"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69,137</w:t>
            </w:r>
          </w:p>
        </w:tc>
      </w:tr>
      <w:tr w:rsidR="00DB7F9D" w14:paraId="3C825EE0"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486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0536614012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16BE"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5,921</w:t>
            </w:r>
          </w:p>
        </w:tc>
      </w:tr>
      <w:tr w:rsidR="00DB7F9D" w14:paraId="1B57E1C5"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E87E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1051212244 capítulo 2000 proyecto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4CB0"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58,511</w:t>
            </w:r>
          </w:p>
        </w:tc>
      </w:tr>
      <w:tr w:rsidR="00DB7F9D" w14:paraId="149F00EF"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F047"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1095836158 servicios personales GC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A7FA0"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662</w:t>
            </w:r>
          </w:p>
        </w:tc>
      </w:tr>
      <w:tr w:rsidR="00DB7F9D" w14:paraId="4673B164"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823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1095838750 servicios generales GC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344"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200,505</w:t>
            </w:r>
          </w:p>
        </w:tc>
      </w:tr>
      <w:tr w:rsidR="00DB7F9D" w14:paraId="6C1CAAE8"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9336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1116706905 IPSSET 2020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BE3A"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132,851</w:t>
            </w:r>
          </w:p>
        </w:tc>
      </w:tr>
      <w:tr w:rsidR="00DB7F9D" w14:paraId="1870AE62"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7F7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1135497941 gratificaciones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E0F3"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564</w:t>
            </w:r>
          </w:p>
        </w:tc>
      </w:tr>
      <w:tr w:rsidR="00DB7F9D" w14:paraId="4128CBF7"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B2DB"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1135489816 capítulo 1000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3973"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132</w:t>
            </w:r>
          </w:p>
        </w:tc>
      </w:tr>
      <w:tr w:rsidR="00DB7F9D" w14:paraId="1DDC4457"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9EBE"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1135492898 capítulo 3000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BAF6"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349,608</w:t>
            </w:r>
          </w:p>
        </w:tc>
      </w:tr>
      <w:tr w:rsidR="00DB7F9D" w14:paraId="00FAB476"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67055"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1140462514 capítulo 2000 proyecto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4599"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435,145</w:t>
            </w:r>
          </w:p>
        </w:tc>
      </w:tr>
      <w:tr w:rsidR="00DB7F9D" w14:paraId="16157FE3"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B6F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1140461562 capítulo 1000 proyecto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AA28"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24,032</w:t>
            </w:r>
          </w:p>
        </w:tc>
      </w:tr>
      <w:tr w:rsidR="00DB7F9D" w14:paraId="079FB7BE"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DDE6"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1153614238 capítulo 3000 proyecto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AC1D"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7,737</w:t>
            </w:r>
          </w:p>
        </w:tc>
      </w:tr>
      <w:tr w:rsidR="00DB7F9D" w14:paraId="11E9CCD3"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BA6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1171685483 capítulo 1000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0A96"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158</w:t>
            </w:r>
          </w:p>
        </w:tc>
      </w:tr>
      <w:tr w:rsidR="00DB7F9D" w14:paraId="591AE2ED"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743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1173157706 capítulo 1000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8F2F"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570</w:t>
            </w:r>
          </w:p>
        </w:tc>
      </w:tr>
      <w:tr w:rsidR="00DB7F9D" w14:paraId="3B9F24E9"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8AD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1164242365 capítulo 5000 proyecto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A6346"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28,054</w:t>
            </w:r>
          </w:p>
        </w:tc>
      </w:tr>
      <w:tr w:rsidR="00DB7F9D" w14:paraId="17C1BB06"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C620"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1174872015 capítulo 1000 servicios personales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9E6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74,841</w:t>
            </w:r>
          </w:p>
        </w:tc>
      </w:tr>
      <w:tr w:rsidR="00DB7F9D" w14:paraId="2F1467E0"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9457"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1174904082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7D288"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50,950</w:t>
            </w:r>
          </w:p>
        </w:tc>
      </w:tr>
      <w:tr w:rsidR="00DB7F9D" w14:paraId="03BF3E5A"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C64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1177142915 IPSSET 2022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8933"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235</w:t>
            </w:r>
          </w:p>
        </w:tc>
      </w:tr>
      <w:tr w:rsidR="00DB7F9D" w14:paraId="670BFED9"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A77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1214022284 capítulo 1000 servicios personales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2101"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278</w:t>
            </w:r>
          </w:p>
        </w:tc>
      </w:tr>
      <w:tr w:rsidR="00DB7F9D" w14:paraId="21A4B214"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C2B7"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1214182058 capítulo 5000 proyecto 2023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6D84D"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142</w:t>
            </w:r>
          </w:p>
        </w:tc>
      </w:tr>
      <w:tr w:rsidR="00DB7F9D" w14:paraId="0B90AE30"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7445"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1219149926 pago de ISR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5BBA"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100</w:t>
            </w:r>
          </w:p>
        </w:tc>
      </w:tr>
    </w:tbl>
    <w:p w14:paraId="48772315" w14:textId="77777777" w:rsidR="00DB7F9D" w:rsidRDefault="00DB7F9D">
      <w:pPr>
        <w:pStyle w:val="Texto"/>
        <w:spacing w:after="80" w:line="203" w:lineRule="exact"/>
        <w:ind w:left="624" w:firstLine="0"/>
        <w:rPr>
          <w:rFonts w:ascii="Calibri" w:hAnsi="Calibri" w:cs="DIN Pro Regular"/>
          <w:b/>
          <w:sz w:val="20"/>
          <w:lang w:val="es-MX"/>
        </w:rPr>
      </w:pPr>
    </w:p>
    <w:p w14:paraId="1D89A696" w14:textId="77777777" w:rsidR="00DB7F9D" w:rsidRDefault="00DB7F9D">
      <w:pPr>
        <w:pStyle w:val="Texto"/>
        <w:spacing w:after="80" w:line="203" w:lineRule="exact"/>
        <w:ind w:left="624" w:firstLine="0"/>
        <w:rPr>
          <w:rFonts w:ascii="Calibri" w:hAnsi="Calibri" w:cs="DIN Pro Regular"/>
          <w:b/>
          <w:sz w:val="20"/>
          <w:lang w:val="es-MX"/>
        </w:rPr>
      </w:pPr>
    </w:p>
    <w:p w14:paraId="44C886AF" w14:textId="77777777" w:rsidR="00DB7F9D" w:rsidRDefault="00DB7F9D">
      <w:pPr>
        <w:pStyle w:val="Texto"/>
        <w:spacing w:after="80" w:line="203" w:lineRule="exact"/>
        <w:ind w:left="624" w:firstLine="0"/>
        <w:rPr>
          <w:rFonts w:ascii="Calibri" w:hAnsi="Calibri" w:cs="DIN Pro Regular"/>
          <w:b/>
          <w:sz w:val="20"/>
          <w:lang w:val="es-MX"/>
        </w:rPr>
      </w:pPr>
    </w:p>
    <w:p w14:paraId="5BE3B845" w14:textId="77777777" w:rsidR="00DB7F9D" w:rsidRDefault="00DB7F9D">
      <w:pPr>
        <w:pStyle w:val="Texto"/>
        <w:spacing w:after="80" w:line="203" w:lineRule="exact"/>
        <w:ind w:left="624" w:firstLine="0"/>
        <w:rPr>
          <w:rFonts w:ascii="Calibri" w:hAnsi="Calibri" w:cs="DIN Pro Regular"/>
          <w:b/>
          <w:sz w:val="20"/>
          <w:lang w:val="es-MX"/>
        </w:rPr>
      </w:pPr>
    </w:p>
    <w:p w14:paraId="4A2120F5" w14:textId="77777777" w:rsidR="00DB7F9D" w:rsidRDefault="00DB7F9D">
      <w:pPr>
        <w:pStyle w:val="Texto"/>
        <w:spacing w:after="80" w:line="203" w:lineRule="exact"/>
        <w:ind w:left="624" w:firstLine="0"/>
        <w:rPr>
          <w:rFonts w:ascii="Calibri" w:hAnsi="Calibri" w:cs="DIN Pro Regular"/>
          <w:b/>
          <w:sz w:val="20"/>
          <w:lang w:val="es-MX"/>
        </w:rPr>
      </w:pPr>
    </w:p>
    <w:tbl>
      <w:tblPr>
        <w:tblW w:w="7222" w:type="dxa"/>
        <w:jc w:val="center"/>
        <w:tblLayout w:type="fixed"/>
        <w:tblCellMar>
          <w:left w:w="10" w:type="dxa"/>
          <w:right w:w="10" w:type="dxa"/>
        </w:tblCellMar>
        <w:tblLook w:val="0000" w:firstRow="0" w:lastRow="0" w:firstColumn="0" w:lastColumn="0" w:noHBand="0" w:noVBand="0"/>
      </w:tblPr>
      <w:tblGrid>
        <w:gridCol w:w="5237"/>
        <w:gridCol w:w="1985"/>
      </w:tblGrid>
      <w:tr w:rsidR="00DB7F9D" w14:paraId="71B0395E" w14:textId="77777777">
        <w:tblPrEx>
          <w:tblCellMar>
            <w:top w:w="0" w:type="dxa"/>
            <w:bottom w:w="0" w:type="dxa"/>
          </w:tblCellMar>
        </w:tblPrEx>
        <w:trPr>
          <w:cantSplit/>
          <w:trHeight w:val="200"/>
          <w:jc w:val="center"/>
        </w:trPr>
        <w:tc>
          <w:tcPr>
            <w:tcW w:w="5237"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73FA3470" w14:textId="77777777" w:rsidR="00DB7F9D" w:rsidRDefault="00000000">
            <w:pPr>
              <w:spacing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Descripción</w:t>
            </w:r>
          </w:p>
        </w:tc>
        <w:tc>
          <w:tcPr>
            <w:tcW w:w="1985"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60BA99EE"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Saldos al 31 de diciembre de 2024</w:t>
            </w:r>
          </w:p>
        </w:tc>
      </w:tr>
      <w:tr w:rsidR="00DB7F9D" w14:paraId="1C74B8A2"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B94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1219153334 pago 3% sobre nóminas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24CAF"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61</w:t>
            </w:r>
          </w:p>
        </w:tc>
      </w:tr>
      <w:tr w:rsidR="00DB7F9D" w14:paraId="2F88019D"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D746"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1254943161 capítulo 1000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E69A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13,252,511</w:t>
            </w:r>
          </w:p>
        </w:tc>
      </w:tr>
      <w:tr w:rsidR="00DB7F9D" w14:paraId="7EC89C98"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A4A0"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1254943947 capítulo 1000 GC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57A1"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w:t>
            </w:r>
          </w:p>
        </w:tc>
      </w:tr>
      <w:tr w:rsidR="00DB7F9D" w14:paraId="48EB09DB"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C5CA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1254945307 capítulo 2000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EF4C"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w:t>
            </w:r>
          </w:p>
        </w:tc>
      </w:tr>
      <w:tr w:rsidR="00DB7F9D" w14:paraId="382BD414"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E8D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1254946779 capítulo 2000 GC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F7CA"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1,510,714</w:t>
            </w:r>
          </w:p>
        </w:tc>
      </w:tr>
      <w:tr w:rsidR="00DB7F9D" w14:paraId="2C0E5617"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D8F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1254948371 capítulo 3000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0D9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w:t>
            </w:r>
          </w:p>
        </w:tc>
      </w:tr>
      <w:tr w:rsidR="00DB7F9D" w14:paraId="04EDEEEF"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6A20"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1254950196 capítulo 3000 GC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2930"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2,252,076</w:t>
            </w:r>
          </w:p>
        </w:tc>
      </w:tr>
      <w:tr w:rsidR="00DB7F9D" w14:paraId="75B1C156"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3E7CB"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1254951821 capítulo 4000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2D9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7,058,240</w:t>
            </w:r>
          </w:p>
        </w:tc>
      </w:tr>
      <w:tr w:rsidR="00DB7F9D" w14:paraId="3BB98C45"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E505"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1254952949 capítulo 4000 GC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D67E"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w:t>
            </w:r>
          </w:p>
        </w:tc>
      </w:tr>
      <w:tr w:rsidR="00DB7F9D" w14:paraId="35704628"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70D8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1254954194 capítulo 1000 GC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F0EB"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1,792,372</w:t>
            </w:r>
          </w:p>
        </w:tc>
      </w:tr>
      <w:tr w:rsidR="00DB7F9D" w14:paraId="357F5F0A"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3DC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1254928663 capítulo 1000 proyecto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EB0E"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561</w:t>
            </w:r>
          </w:p>
        </w:tc>
      </w:tr>
      <w:tr w:rsidR="00DB7F9D" w14:paraId="3D2CD0B7"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DCC2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1254929044 capítulo 1000 proyecto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D3BD2"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727,334</w:t>
            </w:r>
          </w:p>
        </w:tc>
      </w:tr>
      <w:tr w:rsidR="00DB7F9D" w14:paraId="55695D76"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C5D5"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1254930938 capítulo 2000 proyecto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575EA"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w:t>
            </w:r>
          </w:p>
        </w:tc>
      </w:tr>
      <w:tr w:rsidR="00DB7F9D" w14:paraId="741CB7E8"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34E56"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1254932183 capítulo 2000 proyecto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043F"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                       1,088,787           </w:t>
            </w:r>
          </w:p>
        </w:tc>
      </w:tr>
      <w:tr w:rsidR="00DB7F9D" w14:paraId="4EEEA2A7"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8230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1254932969 capítulo 3000 proyecto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FAEF"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w:t>
            </w:r>
          </w:p>
        </w:tc>
      </w:tr>
      <w:tr w:rsidR="00DB7F9D" w14:paraId="4F082581"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2B603"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1254933694 capítulo 3000 proyecto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D66A9"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2,403,985</w:t>
            </w:r>
          </w:p>
        </w:tc>
      </w:tr>
      <w:tr w:rsidR="00DB7F9D" w14:paraId="359E68F9"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A3FA"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1254934271 capítulo 4000 proyecto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66B0"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w:t>
            </w:r>
          </w:p>
        </w:tc>
      </w:tr>
      <w:tr w:rsidR="00DB7F9D" w14:paraId="3C6BE450"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D5A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1254935166 capítulo 4000 proyecto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10B0"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150,654</w:t>
            </w:r>
          </w:p>
        </w:tc>
      </w:tr>
      <w:tr w:rsidR="00DB7F9D" w14:paraId="5DE53F1A"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A9A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1254936202 capítulo 5000 proyecto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53CA"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                          324,459                    </w:t>
            </w:r>
          </w:p>
        </w:tc>
      </w:tr>
      <w:tr w:rsidR="00DB7F9D" w14:paraId="1E2D5F74"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B6AA"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1254937311 capítulo 5000 proyecto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7903"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274,040</w:t>
            </w:r>
          </w:p>
        </w:tc>
      </w:tr>
      <w:tr w:rsidR="00DB7F9D" w14:paraId="5B2EE523"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A62E"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1254596660 convenio INE 2024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AFFA9"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86</w:t>
            </w:r>
          </w:p>
        </w:tc>
      </w:tr>
      <w:tr w:rsidR="00DB7F9D" w14:paraId="16F26921"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5B8A"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Banorte cta. 1262408049 capítulo 1000 servicios personales Ramo 28 (2023)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F38"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268,414</w:t>
            </w:r>
          </w:p>
        </w:tc>
      </w:tr>
      <w:tr w:rsidR="00DB7F9D" w14:paraId="502C0F16"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CC09" w14:textId="77777777" w:rsidR="00DB7F9D" w:rsidRDefault="00000000">
            <w:pPr>
              <w:spacing w:after="101" w:line="224" w:lineRule="exact"/>
              <w:jc w:val="both"/>
            </w:pPr>
            <w:r>
              <w:rPr>
                <w:rFonts w:ascii="DIN Pro Regular" w:eastAsia="Times New Roman" w:hAnsi="DIN Pro Regular" w:cs="DIN Pro Regular"/>
                <w:sz w:val="18"/>
                <w:szCs w:val="18"/>
                <w:lang w:eastAsia="es-ES"/>
              </w:rPr>
              <w:t>Banorte</w:t>
            </w:r>
            <w:r>
              <w:rPr>
                <w:rFonts w:ascii="DIN Pro Regular" w:hAnsi="DIN Pro Regular"/>
                <w:sz w:val="18"/>
                <w:szCs w:val="18"/>
              </w:rPr>
              <w:t xml:space="preserve"> cta. 1259814846 viáticos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B662F"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89,425</w:t>
            </w:r>
          </w:p>
        </w:tc>
      </w:tr>
      <w:tr w:rsidR="00DB7F9D" w14:paraId="43C39669"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9C0E" w14:textId="77777777" w:rsidR="00DB7F9D" w:rsidRDefault="00000000">
            <w:pPr>
              <w:spacing w:after="101" w:line="224" w:lineRule="exact"/>
              <w:jc w:val="both"/>
            </w:pPr>
            <w:r>
              <w:rPr>
                <w:rFonts w:ascii="DIN Pro Regular" w:eastAsia="Times New Roman" w:hAnsi="DIN Pro Regular" w:cs="DIN Pro Regular"/>
                <w:sz w:val="18"/>
                <w:szCs w:val="18"/>
                <w:lang w:eastAsia="es-ES"/>
              </w:rPr>
              <w:t>Banorte</w:t>
            </w:r>
            <w:r>
              <w:rPr>
                <w:rFonts w:ascii="DIN Pro Regular" w:hAnsi="DIN Pro Regular"/>
                <w:sz w:val="18"/>
                <w:szCs w:val="18"/>
              </w:rPr>
              <w:t xml:space="preserve"> cta. 1264248913 proyecto documentación electoral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8F7E"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13,025</w:t>
            </w:r>
          </w:p>
        </w:tc>
      </w:tr>
    </w:tbl>
    <w:p w14:paraId="416E187B" w14:textId="77777777" w:rsidR="00DB7F9D" w:rsidRDefault="00DB7F9D">
      <w:pPr>
        <w:pStyle w:val="Texto"/>
        <w:spacing w:after="80" w:line="203" w:lineRule="exact"/>
        <w:ind w:left="624" w:firstLine="0"/>
        <w:rPr>
          <w:rFonts w:ascii="Calibri" w:hAnsi="Calibri" w:cs="DIN Pro Regular"/>
          <w:b/>
          <w:sz w:val="20"/>
          <w:lang w:val="es-MX"/>
        </w:rPr>
      </w:pPr>
    </w:p>
    <w:p w14:paraId="37ADFFED" w14:textId="77777777" w:rsidR="00DB7F9D" w:rsidRDefault="00DB7F9D">
      <w:pPr>
        <w:pStyle w:val="Texto"/>
        <w:spacing w:after="80" w:line="203" w:lineRule="exact"/>
        <w:ind w:left="624" w:firstLine="0"/>
        <w:rPr>
          <w:rFonts w:ascii="Calibri" w:hAnsi="Calibri" w:cs="DIN Pro Regular"/>
          <w:b/>
          <w:sz w:val="20"/>
          <w:lang w:val="es-MX"/>
        </w:rPr>
      </w:pPr>
    </w:p>
    <w:p w14:paraId="293FE763" w14:textId="77777777" w:rsidR="00DB7F9D" w:rsidRDefault="00DB7F9D">
      <w:pPr>
        <w:pStyle w:val="Texto"/>
        <w:spacing w:after="80" w:line="203" w:lineRule="exact"/>
        <w:ind w:left="624" w:firstLine="0"/>
        <w:rPr>
          <w:rFonts w:ascii="Calibri" w:hAnsi="Calibri" w:cs="DIN Pro Regular"/>
          <w:b/>
          <w:sz w:val="20"/>
          <w:lang w:val="es-MX"/>
        </w:rPr>
      </w:pPr>
    </w:p>
    <w:p w14:paraId="139C94F6" w14:textId="77777777" w:rsidR="00DB7F9D" w:rsidRDefault="00DB7F9D">
      <w:pPr>
        <w:pStyle w:val="Texto"/>
        <w:spacing w:after="80" w:line="203" w:lineRule="exact"/>
        <w:ind w:left="624" w:firstLine="0"/>
        <w:rPr>
          <w:rFonts w:ascii="Calibri" w:hAnsi="Calibri" w:cs="DIN Pro Regular"/>
          <w:b/>
          <w:sz w:val="20"/>
          <w:lang w:val="es-MX"/>
        </w:rPr>
      </w:pPr>
    </w:p>
    <w:p w14:paraId="790B6C98" w14:textId="77777777" w:rsidR="00DB7F9D" w:rsidRDefault="00DB7F9D">
      <w:pPr>
        <w:pStyle w:val="Texto"/>
        <w:spacing w:after="80" w:line="203" w:lineRule="exact"/>
        <w:ind w:left="624" w:firstLine="0"/>
        <w:rPr>
          <w:rFonts w:ascii="Calibri" w:hAnsi="Calibri" w:cs="DIN Pro Regular"/>
          <w:b/>
          <w:sz w:val="20"/>
          <w:lang w:val="es-MX"/>
        </w:rPr>
      </w:pPr>
    </w:p>
    <w:p w14:paraId="4651EB25" w14:textId="77777777" w:rsidR="00DB7F9D" w:rsidRDefault="00DB7F9D">
      <w:pPr>
        <w:pStyle w:val="Texto"/>
        <w:spacing w:after="80" w:line="203" w:lineRule="exact"/>
        <w:ind w:left="624" w:firstLine="0"/>
        <w:rPr>
          <w:rFonts w:ascii="Calibri" w:hAnsi="Calibri" w:cs="DIN Pro Regular"/>
          <w:b/>
          <w:sz w:val="20"/>
          <w:lang w:val="es-MX"/>
        </w:rPr>
      </w:pPr>
    </w:p>
    <w:p w14:paraId="4FB6C1E2" w14:textId="77777777" w:rsidR="00DB7F9D" w:rsidRDefault="00DB7F9D">
      <w:pPr>
        <w:pStyle w:val="Texto"/>
        <w:spacing w:after="80" w:line="203" w:lineRule="exact"/>
        <w:ind w:left="624" w:firstLine="0"/>
        <w:rPr>
          <w:rFonts w:ascii="Calibri" w:hAnsi="Calibri" w:cs="DIN Pro Regular"/>
          <w:b/>
          <w:sz w:val="20"/>
          <w:lang w:val="es-MX"/>
        </w:rPr>
      </w:pPr>
    </w:p>
    <w:p w14:paraId="3138D3F8" w14:textId="77777777" w:rsidR="00DB7F9D" w:rsidRDefault="00DB7F9D">
      <w:pPr>
        <w:pStyle w:val="Texto"/>
        <w:spacing w:after="80" w:line="203" w:lineRule="exact"/>
        <w:ind w:left="624" w:firstLine="0"/>
        <w:rPr>
          <w:rFonts w:ascii="Calibri" w:hAnsi="Calibri" w:cs="DIN Pro Regular"/>
          <w:b/>
          <w:sz w:val="20"/>
          <w:lang w:val="es-MX"/>
        </w:rPr>
      </w:pPr>
    </w:p>
    <w:p w14:paraId="6C2894E7" w14:textId="77777777" w:rsidR="00DB7F9D" w:rsidRDefault="00DB7F9D">
      <w:pPr>
        <w:pStyle w:val="Texto"/>
        <w:spacing w:after="80" w:line="203" w:lineRule="exact"/>
        <w:ind w:left="624" w:firstLine="0"/>
        <w:rPr>
          <w:rFonts w:ascii="Calibri" w:hAnsi="Calibri" w:cs="DIN Pro Regular"/>
          <w:b/>
          <w:sz w:val="20"/>
          <w:lang w:val="es-MX"/>
        </w:rPr>
      </w:pPr>
    </w:p>
    <w:p w14:paraId="6BE54A84" w14:textId="77777777" w:rsidR="00DB7F9D" w:rsidRDefault="00DB7F9D">
      <w:pPr>
        <w:pStyle w:val="Texto"/>
        <w:spacing w:after="80" w:line="203" w:lineRule="exact"/>
        <w:ind w:left="624" w:firstLine="0"/>
        <w:rPr>
          <w:rFonts w:ascii="Calibri" w:hAnsi="Calibri" w:cs="DIN Pro Regular"/>
          <w:b/>
          <w:sz w:val="20"/>
          <w:lang w:val="es-MX"/>
        </w:rPr>
      </w:pPr>
    </w:p>
    <w:p w14:paraId="566899AC" w14:textId="77777777" w:rsidR="00DB7F9D" w:rsidRDefault="00DB7F9D">
      <w:pPr>
        <w:pStyle w:val="Texto"/>
        <w:spacing w:after="80" w:line="203" w:lineRule="exact"/>
        <w:ind w:left="624" w:firstLine="0"/>
        <w:rPr>
          <w:rFonts w:ascii="Calibri" w:hAnsi="Calibri" w:cs="DIN Pro Regular"/>
          <w:b/>
          <w:sz w:val="20"/>
          <w:lang w:val="es-MX"/>
        </w:rPr>
      </w:pPr>
    </w:p>
    <w:p w14:paraId="05DC2EBC" w14:textId="77777777" w:rsidR="00DB7F9D" w:rsidRDefault="00DB7F9D">
      <w:pPr>
        <w:pStyle w:val="Texto"/>
        <w:spacing w:after="80" w:line="203" w:lineRule="exact"/>
        <w:ind w:left="624" w:firstLine="0"/>
        <w:rPr>
          <w:rFonts w:ascii="Calibri" w:hAnsi="Calibri" w:cs="DIN Pro Regular"/>
          <w:b/>
          <w:sz w:val="20"/>
          <w:lang w:val="es-MX"/>
        </w:rPr>
      </w:pPr>
    </w:p>
    <w:p w14:paraId="6AF98E34" w14:textId="77777777" w:rsidR="00DB7F9D" w:rsidRDefault="00DB7F9D">
      <w:pPr>
        <w:pStyle w:val="Texto"/>
        <w:spacing w:after="80" w:line="203" w:lineRule="exact"/>
        <w:ind w:left="624" w:firstLine="0"/>
        <w:rPr>
          <w:rFonts w:ascii="Calibri" w:hAnsi="Calibri" w:cs="DIN Pro Regular"/>
          <w:b/>
          <w:sz w:val="20"/>
          <w:lang w:val="es-MX"/>
        </w:rPr>
      </w:pPr>
    </w:p>
    <w:p w14:paraId="02D14BAB" w14:textId="77777777" w:rsidR="00DB7F9D" w:rsidRDefault="00DB7F9D">
      <w:pPr>
        <w:pStyle w:val="Text"/>
        <w:spacing w:after="80" w:line="203" w:lineRule="exact"/>
        <w:ind w:left="624" w:firstLine="0"/>
        <w:rPr>
          <w:rFonts w:ascii="Calibri" w:hAnsi="Calibri" w:cs="DIN Pro Regular"/>
          <w:b/>
          <w:sz w:val="20"/>
          <w:lang w:val="es-MX"/>
        </w:rPr>
      </w:pPr>
    </w:p>
    <w:tbl>
      <w:tblPr>
        <w:tblW w:w="7222" w:type="dxa"/>
        <w:jc w:val="center"/>
        <w:tblLayout w:type="fixed"/>
        <w:tblCellMar>
          <w:left w:w="10" w:type="dxa"/>
          <w:right w:w="10" w:type="dxa"/>
        </w:tblCellMar>
        <w:tblLook w:val="0000" w:firstRow="0" w:lastRow="0" w:firstColumn="0" w:lastColumn="0" w:noHBand="0" w:noVBand="0"/>
      </w:tblPr>
      <w:tblGrid>
        <w:gridCol w:w="5237"/>
        <w:gridCol w:w="1985"/>
      </w:tblGrid>
      <w:tr w:rsidR="00DB7F9D" w14:paraId="5DEBC7F8" w14:textId="77777777">
        <w:tblPrEx>
          <w:tblCellMar>
            <w:top w:w="0" w:type="dxa"/>
            <w:bottom w:w="0" w:type="dxa"/>
          </w:tblCellMar>
        </w:tblPrEx>
        <w:trPr>
          <w:cantSplit/>
          <w:trHeight w:val="200"/>
          <w:jc w:val="center"/>
        </w:trPr>
        <w:tc>
          <w:tcPr>
            <w:tcW w:w="5237"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32508C74" w14:textId="77777777" w:rsidR="00DB7F9D" w:rsidRDefault="00000000">
            <w:pPr>
              <w:spacing w:line="224" w:lineRule="exact"/>
              <w:jc w:val="center"/>
              <w:rPr>
                <w:rFonts w:ascii="DIN Pro Regular" w:eastAsia="Times New Roman" w:hAnsi="DIN Pro Regular" w:cs="DIN Pro Regular"/>
                <w:b/>
                <w:bCs/>
                <w:lang w:eastAsia="es-ES"/>
              </w:rPr>
            </w:pPr>
            <w:r>
              <w:rPr>
                <w:rFonts w:ascii="DIN Pro Regular" w:eastAsia="Times New Roman" w:hAnsi="DIN Pro Regular" w:cs="DIN Pro Regular"/>
                <w:b/>
                <w:bCs/>
                <w:lang w:eastAsia="es-ES"/>
              </w:rPr>
              <w:t>Descripción</w:t>
            </w:r>
          </w:p>
        </w:tc>
        <w:tc>
          <w:tcPr>
            <w:tcW w:w="1985"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572913DC" w14:textId="77777777" w:rsidR="00DB7F9D" w:rsidRDefault="00000000">
            <w:pPr>
              <w:spacing w:line="224" w:lineRule="exact"/>
              <w:jc w:val="center"/>
              <w:rPr>
                <w:rFonts w:ascii="DIN Pro Regular" w:eastAsia="Times New Roman" w:hAnsi="DIN Pro Regular" w:cs="DIN Pro Regular"/>
                <w:b/>
                <w:bCs/>
                <w:color w:val="FFFFFF"/>
                <w:lang w:eastAsia="es-ES"/>
              </w:rPr>
            </w:pPr>
            <w:r>
              <w:rPr>
                <w:rFonts w:ascii="DIN Pro Regular" w:eastAsia="Times New Roman" w:hAnsi="DIN Pro Regular" w:cs="DIN Pro Regular"/>
                <w:b/>
                <w:bCs/>
                <w:color w:val="FFFFFF"/>
                <w:lang w:eastAsia="es-ES"/>
              </w:rPr>
              <w:t>Saldos al 31 de diciembre de 2024</w:t>
            </w:r>
          </w:p>
        </w:tc>
      </w:tr>
      <w:tr w:rsidR="00DB7F9D" w14:paraId="5E5CC892"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6842"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1299284593 capítulo 2000 proyecto Ramo28 proceso extraordinario 2024-2025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8CC9" w14:textId="77777777" w:rsidR="00DB7F9D" w:rsidRDefault="00000000">
            <w:pPr>
              <w:spacing w:after="101" w:line="224" w:lineRule="exact"/>
              <w:rPr>
                <w:rFonts w:ascii="DIN Pro Regular" w:eastAsia="Times New Roman" w:hAnsi="DIN Pro Regular" w:cs="DIN Pro Regular"/>
                <w:lang w:eastAsia="es-ES"/>
              </w:rPr>
            </w:pPr>
            <w:r>
              <w:rPr>
                <w:rFonts w:ascii="DIN Pro Regular" w:eastAsia="Times New Roman" w:hAnsi="DIN Pro Regular" w:cs="DIN Pro Regular"/>
                <w:lang w:eastAsia="es-ES"/>
              </w:rPr>
              <w:t>$                              856</w:t>
            </w:r>
          </w:p>
        </w:tc>
      </w:tr>
      <w:tr w:rsidR="00DB7F9D" w14:paraId="58B9E2A4"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62CE"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1299914854 capítulo 1000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4389" w14:textId="77777777" w:rsidR="00DB7F9D" w:rsidRDefault="00000000">
            <w:pPr>
              <w:spacing w:after="101" w:line="224" w:lineRule="exact"/>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r w:rsidR="00DB7F9D" w14:paraId="5CD7788C"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A1CA"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1299915486 capítulo 2000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B806" w14:textId="77777777" w:rsidR="00DB7F9D" w:rsidRDefault="00000000">
            <w:pPr>
              <w:spacing w:after="101" w:line="224" w:lineRule="exact"/>
              <w:jc w:val="center"/>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r w:rsidR="00DB7F9D" w14:paraId="34128689"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FCE"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1299916018 capítulo 2000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DFB8" w14:textId="77777777" w:rsidR="00DB7F9D" w:rsidRDefault="00000000">
            <w:pPr>
              <w:spacing w:after="101" w:line="224" w:lineRule="exact"/>
              <w:jc w:val="center"/>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r w:rsidR="00DB7F9D" w14:paraId="70F2AFDC"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16CD"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1299916607 capítulo 3000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798ED" w14:textId="77777777" w:rsidR="00DB7F9D" w:rsidRDefault="00000000">
            <w:pPr>
              <w:spacing w:after="101" w:line="224" w:lineRule="exact"/>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r w:rsidR="00DB7F9D" w14:paraId="484B5935"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7D30"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1299941421 capítulo 3000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746D" w14:textId="77777777" w:rsidR="00DB7F9D" w:rsidRDefault="00000000">
            <w:pPr>
              <w:spacing w:after="101" w:line="224" w:lineRule="exact"/>
              <w:jc w:val="center"/>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r w:rsidR="00DB7F9D" w14:paraId="1C197C67"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1768"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1299941506 capítulo 4000 Ramo 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09964" w14:textId="77777777" w:rsidR="00DB7F9D" w:rsidRDefault="00000000">
            <w:pPr>
              <w:spacing w:after="101" w:line="224" w:lineRule="exact"/>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r w:rsidR="00DB7F9D" w14:paraId="0D66FA14"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448D"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1299941609 capítulo 4000 Propios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937E" w14:textId="77777777" w:rsidR="00DB7F9D" w:rsidRDefault="00000000">
            <w:pPr>
              <w:spacing w:after="101" w:line="224" w:lineRule="exact"/>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r w:rsidR="00DB7F9D" w14:paraId="175D12F9" w14:textId="77777777">
        <w:tblPrEx>
          <w:tblCellMar>
            <w:top w:w="0" w:type="dxa"/>
            <w:bottom w:w="0" w:type="dxa"/>
          </w:tblCellMar>
        </w:tblPrEx>
        <w:trPr>
          <w:cantSplit/>
          <w:jc w:val="center"/>
        </w:trPr>
        <w:tc>
          <w:tcPr>
            <w:tcW w:w="5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98AC" w14:textId="77777777" w:rsidR="00DB7F9D" w:rsidRDefault="00000000">
            <w:pPr>
              <w:spacing w:after="101" w:line="224" w:lineRule="exact"/>
              <w:jc w:val="both"/>
            </w:pPr>
            <w:r>
              <w:rPr>
                <w:rFonts w:ascii="DIN Pro Regular" w:eastAsia="Times New Roman" w:hAnsi="DIN Pro Regular" w:cs="DIN Pro Regular"/>
                <w:lang w:eastAsia="es-ES"/>
              </w:rPr>
              <w:t>Banorte</w:t>
            </w:r>
            <w:r>
              <w:rPr>
                <w:rFonts w:ascii="DIN Pro Regular" w:hAnsi="DIN Pro Regular"/>
              </w:rPr>
              <w:t xml:space="preserve"> cta. </w:t>
            </w:r>
            <w:r>
              <w:rPr>
                <w:rFonts w:ascii="DIN Pro Regular" w:eastAsia="Times New Roman" w:hAnsi="DIN Pro Regular" w:cs="DIN Pro Regular"/>
                <w:lang w:eastAsia="es-ES"/>
              </w:rPr>
              <w:t>1299941690 capítulo 1000 Gratificaciones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1DC4B" w14:textId="77777777" w:rsidR="00DB7F9D" w:rsidRDefault="00000000">
            <w:pPr>
              <w:spacing w:after="101" w:line="224" w:lineRule="exact"/>
              <w:rPr>
                <w:rFonts w:ascii="DIN Pro Regular" w:eastAsia="Times New Roman" w:hAnsi="DIN Pro Regular" w:cs="DIN Pro Regular"/>
                <w:lang w:eastAsia="es-ES"/>
              </w:rPr>
            </w:pPr>
            <w:r>
              <w:rPr>
                <w:rFonts w:ascii="DIN Pro Regular" w:eastAsia="Times New Roman" w:hAnsi="DIN Pro Regular" w:cs="DIN Pro Regular"/>
                <w:lang w:eastAsia="es-ES"/>
              </w:rPr>
              <w:t>$                                  1</w:t>
            </w:r>
          </w:p>
        </w:tc>
      </w:tr>
    </w:tbl>
    <w:p w14:paraId="68AD993F" w14:textId="77777777" w:rsidR="00DB7F9D" w:rsidRDefault="00DB7F9D">
      <w:pPr>
        <w:pStyle w:val="Text"/>
        <w:spacing w:after="80" w:line="203" w:lineRule="exact"/>
        <w:ind w:left="624" w:firstLine="0"/>
        <w:rPr>
          <w:rFonts w:ascii="Calibri" w:hAnsi="Calibri" w:cs="DIN Pro Regular"/>
          <w:b/>
          <w:sz w:val="20"/>
          <w:lang w:val="es-MX"/>
        </w:rPr>
      </w:pPr>
    </w:p>
    <w:p w14:paraId="66DCE7F7" w14:textId="77777777" w:rsidR="00DB7F9D" w:rsidRDefault="00DB7F9D">
      <w:pPr>
        <w:pStyle w:val="Text"/>
        <w:spacing w:after="80" w:line="203" w:lineRule="exact"/>
        <w:ind w:left="624" w:firstLine="0"/>
        <w:rPr>
          <w:rFonts w:ascii="DIN Pro Regular" w:hAnsi="DIN Pro Regular" w:cs="DIN Pro Regular"/>
          <w:b/>
          <w:sz w:val="20"/>
          <w:lang w:val="es-MX"/>
        </w:rPr>
      </w:pPr>
    </w:p>
    <w:p w14:paraId="43BBE604" w14:textId="77777777" w:rsidR="00DB7F9D" w:rsidRDefault="00000000">
      <w:pPr>
        <w:pStyle w:val="Text"/>
        <w:spacing w:after="80" w:line="203" w:lineRule="exact"/>
        <w:ind w:left="624" w:firstLine="0"/>
        <w:rPr>
          <w:rFonts w:ascii="DIN Pro Regular" w:hAnsi="DIN Pro Regular" w:cs="DIN Pro Regular"/>
          <w:b/>
          <w:sz w:val="20"/>
          <w:lang w:val="es-MX"/>
        </w:rPr>
      </w:pPr>
      <w:r>
        <w:rPr>
          <w:rFonts w:ascii="DIN Pro Regular" w:hAnsi="DIN Pro Regular" w:cs="DIN Pro Regular"/>
          <w:b/>
          <w:sz w:val="20"/>
          <w:lang w:val="es-MX"/>
        </w:rPr>
        <w:t>Derechos a Recibir Efectivo y Equivalentes y Bienes o Servicios a Recibir</w:t>
      </w:r>
    </w:p>
    <w:p w14:paraId="1A7407E3" w14:textId="77777777" w:rsidR="00DB7F9D" w:rsidRDefault="00DB7F9D">
      <w:pPr>
        <w:pStyle w:val="Text"/>
        <w:spacing w:after="80" w:line="203" w:lineRule="exact"/>
        <w:ind w:left="624" w:firstLine="0"/>
        <w:rPr>
          <w:rFonts w:ascii="DIN Pro Regular" w:hAnsi="DIN Pro Regular" w:cs="DIN Pro Regular"/>
          <w:b/>
          <w:sz w:val="20"/>
          <w:lang w:val="es-MX"/>
        </w:rPr>
      </w:pPr>
    </w:p>
    <w:p w14:paraId="705F6089" w14:textId="77777777" w:rsidR="00DB7F9D" w:rsidRDefault="00000000">
      <w:pPr>
        <w:pStyle w:val="Texto"/>
        <w:spacing w:after="80" w:line="203" w:lineRule="exact"/>
        <w:ind w:left="624" w:firstLine="0"/>
      </w:pPr>
      <w:r>
        <w:rPr>
          <w:rFonts w:ascii="DIN Pro Regular" w:hAnsi="DIN Pro Regular" w:cs="DIN Pro Regular"/>
          <w:b/>
          <w:sz w:val="20"/>
          <w:lang w:val="es-MX"/>
        </w:rPr>
        <w:t xml:space="preserve">Derechos a Recibir Efectivo o Equivalentes: </w:t>
      </w:r>
      <w:r>
        <w:rPr>
          <w:rFonts w:ascii="DIN Pro Regular" w:hAnsi="DIN Pro Regular" w:cs="DIN Pro Regular"/>
          <w:bCs/>
          <w:sz w:val="20"/>
          <w:lang w:val="es-MX"/>
        </w:rPr>
        <w:t>Al 31 de diciembre de 2024 presenta un saldo de $ 607,994 (seiscientos siete mil novecientos noventa y cuatro pesos 00/100 M.N.), dicho saldo corresponde a deudores diversos.</w:t>
      </w:r>
    </w:p>
    <w:p w14:paraId="16075624" w14:textId="77777777" w:rsidR="00DB7F9D" w:rsidRDefault="00DB7F9D">
      <w:pPr>
        <w:pStyle w:val="Texto"/>
        <w:spacing w:after="80" w:line="203" w:lineRule="exact"/>
        <w:ind w:left="624" w:firstLine="0"/>
        <w:rPr>
          <w:rFonts w:ascii="Calibri" w:hAnsi="Calibri" w:cs="DIN Pro Regular"/>
          <w:b/>
          <w:sz w:val="20"/>
          <w:lang w:val="es-MX"/>
        </w:rPr>
      </w:pPr>
    </w:p>
    <w:tbl>
      <w:tblPr>
        <w:tblW w:w="7191" w:type="dxa"/>
        <w:jc w:val="center"/>
        <w:tblLayout w:type="fixed"/>
        <w:tblCellMar>
          <w:left w:w="10" w:type="dxa"/>
          <w:right w:w="10" w:type="dxa"/>
        </w:tblCellMar>
        <w:tblLook w:val="0000" w:firstRow="0" w:lastRow="0" w:firstColumn="0" w:lastColumn="0" w:noHBand="0" w:noVBand="0"/>
      </w:tblPr>
      <w:tblGrid>
        <w:gridCol w:w="5113"/>
        <w:gridCol w:w="2078"/>
      </w:tblGrid>
      <w:tr w:rsidR="00DB7F9D" w14:paraId="491BA518" w14:textId="77777777">
        <w:tblPrEx>
          <w:tblCellMar>
            <w:top w:w="0" w:type="dxa"/>
            <w:bottom w:w="0" w:type="dxa"/>
          </w:tblCellMar>
        </w:tblPrEx>
        <w:trPr>
          <w:cantSplit/>
          <w:trHeight w:val="200"/>
          <w:jc w:val="center"/>
        </w:trPr>
        <w:tc>
          <w:tcPr>
            <w:tcW w:w="5113"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32806BFC" w14:textId="77777777" w:rsidR="00DB7F9D" w:rsidRDefault="00000000">
            <w:pPr>
              <w:spacing w:line="224" w:lineRule="exact"/>
              <w:jc w:val="center"/>
              <w:rPr>
                <w:rFonts w:ascii="DIN Pro Regular" w:eastAsia="Times New Roman" w:hAnsi="DIN Pro Regular" w:cs="DIN Pro Regular"/>
                <w:b/>
                <w:bCs/>
                <w:lang w:eastAsia="es-ES"/>
              </w:rPr>
            </w:pPr>
            <w:r>
              <w:rPr>
                <w:rFonts w:ascii="DIN Pro Regular" w:eastAsia="Times New Roman" w:hAnsi="DIN Pro Regular" w:cs="DIN Pro Regular"/>
                <w:b/>
                <w:bCs/>
                <w:lang w:eastAsia="es-ES"/>
              </w:rPr>
              <w:t>Descripción</w:t>
            </w:r>
          </w:p>
        </w:tc>
        <w:tc>
          <w:tcPr>
            <w:tcW w:w="2078"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03BB7246" w14:textId="77777777" w:rsidR="00DB7F9D" w:rsidRDefault="00000000">
            <w:pPr>
              <w:spacing w:line="224" w:lineRule="exact"/>
              <w:jc w:val="center"/>
              <w:rPr>
                <w:rFonts w:ascii="DIN Pro Regular" w:eastAsia="Times New Roman" w:hAnsi="DIN Pro Regular" w:cs="DIN Pro Regular"/>
                <w:b/>
                <w:bCs/>
                <w:color w:val="FFFFFF"/>
                <w:lang w:eastAsia="es-ES"/>
              </w:rPr>
            </w:pPr>
            <w:r>
              <w:rPr>
                <w:rFonts w:ascii="DIN Pro Regular" w:eastAsia="Times New Roman" w:hAnsi="DIN Pro Regular" w:cs="DIN Pro Regular"/>
                <w:b/>
                <w:bCs/>
                <w:color w:val="FFFFFF"/>
                <w:lang w:eastAsia="es-ES"/>
              </w:rPr>
              <w:t>Saldos al 31 de diciembre de 2024</w:t>
            </w:r>
          </w:p>
        </w:tc>
      </w:tr>
      <w:tr w:rsidR="00DB7F9D" w14:paraId="227F1DB6" w14:textId="77777777">
        <w:tblPrEx>
          <w:tblCellMar>
            <w:top w:w="0" w:type="dxa"/>
            <w:bottom w:w="0" w:type="dxa"/>
          </w:tblCellMar>
        </w:tblPrEx>
        <w:trPr>
          <w:cantSplit/>
          <w:jc w:val="center"/>
        </w:trPr>
        <w:tc>
          <w:tcPr>
            <w:tcW w:w="5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9765D" w14:textId="77777777" w:rsidR="00DB7F9D" w:rsidRDefault="00000000">
            <w:pPr>
              <w:spacing w:after="101" w:line="224" w:lineRule="exact"/>
              <w:jc w:val="both"/>
              <w:rPr>
                <w:rFonts w:ascii="DIN Pro Regular" w:eastAsia="Times New Roman" w:hAnsi="DIN Pro Regular" w:cs="DIN Pro Regular"/>
                <w:b/>
                <w:bCs/>
                <w:lang w:eastAsia="es-ES"/>
              </w:rPr>
            </w:pPr>
            <w:r>
              <w:rPr>
                <w:rFonts w:ascii="DIN Pro Regular" w:eastAsia="Times New Roman" w:hAnsi="DIN Pro Regular" w:cs="DIN Pro Regular"/>
                <w:b/>
                <w:bCs/>
                <w:lang w:eastAsia="es-ES"/>
              </w:rPr>
              <w:t xml:space="preserve">Derechos a Recibir Efectivo o Equivalentes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EB629" w14:textId="77777777" w:rsidR="00DB7F9D" w:rsidRDefault="00000000">
            <w:pPr>
              <w:spacing w:after="101" w:line="224" w:lineRule="exact"/>
              <w:rPr>
                <w:rFonts w:ascii="DIN Pro Regular" w:eastAsia="Times New Roman" w:hAnsi="DIN Pro Regular" w:cs="DIN Pro Regular"/>
                <w:b/>
                <w:bCs/>
                <w:lang w:eastAsia="es-ES"/>
              </w:rPr>
            </w:pPr>
            <w:r>
              <w:rPr>
                <w:rFonts w:ascii="DIN Pro Regular" w:eastAsia="Times New Roman" w:hAnsi="DIN Pro Regular" w:cs="DIN Pro Regular"/>
                <w:b/>
                <w:bCs/>
                <w:lang w:eastAsia="es-ES"/>
              </w:rPr>
              <w:t>$                        607,994</w:t>
            </w:r>
          </w:p>
        </w:tc>
      </w:tr>
      <w:tr w:rsidR="00DB7F9D" w14:paraId="7AEFBDE8" w14:textId="77777777">
        <w:tblPrEx>
          <w:tblCellMar>
            <w:top w:w="0" w:type="dxa"/>
            <w:bottom w:w="0" w:type="dxa"/>
          </w:tblCellMar>
        </w:tblPrEx>
        <w:trPr>
          <w:cantSplit/>
          <w:jc w:val="center"/>
        </w:trPr>
        <w:tc>
          <w:tcPr>
            <w:tcW w:w="5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884B" w14:textId="77777777" w:rsidR="00DB7F9D" w:rsidRDefault="00000000">
            <w:pPr>
              <w:spacing w:after="101" w:line="224" w:lineRule="exact"/>
              <w:jc w:val="both"/>
              <w:rPr>
                <w:rFonts w:ascii="DIN Pro Regular" w:eastAsia="Times New Roman" w:hAnsi="DIN Pro Regular" w:cs="DIN Pro Regular"/>
                <w:lang w:eastAsia="es-ES"/>
              </w:rPr>
            </w:pPr>
            <w:r>
              <w:rPr>
                <w:rFonts w:ascii="DIN Pro Regular" w:eastAsia="Times New Roman" w:hAnsi="DIN Pro Regular" w:cs="DIN Pro Regular"/>
                <w:lang w:eastAsia="es-ES"/>
              </w:rPr>
              <w:t>Deudores diversos</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490F" w14:textId="77777777" w:rsidR="00DB7F9D" w:rsidRDefault="00000000">
            <w:pPr>
              <w:spacing w:after="101" w:line="224" w:lineRule="exact"/>
              <w:rPr>
                <w:rFonts w:ascii="DIN Pro Regular" w:eastAsia="Times New Roman" w:hAnsi="DIN Pro Regular" w:cs="DIN Pro Regular"/>
                <w:lang w:eastAsia="es-ES"/>
              </w:rPr>
            </w:pPr>
            <w:r>
              <w:rPr>
                <w:rFonts w:ascii="DIN Pro Regular" w:eastAsia="Times New Roman" w:hAnsi="DIN Pro Regular" w:cs="DIN Pro Regular"/>
                <w:lang w:eastAsia="es-ES"/>
              </w:rPr>
              <w:t>$                        607,994</w:t>
            </w:r>
          </w:p>
        </w:tc>
      </w:tr>
    </w:tbl>
    <w:p w14:paraId="5A556397" w14:textId="77777777" w:rsidR="00DB7F9D" w:rsidRDefault="00DB7F9D">
      <w:pPr>
        <w:pStyle w:val="Texto"/>
        <w:spacing w:after="80" w:line="203" w:lineRule="exact"/>
        <w:ind w:left="624" w:firstLine="0"/>
        <w:rPr>
          <w:rFonts w:ascii="Calibri" w:hAnsi="Calibri" w:cs="DIN Pro Regular"/>
          <w:b/>
          <w:sz w:val="20"/>
          <w:lang w:val="es-MX"/>
        </w:rPr>
      </w:pPr>
    </w:p>
    <w:p w14:paraId="18DA90DE" w14:textId="77777777" w:rsidR="00DB7F9D" w:rsidRDefault="00000000">
      <w:pPr>
        <w:pStyle w:val="Text"/>
        <w:spacing w:after="0" w:line="240" w:lineRule="auto"/>
        <w:ind w:left="624" w:firstLine="0"/>
        <w:rPr>
          <w:rFonts w:ascii="DIN Pro Regular" w:hAnsi="DIN Pro Regular" w:cs="DIN Pro Regular"/>
          <w:b/>
          <w:sz w:val="20"/>
          <w:lang w:val="es-MX"/>
        </w:rPr>
      </w:pPr>
      <w:r>
        <w:rPr>
          <w:rFonts w:ascii="DIN Pro Regular" w:hAnsi="DIN Pro Regular" w:cs="DIN Pro Regular"/>
          <w:b/>
          <w:sz w:val="20"/>
          <w:lang w:val="es-MX"/>
        </w:rPr>
        <w:t>Inventarios</w:t>
      </w:r>
    </w:p>
    <w:p w14:paraId="13F4558A" w14:textId="77777777" w:rsidR="00DB7F9D" w:rsidRDefault="00000000">
      <w:pPr>
        <w:pStyle w:val="Texto"/>
        <w:spacing w:after="0" w:line="240" w:lineRule="auto"/>
        <w:ind w:firstLine="624"/>
        <w:rPr>
          <w:rFonts w:ascii="DIN Pro Regular" w:hAnsi="DIN Pro Regular" w:cs="DIN Pro Regular"/>
          <w:szCs w:val="18"/>
          <w:lang w:val="es-MX"/>
        </w:rPr>
      </w:pPr>
      <w:r>
        <w:rPr>
          <w:rFonts w:ascii="DIN Pro Regular" w:hAnsi="DIN Pro Regular" w:cs="DIN Pro Regular"/>
          <w:szCs w:val="18"/>
          <w:lang w:val="es-MX"/>
        </w:rPr>
        <w:t xml:space="preserve">No Aplica </w:t>
      </w:r>
    </w:p>
    <w:p w14:paraId="1F824E26" w14:textId="77777777" w:rsidR="00DB7F9D" w:rsidRDefault="00DB7F9D">
      <w:pPr>
        <w:pStyle w:val="Text"/>
        <w:spacing w:after="80" w:line="203" w:lineRule="exact"/>
        <w:ind w:left="624" w:firstLine="0"/>
        <w:rPr>
          <w:rFonts w:ascii="DIN Pro Regular" w:hAnsi="DIN Pro Regular"/>
        </w:rPr>
      </w:pPr>
    </w:p>
    <w:p w14:paraId="64FCD86D" w14:textId="77777777" w:rsidR="00DB7F9D" w:rsidRDefault="00000000">
      <w:pPr>
        <w:pStyle w:val="Text"/>
        <w:spacing w:after="0" w:line="240" w:lineRule="auto"/>
        <w:ind w:left="624" w:firstLine="0"/>
        <w:rPr>
          <w:rFonts w:ascii="DIN Pro Regular" w:hAnsi="DIN Pro Regular" w:cs="DIN Pro Regular"/>
          <w:b/>
          <w:sz w:val="20"/>
          <w:lang w:val="es-MX"/>
        </w:rPr>
      </w:pPr>
      <w:r>
        <w:rPr>
          <w:rFonts w:ascii="DIN Pro Regular" w:hAnsi="DIN Pro Regular" w:cs="DIN Pro Regular"/>
          <w:b/>
          <w:sz w:val="20"/>
          <w:lang w:val="es-MX"/>
        </w:rPr>
        <w:t>Almacenes</w:t>
      </w:r>
    </w:p>
    <w:p w14:paraId="5307B885" w14:textId="77777777" w:rsidR="00DB7F9D" w:rsidRDefault="00000000">
      <w:pPr>
        <w:pStyle w:val="Texto"/>
        <w:spacing w:after="0" w:line="240" w:lineRule="auto"/>
        <w:ind w:firstLine="624"/>
        <w:rPr>
          <w:rFonts w:ascii="DIN Pro Regular" w:hAnsi="DIN Pro Regular" w:cs="DIN Pro Regular"/>
          <w:szCs w:val="18"/>
          <w:lang w:val="es-MX"/>
        </w:rPr>
      </w:pPr>
      <w:r>
        <w:rPr>
          <w:rFonts w:ascii="DIN Pro Regular" w:hAnsi="DIN Pro Regular" w:cs="DIN Pro Regular"/>
          <w:szCs w:val="18"/>
          <w:lang w:val="es-MX"/>
        </w:rPr>
        <w:t xml:space="preserve">No Aplica </w:t>
      </w:r>
    </w:p>
    <w:p w14:paraId="6A3EA7DF" w14:textId="77777777" w:rsidR="00DB7F9D" w:rsidRDefault="00DB7F9D">
      <w:pPr>
        <w:pStyle w:val="Text"/>
        <w:spacing w:after="80" w:line="203" w:lineRule="exact"/>
        <w:ind w:left="624" w:firstLine="0"/>
        <w:rPr>
          <w:rFonts w:ascii="DIN Pro Regular" w:hAnsi="DIN Pro Regular"/>
        </w:rPr>
      </w:pPr>
    </w:p>
    <w:p w14:paraId="00BB02E3" w14:textId="77777777" w:rsidR="00DB7F9D" w:rsidRDefault="00000000">
      <w:pPr>
        <w:pStyle w:val="Text"/>
        <w:spacing w:after="0" w:line="240" w:lineRule="auto"/>
        <w:ind w:left="624" w:firstLine="0"/>
        <w:rPr>
          <w:rFonts w:ascii="DIN Pro Regular" w:hAnsi="DIN Pro Regular" w:cs="DIN Pro Regular"/>
          <w:b/>
          <w:sz w:val="20"/>
          <w:lang w:val="es-MX"/>
        </w:rPr>
      </w:pPr>
      <w:r>
        <w:rPr>
          <w:rFonts w:ascii="DIN Pro Regular" w:hAnsi="DIN Pro Regular" w:cs="DIN Pro Regular"/>
          <w:b/>
          <w:sz w:val="20"/>
          <w:lang w:val="es-MX"/>
        </w:rPr>
        <w:t>Inversiones Financieras</w:t>
      </w:r>
    </w:p>
    <w:p w14:paraId="216A6F05" w14:textId="77777777" w:rsidR="00DB7F9D" w:rsidRDefault="00000000">
      <w:pPr>
        <w:pStyle w:val="Texto"/>
        <w:spacing w:after="0" w:line="240" w:lineRule="auto"/>
        <w:ind w:firstLine="624"/>
        <w:rPr>
          <w:rFonts w:ascii="DIN Pro Regular" w:hAnsi="DIN Pro Regular" w:cs="DIN Pro Regular"/>
          <w:szCs w:val="18"/>
          <w:lang w:val="es-MX"/>
        </w:rPr>
      </w:pPr>
      <w:r>
        <w:rPr>
          <w:rFonts w:ascii="DIN Pro Regular" w:hAnsi="DIN Pro Regular" w:cs="DIN Pro Regular"/>
          <w:szCs w:val="18"/>
          <w:lang w:val="es-MX"/>
        </w:rPr>
        <w:t xml:space="preserve">No Aplica </w:t>
      </w:r>
    </w:p>
    <w:p w14:paraId="0B31E145" w14:textId="77777777" w:rsidR="00DB7F9D" w:rsidRDefault="00DB7F9D">
      <w:pPr>
        <w:pStyle w:val="Text"/>
        <w:spacing w:after="80" w:line="203" w:lineRule="exact"/>
        <w:ind w:left="624" w:firstLine="0"/>
        <w:rPr>
          <w:rFonts w:ascii="DIN Pro Regular" w:hAnsi="DIN Pro Regular"/>
        </w:rPr>
      </w:pPr>
    </w:p>
    <w:p w14:paraId="139BD9DD" w14:textId="77777777" w:rsidR="00DB7F9D" w:rsidRDefault="00000000">
      <w:pPr>
        <w:pStyle w:val="Text"/>
        <w:spacing w:after="80" w:line="203" w:lineRule="exact"/>
        <w:ind w:left="624" w:firstLine="0"/>
        <w:rPr>
          <w:rFonts w:ascii="DIN Pro Regular" w:hAnsi="DIN Pro Regular" w:cs="DIN Pro Regular"/>
          <w:b/>
          <w:sz w:val="20"/>
          <w:lang w:val="es-MX"/>
        </w:rPr>
      </w:pPr>
      <w:r>
        <w:rPr>
          <w:rFonts w:ascii="DIN Pro Regular" w:hAnsi="DIN Pro Regular" w:cs="DIN Pro Regular"/>
          <w:b/>
          <w:sz w:val="20"/>
          <w:lang w:val="es-MX"/>
        </w:rPr>
        <w:t>Bienes Muebles, Inmuebles e Intangibles</w:t>
      </w:r>
    </w:p>
    <w:p w14:paraId="5D01C18C" w14:textId="77777777" w:rsidR="00DB7F9D" w:rsidRDefault="00000000">
      <w:pPr>
        <w:pStyle w:val="Texto"/>
        <w:spacing w:after="80" w:line="203" w:lineRule="exact"/>
        <w:ind w:left="624" w:firstLine="0"/>
        <w:rPr>
          <w:rFonts w:ascii="DIN Pro Regular" w:hAnsi="DIN Pro Regular" w:cs="DIN Pro Regular"/>
          <w:bCs/>
          <w:sz w:val="20"/>
          <w:lang w:val="es-MX"/>
        </w:rPr>
      </w:pPr>
      <w:r>
        <w:rPr>
          <w:rFonts w:ascii="DIN Pro Regular" w:hAnsi="DIN Pro Regular" w:cs="DIN Pro Regular"/>
          <w:bCs/>
          <w:sz w:val="20"/>
          <w:lang w:val="es-MX"/>
        </w:rPr>
        <w:t xml:space="preserve">La cuenta de Bienes Muebles, Inmuebles e Intangibles presenta un saldo al 31 de diciembre de 2024 de              $ 68,488,483 (sesenta y ocho millones cuatrocientos ochenta y ocho mil cuatrocientos ochenta y tres pesos 00/100 M.N.) y una depreciación acumulada de $ 42,595,128 (cuarenta y dos millones quinientos noventa y cinco mil ciento veintiocho pesos 00/100 M.N.) dichos saldos se integran como siguen: </w:t>
      </w:r>
    </w:p>
    <w:p w14:paraId="276AFA48" w14:textId="77777777" w:rsidR="00DB7F9D" w:rsidRDefault="00DB7F9D">
      <w:pPr>
        <w:pStyle w:val="Texto"/>
        <w:spacing w:after="80" w:line="203" w:lineRule="exact"/>
        <w:ind w:left="624" w:firstLine="0"/>
        <w:rPr>
          <w:rFonts w:ascii="Calibri" w:hAnsi="Calibri" w:cs="DIN Pro Regular"/>
          <w:bCs/>
          <w:sz w:val="20"/>
          <w:lang w:val="es-MX"/>
        </w:rPr>
      </w:pPr>
    </w:p>
    <w:p w14:paraId="4E1052DA" w14:textId="77777777" w:rsidR="00DB7F9D" w:rsidRDefault="00DB7F9D">
      <w:pPr>
        <w:pStyle w:val="Texto"/>
        <w:spacing w:after="80" w:line="203" w:lineRule="exact"/>
        <w:ind w:left="624" w:firstLine="0"/>
        <w:rPr>
          <w:rFonts w:ascii="Calibri" w:hAnsi="Calibri" w:cs="DIN Pro Regular"/>
          <w:bCs/>
          <w:sz w:val="20"/>
          <w:lang w:val="es-MX"/>
        </w:rPr>
      </w:pPr>
    </w:p>
    <w:p w14:paraId="634765F6" w14:textId="77777777" w:rsidR="00DB7F9D" w:rsidRDefault="00DB7F9D">
      <w:pPr>
        <w:pStyle w:val="Texto"/>
        <w:spacing w:after="80" w:line="203" w:lineRule="exact"/>
        <w:ind w:left="624" w:firstLine="0"/>
        <w:rPr>
          <w:rFonts w:ascii="Calibri" w:hAnsi="Calibri" w:cs="DIN Pro Regular"/>
          <w:bCs/>
          <w:sz w:val="20"/>
          <w:lang w:val="es-MX"/>
        </w:rPr>
      </w:pPr>
    </w:p>
    <w:p w14:paraId="451F765E" w14:textId="77777777" w:rsidR="00DB7F9D" w:rsidRDefault="00DB7F9D">
      <w:pPr>
        <w:pStyle w:val="Texto"/>
        <w:spacing w:after="80" w:line="203" w:lineRule="exact"/>
        <w:ind w:left="624" w:firstLine="0"/>
        <w:rPr>
          <w:rFonts w:ascii="Calibri" w:hAnsi="Calibri" w:cs="DIN Pro Regular"/>
          <w:bCs/>
          <w:sz w:val="20"/>
          <w:lang w:val="es-MX"/>
        </w:rPr>
      </w:pPr>
    </w:p>
    <w:p w14:paraId="630CD27B" w14:textId="77777777" w:rsidR="00DB7F9D" w:rsidRDefault="00DB7F9D">
      <w:pPr>
        <w:pStyle w:val="Texto"/>
        <w:spacing w:after="80" w:line="203" w:lineRule="exact"/>
        <w:ind w:left="624" w:firstLine="0"/>
        <w:rPr>
          <w:rFonts w:ascii="Calibri" w:hAnsi="Calibri" w:cs="DIN Pro Regular"/>
          <w:bCs/>
          <w:sz w:val="20"/>
          <w:lang w:val="es-MX"/>
        </w:rPr>
      </w:pPr>
    </w:p>
    <w:p w14:paraId="7DF3ACD2" w14:textId="77777777" w:rsidR="00DB7F9D" w:rsidRDefault="00DB7F9D">
      <w:pPr>
        <w:pStyle w:val="Texto"/>
        <w:spacing w:after="80" w:line="203" w:lineRule="exact"/>
        <w:ind w:left="624" w:firstLine="0"/>
        <w:rPr>
          <w:rFonts w:ascii="Calibri" w:hAnsi="Calibri" w:cs="DIN Pro Regular"/>
          <w:bCs/>
          <w:sz w:val="20"/>
          <w:lang w:val="es-MX"/>
        </w:rPr>
      </w:pPr>
    </w:p>
    <w:p w14:paraId="0839E2F6" w14:textId="77777777" w:rsidR="00DB7F9D" w:rsidRDefault="00DB7F9D">
      <w:pPr>
        <w:pStyle w:val="Texto"/>
        <w:spacing w:after="80" w:line="203" w:lineRule="exact"/>
        <w:ind w:left="624" w:firstLine="0"/>
        <w:rPr>
          <w:rFonts w:ascii="Calibri" w:hAnsi="Calibri" w:cs="DIN Pro Regular"/>
          <w:bCs/>
          <w:sz w:val="20"/>
          <w:lang w:val="es-MX"/>
        </w:rPr>
      </w:pPr>
    </w:p>
    <w:tbl>
      <w:tblPr>
        <w:tblW w:w="8214" w:type="dxa"/>
        <w:jc w:val="center"/>
        <w:tblLayout w:type="fixed"/>
        <w:tblCellMar>
          <w:left w:w="10" w:type="dxa"/>
          <w:right w:w="10" w:type="dxa"/>
        </w:tblCellMar>
        <w:tblLook w:val="0000" w:firstRow="0" w:lastRow="0" w:firstColumn="0" w:lastColumn="0" w:noHBand="0" w:noVBand="0"/>
      </w:tblPr>
      <w:tblGrid>
        <w:gridCol w:w="3961"/>
        <w:gridCol w:w="1843"/>
        <w:gridCol w:w="2410"/>
      </w:tblGrid>
      <w:tr w:rsidR="00DB7F9D" w14:paraId="3C0B0F6C" w14:textId="77777777">
        <w:tblPrEx>
          <w:tblCellMar>
            <w:top w:w="0" w:type="dxa"/>
            <w:bottom w:w="0" w:type="dxa"/>
          </w:tblCellMar>
        </w:tblPrEx>
        <w:trPr>
          <w:cantSplit/>
          <w:trHeight w:val="200"/>
          <w:jc w:val="center"/>
        </w:trPr>
        <w:tc>
          <w:tcPr>
            <w:tcW w:w="3961"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2FC4B5C9" w14:textId="77777777" w:rsidR="00DB7F9D" w:rsidRDefault="00000000">
            <w:pPr>
              <w:spacing w:line="224" w:lineRule="exact"/>
              <w:jc w:val="center"/>
              <w:rPr>
                <w:rFonts w:ascii="DIN Pro Regular" w:eastAsia="Times New Roman" w:hAnsi="DIN Pro Regular" w:cs="DIN Pro Regular"/>
                <w:b/>
                <w:bCs/>
                <w:sz w:val="18"/>
                <w:szCs w:val="18"/>
                <w:lang w:eastAsia="es-ES"/>
              </w:rPr>
            </w:pPr>
            <w:bookmarkStart w:id="1" w:name="_Hlk159527171"/>
            <w:r>
              <w:rPr>
                <w:rFonts w:ascii="DIN Pro Regular" w:eastAsia="Times New Roman" w:hAnsi="DIN Pro Regular" w:cs="DIN Pro Regular"/>
                <w:b/>
                <w:bCs/>
                <w:sz w:val="18"/>
                <w:szCs w:val="18"/>
                <w:lang w:eastAsia="es-ES"/>
              </w:rPr>
              <w:t>Descripción</w:t>
            </w:r>
          </w:p>
        </w:tc>
        <w:tc>
          <w:tcPr>
            <w:tcW w:w="1843"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287E9F43"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Saldo Bienes al 31 de diciembre de 2024</w:t>
            </w:r>
          </w:p>
        </w:tc>
        <w:tc>
          <w:tcPr>
            <w:tcW w:w="2410"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1CB08C82"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Depreciación Acumulada al 31 de diciembre de 2024</w:t>
            </w:r>
          </w:p>
        </w:tc>
      </w:tr>
      <w:tr w:rsidR="00DB7F9D" w14:paraId="48BB77E6"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B84EB"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Bienes Muebles, Inmuebles e Intangibles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06E750" w14:textId="77777777" w:rsidR="00DB7F9D" w:rsidRDefault="00000000">
            <w:pPr>
              <w:spacing w:after="101" w:line="224" w:lineRule="exact"/>
            </w:pPr>
            <w:r>
              <w:rPr>
                <w:rFonts w:ascii="DIN Pro Regular" w:hAnsi="DIN Pro Regular" w:cs="Calibri"/>
                <w:b/>
                <w:bCs/>
                <w:color w:val="000000"/>
                <w:sz w:val="18"/>
                <w:szCs w:val="18"/>
              </w:rPr>
              <w:t xml:space="preserve">$                 68,488,483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CDE4" w14:textId="77777777" w:rsidR="00DB7F9D" w:rsidRDefault="00000000">
            <w:pPr>
              <w:spacing w:after="101" w:line="224" w:lineRule="exact"/>
            </w:pPr>
            <w:r>
              <w:rPr>
                <w:rFonts w:ascii="DIN Pro Regular" w:hAnsi="DIN Pro Regular"/>
                <w:b/>
                <w:bCs/>
                <w:sz w:val="18"/>
                <w:szCs w:val="18"/>
              </w:rPr>
              <w:t xml:space="preserve"> $                              42,595,128 </w:t>
            </w:r>
          </w:p>
        </w:tc>
      </w:tr>
      <w:tr w:rsidR="00DB7F9D" w14:paraId="0574ECE5"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384C0" w14:textId="77777777" w:rsidR="00DB7F9D" w:rsidRDefault="00000000">
            <w:pPr>
              <w:spacing w:after="101" w:line="224" w:lineRule="exact"/>
              <w:jc w:val="both"/>
            </w:pPr>
            <w:r>
              <w:rPr>
                <w:rFonts w:ascii="DIN Pro Regular" w:eastAsia="Times New Roman" w:hAnsi="DIN Pro Regular" w:cs="DIN Pro Regular"/>
                <w:b/>
                <w:bCs/>
                <w:sz w:val="18"/>
                <w:szCs w:val="18"/>
                <w:lang w:eastAsia="es-ES"/>
              </w:rPr>
              <w:t>Mobiliario y Equipo de Administración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389D8E" w14:textId="77777777" w:rsidR="00DB7F9D" w:rsidRDefault="00000000">
            <w:pPr>
              <w:spacing w:after="101" w:line="224" w:lineRule="exact"/>
            </w:pPr>
            <w:r>
              <w:rPr>
                <w:rFonts w:ascii="DIN Pro Regular" w:hAnsi="DIN Pro Regular" w:cs="Calibri"/>
                <w:b/>
                <w:bCs/>
                <w:color w:val="000000"/>
                <w:sz w:val="18"/>
                <w:szCs w:val="18"/>
              </w:rPr>
              <w:t xml:space="preserve">$                 30,789,717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2853" w14:textId="77777777" w:rsidR="00DB7F9D" w:rsidRDefault="00000000">
            <w:pPr>
              <w:spacing w:after="101" w:line="224" w:lineRule="exact"/>
            </w:pPr>
            <w:r>
              <w:rPr>
                <w:rFonts w:ascii="DIN Pro Regular" w:hAnsi="DIN Pro Regular"/>
                <w:b/>
                <w:bCs/>
                <w:sz w:val="18"/>
                <w:szCs w:val="18"/>
              </w:rPr>
              <w:t xml:space="preserve"> $                              22,970,572</w:t>
            </w:r>
          </w:p>
        </w:tc>
      </w:tr>
      <w:tr w:rsidR="00DB7F9D" w14:paraId="6F7EF688"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0C08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Muebles de Oficina y Estantería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D6720E" w14:textId="77777777" w:rsidR="00DB7F9D" w:rsidRDefault="00000000">
            <w:pPr>
              <w:spacing w:after="101" w:line="224" w:lineRule="exact"/>
            </w:pPr>
            <w:r>
              <w:rPr>
                <w:rFonts w:ascii="DIN Pro Regular" w:hAnsi="DIN Pro Regular" w:cs="Calibri"/>
                <w:color w:val="000000"/>
                <w:sz w:val="18"/>
                <w:szCs w:val="18"/>
              </w:rPr>
              <w:t xml:space="preserve">$                   3,089,166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3E5A"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2,051,347 </w:t>
            </w:r>
          </w:p>
        </w:tc>
      </w:tr>
      <w:tr w:rsidR="00DB7F9D" w14:paraId="498EB059"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B890"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Muebles, excepto de Oficina y Estantería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E96193" w14:textId="77777777" w:rsidR="00DB7F9D" w:rsidRDefault="00000000">
            <w:pPr>
              <w:spacing w:after="101" w:line="224" w:lineRule="exact"/>
            </w:pPr>
            <w:r>
              <w:rPr>
                <w:rFonts w:ascii="DIN Pro Regular" w:hAnsi="DIN Pro Regular" w:cs="Calibri"/>
                <w:color w:val="000000"/>
                <w:sz w:val="18"/>
                <w:szCs w:val="18"/>
              </w:rPr>
              <w:t xml:space="preserve">$                         27,199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2895"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17,940 </w:t>
            </w:r>
          </w:p>
        </w:tc>
      </w:tr>
      <w:tr w:rsidR="00DB7F9D" w14:paraId="22EEA47F"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2678"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 de Cómputo y tecnologías de la Información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A07ECB" w14:textId="77777777" w:rsidR="00DB7F9D" w:rsidRDefault="00000000">
            <w:pPr>
              <w:spacing w:after="101" w:line="224" w:lineRule="exact"/>
            </w:pPr>
            <w:r>
              <w:rPr>
                <w:rFonts w:ascii="DIN Pro Regular" w:hAnsi="DIN Pro Regular" w:cs="Calibri"/>
                <w:color w:val="000000"/>
                <w:sz w:val="18"/>
                <w:szCs w:val="18"/>
              </w:rPr>
              <w:t xml:space="preserve">$                 26,862,433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0A3D"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20,535,260 </w:t>
            </w:r>
          </w:p>
        </w:tc>
      </w:tr>
      <w:tr w:rsidR="00DB7F9D" w14:paraId="353768D7"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69EA"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Otros Mobiliarios y Equipos de Administración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D0FE51" w14:textId="77777777" w:rsidR="00DB7F9D" w:rsidRDefault="00000000">
            <w:pPr>
              <w:spacing w:after="101" w:line="224" w:lineRule="exact"/>
            </w:pPr>
            <w:r>
              <w:rPr>
                <w:rFonts w:ascii="DIN Pro Regular" w:hAnsi="DIN Pro Regular" w:cs="Calibri"/>
                <w:color w:val="000000"/>
                <w:sz w:val="18"/>
                <w:szCs w:val="18"/>
              </w:rPr>
              <w:t xml:space="preserve">$                       810,919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927C5"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366,025 </w:t>
            </w:r>
          </w:p>
        </w:tc>
      </w:tr>
      <w:tr w:rsidR="00DB7F9D" w14:paraId="12E3404C"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C365"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Mobiliario y Equipo Educacional y Recreativo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FDB183" w14:textId="77777777" w:rsidR="00DB7F9D" w:rsidRDefault="00000000">
            <w:pPr>
              <w:spacing w:after="101" w:line="224" w:lineRule="exact"/>
            </w:pPr>
            <w:r>
              <w:rPr>
                <w:rFonts w:ascii="DIN Pro Regular" w:hAnsi="DIN Pro Regular" w:cs="Calibri"/>
                <w:b/>
                <w:bCs/>
                <w:color w:val="000000"/>
                <w:sz w:val="18"/>
                <w:szCs w:val="18"/>
              </w:rPr>
              <w:t xml:space="preserve">$                   4,040,227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D4CA" w14:textId="77777777" w:rsidR="00DB7F9D" w:rsidRDefault="00000000">
            <w:pPr>
              <w:spacing w:after="101" w:line="224" w:lineRule="exact"/>
            </w:pPr>
            <w:r>
              <w:rPr>
                <w:rFonts w:ascii="DIN Pro Regular" w:hAnsi="DIN Pro Regular"/>
                <w:b/>
                <w:bCs/>
                <w:sz w:val="18"/>
                <w:szCs w:val="18"/>
              </w:rPr>
              <w:t xml:space="preserve"> $                                3,086,307 </w:t>
            </w:r>
          </w:p>
        </w:tc>
      </w:tr>
      <w:tr w:rsidR="00DB7F9D" w14:paraId="59A2BA9B"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6147"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Equipos y Aparatos Audiovisuales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6EA713" w14:textId="77777777" w:rsidR="00DB7F9D" w:rsidRDefault="00000000">
            <w:pPr>
              <w:spacing w:after="101" w:line="224" w:lineRule="exact"/>
            </w:pPr>
            <w:r>
              <w:rPr>
                <w:rFonts w:ascii="DIN Pro Regular" w:hAnsi="DIN Pro Regular" w:cs="Calibri"/>
                <w:color w:val="000000"/>
                <w:sz w:val="18"/>
                <w:szCs w:val="18"/>
              </w:rPr>
              <w:t>$                   3,359,611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6C47"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2,552,082 </w:t>
            </w:r>
          </w:p>
        </w:tc>
      </w:tr>
      <w:tr w:rsidR="00DB7F9D" w14:paraId="5248F9C0"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ABD7"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Cámaras Fotográficas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1647A6" w14:textId="77777777" w:rsidR="00DB7F9D" w:rsidRDefault="00000000">
            <w:pPr>
              <w:spacing w:after="101" w:line="224" w:lineRule="exact"/>
            </w:pPr>
            <w:r>
              <w:rPr>
                <w:rFonts w:ascii="DIN Pro Regular" w:hAnsi="DIN Pro Regular" w:cs="Calibri"/>
                <w:color w:val="000000"/>
                <w:sz w:val="18"/>
                <w:szCs w:val="18"/>
              </w:rPr>
              <w:t>$                       612,708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7E66"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495,314 </w:t>
            </w:r>
          </w:p>
        </w:tc>
      </w:tr>
      <w:tr w:rsidR="00DB7F9D" w14:paraId="7E0BDEC0"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2DC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 Mobiliario y Equipo Educacional y Recreativo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C28B12" w14:textId="77777777" w:rsidR="00DB7F9D" w:rsidRDefault="00000000">
            <w:pPr>
              <w:spacing w:after="101" w:line="224" w:lineRule="exact"/>
            </w:pPr>
            <w:r>
              <w:rPr>
                <w:rFonts w:ascii="DIN Pro Regular" w:hAnsi="DIN Pro Regular" w:cs="Calibri"/>
                <w:color w:val="000000"/>
                <w:sz w:val="18"/>
                <w:szCs w:val="18"/>
              </w:rPr>
              <w:t>$                         67,908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2DB1"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38,911 </w:t>
            </w:r>
          </w:p>
        </w:tc>
      </w:tr>
      <w:tr w:rsidR="00DB7F9D" w14:paraId="46DCFE6B"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6AE8"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Vehículos y Equipo de Transporte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AB0334" w14:textId="77777777" w:rsidR="00DB7F9D" w:rsidRDefault="00000000">
            <w:pPr>
              <w:spacing w:after="101" w:line="224" w:lineRule="exact"/>
            </w:pPr>
            <w:r>
              <w:rPr>
                <w:rFonts w:ascii="DIN Pro Regular" w:hAnsi="DIN Pro Regular" w:cs="Calibri"/>
                <w:b/>
                <w:bCs/>
                <w:color w:val="000000"/>
                <w:sz w:val="18"/>
                <w:szCs w:val="18"/>
              </w:rPr>
              <w:t>$                 18,795,033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88DB" w14:textId="77777777" w:rsidR="00DB7F9D" w:rsidRDefault="00000000">
            <w:pPr>
              <w:spacing w:after="101" w:line="224" w:lineRule="exact"/>
            </w:pPr>
            <w:r>
              <w:rPr>
                <w:rFonts w:ascii="DIN Pro Regular" w:hAnsi="DIN Pro Regular"/>
                <w:sz w:val="18"/>
                <w:szCs w:val="18"/>
              </w:rPr>
              <w:t xml:space="preserve"> </w:t>
            </w:r>
            <w:r>
              <w:rPr>
                <w:rFonts w:ascii="DIN Pro Regular" w:hAnsi="DIN Pro Regular"/>
                <w:b/>
                <w:bCs/>
                <w:sz w:val="18"/>
                <w:szCs w:val="18"/>
              </w:rPr>
              <w:t xml:space="preserve">$                                9,610,395 </w:t>
            </w:r>
          </w:p>
        </w:tc>
      </w:tr>
      <w:tr w:rsidR="00DB7F9D" w14:paraId="5D739FA7" w14:textId="77777777">
        <w:tblPrEx>
          <w:tblCellMar>
            <w:top w:w="0" w:type="dxa"/>
            <w:bottom w:w="0" w:type="dxa"/>
          </w:tblCellMar>
        </w:tblPrEx>
        <w:trPr>
          <w:cantSplit/>
          <w:trHeight w:val="309"/>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25F1"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Vehículos y Equipo Terrestre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D14494" w14:textId="77777777" w:rsidR="00DB7F9D" w:rsidRDefault="00000000">
            <w:pPr>
              <w:spacing w:after="101" w:line="224" w:lineRule="exact"/>
            </w:pPr>
            <w:r>
              <w:rPr>
                <w:rFonts w:ascii="DIN Pro Regular" w:hAnsi="DIN Pro Regular" w:cs="Calibri"/>
                <w:color w:val="000000"/>
                <w:sz w:val="18"/>
                <w:szCs w:val="18"/>
              </w:rPr>
              <w:t xml:space="preserve">$                 18,795,033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93D2"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9,610,395 </w:t>
            </w:r>
          </w:p>
        </w:tc>
      </w:tr>
      <w:bookmarkEnd w:id="1"/>
      <w:tr w:rsidR="00DB7F9D" w14:paraId="7A4CB02D"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A4A2"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Maquinaria, Otros Equipos y Herramientas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8A1F5" w14:textId="77777777" w:rsidR="00DB7F9D" w:rsidRDefault="00000000">
            <w:pPr>
              <w:spacing w:after="101" w:line="224" w:lineRule="exact"/>
              <w:jc w:val="both"/>
            </w:pPr>
            <w:r>
              <w:rPr>
                <w:rFonts w:ascii="DIN Pro Regular" w:hAnsi="DIN Pro Regular"/>
                <w:b/>
                <w:bCs/>
                <w:sz w:val="18"/>
                <w:szCs w:val="18"/>
              </w:rPr>
              <w:t xml:space="preserve">$                    13,000,178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1C4E" w14:textId="77777777" w:rsidR="00DB7F9D" w:rsidRDefault="00000000">
            <w:pPr>
              <w:spacing w:after="101" w:line="224" w:lineRule="exact"/>
            </w:pPr>
            <w:r>
              <w:rPr>
                <w:rFonts w:ascii="DIN Pro Regular" w:hAnsi="DIN Pro Regular"/>
                <w:sz w:val="18"/>
                <w:szCs w:val="18"/>
              </w:rPr>
              <w:t xml:space="preserve"> </w:t>
            </w:r>
            <w:r>
              <w:rPr>
                <w:rFonts w:ascii="DIN Pro Regular" w:hAnsi="DIN Pro Regular"/>
                <w:b/>
                <w:bCs/>
                <w:sz w:val="18"/>
                <w:szCs w:val="18"/>
              </w:rPr>
              <w:t>$                                5,064,526</w:t>
            </w:r>
          </w:p>
        </w:tc>
      </w:tr>
      <w:tr w:rsidR="00DB7F9D" w14:paraId="34AD8A92"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B85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Maquinaria y equipo Industrial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B81A"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160,580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A212"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30,587 </w:t>
            </w:r>
          </w:p>
        </w:tc>
      </w:tr>
      <w:tr w:rsidR="00DB7F9D" w14:paraId="7C2C4D9D"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CA73"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Sistemas de aire acondicionado, calefacción y refrigeración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8553A"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3,173,054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A556E"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1,230,197</w:t>
            </w:r>
          </w:p>
        </w:tc>
      </w:tr>
      <w:tr w:rsidR="00DB7F9D" w14:paraId="54D644E9"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A70C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 de Comunicación y Telecomunicación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508D"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                         7,471,352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F029"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2,983,602 </w:t>
            </w:r>
          </w:p>
        </w:tc>
      </w:tr>
      <w:tr w:rsidR="00DB7F9D" w14:paraId="12C36F9C"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8DC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Equipos de Generación Eléctrica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59FE"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                         1,638,927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2B2E"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659,135 </w:t>
            </w:r>
          </w:p>
        </w:tc>
      </w:tr>
      <w:tr w:rsidR="00DB7F9D" w14:paraId="7A07E97A"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7CB9"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Herramienta y Maquinas Herramientas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93B"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                                   6,612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B85F"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2,634 </w:t>
            </w:r>
          </w:p>
        </w:tc>
      </w:tr>
      <w:tr w:rsidR="00DB7F9D" w14:paraId="1963D715"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ECC7"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Otros Equipos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40B9"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                             549,653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BB60D"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158,371 </w:t>
            </w:r>
          </w:p>
        </w:tc>
      </w:tr>
      <w:tr w:rsidR="00DB7F9D" w14:paraId="6CEC0252"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099C" w14:textId="77777777" w:rsidR="00DB7F9D" w:rsidRDefault="00000000">
            <w:pPr>
              <w:spacing w:after="101" w:line="224" w:lineRule="exact"/>
              <w:jc w:val="both"/>
            </w:pPr>
            <w:r>
              <w:rPr>
                <w:rFonts w:ascii="DIN Pro Regular" w:eastAsia="Times New Roman" w:hAnsi="DIN Pro Regular" w:cs="DIN Pro Regular"/>
                <w:b/>
                <w:bCs/>
                <w:sz w:val="18"/>
                <w:szCs w:val="18"/>
                <w:lang w:eastAsia="es-ES"/>
              </w:rPr>
              <w:t>Activo Intangible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7C5D" w14:textId="77777777" w:rsidR="00DB7F9D" w:rsidRDefault="00000000">
            <w:pPr>
              <w:spacing w:after="101" w:line="224" w:lineRule="exact"/>
              <w:jc w:val="both"/>
            </w:pPr>
            <w:r>
              <w:rPr>
                <w:rFonts w:ascii="DIN Pro Regular" w:hAnsi="DIN Pro Regular"/>
                <w:b/>
                <w:bCs/>
                <w:sz w:val="18"/>
                <w:szCs w:val="18"/>
              </w:rPr>
              <w:t xml:space="preserve"> $                         1,863,328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DBB2" w14:textId="77777777" w:rsidR="00DB7F9D" w:rsidRDefault="00000000">
            <w:pPr>
              <w:spacing w:after="101" w:line="224" w:lineRule="exact"/>
            </w:pPr>
            <w:r>
              <w:rPr>
                <w:rFonts w:ascii="DIN Pro Regular" w:hAnsi="DIN Pro Regular"/>
                <w:b/>
                <w:bCs/>
                <w:sz w:val="18"/>
                <w:szCs w:val="18"/>
              </w:rPr>
              <w:t xml:space="preserve"> $                                1,863,328 </w:t>
            </w:r>
          </w:p>
        </w:tc>
      </w:tr>
      <w:tr w:rsidR="00DB7F9D" w14:paraId="4E0E397B"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1E8A5"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Software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C84C"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                             575,227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FAF3"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575,227 </w:t>
            </w:r>
          </w:p>
        </w:tc>
      </w:tr>
      <w:tr w:rsidR="00DB7F9D" w14:paraId="6007855B"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1188"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Licencias Informáticas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4CD2" w14:textId="77777777" w:rsidR="00DB7F9D" w:rsidRDefault="00000000">
            <w:pPr>
              <w:spacing w:after="101" w:line="224" w:lineRule="exact"/>
              <w:jc w:val="both"/>
              <w:rPr>
                <w:rFonts w:ascii="DIN Pro Regular" w:hAnsi="DIN Pro Regular"/>
                <w:sz w:val="18"/>
                <w:szCs w:val="18"/>
              </w:rPr>
            </w:pPr>
            <w:r>
              <w:rPr>
                <w:rFonts w:ascii="DIN Pro Regular" w:hAnsi="DIN Pro Regular"/>
                <w:sz w:val="18"/>
                <w:szCs w:val="18"/>
              </w:rPr>
              <w:t xml:space="preserve"> $                         1,288,101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F9E5" w14:textId="77777777" w:rsidR="00DB7F9D" w:rsidRDefault="00000000">
            <w:pPr>
              <w:spacing w:after="101" w:line="224" w:lineRule="exact"/>
              <w:rPr>
                <w:rFonts w:ascii="DIN Pro Regular" w:hAnsi="DIN Pro Regular"/>
                <w:sz w:val="18"/>
                <w:szCs w:val="18"/>
              </w:rPr>
            </w:pPr>
            <w:r>
              <w:rPr>
                <w:rFonts w:ascii="DIN Pro Regular" w:hAnsi="DIN Pro Regular"/>
                <w:sz w:val="18"/>
                <w:szCs w:val="18"/>
              </w:rPr>
              <w:t xml:space="preserve"> $                                1,288,101 </w:t>
            </w:r>
          </w:p>
        </w:tc>
      </w:tr>
    </w:tbl>
    <w:p w14:paraId="1B93D29F" w14:textId="77777777" w:rsidR="00DB7F9D" w:rsidRDefault="00DB7F9D">
      <w:pPr>
        <w:pStyle w:val="Text"/>
        <w:spacing w:after="80" w:line="203" w:lineRule="exact"/>
        <w:ind w:left="624" w:firstLine="0"/>
      </w:pPr>
    </w:p>
    <w:p w14:paraId="1103DA15" w14:textId="77777777" w:rsidR="00DB7F9D" w:rsidRDefault="00000000">
      <w:pPr>
        <w:pStyle w:val="Text"/>
        <w:spacing w:after="80" w:line="203" w:lineRule="exact"/>
        <w:ind w:left="624" w:firstLine="0"/>
        <w:rPr>
          <w:rFonts w:ascii="DIN Pro Regular" w:hAnsi="DIN Pro Regular" w:cs="DIN Pro Regular"/>
          <w:b/>
          <w:sz w:val="20"/>
          <w:lang w:val="es-MX"/>
        </w:rPr>
      </w:pPr>
      <w:r>
        <w:rPr>
          <w:rFonts w:ascii="DIN Pro Regular" w:hAnsi="DIN Pro Regular" w:cs="DIN Pro Regular"/>
          <w:b/>
          <w:sz w:val="20"/>
          <w:lang w:val="es-MX"/>
        </w:rPr>
        <w:t>Estimaciones y Deterioros</w:t>
      </w:r>
    </w:p>
    <w:p w14:paraId="5BD21392" w14:textId="77777777" w:rsidR="00DB7F9D" w:rsidRDefault="00DB7F9D">
      <w:pPr>
        <w:pStyle w:val="Text"/>
        <w:spacing w:after="80" w:line="203" w:lineRule="exact"/>
        <w:ind w:left="624" w:firstLine="0"/>
        <w:rPr>
          <w:rFonts w:ascii="DIN Pro Regular" w:hAnsi="DIN Pro Regular" w:cs="DIN Pro Regular"/>
          <w:b/>
          <w:sz w:val="20"/>
          <w:lang w:val="es-MX"/>
        </w:rPr>
      </w:pPr>
    </w:p>
    <w:p w14:paraId="2545ADDE" w14:textId="77777777" w:rsidR="00DB7F9D" w:rsidRDefault="00000000">
      <w:pPr>
        <w:pStyle w:val="Texto"/>
        <w:spacing w:after="80" w:line="203" w:lineRule="exact"/>
        <w:ind w:left="624" w:firstLine="0"/>
        <w:rPr>
          <w:rFonts w:ascii="DIN Pro Regular" w:hAnsi="DIN Pro Regular" w:cs="DIN Pro Regular"/>
          <w:bCs/>
          <w:sz w:val="20"/>
          <w:lang w:val="es-MX"/>
        </w:rPr>
      </w:pPr>
      <w:r>
        <w:rPr>
          <w:rFonts w:ascii="DIN Pro Regular" w:hAnsi="DIN Pro Regular" w:cs="DIN Pro Regular"/>
          <w:bCs/>
          <w:sz w:val="20"/>
          <w:lang w:val="es-MX"/>
        </w:rPr>
        <w:t xml:space="preserve">La Depreciación y Deterioro de los Bienes Muebles, Inmuebles e Intangibles se calcula conforme a los porcentajes sugeridos por los parámetros de estimación de vida útil del Consejo Nacional de Armonización Contable, publicados en el Diario Oficial de la Federación el día 15 de agosto de 2012.  </w:t>
      </w:r>
    </w:p>
    <w:p w14:paraId="7D2BF1B7" w14:textId="77777777" w:rsidR="00DB7F9D" w:rsidRDefault="00DB7F9D">
      <w:pPr>
        <w:pStyle w:val="Text"/>
        <w:spacing w:after="80" w:line="203" w:lineRule="exact"/>
        <w:ind w:left="624" w:firstLine="0"/>
        <w:rPr>
          <w:rFonts w:ascii="DIN Pro Regular" w:hAnsi="DIN Pro Regular" w:cs="DIN Pro Regular"/>
          <w:b/>
          <w:sz w:val="20"/>
          <w:lang w:val="es-MX"/>
        </w:rPr>
      </w:pPr>
    </w:p>
    <w:p w14:paraId="19E4F20B" w14:textId="77777777" w:rsidR="00DB7F9D" w:rsidRDefault="00000000">
      <w:pPr>
        <w:pStyle w:val="Text"/>
        <w:spacing w:after="80" w:line="203" w:lineRule="exact"/>
        <w:ind w:left="624" w:firstLine="0"/>
        <w:rPr>
          <w:rFonts w:ascii="DIN Pro Regular" w:hAnsi="DIN Pro Regular" w:cs="DIN Pro Regular"/>
          <w:b/>
          <w:sz w:val="20"/>
          <w:lang w:val="es-MX"/>
        </w:rPr>
      </w:pPr>
      <w:r>
        <w:rPr>
          <w:rFonts w:ascii="DIN Pro Regular" w:hAnsi="DIN Pro Regular" w:cs="DIN Pro Regular"/>
          <w:b/>
          <w:sz w:val="20"/>
          <w:lang w:val="es-MX"/>
        </w:rPr>
        <w:t>Otros Activos</w:t>
      </w:r>
    </w:p>
    <w:p w14:paraId="7F264D82" w14:textId="77777777" w:rsidR="00DB7F9D" w:rsidRDefault="00DB7F9D">
      <w:pPr>
        <w:pStyle w:val="Texto"/>
        <w:spacing w:after="80" w:line="203" w:lineRule="exact"/>
        <w:ind w:left="624" w:firstLine="0"/>
        <w:rPr>
          <w:rFonts w:ascii="DIN Pro Regular" w:hAnsi="DIN Pro Regular" w:cs="DIN Pro Regular"/>
          <w:b/>
          <w:sz w:val="20"/>
          <w:lang w:val="es-MX"/>
        </w:rPr>
      </w:pPr>
    </w:p>
    <w:p w14:paraId="7B78794C" w14:textId="77777777" w:rsidR="00DB7F9D" w:rsidRDefault="00000000">
      <w:pPr>
        <w:pStyle w:val="Texto"/>
        <w:spacing w:after="80" w:line="203" w:lineRule="exact"/>
        <w:ind w:left="624" w:firstLine="0"/>
      </w:pPr>
      <w:r>
        <w:rPr>
          <w:rFonts w:ascii="DIN Pro Regular" w:hAnsi="DIN Pro Regular" w:cs="DIN Pro Regular"/>
          <w:b/>
          <w:sz w:val="20"/>
          <w:lang w:val="es-MX"/>
        </w:rPr>
        <w:t xml:space="preserve">Valores en Garantía: </w:t>
      </w:r>
      <w:r>
        <w:rPr>
          <w:rFonts w:ascii="DIN Pro Regular" w:hAnsi="DIN Pro Regular" w:cs="DIN Pro Regular"/>
          <w:bCs/>
          <w:sz w:val="20"/>
          <w:lang w:val="es-MX"/>
        </w:rPr>
        <w:t xml:space="preserve">Está cuenta presenta un importe de $552,618 (quinientos cincuenta y dos mil seiscientos dieciocho pesos 00/100 M.N.) los cuales corresponden a depósitos en garantía de arrendamiento de inmuebles y contratación de servicio en la Comisión Federal de Electricidad. </w:t>
      </w:r>
    </w:p>
    <w:p w14:paraId="57D2493A" w14:textId="77777777" w:rsidR="00DB7F9D" w:rsidRDefault="00DB7F9D">
      <w:pPr>
        <w:pStyle w:val="Texto"/>
        <w:spacing w:after="80" w:line="203" w:lineRule="exact"/>
        <w:ind w:left="624" w:firstLine="0"/>
        <w:rPr>
          <w:rFonts w:ascii="DIN Pro Regular" w:hAnsi="DIN Pro Regular"/>
        </w:rPr>
      </w:pPr>
    </w:p>
    <w:p w14:paraId="39501036" w14:textId="77777777" w:rsidR="00DB7F9D" w:rsidRDefault="00DB7F9D">
      <w:pPr>
        <w:pStyle w:val="Texto"/>
        <w:spacing w:after="80" w:line="203" w:lineRule="exact"/>
        <w:ind w:left="624" w:firstLine="0"/>
      </w:pPr>
    </w:p>
    <w:p w14:paraId="4F8AAECC" w14:textId="77777777" w:rsidR="00DB7F9D" w:rsidRDefault="00DB7F9D">
      <w:pPr>
        <w:pStyle w:val="Texto"/>
        <w:spacing w:after="80" w:line="203" w:lineRule="exact"/>
        <w:ind w:left="624" w:firstLine="0"/>
      </w:pPr>
    </w:p>
    <w:p w14:paraId="1660B761" w14:textId="77777777" w:rsidR="00DB7F9D" w:rsidRDefault="00DB7F9D">
      <w:pPr>
        <w:pStyle w:val="Texto"/>
        <w:spacing w:after="80" w:line="203" w:lineRule="exact"/>
        <w:ind w:left="624" w:firstLine="0"/>
      </w:pPr>
    </w:p>
    <w:p w14:paraId="1767D3F7" w14:textId="77777777" w:rsidR="00DB7F9D" w:rsidRDefault="00DB7F9D">
      <w:pPr>
        <w:pStyle w:val="Texto"/>
        <w:spacing w:after="80" w:line="203" w:lineRule="exact"/>
        <w:ind w:left="624" w:firstLine="0"/>
      </w:pPr>
    </w:p>
    <w:p w14:paraId="053B6866" w14:textId="77777777" w:rsidR="00DB7F9D" w:rsidRDefault="00DB7F9D">
      <w:pPr>
        <w:pStyle w:val="Text"/>
        <w:spacing w:after="80" w:line="203" w:lineRule="exact"/>
        <w:ind w:left="624" w:firstLine="0"/>
        <w:rPr>
          <w:rFonts w:ascii="Calibri" w:hAnsi="Calibri" w:cs="DIN Pro Regular"/>
          <w:b/>
          <w:sz w:val="20"/>
          <w:lang w:val="es-MX"/>
        </w:rPr>
      </w:pPr>
    </w:p>
    <w:tbl>
      <w:tblPr>
        <w:tblW w:w="6513" w:type="dxa"/>
        <w:jc w:val="center"/>
        <w:tblLayout w:type="fixed"/>
        <w:tblCellMar>
          <w:left w:w="10" w:type="dxa"/>
          <w:right w:w="10" w:type="dxa"/>
        </w:tblCellMar>
        <w:tblLook w:val="0000" w:firstRow="0" w:lastRow="0" w:firstColumn="0" w:lastColumn="0" w:noHBand="0" w:noVBand="0"/>
      </w:tblPr>
      <w:tblGrid>
        <w:gridCol w:w="4528"/>
        <w:gridCol w:w="1985"/>
      </w:tblGrid>
      <w:tr w:rsidR="00DB7F9D" w14:paraId="34291636" w14:textId="77777777">
        <w:tblPrEx>
          <w:tblCellMar>
            <w:top w:w="0" w:type="dxa"/>
            <w:bottom w:w="0" w:type="dxa"/>
          </w:tblCellMar>
        </w:tblPrEx>
        <w:trPr>
          <w:cantSplit/>
          <w:trHeight w:val="200"/>
          <w:jc w:val="center"/>
        </w:trPr>
        <w:tc>
          <w:tcPr>
            <w:tcW w:w="4528"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5320D756" w14:textId="77777777" w:rsidR="00DB7F9D" w:rsidRDefault="00000000">
            <w:pPr>
              <w:spacing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Descripción</w:t>
            </w:r>
          </w:p>
        </w:tc>
        <w:tc>
          <w:tcPr>
            <w:tcW w:w="1985"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2DF1E69E"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Saldos al 31 de diciembre de 2024</w:t>
            </w:r>
          </w:p>
        </w:tc>
      </w:tr>
      <w:tr w:rsidR="00DB7F9D" w14:paraId="7BB9606D"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F527" w14:textId="77777777" w:rsidR="00DB7F9D" w:rsidRDefault="00000000">
            <w:pPr>
              <w:spacing w:after="101" w:line="224" w:lineRule="exact"/>
              <w:jc w:val="both"/>
            </w:pPr>
            <w:r>
              <w:rPr>
                <w:rFonts w:ascii="DIN Pro Regular" w:eastAsia="Times New Roman" w:hAnsi="DIN Pro Regular" w:cs="DIN Pro Regular"/>
                <w:b/>
                <w:bCs/>
                <w:sz w:val="18"/>
                <w:szCs w:val="18"/>
                <w:lang w:eastAsia="es-ES"/>
              </w:rPr>
              <w:t xml:space="preserve">Valores en Garantía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A359" w14:textId="77777777" w:rsidR="00DB7F9D" w:rsidRDefault="00000000">
            <w:pPr>
              <w:spacing w:after="101" w:line="224" w:lineRule="exact"/>
            </w:pPr>
            <w:r>
              <w:rPr>
                <w:rFonts w:ascii="DIN Pro Regular" w:eastAsia="Times New Roman" w:hAnsi="DIN Pro Regular" w:cs="DIN Pro Regular"/>
                <w:b/>
                <w:bCs/>
                <w:sz w:val="18"/>
                <w:szCs w:val="18"/>
                <w:lang w:eastAsia="es-ES"/>
              </w:rPr>
              <w:t>$                          552,618</w:t>
            </w:r>
            <w:r>
              <w:rPr>
                <w:rFonts w:ascii="DIN Pro Regular" w:eastAsia="Times New Roman" w:hAnsi="DIN Pro Regular" w:cs="DIN Pro Regular"/>
                <w:b/>
                <w:bCs/>
                <w:sz w:val="18"/>
                <w:szCs w:val="18"/>
                <w:shd w:val="clear" w:color="auto" w:fill="00FF00"/>
                <w:lang w:eastAsia="es-ES"/>
              </w:rPr>
              <w:t xml:space="preserve">            </w:t>
            </w:r>
          </w:p>
        </w:tc>
      </w:tr>
      <w:tr w:rsidR="00DB7F9D" w14:paraId="09D66D37"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204C" w14:textId="77777777" w:rsidR="00DB7F9D" w:rsidRDefault="00000000">
            <w:pPr>
              <w:spacing w:after="101" w:line="224" w:lineRule="exact"/>
              <w:jc w:val="both"/>
            </w:pPr>
            <w:r>
              <w:rPr>
                <w:rFonts w:ascii="DIN Pro Regular" w:eastAsia="Times New Roman" w:hAnsi="DIN Pro Regular" w:cs="DIN Pro Regular"/>
                <w:sz w:val="18"/>
                <w:szCs w:val="18"/>
                <w:lang w:eastAsia="es-ES"/>
              </w:rPr>
              <w:t>Victoriano Pando Carrasco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4D042" w14:textId="77777777" w:rsidR="00DB7F9D" w:rsidRDefault="00000000">
            <w:pPr>
              <w:spacing w:after="101" w:line="224" w:lineRule="exact"/>
            </w:pPr>
            <w:r>
              <w:rPr>
                <w:rFonts w:ascii="DIN Pro Regular" w:eastAsia="Times New Roman" w:hAnsi="DIN Pro Regular" w:cs="DIN Pro Regular"/>
                <w:sz w:val="18"/>
                <w:szCs w:val="18"/>
                <w:lang w:eastAsia="es-ES"/>
              </w:rPr>
              <w:t>$                               5,506</w:t>
            </w:r>
            <w:r>
              <w:rPr>
                <w:rFonts w:ascii="DIN Pro Regular" w:eastAsia="Times New Roman" w:hAnsi="DIN Pro Regular" w:cs="DIN Pro Regular"/>
                <w:sz w:val="18"/>
                <w:szCs w:val="18"/>
                <w:shd w:val="clear" w:color="auto" w:fill="00FF00"/>
                <w:lang w:eastAsia="es-ES"/>
              </w:rPr>
              <w:t xml:space="preserve">      </w:t>
            </w:r>
          </w:p>
        </w:tc>
      </w:tr>
      <w:tr w:rsidR="00DB7F9D" w14:paraId="25DF216D"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8690" w14:textId="77777777" w:rsidR="00DB7F9D" w:rsidRDefault="00000000">
            <w:pPr>
              <w:spacing w:after="101" w:line="224" w:lineRule="exact"/>
              <w:jc w:val="both"/>
            </w:pPr>
            <w:r>
              <w:rPr>
                <w:rFonts w:ascii="DIN Pro Regular" w:eastAsia="Times New Roman" w:hAnsi="DIN Pro Regular" w:cs="DIN Pro Regular"/>
                <w:sz w:val="18"/>
                <w:szCs w:val="18"/>
                <w:lang w:eastAsia="es-ES"/>
              </w:rPr>
              <w:t xml:space="preserve">Gladis Elena Lavín Torres </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F02E6" w14:textId="77777777" w:rsidR="00DB7F9D" w:rsidRDefault="00000000">
            <w:pPr>
              <w:spacing w:after="101" w:line="224" w:lineRule="exact"/>
            </w:pPr>
            <w:r>
              <w:rPr>
                <w:rFonts w:ascii="DIN Pro Regular" w:eastAsia="Times New Roman" w:hAnsi="DIN Pro Regular" w:cs="DIN Pro Regular"/>
                <w:sz w:val="18"/>
                <w:szCs w:val="18"/>
                <w:lang w:eastAsia="es-ES"/>
              </w:rPr>
              <w:t>$                            10,000</w:t>
            </w:r>
          </w:p>
        </w:tc>
      </w:tr>
      <w:tr w:rsidR="00DB7F9D" w14:paraId="7CC374C4"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2457" w14:textId="77777777" w:rsidR="00DB7F9D" w:rsidRDefault="00000000">
            <w:pPr>
              <w:spacing w:after="101" w:line="224" w:lineRule="exact"/>
              <w:jc w:val="both"/>
            </w:pPr>
            <w:r>
              <w:rPr>
                <w:rFonts w:ascii="DIN Pro Regular" w:eastAsia="Times New Roman" w:hAnsi="DIN Pro Regular" w:cs="DIN Pro Regular"/>
                <w:sz w:val="18"/>
                <w:szCs w:val="18"/>
                <w:lang w:eastAsia="es-ES"/>
              </w:rPr>
              <w:t xml:space="preserve">Comunicel, S.A. de C.V. </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2453" w14:textId="77777777" w:rsidR="00DB7F9D" w:rsidRDefault="00000000">
            <w:pPr>
              <w:spacing w:after="101" w:line="224" w:lineRule="exact"/>
            </w:pPr>
            <w:r>
              <w:rPr>
                <w:rFonts w:ascii="DIN Pro Regular" w:eastAsia="Times New Roman" w:hAnsi="DIN Pro Regular" w:cs="DIN Pro Regular"/>
                <w:sz w:val="18"/>
                <w:szCs w:val="18"/>
                <w:lang w:eastAsia="es-ES"/>
              </w:rPr>
              <w:t>$                               2,000</w:t>
            </w:r>
          </w:p>
        </w:tc>
      </w:tr>
      <w:tr w:rsidR="00DB7F9D" w14:paraId="326B7F05"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383A1" w14:textId="77777777" w:rsidR="00DB7F9D" w:rsidRDefault="00000000">
            <w:pPr>
              <w:spacing w:after="101" w:line="224" w:lineRule="exact"/>
              <w:jc w:val="both"/>
            </w:pPr>
            <w:r>
              <w:rPr>
                <w:rFonts w:ascii="DIN Pro Regular" w:eastAsia="Times New Roman" w:hAnsi="DIN Pro Regular" w:cs="DIN Pro Regular"/>
                <w:sz w:val="18"/>
                <w:szCs w:val="18"/>
                <w:lang w:eastAsia="es-ES"/>
              </w:rPr>
              <w:t xml:space="preserve">Comisión Federal de Electricidad </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D9E38" w14:textId="77777777" w:rsidR="00DB7F9D" w:rsidRDefault="00000000">
            <w:pPr>
              <w:spacing w:after="101" w:line="224" w:lineRule="exact"/>
            </w:pPr>
            <w:r>
              <w:rPr>
                <w:rFonts w:ascii="DIN Pro Regular" w:eastAsia="Times New Roman" w:hAnsi="DIN Pro Regular" w:cs="DIN Pro Regular"/>
                <w:sz w:val="18"/>
                <w:szCs w:val="18"/>
                <w:lang w:eastAsia="es-ES"/>
              </w:rPr>
              <w:t>$                            53,892</w:t>
            </w:r>
          </w:p>
        </w:tc>
      </w:tr>
      <w:tr w:rsidR="00DB7F9D" w14:paraId="0D6DC3F3" w14:textId="77777777">
        <w:tblPrEx>
          <w:tblCellMar>
            <w:top w:w="0" w:type="dxa"/>
            <w:bottom w:w="0" w:type="dxa"/>
          </w:tblCellMar>
        </w:tblPrEx>
        <w:trPr>
          <w:cantSplit/>
          <w:trHeight w:val="333"/>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B0E4" w14:textId="77777777" w:rsidR="00DB7F9D" w:rsidRDefault="00000000">
            <w:pPr>
              <w:spacing w:after="101" w:line="224" w:lineRule="exact"/>
              <w:jc w:val="both"/>
            </w:pPr>
            <w:r>
              <w:rPr>
                <w:rFonts w:ascii="DIN Pro Regular" w:eastAsia="Times New Roman" w:hAnsi="DIN Pro Regular" w:cs="DIN Pro Regular"/>
                <w:sz w:val="18"/>
                <w:szCs w:val="18"/>
                <w:lang w:eastAsia="es-ES"/>
              </w:rPr>
              <w:t>Supremo Tribunal de Justicia del Estado de Tamaulipas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FF02" w14:textId="77777777" w:rsidR="00DB7F9D" w:rsidRDefault="00000000">
            <w:pPr>
              <w:spacing w:after="101" w:line="224" w:lineRule="exact"/>
            </w:pPr>
            <w:r>
              <w:rPr>
                <w:rFonts w:ascii="DIN Pro Regular" w:eastAsia="Times New Roman" w:hAnsi="DIN Pro Regular" w:cs="DIN Pro Regular"/>
                <w:sz w:val="18"/>
                <w:szCs w:val="18"/>
                <w:lang w:eastAsia="es-ES"/>
              </w:rPr>
              <w:t>$                          478,341</w:t>
            </w:r>
          </w:p>
        </w:tc>
      </w:tr>
      <w:tr w:rsidR="00DB7F9D" w14:paraId="55F2F439" w14:textId="77777777">
        <w:tblPrEx>
          <w:tblCellMar>
            <w:top w:w="0" w:type="dxa"/>
            <w:bottom w:w="0" w:type="dxa"/>
          </w:tblCellMar>
        </w:tblPrEx>
        <w:trPr>
          <w:cantSplit/>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FB0C" w14:textId="77777777" w:rsidR="00DB7F9D" w:rsidRDefault="00000000">
            <w:pPr>
              <w:spacing w:after="101" w:line="224" w:lineRule="exact"/>
              <w:jc w:val="both"/>
            </w:pPr>
            <w:r>
              <w:rPr>
                <w:rFonts w:ascii="DIN Pro Regular" w:eastAsia="Times New Roman" w:hAnsi="DIN Pro Regular" w:cs="DIN Pro Regular"/>
                <w:sz w:val="18"/>
                <w:szCs w:val="18"/>
                <w:lang w:eastAsia="es-ES"/>
              </w:rPr>
              <w:t xml:space="preserve">CFE Suministrador de Servicios Básicos </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D6EC" w14:textId="77777777" w:rsidR="00DB7F9D" w:rsidRDefault="00000000">
            <w:pPr>
              <w:spacing w:after="101" w:line="224" w:lineRule="exact"/>
            </w:pPr>
            <w:r>
              <w:rPr>
                <w:rFonts w:ascii="DIN Pro Regular" w:eastAsia="Times New Roman" w:hAnsi="DIN Pro Regular" w:cs="DIN Pro Regular"/>
                <w:sz w:val="18"/>
                <w:szCs w:val="18"/>
                <w:lang w:eastAsia="es-ES"/>
              </w:rPr>
              <w:t>$                               2,879</w:t>
            </w:r>
          </w:p>
        </w:tc>
      </w:tr>
    </w:tbl>
    <w:p w14:paraId="64901C66" w14:textId="77777777" w:rsidR="00DB7F9D" w:rsidRDefault="00DB7F9D">
      <w:pPr>
        <w:pStyle w:val="Text"/>
        <w:spacing w:after="80" w:line="203" w:lineRule="exact"/>
        <w:ind w:left="624" w:firstLine="0"/>
        <w:rPr>
          <w:rFonts w:ascii="Calibri" w:hAnsi="Calibri" w:cs="DIN Pro Regular"/>
          <w:b/>
          <w:sz w:val="20"/>
          <w:lang w:val="es-MX"/>
        </w:rPr>
      </w:pPr>
    </w:p>
    <w:p w14:paraId="079E7243" w14:textId="77777777" w:rsidR="00DB7F9D" w:rsidRDefault="00000000">
      <w:pPr>
        <w:pStyle w:val="ROMANOS"/>
        <w:spacing w:after="0" w:line="240" w:lineRule="exact"/>
        <w:ind w:left="432"/>
      </w:pPr>
      <w:r>
        <w:rPr>
          <w:rFonts w:ascii="DIN Pro Regular" w:hAnsi="DIN Pro Regular" w:cs="DIN Pro Regular"/>
          <w:b/>
          <w:sz w:val="20"/>
          <w:szCs w:val="20"/>
          <w:lang w:val="es-MX"/>
        </w:rPr>
        <w:t xml:space="preserve">      Pasivo</w:t>
      </w:r>
    </w:p>
    <w:p w14:paraId="64923BD2" w14:textId="77777777" w:rsidR="00DB7F9D" w:rsidRDefault="00000000">
      <w:pPr>
        <w:pStyle w:val="ROMANOS"/>
        <w:spacing w:after="0" w:line="240" w:lineRule="exact"/>
        <w:ind w:left="0" w:firstLine="0"/>
      </w:pPr>
      <w:r>
        <w:rPr>
          <w:rFonts w:ascii="DIN Pro Regular" w:hAnsi="DIN Pro Regular" w:cs="DIN Pro Regular"/>
          <w:sz w:val="20"/>
          <w:szCs w:val="20"/>
          <w:lang w:val="es-MX"/>
        </w:rPr>
        <w:t xml:space="preserve">  </w:t>
      </w:r>
      <w:r>
        <w:rPr>
          <w:rFonts w:ascii="DIN Pro Regular" w:hAnsi="DIN Pro Regular" w:cs="DIN Pro Regular"/>
          <w:sz w:val="20"/>
          <w:szCs w:val="20"/>
          <w:lang w:val="es-MX"/>
        </w:rPr>
        <w:tab/>
      </w:r>
    </w:p>
    <w:p w14:paraId="590DCC11" w14:textId="77777777" w:rsidR="00DB7F9D" w:rsidRDefault="00000000">
      <w:pPr>
        <w:pStyle w:val="ROMANOS"/>
        <w:numPr>
          <w:ilvl w:val="0"/>
          <w:numId w:val="13"/>
        </w:numPr>
        <w:spacing w:after="0" w:line="240" w:lineRule="exact"/>
      </w:pPr>
      <w:r>
        <w:rPr>
          <w:rFonts w:ascii="DIN Pro Regular" w:hAnsi="DIN Pro Regular" w:cs="DIN Pro Regular"/>
          <w:b/>
          <w:bCs/>
          <w:sz w:val="20"/>
          <w:szCs w:val="20"/>
          <w:lang w:val="es-MX"/>
        </w:rPr>
        <w:t>Cuentas y Documentos por pagar, por fecha de vencimiento (a corto y a largo plazo y factibilidad de pago).</w:t>
      </w:r>
    </w:p>
    <w:p w14:paraId="015A8DC8" w14:textId="77777777" w:rsidR="00DB7F9D" w:rsidRDefault="00DB7F9D">
      <w:pPr>
        <w:pStyle w:val="ROMANOS"/>
        <w:spacing w:after="0" w:line="240" w:lineRule="exact"/>
        <w:rPr>
          <w:rFonts w:ascii="DIN Pro Regular" w:hAnsi="DIN Pro Regular" w:cs="DIN Pro Regular"/>
          <w:b/>
          <w:bCs/>
          <w:sz w:val="20"/>
          <w:szCs w:val="20"/>
          <w:lang w:val="es-MX"/>
        </w:rPr>
      </w:pPr>
    </w:p>
    <w:p w14:paraId="09FDF0D3" w14:textId="77777777" w:rsidR="00DB7F9D" w:rsidRDefault="00000000">
      <w:pPr>
        <w:pStyle w:val="ROMANOS"/>
        <w:spacing w:after="0" w:line="240" w:lineRule="exact"/>
        <w:rPr>
          <w:rFonts w:ascii="DIN Pro Regular" w:hAnsi="DIN Pro Regular" w:cs="DIN Pro Regular"/>
          <w:bCs/>
          <w:sz w:val="20"/>
          <w:szCs w:val="20"/>
          <w:lang w:val="es-MX"/>
        </w:rPr>
      </w:pPr>
      <w:r>
        <w:rPr>
          <w:rFonts w:ascii="DIN Pro Regular" w:hAnsi="DIN Pro Regular" w:cs="DIN Pro Regular"/>
          <w:bCs/>
          <w:sz w:val="20"/>
          <w:szCs w:val="20"/>
          <w:lang w:val="es-MX"/>
        </w:rPr>
        <w:tab/>
        <w:t>Al 31 de diciembre de 2024 está cuenta presenta un saldo de $ 17,733,521 (diecisiete millones setecientos treinta y tres mil quinientos veintiún pesos 00/100 M.N.) cuya liquidación se prevé efectuar en un plazo menor a los 90 días, los cuales se integran de la siguiente manera:</w:t>
      </w:r>
    </w:p>
    <w:p w14:paraId="6E0C86D9" w14:textId="77777777" w:rsidR="00DB7F9D" w:rsidRDefault="00DB7F9D">
      <w:pPr>
        <w:pStyle w:val="ROMANOS"/>
        <w:spacing w:after="0" w:line="240" w:lineRule="exact"/>
        <w:rPr>
          <w:rFonts w:ascii="DIN Pro Regular" w:hAnsi="DIN Pro Regular" w:cs="DIN Pro Regular"/>
          <w:b/>
          <w:bCs/>
          <w:sz w:val="20"/>
          <w:szCs w:val="20"/>
          <w:lang w:val="es-MX"/>
        </w:rPr>
      </w:pPr>
    </w:p>
    <w:tbl>
      <w:tblPr>
        <w:tblW w:w="6662" w:type="dxa"/>
        <w:jc w:val="center"/>
        <w:tblLayout w:type="fixed"/>
        <w:tblCellMar>
          <w:left w:w="10" w:type="dxa"/>
          <w:right w:w="10" w:type="dxa"/>
        </w:tblCellMar>
        <w:tblLook w:val="0000" w:firstRow="0" w:lastRow="0" w:firstColumn="0" w:lastColumn="0" w:noHBand="0" w:noVBand="0"/>
      </w:tblPr>
      <w:tblGrid>
        <w:gridCol w:w="4552"/>
        <w:gridCol w:w="2110"/>
      </w:tblGrid>
      <w:tr w:rsidR="00DB7F9D" w14:paraId="7E4D191D" w14:textId="77777777">
        <w:tblPrEx>
          <w:tblCellMar>
            <w:top w:w="0" w:type="dxa"/>
            <w:bottom w:w="0" w:type="dxa"/>
          </w:tblCellMar>
        </w:tblPrEx>
        <w:trPr>
          <w:cantSplit/>
          <w:trHeight w:val="200"/>
          <w:jc w:val="center"/>
        </w:trPr>
        <w:tc>
          <w:tcPr>
            <w:tcW w:w="4552"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719E2103" w14:textId="77777777" w:rsidR="00DB7F9D" w:rsidRDefault="00000000">
            <w:pPr>
              <w:spacing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Descripción</w:t>
            </w:r>
          </w:p>
        </w:tc>
        <w:tc>
          <w:tcPr>
            <w:tcW w:w="2110"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5A656128" w14:textId="77777777" w:rsidR="00DB7F9D" w:rsidRDefault="00000000">
            <w:pPr>
              <w:spacing w:line="224" w:lineRule="exact"/>
              <w:jc w:val="center"/>
              <w:rPr>
                <w:rFonts w:ascii="DIN Pro Regular" w:eastAsia="Times New Roman" w:hAnsi="DIN Pro Regular" w:cs="DIN Pro Regular"/>
                <w:b/>
                <w:bCs/>
                <w:color w:val="FFFFFF"/>
                <w:sz w:val="18"/>
                <w:szCs w:val="18"/>
                <w:lang w:eastAsia="es-ES"/>
              </w:rPr>
            </w:pPr>
            <w:r>
              <w:rPr>
                <w:rFonts w:ascii="DIN Pro Regular" w:eastAsia="Times New Roman" w:hAnsi="DIN Pro Regular" w:cs="DIN Pro Regular"/>
                <w:b/>
                <w:bCs/>
                <w:color w:val="FFFFFF"/>
                <w:sz w:val="18"/>
                <w:szCs w:val="18"/>
                <w:lang w:eastAsia="es-ES"/>
              </w:rPr>
              <w:t>Saldos al 31 de diciembre de 2024</w:t>
            </w:r>
          </w:p>
        </w:tc>
      </w:tr>
      <w:tr w:rsidR="00DB7F9D" w14:paraId="3C9588AB" w14:textId="77777777">
        <w:tblPrEx>
          <w:tblCellMar>
            <w:top w:w="0" w:type="dxa"/>
            <w:bottom w:w="0" w:type="dxa"/>
          </w:tblCellMar>
        </w:tblPrEx>
        <w:trPr>
          <w:cantSplit/>
          <w:jc w:val="center"/>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68B7"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Cuentas por Pagar a Corto Plazo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325FF"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17,733,521</w:t>
            </w:r>
          </w:p>
        </w:tc>
      </w:tr>
      <w:tr w:rsidR="00DB7F9D" w14:paraId="7E6C2672" w14:textId="77777777">
        <w:tblPrEx>
          <w:tblCellMar>
            <w:top w:w="0" w:type="dxa"/>
            <w:bottom w:w="0" w:type="dxa"/>
          </w:tblCellMar>
        </w:tblPrEx>
        <w:trPr>
          <w:cantSplit/>
          <w:jc w:val="center"/>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8EA94"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Servicios Personales por Pagar</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BFD2B"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6,814,849</w:t>
            </w:r>
          </w:p>
        </w:tc>
      </w:tr>
      <w:tr w:rsidR="00DB7F9D" w14:paraId="33CCBBDC" w14:textId="77777777">
        <w:tblPrEx>
          <w:tblCellMar>
            <w:top w:w="0" w:type="dxa"/>
            <w:bottom w:w="0" w:type="dxa"/>
          </w:tblCellMar>
        </w:tblPrEx>
        <w:trPr>
          <w:cantSplit/>
          <w:jc w:val="center"/>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DCBA"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Retenciones y Contribuciones por pagar a corto plazo</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F820B"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8,388,715</w:t>
            </w:r>
          </w:p>
        </w:tc>
      </w:tr>
      <w:tr w:rsidR="00DB7F9D" w14:paraId="56CA8241" w14:textId="77777777">
        <w:tblPrEx>
          <w:tblCellMar>
            <w:top w:w="0" w:type="dxa"/>
            <w:bottom w:w="0" w:type="dxa"/>
          </w:tblCellMar>
        </w:tblPrEx>
        <w:trPr>
          <w:cantSplit/>
          <w:jc w:val="center"/>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B4E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Proveedores por Pagar a Corto Plazo</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9EF3"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2,501,403</w:t>
            </w:r>
          </w:p>
        </w:tc>
      </w:tr>
      <w:tr w:rsidR="00DB7F9D" w14:paraId="212D5251" w14:textId="77777777">
        <w:tblPrEx>
          <w:tblCellMar>
            <w:top w:w="0" w:type="dxa"/>
            <w:bottom w:w="0" w:type="dxa"/>
          </w:tblCellMar>
        </w:tblPrEx>
        <w:trPr>
          <w:cantSplit/>
          <w:jc w:val="center"/>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3D75F"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Otras Cuentas por Pagar</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3698"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28,554</w:t>
            </w:r>
          </w:p>
        </w:tc>
      </w:tr>
    </w:tbl>
    <w:p w14:paraId="62BBB2E2" w14:textId="77777777" w:rsidR="00DB7F9D" w:rsidRDefault="00DB7F9D">
      <w:pPr>
        <w:pStyle w:val="ROMANOS"/>
        <w:spacing w:after="0" w:line="240" w:lineRule="exact"/>
        <w:rPr>
          <w:rFonts w:ascii="Calibri" w:hAnsi="Calibri" w:cs="DIN Pro Regular"/>
          <w:b/>
          <w:bCs/>
          <w:sz w:val="20"/>
          <w:szCs w:val="20"/>
          <w:lang w:val="es-MX"/>
        </w:rPr>
      </w:pPr>
    </w:p>
    <w:p w14:paraId="55CA708D" w14:textId="77777777" w:rsidR="00DB7F9D" w:rsidRDefault="00000000">
      <w:pPr>
        <w:pStyle w:val="ROMANOS"/>
        <w:numPr>
          <w:ilvl w:val="0"/>
          <w:numId w:val="14"/>
        </w:numPr>
        <w:spacing w:after="0" w:line="240" w:lineRule="exact"/>
      </w:pPr>
      <w:r>
        <w:rPr>
          <w:rFonts w:ascii="DIN Pro Regular" w:hAnsi="DIN Pro Regular" w:cs="Calibri"/>
          <w:b/>
          <w:bCs/>
          <w:sz w:val="20"/>
          <w:szCs w:val="20"/>
        </w:rPr>
        <w:t xml:space="preserve">Servicios Personales por Pagar: </w:t>
      </w:r>
      <w:r>
        <w:rPr>
          <w:rFonts w:ascii="DIN Pro Regular" w:hAnsi="DIN Pro Regular" w:cs="Calibri"/>
          <w:sz w:val="20"/>
          <w:szCs w:val="20"/>
        </w:rPr>
        <w:t>Representa adeudos por concepto de pago de finiquitos y percepciones pendientes de liquidar a los servidores públicos, las cuales se prevén liquidar en un periodo menor a 90 días.</w:t>
      </w:r>
      <w:r>
        <w:rPr>
          <w:rFonts w:ascii="DIN Pro Regular" w:hAnsi="DIN Pro Regular" w:cs="Calibri"/>
          <w:b/>
          <w:bCs/>
          <w:sz w:val="20"/>
          <w:szCs w:val="20"/>
        </w:rPr>
        <w:t xml:space="preserve"> </w:t>
      </w:r>
    </w:p>
    <w:p w14:paraId="524CB301" w14:textId="77777777" w:rsidR="00DB7F9D" w:rsidRDefault="00000000">
      <w:pPr>
        <w:pStyle w:val="ROMANOS"/>
        <w:numPr>
          <w:ilvl w:val="0"/>
          <w:numId w:val="14"/>
        </w:numPr>
        <w:spacing w:after="0" w:line="240" w:lineRule="exact"/>
      </w:pPr>
      <w:r>
        <w:rPr>
          <w:rFonts w:ascii="DIN Pro Regular" w:hAnsi="DIN Pro Regular" w:cs="Calibri"/>
          <w:b/>
          <w:bCs/>
          <w:sz w:val="20"/>
          <w:szCs w:val="20"/>
        </w:rPr>
        <w:t xml:space="preserve">Retenciones y Contribuciones por pagar a corto plazo: </w:t>
      </w:r>
      <w:r>
        <w:rPr>
          <w:rFonts w:ascii="DIN Pro Regular" w:hAnsi="DIN Pro Regular" w:cs="Calibri"/>
          <w:sz w:val="20"/>
          <w:szCs w:val="20"/>
        </w:rPr>
        <w:t xml:space="preserve">Se compone del monto de ISR retenciones por salarios, ISR retenciones por asimilados al salario, ISR retenciones por servicios profesionales/Régimen Simplificado de Confianza, ISR por pagos por cuenta de terceros o retenciones por arrendamiento de inmuebles, Impuesto Sobre Remuneraciones al Trabajo Personal Subordinado, Aportaciones de seguridad social, cuya liquidación se prevé realizar en un periodo menor a 30 días. </w:t>
      </w:r>
    </w:p>
    <w:p w14:paraId="637C08C6" w14:textId="77777777" w:rsidR="00DB7F9D" w:rsidRDefault="00000000">
      <w:pPr>
        <w:pStyle w:val="ROMANOS"/>
        <w:numPr>
          <w:ilvl w:val="0"/>
          <w:numId w:val="14"/>
        </w:numPr>
        <w:spacing w:after="0" w:line="240" w:lineRule="exact"/>
      </w:pPr>
      <w:r>
        <w:rPr>
          <w:rFonts w:ascii="DIN Pro Regular" w:hAnsi="DIN Pro Regular" w:cs="Calibri"/>
          <w:b/>
          <w:bCs/>
          <w:sz w:val="20"/>
          <w:szCs w:val="20"/>
        </w:rPr>
        <w:t xml:space="preserve">Proveedores por Pagar a Corto Plazo: </w:t>
      </w:r>
      <w:r>
        <w:rPr>
          <w:rFonts w:ascii="DIN Pro Regular" w:hAnsi="DIN Pro Regular" w:cs="Calibri"/>
          <w:sz w:val="20"/>
          <w:szCs w:val="20"/>
        </w:rPr>
        <w:t>Incorpora el monto de los adeudos con proveedores de bienes y servicios dicho, adeudo se prevé realizar en un periodo menos a 90 días.</w:t>
      </w:r>
      <w:r>
        <w:rPr>
          <w:rFonts w:ascii="DIN Pro Regular" w:hAnsi="DIN Pro Regular" w:cs="Calibri"/>
          <w:b/>
          <w:bCs/>
          <w:sz w:val="20"/>
          <w:szCs w:val="20"/>
        </w:rPr>
        <w:t xml:space="preserve"> </w:t>
      </w:r>
    </w:p>
    <w:p w14:paraId="286984D9" w14:textId="77777777" w:rsidR="00DB7F9D" w:rsidRDefault="00000000">
      <w:pPr>
        <w:pStyle w:val="ROMANOS"/>
        <w:numPr>
          <w:ilvl w:val="0"/>
          <w:numId w:val="14"/>
        </w:numPr>
        <w:spacing w:after="0" w:line="240" w:lineRule="exact"/>
      </w:pPr>
      <w:r>
        <w:rPr>
          <w:rFonts w:ascii="DIN Pro Regular" w:hAnsi="DIN Pro Regular" w:cs="Calibri"/>
          <w:b/>
          <w:bCs/>
          <w:sz w:val="20"/>
          <w:szCs w:val="20"/>
        </w:rPr>
        <w:t xml:space="preserve">Otras Cuentas por Pagar: </w:t>
      </w:r>
      <w:r>
        <w:rPr>
          <w:rFonts w:ascii="DIN Pro Regular" w:hAnsi="DIN Pro Regular" w:cs="Calibri"/>
          <w:sz w:val="20"/>
          <w:szCs w:val="20"/>
        </w:rPr>
        <w:t>Representa el saldo por concepto de acreedores diversos, se prevé liquidar en un periodo menor a 90 días.</w:t>
      </w:r>
    </w:p>
    <w:p w14:paraId="731A4867" w14:textId="77777777" w:rsidR="00DB7F9D" w:rsidRDefault="00DB7F9D">
      <w:pPr>
        <w:pStyle w:val="ROMANOS"/>
        <w:spacing w:after="0" w:line="240" w:lineRule="exact"/>
        <w:ind w:left="1083" w:firstLine="0"/>
        <w:rPr>
          <w:rFonts w:ascii="DIN Pro Regular" w:hAnsi="DIN Pro Regular" w:cs="Calibri"/>
          <w:b/>
          <w:bCs/>
          <w:sz w:val="20"/>
          <w:szCs w:val="20"/>
        </w:rPr>
      </w:pPr>
    </w:p>
    <w:p w14:paraId="525893E0" w14:textId="77777777" w:rsidR="00DB7F9D" w:rsidRDefault="00000000">
      <w:pPr>
        <w:pStyle w:val="ROMANOS"/>
        <w:numPr>
          <w:ilvl w:val="0"/>
          <w:numId w:val="2"/>
        </w:numPr>
        <w:spacing w:after="0" w:line="240" w:lineRule="exact"/>
      </w:pPr>
      <w:r>
        <w:rPr>
          <w:rFonts w:ascii="DIN Pro Regular" w:hAnsi="DIN Pro Regular" w:cs="DIN Pro Regular"/>
          <w:b/>
          <w:bCs/>
          <w:sz w:val="20"/>
          <w:szCs w:val="20"/>
          <w:lang w:val="es-MX"/>
        </w:rPr>
        <w:t>Fondos y Bienes de Terceros en Garantía y/o Administración a Corto y Largo Plazo.</w:t>
      </w:r>
    </w:p>
    <w:p w14:paraId="2B2DC6FA" w14:textId="77777777" w:rsidR="00DB7F9D" w:rsidRDefault="00000000">
      <w:pPr>
        <w:pStyle w:val="ROMANOS"/>
        <w:spacing w:after="0" w:line="240" w:lineRule="exact"/>
        <w:rPr>
          <w:rFonts w:ascii="DIN Pro Regular" w:hAnsi="DIN Pro Regular" w:cs="DIN Pro Regular"/>
          <w:sz w:val="20"/>
          <w:szCs w:val="20"/>
          <w:lang w:val="es-MX"/>
        </w:rPr>
      </w:pPr>
      <w:r>
        <w:rPr>
          <w:rFonts w:ascii="DIN Pro Regular" w:hAnsi="DIN Pro Regular" w:cs="DIN Pro Regular"/>
          <w:sz w:val="20"/>
          <w:szCs w:val="20"/>
          <w:lang w:val="es-MX"/>
        </w:rPr>
        <w:tab/>
        <w:t xml:space="preserve">No Aplica </w:t>
      </w:r>
    </w:p>
    <w:p w14:paraId="16372D0E" w14:textId="77777777" w:rsidR="00DB7F9D" w:rsidRDefault="00DB7F9D">
      <w:pPr>
        <w:pStyle w:val="ROMANOS"/>
        <w:spacing w:after="0" w:line="240" w:lineRule="exact"/>
        <w:rPr>
          <w:rFonts w:ascii="DIN Pro Regular" w:hAnsi="DIN Pro Regular"/>
        </w:rPr>
      </w:pPr>
    </w:p>
    <w:p w14:paraId="5DC82975" w14:textId="77777777" w:rsidR="00DB7F9D" w:rsidRDefault="00000000">
      <w:pPr>
        <w:pStyle w:val="ROMANOS"/>
        <w:numPr>
          <w:ilvl w:val="0"/>
          <w:numId w:val="2"/>
        </w:numPr>
        <w:spacing w:after="0" w:line="240" w:lineRule="exact"/>
      </w:pPr>
      <w:r>
        <w:rPr>
          <w:rFonts w:ascii="DIN Pro Regular" w:hAnsi="DIN Pro Regular" w:cs="DIN Pro Regular"/>
          <w:b/>
          <w:bCs/>
          <w:sz w:val="20"/>
          <w:szCs w:val="20"/>
          <w:lang w:val="es-MX"/>
        </w:rPr>
        <w:t>Pasivos Diferidos.</w:t>
      </w:r>
    </w:p>
    <w:p w14:paraId="62EB5042" w14:textId="77777777" w:rsidR="00DB7F9D" w:rsidRDefault="00000000">
      <w:pPr>
        <w:pStyle w:val="ROMANOS"/>
        <w:spacing w:after="0" w:line="240" w:lineRule="exact"/>
        <w:rPr>
          <w:rFonts w:ascii="DIN Pro Regular" w:hAnsi="DIN Pro Regular" w:cs="DIN Pro Regular"/>
          <w:sz w:val="20"/>
          <w:szCs w:val="20"/>
          <w:lang w:val="es-MX"/>
        </w:rPr>
      </w:pPr>
      <w:r>
        <w:rPr>
          <w:rFonts w:ascii="DIN Pro Regular" w:hAnsi="DIN Pro Regular" w:cs="DIN Pro Regular"/>
          <w:sz w:val="20"/>
          <w:szCs w:val="20"/>
          <w:lang w:val="es-MX"/>
        </w:rPr>
        <w:tab/>
        <w:t xml:space="preserve">No Aplica </w:t>
      </w:r>
    </w:p>
    <w:p w14:paraId="7872DD3F" w14:textId="77777777" w:rsidR="00DB7F9D" w:rsidRDefault="00DB7F9D">
      <w:pPr>
        <w:pStyle w:val="ROMANOS"/>
        <w:spacing w:after="0" w:line="240" w:lineRule="exact"/>
        <w:rPr>
          <w:rFonts w:ascii="Calibri" w:hAnsi="Calibri" w:cs="DIN Pro Regular"/>
          <w:sz w:val="20"/>
          <w:szCs w:val="20"/>
          <w:lang w:val="es-MX"/>
        </w:rPr>
      </w:pPr>
    </w:p>
    <w:p w14:paraId="699EC1F4" w14:textId="77777777" w:rsidR="00DB7F9D" w:rsidRDefault="00DB7F9D">
      <w:pPr>
        <w:pStyle w:val="ROMANOS"/>
        <w:spacing w:after="0" w:line="240" w:lineRule="exact"/>
        <w:rPr>
          <w:rFonts w:ascii="Calibri" w:hAnsi="Calibri" w:cs="DIN Pro Regular"/>
          <w:sz w:val="20"/>
          <w:szCs w:val="20"/>
          <w:lang w:val="es-MX"/>
        </w:rPr>
      </w:pPr>
    </w:p>
    <w:p w14:paraId="0A83A874" w14:textId="77777777" w:rsidR="00DB7F9D" w:rsidRDefault="00DB7F9D">
      <w:pPr>
        <w:pStyle w:val="ROMANOS"/>
        <w:spacing w:after="0" w:line="240" w:lineRule="exact"/>
        <w:rPr>
          <w:rFonts w:ascii="DIN Pro Regular" w:hAnsi="DIN Pro Regular"/>
        </w:rPr>
      </w:pPr>
    </w:p>
    <w:p w14:paraId="77E21273" w14:textId="77777777" w:rsidR="00DB7F9D" w:rsidRDefault="00000000">
      <w:pPr>
        <w:pStyle w:val="ROMANOS"/>
        <w:numPr>
          <w:ilvl w:val="0"/>
          <w:numId w:val="2"/>
        </w:numPr>
        <w:spacing w:after="0" w:line="240" w:lineRule="exact"/>
      </w:pPr>
      <w:r>
        <w:rPr>
          <w:rFonts w:ascii="DIN Pro Regular" w:hAnsi="DIN Pro Regular" w:cs="DIN Pro Regular"/>
          <w:b/>
          <w:bCs/>
          <w:sz w:val="20"/>
          <w:szCs w:val="20"/>
          <w:lang w:val="es-MX"/>
        </w:rPr>
        <w:lastRenderedPageBreak/>
        <w:t>Provisiones.</w:t>
      </w:r>
    </w:p>
    <w:p w14:paraId="36EABB57" w14:textId="77777777" w:rsidR="00DB7F9D" w:rsidRDefault="00000000">
      <w:pPr>
        <w:pStyle w:val="ROMANOS"/>
        <w:spacing w:after="0" w:line="240" w:lineRule="exact"/>
        <w:rPr>
          <w:rFonts w:ascii="DIN Pro Regular" w:hAnsi="DIN Pro Regular" w:cs="DIN Pro Regular"/>
          <w:sz w:val="20"/>
          <w:szCs w:val="20"/>
          <w:lang w:val="es-MX"/>
        </w:rPr>
      </w:pPr>
      <w:r>
        <w:rPr>
          <w:rFonts w:ascii="DIN Pro Regular" w:hAnsi="DIN Pro Regular" w:cs="DIN Pro Regular"/>
          <w:sz w:val="20"/>
          <w:szCs w:val="20"/>
          <w:lang w:val="es-MX"/>
        </w:rPr>
        <w:tab/>
        <w:t xml:space="preserve">No Aplica </w:t>
      </w:r>
    </w:p>
    <w:p w14:paraId="6621D24B" w14:textId="77777777" w:rsidR="00DB7F9D" w:rsidRDefault="00DB7F9D">
      <w:pPr>
        <w:pStyle w:val="ROMANOS"/>
        <w:spacing w:after="0" w:line="240" w:lineRule="exact"/>
        <w:rPr>
          <w:rFonts w:ascii="DIN Pro Regular" w:hAnsi="DIN Pro Regular" w:cs="DIN Pro Regular"/>
          <w:sz w:val="20"/>
          <w:szCs w:val="20"/>
          <w:lang w:val="es-MX"/>
        </w:rPr>
      </w:pPr>
    </w:p>
    <w:p w14:paraId="3A8D7158" w14:textId="77777777" w:rsidR="00DB7F9D" w:rsidRDefault="00000000">
      <w:pPr>
        <w:pStyle w:val="ROMANOS"/>
        <w:numPr>
          <w:ilvl w:val="0"/>
          <w:numId w:val="2"/>
        </w:numPr>
        <w:spacing w:after="0" w:line="240" w:lineRule="exact"/>
      </w:pPr>
      <w:r>
        <w:rPr>
          <w:rFonts w:ascii="DIN Pro Regular" w:hAnsi="DIN Pro Regular" w:cs="DIN Pro Regular"/>
          <w:b/>
          <w:bCs/>
          <w:sz w:val="20"/>
          <w:szCs w:val="20"/>
          <w:lang w:val="es-MX"/>
        </w:rPr>
        <w:t>Otros Pasivos a corto y largo plazo que impacten en la información financiera.</w:t>
      </w:r>
    </w:p>
    <w:p w14:paraId="5F421E99" w14:textId="77777777" w:rsidR="00DB7F9D" w:rsidRDefault="00000000">
      <w:pPr>
        <w:pStyle w:val="ROMANOS"/>
        <w:spacing w:after="0" w:line="240" w:lineRule="exact"/>
        <w:rPr>
          <w:rFonts w:ascii="DIN Pro Regular" w:hAnsi="DIN Pro Regular" w:cs="DIN Pro Regular"/>
          <w:sz w:val="20"/>
          <w:szCs w:val="20"/>
          <w:lang w:val="es-MX"/>
        </w:rPr>
      </w:pPr>
      <w:r>
        <w:rPr>
          <w:rFonts w:ascii="DIN Pro Regular" w:hAnsi="DIN Pro Regular" w:cs="DIN Pro Regular"/>
          <w:sz w:val="20"/>
          <w:szCs w:val="20"/>
          <w:lang w:val="es-MX"/>
        </w:rPr>
        <w:tab/>
        <w:t xml:space="preserve">No Aplica </w:t>
      </w:r>
    </w:p>
    <w:p w14:paraId="069CC76D" w14:textId="77777777" w:rsidR="00DB7F9D" w:rsidRDefault="00DB7F9D">
      <w:pPr>
        <w:pStyle w:val="ROMANOS"/>
        <w:spacing w:after="0" w:line="240" w:lineRule="exact"/>
        <w:rPr>
          <w:rFonts w:ascii="DIN Pro Regular" w:hAnsi="DIN Pro Regular"/>
        </w:rPr>
      </w:pPr>
    </w:p>
    <w:p w14:paraId="479B4D08" w14:textId="77777777" w:rsidR="00DB7F9D" w:rsidRDefault="00DB7F9D">
      <w:pPr>
        <w:pStyle w:val="ROMANOS"/>
        <w:spacing w:after="0" w:line="240" w:lineRule="exact"/>
        <w:ind w:left="0" w:firstLine="0"/>
        <w:rPr>
          <w:rFonts w:ascii="DIN Pro Regular" w:hAnsi="DIN Pro Regular" w:cs="DIN Pro Regular"/>
          <w:sz w:val="20"/>
          <w:szCs w:val="20"/>
          <w:lang w:val="es-MX"/>
        </w:rPr>
      </w:pPr>
    </w:p>
    <w:p w14:paraId="2BE6FABB" w14:textId="77777777" w:rsidR="00DB7F9D" w:rsidRDefault="00000000">
      <w:pPr>
        <w:pStyle w:val="INCISO"/>
        <w:spacing w:after="0" w:line="240" w:lineRule="exact"/>
        <w:ind w:left="360"/>
        <w:rPr>
          <w:rFonts w:ascii="DIN Pro Regular" w:hAnsi="DIN Pro Regular" w:cs="DIN Pro Regular"/>
          <w:b/>
          <w:smallCaps/>
          <w:sz w:val="20"/>
          <w:szCs w:val="20"/>
        </w:rPr>
      </w:pPr>
      <w:r>
        <w:rPr>
          <w:rFonts w:ascii="DIN Pro Regular" w:hAnsi="DIN Pro Regular" w:cs="DIN Pro Regular"/>
          <w:b/>
          <w:smallCaps/>
          <w:sz w:val="20"/>
          <w:szCs w:val="20"/>
        </w:rPr>
        <w:t>III)</w:t>
      </w:r>
      <w:r>
        <w:rPr>
          <w:rFonts w:ascii="DIN Pro Regular" w:hAnsi="DIN Pro Regular" w:cs="DIN Pro Regular"/>
          <w:b/>
          <w:smallCaps/>
          <w:sz w:val="20"/>
          <w:szCs w:val="20"/>
        </w:rPr>
        <w:tab/>
        <w:t>Notas al Estado de Variación en la Hacienda Pública</w:t>
      </w:r>
    </w:p>
    <w:p w14:paraId="572DB512" w14:textId="77777777" w:rsidR="00DB7F9D" w:rsidRDefault="00DB7F9D">
      <w:pPr>
        <w:pStyle w:val="INCISO"/>
        <w:spacing w:after="0" w:line="240" w:lineRule="exact"/>
        <w:ind w:left="360"/>
        <w:rPr>
          <w:rFonts w:ascii="DIN Pro Regular" w:hAnsi="DIN Pro Regular" w:cs="DIN Pro Regular"/>
          <w:b/>
          <w:smallCaps/>
          <w:sz w:val="20"/>
          <w:szCs w:val="20"/>
        </w:rPr>
      </w:pPr>
    </w:p>
    <w:p w14:paraId="0F8844EA" w14:textId="77777777" w:rsidR="00DB7F9D" w:rsidRDefault="00DB7F9D">
      <w:pPr>
        <w:pStyle w:val="INCISO"/>
        <w:spacing w:after="0" w:line="240" w:lineRule="exact"/>
        <w:ind w:left="360"/>
        <w:rPr>
          <w:rFonts w:ascii="DIN Pro Regular" w:hAnsi="DIN Pro Regular" w:cs="DIN Pro Regular"/>
          <w:b/>
          <w:smallCaps/>
          <w:sz w:val="20"/>
          <w:szCs w:val="20"/>
        </w:rPr>
      </w:pPr>
    </w:p>
    <w:p w14:paraId="79C88285" w14:textId="77777777" w:rsidR="00DB7F9D" w:rsidRDefault="00000000">
      <w:pPr>
        <w:pStyle w:val="ROMANOS"/>
        <w:spacing w:after="0" w:line="240" w:lineRule="exact"/>
        <w:ind w:left="288" w:firstLine="0"/>
      </w:pPr>
      <w:r>
        <w:rPr>
          <w:rFonts w:ascii="DIN Pro Regular" w:hAnsi="DIN Pro Regular" w:cs="DIN Pro Regular"/>
          <w:sz w:val="20"/>
          <w:szCs w:val="20"/>
          <w:lang w:val="es-MX"/>
        </w:rPr>
        <w:t xml:space="preserve">El rubro de la Hacienda Pública/Patrimonio registra un saldo al 31 de diciembre de 2024 por un importe de                                $ 42,017,073 (cuarenta y dos millones diecisiete mil setenta y tres pesos 00/100 M.N.) el cual se compone de patrimonio contribuido por $1,095,435 (un millón noventa y cinco mil cuatrocientos treinta y cinco pesos 00/100 M.N.), Hacienda Pública/Patrimonio Generado de Ejercicios Anteriores por 40,642,067 (cuarenta millones seiscientos cuarenta y dos mil sesenta y siete pesos 00/100 M.N.), Hacienda Pública/Patrimonio Generado del Ejercicio 2024 por la cantidad 279,571 (doscientos setenta y nueve mil quinientos setenta y un pesos 00/100 M.N.)  </w:t>
      </w:r>
    </w:p>
    <w:p w14:paraId="1C442D64" w14:textId="77777777" w:rsidR="00DB7F9D" w:rsidRDefault="00DB7F9D">
      <w:pPr>
        <w:pStyle w:val="INCISO"/>
        <w:spacing w:after="0" w:line="240" w:lineRule="exact"/>
        <w:ind w:left="360"/>
        <w:rPr>
          <w:rFonts w:ascii="DIN Pro Regular" w:hAnsi="DIN Pro Regular" w:cs="DIN Pro Regular"/>
          <w:b/>
          <w:smallCaps/>
          <w:sz w:val="20"/>
          <w:szCs w:val="20"/>
        </w:rPr>
      </w:pPr>
    </w:p>
    <w:p w14:paraId="7E8E1F94" w14:textId="77777777" w:rsidR="00DB7F9D" w:rsidRDefault="00DB7F9D">
      <w:pPr>
        <w:pStyle w:val="INCISO"/>
        <w:spacing w:after="0" w:line="240" w:lineRule="exact"/>
        <w:ind w:left="360"/>
        <w:rPr>
          <w:rFonts w:ascii="DIN Pro Regular" w:hAnsi="DIN Pro Regular" w:cs="DIN Pro Regular"/>
          <w:b/>
          <w:smallCaps/>
          <w:sz w:val="20"/>
          <w:szCs w:val="20"/>
        </w:rPr>
      </w:pPr>
    </w:p>
    <w:p w14:paraId="2D5E7132" w14:textId="77777777" w:rsidR="00DB7F9D" w:rsidRDefault="00000000">
      <w:pPr>
        <w:pStyle w:val="INCISO"/>
        <w:spacing w:after="0" w:line="240" w:lineRule="exact"/>
        <w:ind w:left="360"/>
      </w:pPr>
      <w:r>
        <w:rPr>
          <w:rFonts w:ascii="DIN Pro Regular" w:hAnsi="DIN Pro Regular" w:cs="DIN Pro Regular"/>
          <w:b/>
          <w:smallCaps/>
          <w:sz w:val="20"/>
          <w:szCs w:val="20"/>
        </w:rPr>
        <w:t>IV)</w:t>
      </w:r>
      <w:r>
        <w:rPr>
          <w:rFonts w:ascii="DIN Pro Regular" w:hAnsi="DIN Pro Regular" w:cs="DIN Pro Regular"/>
          <w:b/>
          <w:smallCaps/>
          <w:sz w:val="20"/>
          <w:szCs w:val="20"/>
        </w:rPr>
        <w:tab/>
        <w:t>Notas al Estado de Flujos de Efectivo</w:t>
      </w:r>
    </w:p>
    <w:p w14:paraId="1B294B88" w14:textId="77777777" w:rsidR="00DB7F9D" w:rsidRDefault="00DB7F9D">
      <w:pPr>
        <w:pStyle w:val="INCISO"/>
        <w:spacing w:after="0" w:line="240" w:lineRule="exact"/>
        <w:ind w:left="360"/>
        <w:rPr>
          <w:rFonts w:ascii="DIN Pro Regular" w:hAnsi="DIN Pro Regular" w:cs="DIN Pro Regular"/>
          <w:smallCaps/>
          <w:sz w:val="20"/>
          <w:szCs w:val="20"/>
        </w:rPr>
      </w:pPr>
    </w:p>
    <w:p w14:paraId="1A435502" w14:textId="77777777" w:rsidR="00DB7F9D" w:rsidRDefault="00000000">
      <w:pPr>
        <w:pStyle w:val="ROMANOS"/>
        <w:spacing w:after="0" w:line="240" w:lineRule="exact"/>
        <w:ind w:left="1140"/>
      </w:pPr>
      <w:r>
        <w:rPr>
          <w:rFonts w:ascii="DIN Pro Regular" w:hAnsi="DIN Pro Regular" w:cs="DIN Pro Regular"/>
          <w:b/>
          <w:sz w:val="20"/>
          <w:szCs w:val="20"/>
          <w:lang w:val="es-MX"/>
        </w:rPr>
        <w:t>Efectivo y equivalentes</w:t>
      </w:r>
    </w:p>
    <w:p w14:paraId="2420F4D6" w14:textId="77777777" w:rsidR="00DB7F9D" w:rsidRDefault="00000000">
      <w:pPr>
        <w:pStyle w:val="ROMANOS"/>
        <w:spacing w:after="0" w:line="240" w:lineRule="exact"/>
        <w:ind w:firstLine="0"/>
      </w:pPr>
      <w:r>
        <w:rPr>
          <w:rFonts w:ascii="DIN Pro Regular" w:hAnsi="DIN Pro Regular" w:cs="DIN Pro Regular"/>
          <w:sz w:val="20"/>
          <w:szCs w:val="20"/>
          <w:lang w:val="es-MX"/>
        </w:rPr>
        <w:t>El análisis de los saldos inicial y final, del Estado de Flujo de Efectivo en la cuenta de efectivo y equivalentes:</w:t>
      </w:r>
    </w:p>
    <w:p w14:paraId="1F5D77AE" w14:textId="77777777" w:rsidR="00DB7F9D" w:rsidRDefault="00DB7F9D">
      <w:pPr>
        <w:pStyle w:val="ROMANOS"/>
        <w:spacing w:after="0" w:line="240" w:lineRule="exact"/>
        <w:ind w:left="1140"/>
        <w:rPr>
          <w:rFonts w:ascii="Calibri" w:hAnsi="Calibri" w:cs="DIN Pro Regular"/>
          <w:b/>
          <w:sz w:val="20"/>
          <w:szCs w:val="20"/>
          <w:lang w:val="es-MX"/>
        </w:rPr>
      </w:pPr>
    </w:p>
    <w:tbl>
      <w:tblPr>
        <w:tblW w:w="5946" w:type="dxa"/>
        <w:jc w:val="center"/>
        <w:tblLayout w:type="fixed"/>
        <w:tblCellMar>
          <w:left w:w="10" w:type="dxa"/>
          <w:right w:w="10" w:type="dxa"/>
        </w:tblCellMar>
        <w:tblLook w:val="0000" w:firstRow="0" w:lastRow="0" w:firstColumn="0" w:lastColumn="0" w:noHBand="0" w:noVBand="0"/>
      </w:tblPr>
      <w:tblGrid>
        <w:gridCol w:w="3122"/>
        <w:gridCol w:w="1406"/>
        <w:gridCol w:w="1418"/>
      </w:tblGrid>
      <w:tr w:rsidR="00DB7F9D" w14:paraId="532F1BA2"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FC5220E" w14:textId="77777777" w:rsidR="00DB7F9D" w:rsidRDefault="00DB7F9D">
            <w:pPr>
              <w:pStyle w:val="Standard"/>
              <w:widowControl w:val="0"/>
              <w:spacing w:after="0" w:line="224" w:lineRule="exact"/>
              <w:jc w:val="both"/>
              <w:rPr>
                <w:rFonts w:ascii="DIN Pro Regular" w:eastAsia="Times New Roman" w:hAnsi="DIN Pro Regular" w:cs="DIN Pro Regular"/>
                <w:sz w:val="18"/>
                <w:szCs w:val="18"/>
                <w:lang w:eastAsia="es-ES"/>
              </w:rPr>
            </w:pPr>
          </w:p>
        </w:tc>
        <w:tc>
          <w:tcPr>
            <w:tcW w:w="140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8B856BE" w14:textId="77777777" w:rsidR="00DB7F9D" w:rsidRDefault="00000000">
            <w:pPr>
              <w:pStyle w:val="Standard"/>
              <w:widowControl w:val="0"/>
              <w:spacing w:after="0" w:line="224" w:lineRule="exact"/>
              <w:jc w:val="center"/>
              <w:rPr>
                <w:rFonts w:ascii="DIN Pro Regular" w:eastAsia="Times New Roman" w:hAnsi="DIN Pro Regular" w:cs="DIN Pro Regular"/>
                <w:b/>
                <w:color w:val="FFFFFF"/>
                <w:sz w:val="18"/>
                <w:szCs w:val="18"/>
                <w:lang w:eastAsia="es-ES"/>
              </w:rPr>
            </w:pPr>
            <w:r>
              <w:rPr>
                <w:rFonts w:ascii="DIN Pro Regular" w:eastAsia="Times New Roman" w:hAnsi="DIN Pro Regular" w:cs="DIN Pro Regular"/>
                <w:b/>
                <w:color w:val="FFFFFF"/>
                <w:sz w:val="18"/>
                <w:szCs w:val="18"/>
                <w:lang w:eastAsia="es-ES"/>
              </w:rPr>
              <w:t>2024</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2E480D4" w14:textId="77777777" w:rsidR="00DB7F9D" w:rsidRDefault="00000000">
            <w:pPr>
              <w:pStyle w:val="Standard"/>
              <w:widowControl w:val="0"/>
              <w:spacing w:after="0" w:line="224" w:lineRule="exact"/>
              <w:jc w:val="center"/>
              <w:rPr>
                <w:rFonts w:ascii="DIN Pro Regular" w:eastAsia="Times New Roman" w:hAnsi="DIN Pro Regular" w:cs="DIN Pro Regular"/>
                <w:b/>
                <w:color w:val="FFFFFF"/>
                <w:sz w:val="18"/>
                <w:szCs w:val="18"/>
                <w:lang w:eastAsia="es-ES"/>
              </w:rPr>
            </w:pPr>
            <w:r>
              <w:rPr>
                <w:rFonts w:ascii="DIN Pro Regular" w:eastAsia="Times New Roman" w:hAnsi="DIN Pro Regular" w:cs="DIN Pro Regular"/>
                <w:b/>
                <w:color w:val="FFFFFF"/>
                <w:sz w:val="18"/>
                <w:szCs w:val="18"/>
                <w:lang w:eastAsia="es-ES"/>
              </w:rPr>
              <w:t>2023</w:t>
            </w:r>
          </w:p>
        </w:tc>
      </w:tr>
      <w:tr w:rsidR="00DB7F9D" w14:paraId="33126FA0"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3EECA" w14:textId="77777777" w:rsidR="00DB7F9D" w:rsidRDefault="00000000">
            <w:pPr>
              <w:pStyle w:val="Standard"/>
              <w:widowControl w:val="0"/>
              <w:spacing w:after="101" w:line="224" w:lineRule="exact"/>
              <w:jc w:val="both"/>
              <w:rPr>
                <w:rFonts w:ascii="DIN Pro Regular" w:hAnsi="DIN Pro Regular" w:cs="DIN Pro Regular"/>
                <w:sz w:val="18"/>
                <w:szCs w:val="18"/>
              </w:rPr>
            </w:pPr>
            <w:r>
              <w:rPr>
                <w:rFonts w:ascii="DIN Pro Regular" w:hAnsi="DIN Pro Regular" w:cs="DIN Pro Regular"/>
                <w:sz w:val="18"/>
                <w:szCs w:val="18"/>
              </w:rPr>
              <w:t>Bancos/Tesorería</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2CAC87" w14:textId="77777777" w:rsidR="00DB7F9D" w:rsidRDefault="00000000">
            <w:pPr>
              <w:pStyle w:val="Standard"/>
              <w:widowControl w:val="0"/>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32,696,627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37528" w14:textId="77777777" w:rsidR="00DB7F9D" w:rsidRDefault="00000000">
            <w:pPr>
              <w:pStyle w:val="Standard"/>
              <w:widowControl w:val="0"/>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51,049,231</w:t>
            </w:r>
          </w:p>
        </w:tc>
      </w:tr>
      <w:tr w:rsidR="00DB7F9D" w14:paraId="283E5AED"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511CC6" w14:textId="77777777" w:rsidR="00DB7F9D" w:rsidRDefault="00000000">
            <w:pPr>
              <w:pStyle w:val="Standard"/>
              <w:widowControl w:val="0"/>
              <w:spacing w:after="101" w:line="224" w:lineRule="exact"/>
              <w:jc w:val="both"/>
              <w:rPr>
                <w:rFonts w:ascii="DIN Pro Regular" w:eastAsia="Times New Roman" w:hAnsi="DIN Pro Regular" w:cs="DIN Pro Regular"/>
                <w:b/>
                <w:sz w:val="18"/>
                <w:szCs w:val="18"/>
                <w:lang w:eastAsia="es-ES"/>
              </w:rPr>
            </w:pPr>
            <w:r>
              <w:rPr>
                <w:rFonts w:ascii="DIN Pro Regular" w:eastAsia="Times New Roman" w:hAnsi="DIN Pro Regular" w:cs="DIN Pro Regular"/>
                <w:b/>
                <w:sz w:val="18"/>
                <w:szCs w:val="18"/>
                <w:lang w:eastAsia="es-ES"/>
              </w:rPr>
              <w:t>Total de Efectivo y Equivalentes</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C9B4FD" w14:textId="77777777" w:rsidR="00DB7F9D" w:rsidRDefault="00000000">
            <w:pPr>
              <w:pStyle w:val="Standard"/>
              <w:widowControl w:val="0"/>
              <w:spacing w:after="101" w:line="224" w:lineRule="exact"/>
              <w:jc w:val="righ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32,696,627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313EAE" w14:textId="77777777" w:rsidR="00DB7F9D" w:rsidRDefault="00000000">
            <w:pPr>
              <w:pStyle w:val="Standard"/>
              <w:widowControl w:val="0"/>
              <w:spacing w:after="101" w:line="224" w:lineRule="exact"/>
              <w:jc w:val="righ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51,049,231</w:t>
            </w:r>
          </w:p>
        </w:tc>
      </w:tr>
    </w:tbl>
    <w:p w14:paraId="7B32F509" w14:textId="77777777" w:rsidR="00DB7F9D" w:rsidRDefault="00DB7F9D">
      <w:pPr>
        <w:pStyle w:val="ROMANOS"/>
        <w:spacing w:after="0" w:line="240" w:lineRule="exact"/>
        <w:ind w:left="1140"/>
        <w:rPr>
          <w:rFonts w:ascii="Calibri" w:hAnsi="Calibri" w:cs="DIN Pro Regular"/>
          <w:b/>
          <w:sz w:val="20"/>
          <w:szCs w:val="20"/>
          <w:lang w:val="es-MX"/>
        </w:rPr>
      </w:pPr>
    </w:p>
    <w:p w14:paraId="6CEF4A49" w14:textId="77777777" w:rsidR="00DB7F9D" w:rsidRDefault="00DB7F9D">
      <w:pPr>
        <w:pStyle w:val="ROMANOS"/>
        <w:spacing w:after="0" w:line="240" w:lineRule="exact"/>
        <w:rPr>
          <w:rFonts w:ascii="DIN Pro Regular" w:hAnsi="DIN Pro Regular" w:cs="DIN Pro Regular"/>
          <w:sz w:val="20"/>
          <w:szCs w:val="20"/>
          <w:lang w:val="es-MX"/>
        </w:rPr>
      </w:pPr>
    </w:p>
    <w:p w14:paraId="3301C1A4" w14:textId="77777777" w:rsidR="00DB7F9D" w:rsidRDefault="00000000">
      <w:pPr>
        <w:pStyle w:val="ROMANOS"/>
        <w:spacing w:after="0" w:line="240" w:lineRule="exact"/>
      </w:pPr>
      <w:r>
        <w:rPr>
          <w:rFonts w:ascii="DIN Pro Regular" w:hAnsi="DIN Pro Regular" w:cs="DIN Pro Regular"/>
          <w:sz w:val="20"/>
          <w:szCs w:val="20"/>
          <w:lang w:val="es-MX"/>
        </w:rPr>
        <w:t xml:space="preserve">         </w:t>
      </w:r>
      <w:r>
        <w:rPr>
          <w:rFonts w:ascii="DIN Pro Regular" w:hAnsi="DIN Pro Regular" w:cs="DIN Pro Regular"/>
          <w:b/>
          <w:bCs/>
          <w:sz w:val="20"/>
          <w:szCs w:val="20"/>
          <w:lang w:val="es-MX"/>
        </w:rPr>
        <w:t>Adquisiciones de las actividades de Inversión efectivamente pagadas</w:t>
      </w:r>
    </w:p>
    <w:p w14:paraId="656E7270" w14:textId="77777777" w:rsidR="00DB7F9D" w:rsidRDefault="00DB7F9D">
      <w:pPr>
        <w:pStyle w:val="ROMANOS"/>
        <w:spacing w:after="0" w:line="240" w:lineRule="exact"/>
        <w:ind w:left="1140"/>
        <w:rPr>
          <w:rFonts w:ascii="DIN Pro Regular" w:hAnsi="DIN Pro Regular" w:cs="DIN Pro Regular"/>
          <w:b/>
          <w:sz w:val="20"/>
          <w:szCs w:val="20"/>
          <w:lang w:val="es-MX"/>
        </w:rPr>
      </w:pPr>
    </w:p>
    <w:tbl>
      <w:tblPr>
        <w:tblW w:w="6947" w:type="dxa"/>
        <w:jc w:val="center"/>
        <w:tblLayout w:type="fixed"/>
        <w:tblCellMar>
          <w:left w:w="10" w:type="dxa"/>
          <w:right w:w="10" w:type="dxa"/>
        </w:tblCellMar>
        <w:tblLook w:val="0000" w:firstRow="0" w:lastRow="0" w:firstColumn="0" w:lastColumn="0" w:noHBand="0" w:noVBand="0"/>
      </w:tblPr>
      <w:tblGrid>
        <w:gridCol w:w="4103"/>
        <w:gridCol w:w="1418"/>
        <w:gridCol w:w="1426"/>
      </w:tblGrid>
      <w:tr w:rsidR="00DB7F9D" w14:paraId="1AA0DCE0" w14:textId="77777777">
        <w:tblPrEx>
          <w:tblCellMar>
            <w:top w:w="0" w:type="dxa"/>
            <w:bottom w:w="0" w:type="dxa"/>
          </w:tblCellMar>
        </w:tblPrEx>
        <w:trPr>
          <w:cantSplit/>
          <w:trHeight w:val="200"/>
          <w:jc w:val="center"/>
        </w:trPr>
        <w:tc>
          <w:tcPr>
            <w:tcW w:w="6947" w:type="dxa"/>
            <w:gridSpan w:val="3"/>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2925ED" w14:textId="77777777" w:rsidR="00DB7F9D" w:rsidRDefault="00000000">
            <w:pPr>
              <w:spacing w:line="224" w:lineRule="exact"/>
              <w:jc w:val="center"/>
            </w:pPr>
            <w:r>
              <w:rPr>
                <w:rFonts w:ascii="DIN Pro Regular" w:eastAsia="Times New Roman" w:hAnsi="DIN Pro Regular" w:cs="DIN Pro Regular"/>
                <w:b/>
                <w:color w:val="FFFFFF"/>
                <w:sz w:val="18"/>
                <w:szCs w:val="18"/>
                <w:lang w:eastAsia="es-ES"/>
              </w:rPr>
              <w:t>Adquisiciones de Actividades de Inversión efectivamente pagadas</w:t>
            </w:r>
          </w:p>
        </w:tc>
      </w:tr>
      <w:tr w:rsidR="00DB7F9D" w14:paraId="37BC4B45" w14:textId="77777777">
        <w:tblPrEx>
          <w:tblCellMar>
            <w:top w:w="0" w:type="dxa"/>
            <w:bottom w:w="0" w:type="dxa"/>
          </w:tblCellMar>
        </w:tblPrEx>
        <w:trPr>
          <w:cantSplit/>
          <w:jc w:val="center"/>
        </w:trPr>
        <w:tc>
          <w:tcPr>
            <w:tcW w:w="4103"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284646CE" w14:textId="77777777" w:rsidR="00DB7F9D" w:rsidRDefault="00000000">
            <w:pPr>
              <w:spacing w:after="101" w:line="224" w:lineRule="exact"/>
              <w:jc w:val="center"/>
              <w:rPr>
                <w:rFonts w:ascii="DIN Pro Regular" w:hAnsi="DIN Pro Regular" w:cs="DIN Pro Regular"/>
                <w:b/>
                <w:sz w:val="18"/>
                <w:szCs w:val="18"/>
              </w:rPr>
            </w:pPr>
            <w:r>
              <w:rPr>
                <w:rFonts w:ascii="DIN Pro Regular" w:hAnsi="DIN Pro Regular" w:cs="DIN Pro Regular"/>
                <w:b/>
                <w:sz w:val="18"/>
                <w:szCs w:val="18"/>
              </w:rPr>
              <w:t>Concepto</w:t>
            </w:r>
          </w:p>
        </w:tc>
        <w:tc>
          <w:tcPr>
            <w:tcW w:w="1418"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2B1726FA" w14:textId="77777777" w:rsidR="00DB7F9D" w:rsidRDefault="00000000">
            <w:pPr>
              <w:spacing w:after="101" w:line="224" w:lineRule="exact"/>
              <w:jc w:val="center"/>
              <w:rPr>
                <w:rFonts w:ascii="DIN Pro Regular" w:eastAsia="Times New Roman" w:hAnsi="DIN Pro Regular" w:cs="DIN Pro Regular"/>
                <w:b/>
                <w:sz w:val="18"/>
                <w:szCs w:val="18"/>
                <w:lang w:eastAsia="es-ES"/>
              </w:rPr>
            </w:pPr>
            <w:r>
              <w:rPr>
                <w:rFonts w:ascii="DIN Pro Regular" w:eastAsia="Times New Roman" w:hAnsi="DIN Pro Regular" w:cs="DIN Pro Regular"/>
                <w:b/>
                <w:sz w:val="18"/>
                <w:szCs w:val="18"/>
                <w:lang w:eastAsia="es-ES"/>
              </w:rPr>
              <w:t>2024</w:t>
            </w:r>
          </w:p>
        </w:tc>
        <w:tc>
          <w:tcPr>
            <w:tcW w:w="1426"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323F0C01" w14:textId="77777777" w:rsidR="00DB7F9D" w:rsidRDefault="00000000">
            <w:pPr>
              <w:spacing w:after="101" w:line="224" w:lineRule="exact"/>
              <w:jc w:val="center"/>
              <w:rPr>
                <w:rFonts w:ascii="DIN Pro Regular" w:eastAsia="Times New Roman" w:hAnsi="DIN Pro Regular" w:cs="DIN Pro Regular"/>
                <w:b/>
                <w:sz w:val="18"/>
                <w:szCs w:val="18"/>
                <w:lang w:eastAsia="es-ES"/>
              </w:rPr>
            </w:pPr>
            <w:r>
              <w:rPr>
                <w:rFonts w:ascii="DIN Pro Regular" w:eastAsia="Times New Roman" w:hAnsi="DIN Pro Regular" w:cs="DIN Pro Regular"/>
                <w:b/>
                <w:sz w:val="18"/>
                <w:szCs w:val="18"/>
                <w:lang w:eastAsia="es-ES"/>
              </w:rPr>
              <w:t>2023</w:t>
            </w:r>
          </w:p>
        </w:tc>
      </w:tr>
      <w:tr w:rsidR="00DB7F9D" w14:paraId="10B65FC3"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065CA"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Bienes Muebles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DDA6A" w14:textId="77777777" w:rsidR="00DB7F9D" w:rsidRDefault="00000000">
            <w:pPr>
              <w:spacing w:after="101" w:line="224" w:lineRule="exact"/>
            </w:pPr>
            <w:r>
              <w:rPr>
                <w:rFonts w:ascii="DIN Pro Regular" w:eastAsia="Times New Roman" w:hAnsi="DIN Pro Regular" w:cs="DIN Pro Regular"/>
                <w:b/>
                <w:bCs/>
                <w:sz w:val="18"/>
                <w:szCs w:val="18"/>
                <w:lang w:eastAsia="es-ES"/>
              </w:rPr>
              <w:t>$         7,594,760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0DACB"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15,959,393</w:t>
            </w:r>
          </w:p>
        </w:tc>
      </w:tr>
      <w:tr w:rsidR="00DB7F9D" w14:paraId="415DC2D2"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4704A"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Mobiliario y Equipo de Administración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D4A66A"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  $             359,393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01210D"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  $          9,411,389</w:t>
            </w:r>
          </w:p>
        </w:tc>
      </w:tr>
      <w:tr w:rsidR="00DB7F9D" w14:paraId="5F73160D"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7B6A0"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Muebles de oficina y estantería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5E4C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132,836</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6792B"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156,720</w:t>
            </w:r>
          </w:p>
        </w:tc>
      </w:tr>
      <w:tr w:rsidR="00DB7F9D" w14:paraId="1E7F3E56"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1C9B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xml:space="preserve">Equipo de cómputo y de tecnologías de la información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5296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197,557</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5B24"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9,254,669</w:t>
            </w:r>
          </w:p>
        </w:tc>
      </w:tr>
      <w:tr w:rsidR="00DB7F9D" w14:paraId="16CD7BCE"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71CF2"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 mobiliario y equipo de administración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E3020"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29,000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92F03" w14:textId="77777777" w:rsidR="00DB7F9D" w:rsidRDefault="00000000">
            <w:pPr>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r>
      <w:tr w:rsidR="00DB7F9D" w14:paraId="495DA779"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4F19" w14:textId="77777777" w:rsidR="00DB7F9D" w:rsidRDefault="00000000">
            <w:pPr>
              <w:spacing w:after="101" w:line="224" w:lineRule="exact"/>
            </w:pPr>
            <w:r>
              <w:rPr>
                <w:rFonts w:ascii="DIN Pro Regular" w:eastAsia="Times New Roman" w:hAnsi="DIN Pro Regular" w:cs="DIN Pro Regular"/>
                <w:b/>
                <w:bCs/>
                <w:sz w:val="18"/>
                <w:szCs w:val="18"/>
                <w:lang w:eastAsia="es-ES"/>
              </w:rPr>
              <w:t xml:space="preserve">Mobiliario y Equipo Educacional y Recreativo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CE53F0" w14:textId="77777777" w:rsidR="00DB7F9D" w:rsidRDefault="00000000">
            <w:pPr>
              <w:spacing w:after="101" w:line="224" w:lineRule="exact"/>
              <w:jc w:val="center"/>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770092"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   $         1,387,896</w:t>
            </w:r>
          </w:p>
        </w:tc>
      </w:tr>
      <w:tr w:rsidR="00DB7F9D" w14:paraId="6BF082D1"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9CE8"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Equipos y aparatos audiovisuales</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642DA" w14:textId="77777777" w:rsidR="00DB7F9D" w:rsidRDefault="00000000">
            <w:pPr>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F857B"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1,206,189</w:t>
            </w:r>
          </w:p>
        </w:tc>
      </w:tr>
      <w:tr w:rsidR="00DB7F9D" w14:paraId="272E102F"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828B"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Cámaras fotográficas y de video</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7B04A" w14:textId="77777777" w:rsidR="00DB7F9D" w:rsidRDefault="00000000">
            <w:pPr>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DA6"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113,800</w:t>
            </w:r>
          </w:p>
        </w:tc>
      </w:tr>
      <w:tr w:rsidR="00DB7F9D" w14:paraId="109B251D" w14:textId="77777777">
        <w:tblPrEx>
          <w:tblCellMar>
            <w:top w:w="0" w:type="dxa"/>
            <w:bottom w:w="0" w:type="dxa"/>
          </w:tblCellMar>
        </w:tblPrEx>
        <w:trPr>
          <w:cantSplit/>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F9D9D"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 mobiliario y equipo educacional y recreativo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E4EE7" w14:textId="77777777" w:rsidR="00DB7F9D" w:rsidRDefault="00000000">
            <w:pPr>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B69B"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67,907</w:t>
            </w:r>
          </w:p>
        </w:tc>
      </w:tr>
    </w:tbl>
    <w:p w14:paraId="2AEB83FB" w14:textId="77777777" w:rsidR="00DB7F9D" w:rsidRDefault="00DB7F9D">
      <w:pPr>
        <w:pStyle w:val="ROMANOS"/>
        <w:spacing w:after="0" w:line="240" w:lineRule="exact"/>
        <w:ind w:left="1140"/>
        <w:rPr>
          <w:rFonts w:ascii="Calibri" w:hAnsi="Calibri" w:cs="DIN Pro Regular"/>
          <w:b/>
          <w:sz w:val="20"/>
          <w:szCs w:val="20"/>
          <w:lang w:val="es-MX"/>
        </w:rPr>
      </w:pPr>
    </w:p>
    <w:p w14:paraId="283301BC" w14:textId="77777777" w:rsidR="00DB7F9D" w:rsidRDefault="00DB7F9D">
      <w:pPr>
        <w:pStyle w:val="ROMANOS"/>
        <w:spacing w:after="0" w:line="240" w:lineRule="exact"/>
        <w:ind w:left="1140"/>
        <w:rPr>
          <w:rFonts w:ascii="DIN Pro Regular" w:hAnsi="DIN Pro Regular" w:cs="DIN Pro Regular"/>
          <w:b/>
          <w:sz w:val="20"/>
          <w:szCs w:val="20"/>
          <w:lang w:val="es-MX"/>
        </w:rPr>
      </w:pPr>
    </w:p>
    <w:p w14:paraId="47D66310" w14:textId="77777777" w:rsidR="00DB7F9D" w:rsidRDefault="00DB7F9D">
      <w:pPr>
        <w:pStyle w:val="ROMANOS"/>
        <w:spacing w:after="0" w:line="240" w:lineRule="exact"/>
        <w:ind w:left="1140"/>
        <w:rPr>
          <w:rFonts w:ascii="DIN Pro Regular" w:hAnsi="DIN Pro Regular" w:cs="DIN Pro Regular"/>
          <w:b/>
          <w:sz w:val="20"/>
          <w:szCs w:val="20"/>
          <w:lang w:val="es-MX"/>
        </w:rPr>
      </w:pPr>
    </w:p>
    <w:p w14:paraId="06A32785" w14:textId="77777777" w:rsidR="00DB7F9D" w:rsidRDefault="00DB7F9D">
      <w:pPr>
        <w:pStyle w:val="ROMANOS"/>
        <w:spacing w:after="0" w:line="240" w:lineRule="exact"/>
        <w:ind w:left="1140"/>
        <w:rPr>
          <w:rFonts w:ascii="DIN Pro Regular" w:hAnsi="DIN Pro Regular" w:cs="DIN Pro Regular"/>
          <w:b/>
          <w:sz w:val="20"/>
          <w:szCs w:val="20"/>
          <w:lang w:val="es-MX"/>
        </w:rPr>
      </w:pPr>
    </w:p>
    <w:p w14:paraId="3C2FD077" w14:textId="77777777" w:rsidR="00DB7F9D" w:rsidRDefault="00DB7F9D">
      <w:pPr>
        <w:pStyle w:val="ROMANOS"/>
        <w:spacing w:after="0" w:line="240" w:lineRule="exact"/>
        <w:ind w:left="1140"/>
        <w:rPr>
          <w:rFonts w:ascii="DIN Pro Regular" w:hAnsi="DIN Pro Regular" w:cs="DIN Pro Regular"/>
          <w:b/>
          <w:sz w:val="20"/>
          <w:szCs w:val="20"/>
          <w:lang w:val="es-MX"/>
        </w:rPr>
      </w:pPr>
    </w:p>
    <w:tbl>
      <w:tblPr>
        <w:tblW w:w="6947" w:type="dxa"/>
        <w:jc w:val="center"/>
        <w:tblLayout w:type="fixed"/>
        <w:tblCellMar>
          <w:left w:w="10" w:type="dxa"/>
          <w:right w:w="10" w:type="dxa"/>
        </w:tblCellMar>
        <w:tblLook w:val="0000" w:firstRow="0" w:lastRow="0" w:firstColumn="0" w:lastColumn="0" w:noHBand="0" w:noVBand="0"/>
      </w:tblPr>
      <w:tblGrid>
        <w:gridCol w:w="3961"/>
        <w:gridCol w:w="1560"/>
        <w:gridCol w:w="1426"/>
      </w:tblGrid>
      <w:tr w:rsidR="00DB7F9D" w14:paraId="3F7D7BE7" w14:textId="77777777">
        <w:tblPrEx>
          <w:tblCellMar>
            <w:top w:w="0" w:type="dxa"/>
            <w:bottom w:w="0" w:type="dxa"/>
          </w:tblCellMar>
        </w:tblPrEx>
        <w:trPr>
          <w:cantSplit/>
          <w:trHeight w:val="200"/>
          <w:jc w:val="center"/>
        </w:trPr>
        <w:tc>
          <w:tcPr>
            <w:tcW w:w="6947" w:type="dxa"/>
            <w:gridSpan w:val="3"/>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15D3316" w14:textId="77777777" w:rsidR="00DB7F9D" w:rsidRDefault="00000000">
            <w:pPr>
              <w:spacing w:line="224" w:lineRule="exact"/>
              <w:jc w:val="center"/>
            </w:pPr>
            <w:r>
              <w:rPr>
                <w:rFonts w:ascii="DIN Pro Regular" w:eastAsia="Times New Roman" w:hAnsi="DIN Pro Regular" w:cs="DIN Pro Regular"/>
                <w:b/>
                <w:color w:val="FFFFFF"/>
                <w:sz w:val="18"/>
                <w:szCs w:val="18"/>
                <w:lang w:eastAsia="es-ES"/>
              </w:rPr>
              <w:lastRenderedPageBreak/>
              <w:t>Adquisiciones de Actividades de Inversión efectivamente pagadas</w:t>
            </w:r>
          </w:p>
        </w:tc>
      </w:tr>
      <w:tr w:rsidR="00DB7F9D" w14:paraId="1B52BFA4" w14:textId="77777777">
        <w:tblPrEx>
          <w:tblCellMar>
            <w:top w:w="0" w:type="dxa"/>
            <w:bottom w:w="0" w:type="dxa"/>
          </w:tblCellMar>
        </w:tblPrEx>
        <w:trPr>
          <w:cantSplit/>
          <w:jc w:val="center"/>
        </w:trPr>
        <w:tc>
          <w:tcPr>
            <w:tcW w:w="3961"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4C072D80" w14:textId="77777777" w:rsidR="00DB7F9D" w:rsidRDefault="00000000">
            <w:pPr>
              <w:spacing w:after="101" w:line="224" w:lineRule="exact"/>
              <w:jc w:val="center"/>
              <w:rPr>
                <w:rFonts w:ascii="DIN Pro Regular" w:hAnsi="DIN Pro Regular" w:cs="DIN Pro Regular"/>
                <w:b/>
                <w:sz w:val="18"/>
                <w:szCs w:val="18"/>
              </w:rPr>
            </w:pPr>
            <w:r>
              <w:rPr>
                <w:rFonts w:ascii="DIN Pro Regular" w:hAnsi="DIN Pro Regular" w:cs="DIN Pro Regular"/>
                <w:b/>
                <w:sz w:val="18"/>
                <w:szCs w:val="18"/>
              </w:rPr>
              <w:t>Concepto</w:t>
            </w:r>
          </w:p>
        </w:tc>
        <w:tc>
          <w:tcPr>
            <w:tcW w:w="1560"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4A696682" w14:textId="77777777" w:rsidR="00DB7F9D" w:rsidRDefault="00000000">
            <w:pPr>
              <w:spacing w:after="101" w:line="224" w:lineRule="exact"/>
              <w:jc w:val="center"/>
              <w:rPr>
                <w:rFonts w:ascii="DIN Pro Regular" w:eastAsia="Times New Roman" w:hAnsi="DIN Pro Regular" w:cs="DIN Pro Regular"/>
                <w:b/>
                <w:sz w:val="18"/>
                <w:szCs w:val="18"/>
                <w:lang w:eastAsia="es-ES"/>
              </w:rPr>
            </w:pPr>
            <w:r>
              <w:rPr>
                <w:rFonts w:ascii="DIN Pro Regular" w:eastAsia="Times New Roman" w:hAnsi="DIN Pro Regular" w:cs="DIN Pro Regular"/>
                <w:b/>
                <w:sz w:val="18"/>
                <w:szCs w:val="18"/>
                <w:lang w:eastAsia="es-ES"/>
              </w:rPr>
              <w:t>2024</w:t>
            </w:r>
          </w:p>
        </w:tc>
        <w:tc>
          <w:tcPr>
            <w:tcW w:w="1426"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488E6F5B" w14:textId="77777777" w:rsidR="00DB7F9D" w:rsidRDefault="00000000">
            <w:pPr>
              <w:spacing w:after="101" w:line="224" w:lineRule="exact"/>
              <w:jc w:val="center"/>
              <w:rPr>
                <w:rFonts w:ascii="DIN Pro Regular" w:eastAsia="Times New Roman" w:hAnsi="DIN Pro Regular" w:cs="DIN Pro Regular"/>
                <w:b/>
                <w:sz w:val="18"/>
                <w:szCs w:val="18"/>
                <w:lang w:eastAsia="es-ES"/>
              </w:rPr>
            </w:pPr>
            <w:r>
              <w:rPr>
                <w:rFonts w:ascii="DIN Pro Regular" w:eastAsia="Times New Roman" w:hAnsi="DIN Pro Regular" w:cs="DIN Pro Regular"/>
                <w:b/>
                <w:sz w:val="18"/>
                <w:szCs w:val="18"/>
                <w:lang w:eastAsia="es-ES"/>
              </w:rPr>
              <w:t>2023</w:t>
            </w:r>
          </w:p>
        </w:tc>
      </w:tr>
      <w:tr w:rsidR="00DB7F9D" w14:paraId="21FF0467"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EB84A"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Equipo de Transporte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40D430"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  $            7,235,367</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18FF17"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  $                          0</w:t>
            </w:r>
          </w:p>
        </w:tc>
      </w:tr>
      <w:tr w:rsidR="00DB7F9D" w14:paraId="76C0C9F1"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89E3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Vehículos y equipo de transporte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B5431"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6,838,200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9A0F6"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r>
      <w:tr w:rsidR="00DB7F9D" w14:paraId="7C8BD58B"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14D1" w14:textId="77777777" w:rsidR="00DB7F9D" w:rsidRDefault="00000000">
            <w:pPr>
              <w:tabs>
                <w:tab w:val="left" w:pos="437"/>
              </w:tabs>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Carrocería y remolques</w:t>
            </w:r>
            <w:r>
              <w:rPr>
                <w:rFonts w:ascii="DIN Pro Regular" w:eastAsia="Times New Roman" w:hAnsi="DIN Pro Regular" w:cs="DIN Pro Regular"/>
                <w:sz w:val="18"/>
                <w:szCs w:val="18"/>
                <w:lang w:eastAsia="es-ES"/>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6FEA"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341,040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1439D"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r>
      <w:tr w:rsidR="00DB7F9D" w14:paraId="0EBA86A1"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C2AD6"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Otros equipos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41899"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56,127</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0A304"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r>
      <w:tr w:rsidR="00DB7F9D" w14:paraId="650D0F49"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8E7B"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Maquinaria, Otros Equipos y Herramientas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25BCCE"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  $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9068D"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  $           5,160,108</w:t>
            </w:r>
          </w:p>
        </w:tc>
      </w:tr>
      <w:tr w:rsidR="00DB7F9D" w14:paraId="2D76DDD4"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48F9"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Maquinaria y equipo industrial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C500D"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7C329"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149,900</w:t>
            </w:r>
          </w:p>
        </w:tc>
      </w:tr>
      <w:tr w:rsidR="00DB7F9D" w14:paraId="0FB24D09"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D100"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Sistemas de aire acondicionado, calefacción y de refrigeración industrial y comercial</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6D5AC"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01E2B" w14:textId="77777777" w:rsidR="00DB7F9D" w:rsidRDefault="00000000">
            <w:pPr>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1,404,802</w:t>
            </w:r>
          </w:p>
        </w:tc>
      </w:tr>
      <w:tr w:rsidR="00DB7F9D" w14:paraId="26F7121B"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1E06"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 de comunicación y telecomunicación</w:t>
            </w:r>
            <w:r>
              <w:rPr>
                <w:rFonts w:ascii="DIN Pro Regular" w:eastAsia="Times New Roman" w:hAnsi="DIN Pro Regular" w:cs="DIN Pro Regular"/>
                <w:sz w:val="18"/>
                <w:szCs w:val="18"/>
                <w:lang w:eastAsia="es-ES"/>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6982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176A" w14:textId="77777777" w:rsidR="00DB7F9D" w:rsidRDefault="00000000">
            <w:pPr>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2,686,259</w:t>
            </w:r>
          </w:p>
        </w:tc>
      </w:tr>
      <w:tr w:rsidR="00DB7F9D" w14:paraId="7A1B2965"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4C0E"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Equipos de generación eléctrica, aparatos y accesorios eléctricos</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8A268"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B4A39" w14:textId="77777777" w:rsidR="00DB7F9D" w:rsidRDefault="00000000">
            <w:pPr>
              <w:spacing w:after="101" w:line="224" w:lineRule="exact"/>
              <w:jc w:val="righ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919,147</w:t>
            </w:r>
          </w:p>
        </w:tc>
      </w:tr>
      <w:tr w:rsidR="00DB7F9D" w14:paraId="5D5D4237"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00CD6"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xml:space="preserve">Activos Intangibles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6568"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3FD68"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517,680</w:t>
            </w:r>
          </w:p>
        </w:tc>
      </w:tr>
      <w:tr w:rsidR="00DB7F9D" w14:paraId="75B61640"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241A"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Software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D767"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78214"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405,252</w:t>
            </w:r>
          </w:p>
        </w:tc>
      </w:tr>
      <w:tr w:rsidR="00DB7F9D" w14:paraId="0AED1A3E"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7F0C" w14:textId="77777777" w:rsidR="00DB7F9D" w:rsidRDefault="00000000">
            <w:pPr>
              <w:spacing w:after="101" w:line="224" w:lineRule="exact"/>
              <w:jc w:val="both"/>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Licencias</w:t>
            </w:r>
            <w:r>
              <w:rPr>
                <w:rFonts w:ascii="DIN Pro Regular" w:eastAsia="Times New Roman" w:hAnsi="DIN Pro Regular" w:cs="DIN Pro Regular"/>
                <w:sz w:val="18"/>
                <w:szCs w:val="18"/>
                <w:lang w:eastAsia="es-ES"/>
              </w:rPr>
              <w:tab/>
            </w:r>
            <w:r>
              <w:rPr>
                <w:rFonts w:ascii="DIN Pro Regular" w:eastAsia="Times New Roman" w:hAnsi="DIN Pro Regular" w:cs="DIN Pro Regular"/>
                <w:sz w:val="18"/>
                <w:szCs w:val="18"/>
                <w:lang w:eastAsia="es-ES"/>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6DB7C"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EDBA4" w14:textId="77777777" w:rsidR="00DB7F9D" w:rsidRDefault="00000000">
            <w:pPr>
              <w:spacing w:after="101" w:line="224" w:lineRule="exact"/>
              <w:rPr>
                <w:rFonts w:ascii="DIN Pro Regular" w:eastAsia="Times New Roman" w:hAnsi="DIN Pro Regular" w:cs="DIN Pro Regular"/>
                <w:sz w:val="18"/>
                <w:szCs w:val="18"/>
                <w:lang w:eastAsia="es-ES"/>
              </w:rPr>
            </w:pPr>
            <w:r>
              <w:rPr>
                <w:rFonts w:ascii="DIN Pro Regular" w:eastAsia="Times New Roman" w:hAnsi="DIN Pro Regular" w:cs="DIN Pro Regular"/>
                <w:sz w:val="18"/>
                <w:szCs w:val="18"/>
                <w:lang w:eastAsia="es-ES"/>
              </w:rPr>
              <w:t>$            112,428</w:t>
            </w:r>
          </w:p>
        </w:tc>
      </w:tr>
      <w:tr w:rsidR="00DB7F9D" w14:paraId="0198941F" w14:textId="77777777">
        <w:tblPrEx>
          <w:tblCellMar>
            <w:top w:w="0" w:type="dxa"/>
            <w:bottom w:w="0" w:type="dxa"/>
          </w:tblCellMar>
        </w:tblPrEx>
        <w:trPr>
          <w:cantSplit/>
          <w:jc w:val="center"/>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47325" w14:textId="77777777" w:rsidR="00DB7F9D" w:rsidRDefault="00000000">
            <w:pPr>
              <w:spacing w:after="101" w:line="224" w:lineRule="exact"/>
              <w:jc w:val="both"/>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23C3E"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7,594,760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DDC48" w14:textId="77777777" w:rsidR="00DB7F9D" w:rsidRDefault="00000000">
            <w:pPr>
              <w:spacing w:after="101" w:line="224" w:lineRule="exact"/>
              <w:rPr>
                <w:rFonts w:ascii="DIN Pro Regular" w:eastAsia="Times New Roman" w:hAnsi="DIN Pro Regular" w:cs="DIN Pro Regular"/>
                <w:b/>
                <w:bCs/>
                <w:sz w:val="18"/>
                <w:szCs w:val="18"/>
                <w:lang w:eastAsia="es-ES"/>
              </w:rPr>
            </w:pPr>
            <w:r>
              <w:rPr>
                <w:rFonts w:ascii="DIN Pro Regular" w:eastAsia="Times New Roman" w:hAnsi="DIN Pro Regular" w:cs="DIN Pro Regular"/>
                <w:b/>
                <w:bCs/>
                <w:sz w:val="18"/>
                <w:szCs w:val="18"/>
                <w:lang w:eastAsia="es-ES"/>
              </w:rPr>
              <w:t>$       16,477,073</w:t>
            </w:r>
          </w:p>
        </w:tc>
      </w:tr>
    </w:tbl>
    <w:p w14:paraId="55771432" w14:textId="77777777" w:rsidR="00DB7F9D" w:rsidRDefault="00DB7F9D">
      <w:pPr>
        <w:pStyle w:val="ROMANOS"/>
        <w:spacing w:after="0" w:line="240" w:lineRule="exact"/>
        <w:ind w:left="1140"/>
        <w:rPr>
          <w:rFonts w:ascii="DIN Pro Regular" w:hAnsi="DIN Pro Regular" w:cs="DIN Pro Regular"/>
          <w:b/>
          <w:sz w:val="20"/>
          <w:szCs w:val="20"/>
          <w:lang w:val="es-MX"/>
        </w:rPr>
      </w:pPr>
    </w:p>
    <w:p w14:paraId="544E9F13" w14:textId="77777777" w:rsidR="00DB7F9D" w:rsidRDefault="00DB7F9D">
      <w:pPr>
        <w:pStyle w:val="ROMANOS"/>
        <w:spacing w:after="0" w:line="240" w:lineRule="exact"/>
        <w:ind w:left="1140"/>
        <w:rPr>
          <w:rFonts w:ascii="DIN Pro Regular" w:hAnsi="DIN Pro Regular" w:cs="DIN Pro Regular"/>
          <w:b/>
          <w:sz w:val="20"/>
          <w:szCs w:val="20"/>
          <w:lang w:val="es-MX"/>
        </w:rPr>
      </w:pPr>
    </w:p>
    <w:p w14:paraId="67398A32" w14:textId="77777777" w:rsidR="00DB7F9D" w:rsidRDefault="00000000">
      <w:pPr>
        <w:pStyle w:val="ROMANOS"/>
        <w:spacing w:after="0" w:line="240" w:lineRule="exact"/>
        <w:ind w:left="1140"/>
      </w:pPr>
      <w:r>
        <w:rPr>
          <w:rFonts w:ascii="DIN Pro Regular" w:hAnsi="DIN Pro Regular" w:cs="DIN Pro Regular"/>
          <w:b/>
          <w:sz w:val="20"/>
          <w:szCs w:val="20"/>
          <w:lang w:val="es-MX"/>
        </w:rPr>
        <w:t xml:space="preserve">3.- </w:t>
      </w:r>
      <w:r>
        <w:rPr>
          <w:rFonts w:ascii="DIN Pro Regular" w:hAnsi="DIN Pro Regular" w:cs="DIN Pro Regular"/>
          <w:sz w:val="20"/>
          <w:szCs w:val="20"/>
          <w:lang w:val="es-MX"/>
        </w:rPr>
        <w:t>Conciliación de los Flujos de Efectivo Netos de las Actividades de Operación y la cuenta de Ahorro/Desahorro antes de Rubros Extraordinarios:</w:t>
      </w:r>
    </w:p>
    <w:p w14:paraId="25778864" w14:textId="77777777" w:rsidR="00DB7F9D" w:rsidRDefault="00DB7F9D">
      <w:pPr>
        <w:pStyle w:val="ROMANOS"/>
        <w:spacing w:after="0" w:line="240" w:lineRule="exact"/>
        <w:ind w:left="1140"/>
        <w:rPr>
          <w:rFonts w:ascii="Calibri" w:hAnsi="Calibri" w:cs="DIN Pro Regular"/>
          <w:b/>
          <w:sz w:val="20"/>
          <w:szCs w:val="20"/>
          <w:lang w:val="es-MX"/>
        </w:rPr>
      </w:pPr>
    </w:p>
    <w:tbl>
      <w:tblPr>
        <w:tblW w:w="7080" w:type="dxa"/>
        <w:jc w:val="center"/>
        <w:tblLayout w:type="fixed"/>
        <w:tblCellMar>
          <w:left w:w="10" w:type="dxa"/>
          <w:right w:w="10" w:type="dxa"/>
        </w:tblCellMar>
        <w:tblLook w:val="0000" w:firstRow="0" w:lastRow="0" w:firstColumn="0" w:lastColumn="0" w:noHBand="0" w:noVBand="0"/>
      </w:tblPr>
      <w:tblGrid>
        <w:gridCol w:w="4245"/>
        <w:gridCol w:w="1417"/>
        <w:gridCol w:w="1418"/>
      </w:tblGrid>
      <w:tr w:rsidR="00DB7F9D" w14:paraId="1A39B73C"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B83134" w14:textId="77777777" w:rsidR="00DB7F9D" w:rsidRDefault="00DB7F9D">
            <w:pPr>
              <w:pStyle w:val="Text"/>
              <w:widowControl w:val="0"/>
              <w:spacing w:after="0" w:line="240" w:lineRule="exact"/>
              <w:ind w:firstLine="0"/>
              <w:rPr>
                <w:rFonts w:ascii="DIN Pro Regular" w:hAnsi="DIN Pro Regular" w:cs="DIN Pro Regular"/>
                <w:b/>
                <w:color w:val="FFFFFF"/>
                <w:szCs w:val="18"/>
                <w:lang w:val="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6447FAB" w14:textId="77777777" w:rsidR="00DB7F9D" w:rsidRDefault="00000000">
            <w:pPr>
              <w:pStyle w:val="Text"/>
              <w:widowControl w:val="0"/>
              <w:spacing w:after="0" w:line="240" w:lineRule="exact"/>
              <w:ind w:firstLine="0"/>
              <w:jc w:val="center"/>
              <w:rPr>
                <w:rFonts w:ascii="DIN Pro Regular" w:hAnsi="DIN Pro Regular" w:cs="DIN Pro Regular"/>
                <w:b/>
                <w:color w:val="FFFFFF"/>
                <w:szCs w:val="18"/>
                <w:lang w:val="es-MX"/>
              </w:rPr>
            </w:pPr>
            <w:r>
              <w:rPr>
                <w:rFonts w:ascii="DIN Pro Regular" w:hAnsi="DIN Pro Regular" w:cs="DIN Pro Regular"/>
                <w:b/>
                <w:color w:val="FFFFFF"/>
                <w:szCs w:val="18"/>
                <w:lang w:val="es-MX"/>
              </w:rPr>
              <w:t>2024</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E28C9F" w14:textId="77777777" w:rsidR="00DB7F9D" w:rsidRDefault="00000000">
            <w:pPr>
              <w:pStyle w:val="Text"/>
              <w:widowControl w:val="0"/>
              <w:spacing w:after="0" w:line="240" w:lineRule="exact"/>
              <w:ind w:firstLine="0"/>
              <w:jc w:val="center"/>
              <w:rPr>
                <w:rFonts w:ascii="DIN Pro Regular" w:hAnsi="DIN Pro Regular" w:cs="DIN Pro Regular"/>
                <w:b/>
                <w:color w:val="FFFFFF"/>
                <w:szCs w:val="18"/>
                <w:lang w:val="es-MX"/>
              </w:rPr>
            </w:pPr>
            <w:r>
              <w:rPr>
                <w:rFonts w:ascii="DIN Pro Regular" w:hAnsi="DIN Pro Regular" w:cs="DIN Pro Regular"/>
                <w:b/>
                <w:color w:val="FFFFFF"/>
                <w:szCs w:val="18"/>
                <w:lang w:val="es-MX"/>
              </w:rPr>
              <w:t>2023</w:t>
            </w:r>
          </w:p>
        </w:tc>
      </w:tr>
      <w:tr w:rsidR="00DB7F9D" w14:paraId="648AF324"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373BDC" w14:textId="77777777" w:rsidR="00DB7F9D" w:rsidRDefault="00000000">
            <w:pPr>
              <w:pStyle w:val="Text"/>
              <w:widowControl w:val="0"/>
              <w:spacing w:after="0" w:line="240" w:lineRule="exact"/>
              <w:ind w:firstLine="0"/>
              <w:rPr>
                <w:rFonts w:ascii="DIN Pro Regular" w:hAnsi="DIN Pro Regular" w:cs="DIN Pro Regular"/>
                <w:b/>
                <w:szCs w:val="18"/>
              </w:rPr>
            </w:pPr>
            <w:r>
              <w:rPr>
                <w:rFonts w:ascii="DIN Pro Regular" w:hAnsi="DIN Pro Regular" w:cs="DIN Pro Regular"/>
                <w:b/>
                <w:szCs w:val="18"/>
              </w:rPr>
              <w:t>Resultados del Ejercicio Ahorro/Desahorro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03033" w14:textId="77777777" w:rsidR="00DB7F9D" w:rsidRDefault="00000000">
            <w:pPr>
              <w:pStyle w:val="Text"/>
              <w:widowControl w:val="0"/>
              <w:spacing w:after="0" w:line="240" w:lineRule="exact"/>
              <w:ind w:firstLine="0"/>
              <w:rPr>
                <w:rFonts w:ascii="DIN Pro Regular" w:hAnsi="DIN Pro Regular" w:cs="DIN Pro Regular"/>
                <w:b/>
                <w:szCs w:val="18"/>
                <w:lang w:val="es-MX"/>
              </w:rPr>
            </w:pPr>
            <w:r>
              <w:rPr>
                <w:rFonts w:ascii="DIN Pro Regular" w:hAnsi="DIN Pro Regular" w:cs="DIN Pro Regular"/>
                <w:b/>
                <w:szCs w:val="18"/>
                <w:lang w:val="es-MX"/>
              </w:rPr>
              <w:t xml:space="preserve"> $       16,240,540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460718" w14:textId="77777777" w:rsidR="00DB7F9D" w:rsidRDefault="00000000">
            <w:pPr>
              <w:pStyle w:val="Text"/>
              <w:widowControl w:val="0"/>
              <w:spacing w:after="0" w:line="240" w:lineRule="exact"/>
              <w:ind w:firstLine="0"/>
              <w:rPr>
                <w:rFonts w:ascii="DIN Pro Regular" w:hAnsi="DIN Pro Regular" w:cs="DIN Pro Regular"/>
                <w:b/>
                <w:szCs w:val="18"/>
                <w:lang w:val="es-MX"/>
              </w:rPr>
            </w:pPr>
            <w:r>
              <w:rPr>
                <w:rFonts w:ascii="DIN Pro Regular" w:hAnsi="DIN Pro Regular" w:cs="DIN Pro Regular"/>
                <w:b/>
                <w:szCs w:val="18"/>
                <w:lang w:val="es-MX"/>
              </w:rPr>
              <w:t xml:space="preserve"> $       25,771,003</w:t>
            </w:r>
          </w:p>
        </w:tc>
      </w:tr>
      <w:tr w:rsidR="00DB7F9D" w14:paraId="69DCE93A"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9E9A99"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Movimientos de partidas (o rubros) que no afectan al efectivo.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9DB658" w14:textId="77777777" w:rsidR="00DB7F9D" w:rsidRDefault="00DB7F9D">
            <w:pPr>
              <w:pStyle w:val="Text"/>
              <w:widowControl w:val="0"/>
              <w:spacing w:after="0" w:line="240" w:lineRule="exact"/>
              <w:ind w:firstLine="0"/>
              <w:jc w:val="right"/>
              <w:rPr>
                <w:rFonts w:ascii="DIN Pro Regular" w:hAnsi="DIN Pro Regular" w:cs="DIN Pro Regular"/>
                <w:szCs w:val="18"/>
                <w:lang w:val="es-MX"/>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695B35" w14:textId="77777777" w:rsidR="00DB7F9D" w:rsidRDefault="00DB7F9D">
            <w:pPr>
              <w:pStyle w:val="Text"/>
              <w:widowControl w:val="0"/>
              <w:spacing w:after="0" w:line="240" w:lineRule="exact"/>
              <w:ind w:firstLine="0"/>
              <w:jc w:val="right"/>
              <w:rPr>
                <w:rFonts w:ascii="DIN Pro Regular" w:hAnsi="DIN Pro Regular" w:cs="DIN Pro Regular"/>
                <w:szCs w:val="18"/>
                <w:lang w:val="es-MX"/>
              </w:rPr>
            </w:pPr>
          </w:p>
        </w:tc>
      </w:tr>
      <w:tr w:rsidR="00DB7F9D" w14:paraId="334BF4D4"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EC4244"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Depreciación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B70FA2"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7,262,118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DF8706" w14:textId="77777777" w:rsidR="00DB7F9D" w:rsidRDefault="00000000">
            <w:pPr>
              <w:pStyle w:val="Text"/>
              <w:widowControl w:val="0"/>
              <w:spacing w:after="0" w:line="240" w:lineRule="exact"/>
              <w:ind w:firstLine="0"/>
              <w:jc w:val="center"/>
              <w:rPr>
                <w:rFonts w:ascii="DIN Pro Regular" w:hAnsi="DIN Pro Regular" w:cs="DIN Pro Regular"/>
                <w:szCs w:val="18"/>
                <w:lang w:val="es-MX"/>
              </w:rPr>
            </w:pPr>
            <w:r>
              <w:rPr>
                <w:rFonts w:ascii="DIN Pro Regular" w:hAnsi="DIN Pro Regular" w:cs="DIN Pro Regular"/>
                <w:szCs w:val="18"/>
                <w:lang w:val="es-MX"/>
              </w:rPr>
              <w:t xml:space="preserve"> $        6,216,032</w:t>
            </w:r>
          </w:p>
        </w:tc>
      </w:tr>
      <w:tr w:rsidR="00DB7F9D" w14:paraId="50E5D0E2"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FC4867"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Amortización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253AA"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0055BC"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w:t>
            </w:r>
          </w:p>
        </w:tc>
      </w:tr>
      <w:tr w:rsidR="00DB7F9D" w14:paraId="31E729B4"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8B4D43"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Incrementos en las provisiones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FD10A"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34,341,434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A35455"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45,331,848</w:t>
            </w:r>
          </w:p>
        </w:tc>
      </w:tr>
      <w:tr w:rsidR="00DB7F9D" w14:paraId="7A6968B6" w14:textId="77777777">
        <w:tblPrEx>
          <w:tblCellMar>
            <w:top w:w="0" w:type="dxa"/>
            <w:bottom w:w="0" w:type="dxa"/>
          </w:tblCellMar>
        </w:tblPrEx>
        <w:trPr>
          <w:cantSplit/>
          <w:trHeight w:val="212"/>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37BCA7"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Incremento en inversiones producido por revaluación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D1979"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D729C0"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w:t>
            </w:r>
          </w:p>
        </w:tc>
      </w:tr>
      <w:tr w:rsidR="00DB7F9D" w14:paraId="46062DA4" w14:textId="77777777">
        <w:tblPrEx>
          <w:tblCellMar>
            <w:top w:w="0" w:type="dxa"/>
            <w:bottom w:w="0" w:type="dxa"/>
          </w:tblCellMar>
        </w:tblPrEx>
        <w:trPr>
          <w:cantSplit/>
          <w:trHeight w:val="102"/>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E316A3" w14:textId="77777777" w:rsidR="00DB7F9D" w:rsidRDefault="00000000">
            <w:pPr>
              <w:pStyle w:val="Text"/>
              <w:widowControl w:val="0"/>
              <w:spacing w:after="0" w:line="240" w:lineRule="exact"/>
              <w:ind w:firstLine="0"/>
              <w:rPr>
                <w:rFonts w:ascii="DIN Pro Regular" w:hAnsi="DIN Pro Regular" w:cs="DIN Pro Regular"/>
                <w:szCs w:val="18"/>
              </w:rPr>
            </w:pPr>
            <w:r>
              <w:rPr>
                <w:rFonts w:ascii="DIN Pro Regular" w:hAnsi="DIN Pro Regular" w:cs="DIN Pro Regular"/>
                <w:szCs w:val="18"/>
              </w:rPr>
              <w:t>Ganancia/pérdida en venta de bienes muebles, inmuebles e intangibles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4341"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68FEDD"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w:t>
            </w:r>
          </w:p>
        </w:tc>
      </w:tr>
      <w:tr w:rsidR="00DB7F9D" w14:paraId="7035B183" w14:textId="77777777">
        <w:tblPrEx>
          <w:tblCellMar>
            <w:top w:w="0" w:type="dxa"/>
            <w:bottom w:w="0" w:type="dxa"/>
          </w:tblCellMar>
        </w:tblPrEx>
        <w:trPr>
          <w:cantSplit/>
          <w:trHeight w:val="282"/>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11BFBF"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Incremento en cuentas por cobrar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F5F40E"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085B0"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                         0</w:t>
            </w:r>
          </w:p>
        </w:tc>
      </w:tr>
      <w:tr w:rsidR="00DB7F9D" w14:paraId="7C5A07D2" w14:textId="77777777">
        <w:tblPrEx>
          <w:tblCellMar>
            <w:top w:w="0" w:type="dxa"/>
            <w:bottom w:w="0" w:type="dxa"/>
          </w:tblCellMar>
        </w:tblPrEx>
        <w:trPr>
          <w:cantSplit/>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E7E31A" w14:textId="77777777" w:rsidR="00DB7F9D" w:rsidRDefault="00000000">
            <w:pPr>
              <w:pStyle w:val="Text"/>
              <w:widowControl w:val="0"/>
              <w:spacing w:after="0" w:line="240" w:lineRule="exact"/>
              <w:ind w:firstLine="0"/>
              <w:rPr>
                <w:rFonts w:ascii="DIN Pro Regular" w:hAnsi="DIN Pro Regular" w:cs="DIN Pro Regular"/>
                <w:b/>
                <w:szCs w:val="18"/>
              </w:rPr>
            </w:pPr>
            <w:r>
              <w:rPr>
                <w:rFonts w:ascii="DIN Pro Regular" w:hAnsi="DIN Pro Regular" w:cs="DIN Pro Regular"/>
                <w:b/>
                <w:szCs w:val="18"/>
              </w:rPr>
              <w:t>Flujos de Efectivo Netos de las Actividades de Operación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0047AC"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10,838,776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CA4230" w14:textId="77777777" w:rsidR="00DB7F9D" w:rsidRDefault="00000000">
            <w:pPr>
              <w:pStyle w:val="Text"/>
              <w:widowControl w:val="0"/>
              <w:spacing w:after="0" w:line="240" w:lineRule="exact"/>
              <w:ind w:firstLine="0"/>
              <w:rPr>
                <w:rFonts w:ascii="DIN Pro Regular" w:hAnsi="DIN Pro Regular" w:cs="DIN Pro Regular"/>
                <w:szCs w:val="18"/>
                <w:lang w:val="es-MX"/>
              </w:rPr>
            </w:pPr>
            <w:r>
              <w:rPr>
                <w:rFonts w:ascii="DIN Pro Regular" w:hAnsi="DIN Pro Regular" w:cs="DIN Pro Regular"/>
                <w:szCs w:val="18"/>
                <w:lang w:val="es-MX"/>
              </w:rPr>
              <w:t xml:space="preserve">-$       13,344,813    </w:t>
            </w:r>
          </w:p>
        </w:tc>
      </w:tr>
    </w:tbl>
    <w:p w14:paraId="24EB0212" w14:textId="77777777" w:rsidR="00DB7F9D" w:rsidRDefault="00DB7F9D">
      <w:pPr>
        <w:pStyle w:val="ROMANOS"/>
        <w:spacing w:after="0" w:line="240" w:lineRule="exact"/>
        <w:ind w:left="1140"/>
        <w:rPr>
          <w:rFonts w:ascii="Calibri" w:hAnsi="Calibri" w:cs="DIN Pro Regular"/>
          <w:b/>
          <w:sz w:val="20"/>
          <w:szCs w:val="20"/>
          <w:lang w:val="es-MX"/>
        </w:rPr>
      </w:pPr>
    </w:p>
    <w:p w14:paraId="66BB2CE7" w14:textId="77777777" w:rsidR="00DB7F9D" w:rsidRDefault="00DB7F9D">
      <w:pPr>
        <w:pStyle w:val="ROMANOS"/>
        <w:spacing w:after="0" w:line="240" w:lineRule="exact"/>
        <w:ind w:left="1140"/>
        <w:rPr>
          <w:rFonts w:ascii="Calibri" w:hAnsi="Calibri" w:cs="DIN Pro Regular"/>
          <w:b/>
          <w:sz w:val="20"/>
          <w:szCs w:val="20"/>
          <w:lang w:val="es-MX"/>
        </w:rPr>
      </w:pPr>
    </w:p>
    <w:p w14:paraId="35B674E2" w14:textId="77777777" w:rsidR="00DB7F9D" w:rsidRDefault="00DB7F9D">
      <w:pPr>
        <w:pStyle w:val="INCISO"/>
        <w:spacing w:after="0" w:line="240" w:lineRule="exact"/>
        <w:ind w:left="360"/>
        <w:rPr>
          <w:rFonts w:ascii="Calibri" w:hAnsi="Calibri" w:cs="DIN Pro Regular"/>
          <w:b/>
          <w:smallCaps/>
          <w:sz w:val="20"/>
          <w:szCs w:val="20"/>
        </w:rPr>
      </w:pPr>
    </w:p>
    <w:p w14:paraId="33AEC936" w14:textId="77777777" w:rsidR="00DB7F9D" w:rsidRDefault="00DB7F9D">
      <w:pPr>
        <w:pStyle w:val="INCISO"/>
        <w:spacing w:after="0" w:line="240" w:lineRule="exact"/>
        <w:ind w:left="360"/>
        <w:rPr>
          <w:rFonts w:ascii="Calibri" w:hAnsi="Calibri" w:cs="DIN Pro Regular"/>
          <w:b/>
          <w:smallCaps/>
          <w:sz w:val="20"/>
          <w:szCs w:val="20"/>
        </w:rPr>
      </w:pPr>
    </w:p>
    <w:p w14:paraId="5369DE8E" w14:textId="77777777" w:rsidR="00DB7F9D" w:rsidRDefault="00DB7F9D">
      <w:pPr>
        <w:pStyle w:val="INCISO"/>
        <w:spacing w:after="0" w:line="240" w:lineRule="exact"/>
        <w:ind w:left="360"/>
        <w:rPr>
          <w:rFonts w:ascii="Calibri" w:hAnsi="Calibri" w:cs="DIN Pro Regular"/>
          <w:b/>
          <w:smallCaps/>
          <w:sz w:val="20"/>
          <w:szCs w:val="20"/>
        </w:rPr>
      </w:pPr>
    </w:p>
    <w:p w14:paraId="1F8BC16F" w14:textId="77777777" w:rsidR="00DB7F9D" w:rsidRDefault="00DB7F9D">
      <w:pPr>
        <w:pStyle w:val="INCISO"/>
        <w:spacing w:after="0" w:line="240" w:lineRule="exact"/>
        <w:ind w:left="360"/>
        <w:rPr>
          <w:rFonts w:ascii="Calibri" w:hAnsi="Calibri" w:cs="DIN Pro Regular"/>
          <w:b/>
          <w:smallCaps/>
          <w:sz w:val="20"/>
          <w:szCs w:val="20"/>
        </w:rPr>
      </w:pPr>
    </w:p>
    <w:p w14:paraId="4F887C9D" w14:textId="77777777" w:rsidR="00DB7F9D" w:rsidRDefault="00DB7F9D">
      <w:pPr>
        <w:pStyle w:val="INCISO"/>
        <w:spacing w:after="0" w:line="240" w:lineRule="exact"/>
        <w:ind w:left="360"/>
        <w:rPr>
          <w:rFonts w:ascii="Calibri" w:hAnsi="Calibri" w:cs="DIN Pro Regular"/>
          <w:b/>
          <w:smallCaps/>
          <w:sz w:val="20"/>
          <w:szCs w:val="20"/>
        </w:rPr>
      </w:pPr>
    </w:p>
    <w:p w14:paraId="42218334" w14:textId="77777777" w:rsidR="00DB7F9D" w:rsidRDefault="00DB7F9D">
      <w:pPr>
        <w:pStyle w:val="INCISO"/>
        <w:spacing w:after="0" w:line="240" w:lineRule="exact"/>
        <w:ind w:left="360"/>
        <w:rPr>
          <w:rFonts w:ascii="Calibri" w:hAnsi="Calibri" w:cs="DIN Pro Regular"/>
          <w:b/>
          <w:smallCaps/>
          <w:sz w:val="20"/>
          <w:szCs w:val="20"/>
        </w:rPr>
      </w:pPr>
    </w:p>
    <w:p w14:paraId="1AB33883" w14:textId="77777777" w:rsidR="00DB7F9D" w:rsidRDefault="00DB7F9D">
      <w:pPr>
        <w:pStyle w:val="INCISO"/>
        <w:spacing w:after="0" w:line="240" w:lineRule="exact"/>
        <w:ind w:left="360"/>
        <w:rPr>
          <w:rFonts w:ascii="Calibri" w:hAnsi="Calibri" w:cs="DIN Pro Regular"/>
          <w:b/>
          <w:smallCaps/>
          <w:sz w:val="20"/>
          <w:szCs w:val="20"/>
        </w:rPr>
      </w:pPr>
    </w:p>
    <w:p w14:paraId="688BAC2A" w14:textId="77777777" w:rsidR="00DB7F9D" w:rsidRDefault="00DB7F9D">
      <w:pPr>
        <w:pStyle w:val="INCISO"/>
        <w:spacing w:after="0" w:line="240" w:lineRule="exact"/>
        <w:ind w:left="360"/>
        <w:rPr>
          <w:rFonts w:ascii="Calibri" w:hAnsi="Calibri" w:cs="DIN Pro Regular"/>
          <w:b/>
          <w:smallCaps/>
          <w:sz w:val="20"/>
          <w:szCs w:val="20"/>
        </w:rPr>
      </w:pPr>
    </w:p>
    <w:p w14:paraId="5158B866" w14:textId="77777777" w:rsidR="00DB7F9D" w:rsidRDefault="00DB7F9D">
      <w:pPr>
        <w:pStyle w:val="INCISO"/>
        <w:spacing w:after="0" w:line="240" w:lineRule="exact"/>
        <w:ind w:left="360"/>
        <w:rPr>
          <w:rFonts w:ascii="Calibri" w:hAnsi="Calibri" w:cs="DIN Pro Regular"/>
          <w:b/>
          <w:smallCaps/>
          <w:sz w:val="20"/>
          <w:szCs w:val="20"/>
        </w:rPr>
      </w:pPr>
    </w:p>
    <w:p w14:paraId="53A70588" w14:textId="77777777" w:rsidR="00DB7F9D" w:rsidRDefault="00000000">
      <w:pPr>
        <w:pStyle w:val="INCISO"/>
        <w:spacing w:after="0" w:line="240" w:lineRule="exact"/>
        <w:ind w:left="360"/>
      </w:pPr>
      <w:r>
        <w:rPr>
          <w:rFonts w:ascii="DIN Pro Regular" w:hAnsi="DIN Pro Regular" w:cs="DIN Pro Regular"/>
          <w:b/>
          <w:smallCaps/>
          <w:sz w:val="20"/>
          <w:szCs w:val="20"/>
        </w:rPr>
        <w:lastRenderedPageBreak/>
        <w:t>V) Conciliación entre los ingresos presupuestarios y contables, así como entre los egresos presupuestarios y los gastos contables:</w:t>
      </w:r>
    </w:p>
    <w:p w14:paraId="498C2280" w14:textId="77777777" w:rsidR="00DB7F9D" w:rsidRDefault="00DB7F9D">
      <w:pPr>
        <w:pStyle w:val="INCISO"/>
        <w:spacing w:after="0" w:line="240" w:lineRule="exact"/>
        <w:ind w:left="360"/>
        <w:rPr>
          <w:rFonts w:ascii="Calibri" w:hAnsi="Calibri" w:cs="DIN Pro Regular"/>
          <w:b/>
          <w:smallCaps/>
          <w:sz w:val="20"/>
          <w:szCs w:val="20"/>
        </w:rPr>
      </w:pPr>
    </w:p>
    <w:p w14:paraId="20145827" w14:textId="77777777" w:rsidR="00DB7F9D" w:rsidRDefault="00DB7F9D">
      <w:pPr>
        <w:pStyle w:val="INCISO"/>
        <w:spacing w:after="0" w:line="240" w:lineRule="exact"/>
        <w:ind w:left="360"/>
        <w:rPr>
          <w:rFonts w:ascii="Calibri" w:hAnsi="Calibri" w:cs="DIN Pro Regular"/>
          <w:b/>
          <w:smallCaps/>
          <w:sz w:val="20"/>
          <w:szCs w:val="20"/>
        </w:rPr>
      </w:pPr>
    </w:p>
    <w:p w14:paraId="478686DE" w14:textId="77777777" w:rsidR="00DB7F9D"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21C4AA04" wp14:editId="10BB160D">
                <wp:simplePos x="0" y="0"/>
                <wp:positionH relativeFrom="column">
                  <wp:posOffset>281882</wp:posOffset>
                </wp:positionH>
                <wp:positionV relativeFrom="paragraph">
                  <wp:posOffset>111236</wp:posOffset>
                </wp:positionV>
                <wp:extent cx="5448937" cy="6398898"/>
                <wp:effectExtent l="0" t="0" r="18413" b="1902"/>
                <wp:wrapSquare wrapText="bothSides"/>
                <wp:docPr id="1984388332"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DB7F9D" w14:paraId="3149A555"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B1B2586" w14:textId="77777777" w:rsidR="00DB7F9D" w:rsidRDefault="00000000">
                                  <w:pPr>
                                    <w:pStyle w:val="Standard"/>
                                    <w:widowControl w:val="0"/>
                                    <w:spacing w:after="0" w:line="240" w:lineRule="auto"/>
                                    <w:jc w:val="center"/>
                                    <w:rPr>
                                      <w:rFonts w:ascii="DIN Pro Regular" w:eastAsia="Times New Roman" w:hAnsi="DIN Pro Regular" w:cs="DIN Pro Regular"/>
                                      <w:b/>
                                      <w:bCs/>
                                      <w:color w:val="FFFFFF"/>
                                      <w:sz w:val="20"/>
                                      <w:szCs w:val="20"/>
                                      <w:lang w:eastAsia="es-MX"/>
                                    </w:rPr>
                                  </w:pPr>
                                  <w:r>
                                    <w:rPr>
                                      <w:rFonts w:ascii="DIN Pro Regular" w:eastAsia="Times New Roman" w:hAnsi="DIN Pro Regular" w:cs="DIN Pro Regular"/>
                                      <w:b/>
                                      <w:bCs/>
                                      <w:color w:val="FFFFFF"/>
                                      <w:sz w:val="20"/>
                                      <w:szCs w:val="20"/>
                                      <w:lang w:eastAsia="es-MX"/>
                                    </w:rPr>
                                    <w:t>Instituto Electoral de Tamaulipas</w:t>
                                  </w:r>
                                </w:p>
                              </w:tc>
                              <w:tc>
                                <w:tcPr>
                                  <w:tcW w:w="160" w:type="dxa"/>
                                  <w:shd w:val="clear" w:color="auto" w:fill="auto"/>
                                  <w:tcMar>
                                    <w:top w:w="0" w:type="dxa"/>
                                    <w:left w:w="70" w:type="dxa"/>
                                    <w:bottom w:w="0" w:type="dxa"/>
                                    <w:right w:w="70" w:type="dxa"/>
                                  </w:tcMar>
                                </w:tcPr>
                                <w:p w14:paraId="2B7B3915" w14:textId="77777777" w:rsidR="00DB7F9D" w:rsidRDefault="00DB7F9D">
                                  <w:pPr>
                                    <w:pStyle w:val="Standard"/>
                                    <w:widowControl w:val="0"/>
                                  </w:pPr>
                                </w:p>
                              </w:tc>
                            </w:tr>
                            <w:tr w:rsidR="00DB7F9D" w14:paraId="264C391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1588B63"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20"/>
                                      <w:szCs w:val="20"/>
                                      <w:lang w:eastAsia="es-MX"/>
                                    </w:rPr>
                                  </w:pPr>
                                  <w:r>
                                    <w:rPr>
                                      <w:rFonts w:ascii="DIN Pro Regular" w:eastAsia="Times New Roman" w:hAnsi="DIN Pro Regular"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6CE8492D" w14:textId="77777777" w:rsidR="00DB7F9D" w:rsidRDefault="00DB7F9D">
                                  <w:pPr>
                                    <w:pStyle w:val="Standard"/>
                                    <w:widowControl w:val="0"/>
                                  </w:pPr>
                                </w:p>
                              </w:tc>
                            </w:tr>
                            <w:tr w:rsidR="00DB7F9D" w14:paraId="143242DC"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535DC13"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20"/>
                                      <w:szCs w:val="20"/>
                                      <w:lang w:eastAsia="es-MX"/>
                                    </w:rPr>
                                  </w:pPr>
                                  <w:r>
                                    <w:rPr>
                                      <w:rFonts w:ascii="DIN Pro Regular" w:eastAsia="Times New Roman" w:hAnsi="DIN Pro Regular"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0E48A6C3" w14:textId="77777777" w:rsidR="00DB7F9D" w:rsidRDefault="00DB7F9D">
                                  <w:pPr>
                                    <w:pStyle w:val="Standard"/>
                                    <w:widowControl w:val="0"/>
                                  </w:pPr>
                                </w:p>
                              </w:tc>
                            </w:tr>
                            <w:tr w:rsidR="00DB7F9D" w14:paraId="4D765E4C"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73BB85A"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20"/>
                                      <w:szCs w:val="20"/>
                                      <w:lang w:eastAsia="es-MX"/>
                                    </w:rPr>
                                  </w:pPr>
                                  <w:r>
                                    <w:rPr>
                                      <w:rFonts w:ascii="DIN Pro Regular" w:eastAsia="Times New Roman" w:hAnsi="DIN Pro Regular"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91C4B01" w14:textId="77777777" w:rsidR="00DB7F9D" w:rsidRDefault="00DB7F9D">
                                  <w:pPr>
                                    <w:pStyle w:val="Standard"/>
                                    <w:widowControl w:val="0"/>
                                  </w:pPr>
                                </w:p>
                              </w:tc>
                            </w:tr>
                            <w:tr w:rsidR="00DB7F9D" w14:paraId="2D2D7A3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10C6A0B" w14:textId="77777777" w:rsidR="00DB7F9D" w:rsidRDefault="00DB7F9D">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44CF911"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7FBEF8B"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72196B1" w14:textId="77777777" w:rsidR="00DB7F9D" w:rsidRDefault="00DB7F9D">
                                  <w:pPr>
                                    <w:pStyle w:val="Standard"/>
                                    <w:widowControl w:val="0"/>
                                  </w:pPr>
                                </w:p>
                              </w:tc>
                              <w:tc>
                                <w:tcPr>
                                  <w:tcW w:w="160" w:type="dxa"/>
                                  <w:shd w:val="clear" w:color="auto" w:fill="auto"/>
                                  <w:tcMar>
                                    <w:top w:w="0" w:type="dxa"/>
                                    <w:left w:w="70" w:type="dxa"/>
                                    <w:bottom w:w="0" w:type="dxa"/>
                                    <w:right w:w="70" w:type="dxa"/>
                                  </w:tcMar>
                                </w:tcPr>
                                <w:p w14:paraId="7E9ECD0D" w14:textId="77777777" w:rsidR="00DB7F9D" w:rsidRDefault="00DB7F9D">
                                  <w:pPr>
                                    <w:pStyle w:val="Standard"/>
                                    <w:widowControl w:val="0"/>
                                  </w:pPr>
                                </w:p>
                              </w:tc>
                            </w:tr>
                            <w:tr w:rsidR="00DB7F9D" w14:paraId="254E854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B73C38"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8E03D0" w14:textId="77777777" w:rsidR="00DB7F9D" w:rsidRDefault="00000000">
                                  <w:pPr>
                                    <w:pStyle w:val="Standard"/>
                                    <w:widowControl w:val="0"/>
                                    <w:spacing w:after="0" w:line="240" w:lineRule="auto"/>
                                    <w:jc w:val="right"/>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615,066,714</w:t>
                                  </w:r>
                                </w:p>
                              </w:tc>
                              <w:tc>
                                <w:tcPr>
                                  <w:tcW w:w="160" w:type="dxa"/>
                                  <w:shd w:val="clear" w:color="auto" w:fill="auto"/>
                                  <w:tcMar>
                                    <w:top w:w="0" w:type="dxa"/>
                                    <w:left w:w="70" w:type="dxa"/>
                                    <w:bottom w:w="0" w:type="dxa"/>
                                    <w:right w:w="70" w:type="dxa"/>
                                  </w:tcMar>
                                </w:tcPr>
                                <w:p w14:paraId="173529BE"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D8F1611" w14:textId="77777777" w:rsidR="00DB7F9D" w:rsidRDefault="00DB7F9D">
                                  <w:pPr>
                                    <w:pStyle w:val="Standard"/>
                                    <w:widowControl w:val="0"/>
                                    <w:rPr>
                                      <w:rFonts w:ascii="DIN Pro Regular" w:hAnsi="DIN Pro Regular"/>
                                      <w:sz w:val="18"/>
                                      <w:szCs w:val="18"/>
                                    </w:rPr>
                                  </w:pPr>
                                </w:p>
                              </w:tc>
                            </w:tr>
                            <w:tr w:rsidR="00DB7F9D" w14:paraId="567BFE0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05C05C7" w14:textId="77777777" w:rsidR="00DB7F9D" w:rsidRDefault="00DB7F9D">
                                  <w:pPr>
                                    <w:pStyle w:val="Standard"/>
                                    <w:widowControl w:val="0"/>
                                    <w:spacing w:after="0" w:line="240" w:lineRule="auto"/>
                                    <w:jc w:val="center"/>
                                    <w:rPr>
                                      <w:rFonts w:ascii="DIN Pro Regular" w:eastAsia="Times New Roman" w:hAnsi="DIN Pro Regular" w:cs="DIN Pro Regular"/>
                                      <w:b/>
                                      <w:bCs/>
                                      <w:color w:val="000000"/>
                                      <w:sz w:val="18"/>
                                      <w:szCs w:val="18"/>
                                      <w:lang w:eastAsia="es-MX"/>
                                    </w:rPr>
                                  </w:pPr>
                                </w:p>
                              </w:tc>
                              <w:tc>
                                <w:tcPr>
                                  <w:tcW w:w="5015" w:type="dxa"/>
                                  <w:shd w:val="clear" w:color="auto" w:fill="auto"/>
                                  <w:tcMar>
                                    <w:top w:w="0" w:type="dxa"/>
                                    <w:left w:w="70" w:type="dxa"/>
                                    <w:bottom w:w="0" w:type="dxa"/>
                                    <w:right w:w="70" w:type="dxa"/>
                                  </w:tcMar>
                                  <w:vAlign w:val="bottom"/>
                                </w:tcPr>
                                <w:p w14:paraId="75568F56"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2714" w:type="dxa"/>
                                  <w:shd w:val="clear" w:color="auto" w:fill="auto"/>
                                  <w:tcMar>
                                    <w:top w:w="0" w:type="dxa"/>
                                    <w:left w:w="70" w:type="dxa"/>
                                    <w:bottom w:w="0" w:type="dxa"/>
                                    <w:right w:w="70" w:type="dxa"/>
                                  </w:tcMar>
                                  <w:vAlign w:val="bottom"/>
                                </w:tcPr>
                                <w:p w14:paraId="14C5D39A"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shd w:val="clear" w:color="auto" w:fill="auto"/>
                                  <w:tcMar>
                                    <w:top w:w="0" w:type="dxa"/>
                                    <w:left w:w="70" w:type="dxa"/>
                                    <w:bottom w:w="0" w:type="dxa"/>
                                    <w:right w:w="70" w:type="dxa"/>
                                  </w:tcMar>
                                </w:tcPr>
                                <w:p w14:paraId="04536A14"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0F193E69" w14:textId="77777777" w:rsidR="00DB7F9D" w:rsidRDefault="00DB7F9D">
                                  <w:pPr>
                                    <w:pStyle w:val="Standard"/>
                                    <w:widowControl w:val="0"/>
                                    <w:rPr>
                                      <w:rFonts w:ascii="DIN Pro Regular" w:hAnsi="DIN Pro Regular"/>
                                      <w:sz w:val="18"/>
                                      <w:szCs w:val="18"/>
                                    </w:rPr>
                                  </w:pPr>
                                </w:p>
                              </w:tc>
                            </w:tr>
                            <w:tr w:rsidR="00DB7F9D" w14:paraId="6294CC9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DCC97F2"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EE1D77"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0</w:t>
                                  </w:r>
                                </w:p>
                              </w:tc>
                              <w:tc>
                                <w:tcPr>
                                  <w:tcW w:w="160" w:type="dxa"/>
                                  <w:shd w:val="clear" w:color="auto" w:fill="auto"/>
                                  <w:tcMar>
                                    <w:top w:w="0" w:type="dxa"/>
                                    <w:left w:w="70" w:type="dxa"/>
                                    <w:bottom w:w="0" w:type="dxa"/>
                                    <w:right w:w="70" w:type="dxa"/>
                                  </w:tcMar>
                                </w:tcPr>
                                <w:p w14:paraId="35ED567E"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D1BE7B4" w14:textId="77777777" w:rsidR="00DB7F9D" w:rsidRDefault="00DB7F9D">
                                  <w:pPr>
                                    <w:pStyle w:val="Standard"/>
                                    <w:widowControl w:val="0"/>
                                    <w:rPr>
                                      <w:rFonts w:ascii="DIN Pro Regular" w:hAnsi="DIN Pro Regular"/>
                                      <w:sz w:val="18"/>
                                      <w:szCs w:val="18"/>
                                    </w:rPr>
                                  </w:pPr>
                                </w:p>
                              </w:tc>
                            </w:tr>
                            <w:tr w:rsidR="00DB7F9D" w14:paraId="7F9F15B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7A965B" w14:textId="77777777" w:rsidR="00DB7F9D" w:rsidRDefault="00000000">
                                  <w:pPr>
                                    <w:pStyle w:val="Standard"/>
                                    <w:widowControl w:val="0"/>
                                    <w:spacing w:after="0" w:line="240" w:lineRule="auto"/>
                                    <w:jc w:val="center"/>
                                  </w:pPr>
                                  <w:r>
                                    <w:rPr>
                                      <w:rFonts w:ascii="DIN Pro Regular" w:eastAsia="Times New Roman" w:hAnsi="DIN Pro Regular" w:cs="DIN Pro Regular"/>
                                      <w:color w:val="000000"/>
                                      <w:sz w:val="18"/>
                                      <w:szCs w:val="18"/>
                                      <w:lang w:eastAsia="es-MX"/>
                                    </w:rPr>
                                    <w:t>2</w:t>
                                  </w:r>
                                  <w:r>
                                    <w:rPr>
                                      <w:rFonts w:ascii="DIN Pro Regular" w:eastAsia="Times New Roman" w:hAnsi="DIN Pro Regular" w:cs="DIN Pro Regular"/>
                                      <w:b/>
                                      <w:color w:val="000000"/>
                                      <w:sz w:val="18"/>
                                      <w:szCs w:val="18"/>
                                      <w:lang w:eastAsia="es-MX"/>
                                    </w:rPr>
                                    <w:t>.</w:t>
                                  </w:r>
                                  <w:r>
                                    <w:rPr>
                                      <w:rFonts w:ascii="DIN Pro Regular" w:eastAsia="Times New Roman" w:hAnsi="DIN Pro Regular" w:cs="DIN Pro Regular"/>
                                      <w:color w:val="000000"/>
                                      <w:sz w:val="18"/>
                                      <w:szCs w:val="18"/>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E6C313"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D69B93"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shd w:val="clear" w:color="auto" w:fill="auto"/>
                                  <w:tcMar>
                                    <w:top w:w="0" w:type="dxa"/>
                                    <w:left w:w="70" w:type="dxa"/>
                                    <w:bottom w:w="0" w:type="dxa"/>
                                    <w:right w:w="70" w:type="dxa"/>
                                  </w:tcMar>
                                </w:tcPr>
                                <w:p w14:paraId="5D1B3C61"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78E83751" w14:textId="77777777" w:rsidR="00DB7F9D" w:rsidRDefault="00DB7F9D">
                                  <w:pPr>
                                    <w:pStyle w:val="Standard"/>
                                    <w:widowControl w:val="0"/>
                                    <w:rPr>
                                      <w:rFonts w:ascii="DIN Pro Regular" w:hAnsi="DIN Pro Regular"/>
                                      <w:sz w:val="18"/>
                                      <w:szCs w:val="18"/>
                                    </w:rPr>
                                  </w:pPr>
                                </w:p>
                              </w:tc>
                            </w:tr>
                            <w:tr w:rsidR="00DB7F9D" w14:paraId="6C5AC26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10C78E"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C43D5F"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73347C"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6CB1641E"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56A2EE0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E05AF4"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0E40BE"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6ADD6"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29D7CB67"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2F6798D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928AEA"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E7FCF6"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E04DEC"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3D1A276F"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2354A3C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5FC0A2"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6DCDBC"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7A78B2"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0074FE83"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2584DF1A"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1B1DDA"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4E10B"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center"/>
                                </w:tcPr>
                                <w:p w14:paraId="3B4A1E9A"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0E895E3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56FA429"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5015" w:type="dxa"/>
                                  <w:shd w:val="clear" w:color="auto" w:fill="auto"/>
                                  <w:tcMar>
                                    <w:top w:w="0" w:type="dxa"/>
                                    <w:left w:w="70" w:type="dxa"/>
                                    <w:bottom w:w="0" w:type="dxa"/>
                                    <w:right w:w="70" w:type="dxa"/>
                                  </w:tcMar>
                                  <w:vAlign w:val="center"/>
                                </w:tcPr>
                                <w:p w14:paraId="56F9B02E"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2714" w:type="dxa"/>
                                  <w:shd w:val="clear" w:color="auto" w:fill="auto"/>
                                  <w:tcMar>
                                    <w:top w:w="0" w:type="dxa"/>
                                    <w:left w:w="70" w:type="dxa"/>
                                    <w:bottom w:w="0" w:type="dxa"/>
                                    <w:right w:w="70" w:type="dxa"/>
                                  </w:tcMar>
                                  <w:vAlign w:val="center"/>
                                </w:tcPr>
                                <w:p w14:paraId="43E8B525"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shd w:val="clear" w:color="auto" w:fill="auto"/>
                                  <w:tcMar>
                                    <w:top w:w="0" w:type="dxa"/>
                                    <w:left w:w="70" w:type="dxa"/>
                                    <w:bottom w:w="0" w:type="dxa"/>
                                    <w:right w:w="70" w:type="dxa"/>
                                  </w:tcMar>
                                </w:tcPr>
                                <w:p w14:paraId="517A1D83"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54CB18F5" w14:textId="77777777" w:rsidR="00DB7F9D" w:rsidRDefault="00DB7F9D">
                                  <w:pPr>
                                    <w:pStyle w:val="Standard"/>
                                    <w:widowControl w:val="0"/>
                                    <w:rPr>
                                      <w:rFonts w:ascii="DIN Pro Regular" w:hAnsi="DIN Pro Regular"/>
                                      <w:sz w:val="18"/>
                                      <w:szCs w:val="18"/>
                                    </w:rPr>
                                  </w:pPr>
                                </w:p>
                              </w:tc>
                            </w:tr>
                            <w:tr w:rsidR="00DB7F9D" w14:paraId="189E612F"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6EF9348"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2194E"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xml:space="preserve">$                                                          0 </w:t>
                                  </w:r>
                                </w:p>
                              </w:tc>
                              <w:tc>
                                <w:tcPr>
                                  <w:tcW w:w="160" w:type="dxa"/>
                                  <w:shd w:val="clear" w:color="auto" w:fill="auto"/>
                                  <w:tcMar>
                                    <w:top w:w="0" w:type="dxa"/>
                                    <w:left w:w="70" w:type="dxa"/>
                                    <w:bottom w:w="0" w:type="dxa"/>
                                    <w:right w:w="70" w:type="dxa"/>
                                  </w:tcMar>
                                </w:tcPr>
                                <w:p w14:paraId="35C1B19C"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2C77347" w14:textId="77777777" w:rsidR="00DB7F9D" w:rsidRDefault="00DB7F9D">
                                  <w:pPr>
                                    <w:pStyle w:val="Standard"/>
                                    <w:widowControl w:val="0"/>
                                    <w:rPr>
                                      <w:rFonts w:ascii="DIN Pro Regular" w:hAnsi="DIN Pro Regular"/>
                                      <w:sz w:val="18"/>
                                      <w:szCs w:val="18"/>
                                    </w:rPr>
                                  </w:pPr>
                                </w:p>
                              </w:tc>
                            </w:tr>
                            <w:tr w:rsidR="00DB7F9D" w14:paraId="1AD0931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02FB41" w14:textId="77777777" w:rsidR="00DB7F9D" w:rsidRDefault="00000000">
                                  <w:pPr>
                                    <w:pStyle w:val="Standard"/>
                                    <w:widowControl w:val="0"/>
                                    <w:spacing w:after="0" w:line="240" w:lineRule="auto"/>
                                    <w:jc w:val="center"/>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6DA26A"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FC8006"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shd w:val="clear" w:color="auto" w:fill="auto"/>
                                  <w:tcMar>
                                    <w:top w:w="0" w:type="dxa"/>
                                    <w:left w:w="70" w:type="dxa"/>
                                    <w:bottom w:w="0" w:type="dxa"/>
                                    <w:right w:w="70" w:type="dxa"/>
                                  </w:tcMar>
                                </w:tcPr>
                                <w:p w14:paraId="59C80C8B"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A9615D6" w14:textId="77777777" w:rsidR="00DB7F9D" w:rsidRDefault="00DB7F9D">
                                  <w:pPr>
                                    <w:pStyle w:val="Standard"/>
                                    <w:widowControl w:val="0"/>
                                    <w:rPr>
                                      <w:rFonts w:ascii="DIN Pro Regular" w:hAnsi="DIN Pro Regular"/>
                                      <w:sz w:val="18"/>
                                      <w:szCs w:val="18"/>
                                    </w:rPr>
                                  </w:pPr>
                                </w:p>
                              </w:tc>
                            </w:tr>
                            <w:tr w:rsidR="00DB7F9D" w14:paraId="54B243C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A8168C" w14:textId="77777777" w:rsidR="00DB7F9D" w:rsidRDefault="00000000">
                                  <w:pPr>
                                    <w:pStyle w:val="Standard"/>
                                    <w:widowControl w:val="0"/>
                                    <w:spacing w:after="0" w:line="240" w:lineRule="auto"/>
                                    <w:jc w:val="center"/>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75EB5A"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D2A427"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02F03873"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140DD0B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E0203C" w14:textId="77777777" w:rsidR="00DB7F9D" w:rsidRDefault="00000000">
                                  <w:pPr>
                                    <w:pStyle w:val="Standard"/>
                                    <w:widowControl w:val="0"/>
                                    <w:spacing w:after="0" w:line="240" w:lineRule="auto"/>
                                    <w:jc w:val="center"/>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418BF2"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A276D6"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2EB5EB3A"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3371370A"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710D8CC4" w14:textId="77777777" w:rsidR="00DB7F9D" w:rsidRDefault="00DB7F9D">
                                  <w:pPr>
                                    <w:pStyle w:val="Standard"/>
                                    <w:widowControl w:val="0"/>
                                    <w:spacing w:after="0" w:line="240" w:lineRule="auto"/>
                                    <w:jc w:val="both"/>
                                    <w:rPr>
                                      <w:rFonts w:ascii="DIN Pro Regular" w:eastAsia="Times New Roman" w:hAnsi="DIN Pro Regular" w:cs="DIN Pro Regular"/>
                                      <w:color w:val="000000"/>
                                      <w:sz w:val="18"/>
                                      <w:szCs w:val="18"/>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FDE3E8E"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shd w:val="clear" w:color="auto" w:fill="auto"/>
                                  <w:tcMar>
                                    <w:top w:w="0" w:type="dxa"/>
                                    <w:left w:w="70" w:type="dxa"/>
                                    <w:bottom w:w="0" w:type="dxa"/>
                                    <w:right w:w="70" w:type="dxa"/>
                                  </w:tcMar>
                                </w:tcPr>
                                <w:p w14:paraId="7C129118"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F5538CE" w14:textId="77777777" w:rsidR="00DB7F9D" w:rsidRDefault="00DB7F9D">
                                  <w:pPr>
                                    <w:pStyle w:val="Standard"/>
                                    <w:widowControl w:val="0"/>
                                    <w:rPr>
                                      <w:rFonts w:ascii="DIN Pro Regular" w:hAnsi="DIN Pro Regular"/>
                                      <w:sz w:val="18"/>
                                      <w:szCs w:val="18"/>
                                    </w:rPr>
                                  </w:pPr>
                                </w:p>
                              </w:tc>
                            </w:tr>
                            <w:tr w:rsidR="00DB7F9D" w14:paraId="1B0418A2"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594C62" w14:textId="77777777" w:rsidR="00DB7F9D" w:rsidRDefault="00000000">
                                  <w:pPr>
                                    <w:pStyle w:val="Standard"/>
                                    <w:widowControl w:val="0"/>
                                    <w:spacing w:after="0" w:line="240" w:lineRule="auto"/>
                                    <w:jc w:val="both"/>
                                    <w:rPr>
                                      <w:rFonts w:ascii="DIN Pro Regular" w:eastAsia="Times New Roman" w:hAnsi="DIN Pro Regular" w:cs="DIN Pro Regular"/>
                                      <w:b/>
                                      <w:bCs/>
                                      <w:color w:val="FFFFFF"/>
                                      <w:sz w:val="18"/>
                                      <w:szCs w:val="18"/>
                                      <w:lang w:eastAsia="es-MX"/>
                                    </w:rPr>
                                  </w:pPr>
                                  <w:r>
                                    <w:rPr>
                                      <w:rFonts w:ascii="DIN Pro Regular" w:eastAsia="Times New Roman" w:hAnsi="DIN Pro Regular" w:cs="DIN Pro Regular"/>
                                      <w:b/>
                                      <w:bCs/>
                                      <w:color w:val="FFFFFF"/>
                                      <w:sz w:val="18"/>
                                      <w:szCs w:val="18"/>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D40599"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615,066,714</w:t>
                                  </w:r>
                                </w:p>
                              </w:tc>
                              <w:tc>
                                <w:tcPr>
                                  <w:tcW w:w="160" w:type="dxa"/>
                                  <w:shd w:val="clear" w:color="auto" w:fill="auto"/>
                                  <w:tcMar>
                                    <w:top w:w="0" w:type="dxa"/>
                                    <w:left w:w="70" w:type="dxa"/>
                                    <w:bottom w:w="0" w:type="dxa"/>
                                    <w:right w:w="70" w:type="dxa"/>
                                  </w:tcMar>
                                </w:tcPr>
                                <w:p w14:paraId="0DE788B1"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06739412" w14:textId="77777777" w:rsidR="00DB7F9D" w:rsidRDefault="00DB7F9D">
                                  <w:pPr>
                                    <w:pStyle w:val="Standard"/>
                                    <w:widowControl w:val="0"/>
                                    <w:rPr>
                                      <w:rFonts w:ascii="DIN Pro Regular" w:hAnsi="DIN Pro Regular"/>
                                      <w:sz w:val="18"/>
                                      <w:szCs w:val="18"/>
                                    </w:rPr>
                                  </w:pPr>
                                </w:p>
                              </w:tc>
                            </w:tr>
                          </w:tbl>
                          <w:p w14:paraId="0731CB22" w14:textId="77777777" w:rsidR="00DB7F9D" w:rsidRDefault="00DB7F9D">
                            <w:pPr>
                              <w:rPr>
                                <w:rFonts w:ascii="DIN Pro Regular" w:hAnsi="DIN Pro Regular"/>
                                <w:sz w:val="18"/>
                                <w:szCs w:val="18"/>
                              </w:rPr>
                            </w:pPr>
                          </w:p>
                        </w:txbxContent>
                      </wps:txbx>
                      <wps:bodyPr vert="horz" wrap="none" lIns="0" tIns="0" rIns="0" bIns="0" anchor="t" anchorCtr="0" compatLnSpc="0">
                        <a:spAutoFit/>
                      </wps:bodyPr>
                    </wps:wsp>
                  </a:graphicData>
                </a:graphic>
              </wp:anchor>
            </w:drawing>
          </mc:Choice>
          <mc:Fallback>
            <w:pict>
              <v:shapetype w14:anchorId="21C4AA04"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DB7F9D" w14:paraId="3149A555"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B1B2586" w14:textId="77777777" w:rsidR="00DB7F9D" w:rsidRDefault="00000000">
                            <w:pPr>
                              <w:pStyle w:val="Standard"/>
                              <w:widowControl w:val="0"/>
                              <w:spacing w:after="0" w:line="240" w:lineRule="auto"/>
                              <w:jc w:val="center"/>
                              <w:rPr>
                                <w:rFonts w:ascii="DIN Pro Regular" w:eastAsia="Times New Roman" w:hAnsi="DIN Pro Regular" w:cs="DIN Pro Regular"/>
                                <w:b/>
                                <w:bCs/>
                                <w:color w:val="FFFFFF"/>
                                <w:sz w:val="20"/>
                                <w:szCs w:val="20"/>
                                <w:lang w:eastAsia="es-MX"/>
                              </w:rPr>
                            </w:pPr>
                            <w:r>
                              <w:rPr>
                                <w:rFonts w:ascii="DIN Pro Regular" w:eastAsia="Times New Roman" w:hAnsi="DIN Pro Regular" w:cs="DIN Pro Regular"/>
                                <w:b/>
                                <w:bCs/>
                                <w:color w:val="FFFFFF"/>
                                <w:sz w:val="20"/>
                                <w:szCs w:val="20"/>
                                <w:lang w:eastAsia="es-MX"/>
                              </w:rPr>
                              <w:t>Instituto Electoral de Tamaulipas</w:t>
                            </w:r>
                          </w:p>
                        </w:tc>
                        <w:tc>
                          <w:tcPr>
                            <w:tcW w:w="160" w:type="dxa"/>
                            <w:shd w:val="clear" w:color="auto" w:fill="auto"/>
                            <w:tcMar>
                              <w:top w:w="0" w:type="dxa"/>
                              <w:left w:w="70" w:type="dxa"/>
                              <w:bottom w:w="0" w:type="dxa"/>
                              <w:right w:w="70" w:type="dxa"/>
                            </w:tcMar>
                          </w:tcPr>
                          <w:p w14:paraId="2B7B3915" w14:textId="77777777" w:rsidR="00DB7F9D" w:rsidRDefault="00DB7F9D">
                            <w:pPr>
                              <w:pStyle w:val="Standard"/>
                              <w:widowControl w:val="0"/>
                            </w:pPr>
                          </w:p>
                        </w:tc>
                      </w:tr>
                      <w:tr w:rsidR="00DB7F9D" w14:paraId="264C391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1588B63"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20"/>
                                <w:szCs w:val="20"/>
                                <w:lang w:eastAsia="es-MX"/>
                              </w:rPr>
                            </w:pPr>
                            <w:r>
                              <w:rPr>
                                <w:rFonts w:ascii="DIN Pro Regular" w:eastAsia="Times New Roman" w:hAnsi="DIN Pro Regular"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6CE8492D" w14:textId="77777777" w:rsidR="00DB7F9D" w:rsidRDefault="00DB7F9D">
                            <w:pPr>
                              <w:pStyle w:val="Standard"/>
                              <w:widowControl w:val="0"/>
                            </w:pPr>
                          </w:p>
                        </w:tc>
                      </w:tr>
                      <w:tr w:rsidR="00DB7F9D" w14:paraId="143242DC"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535DC13"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20"/>
                                <w:szCs w:val="20"/>
                                <w:lang w:eastAsia="es-MX"/>
                              </w:rPr>
                            </w:pPr>
                            <w:r>
                              <w:rPr>
                                <w:rFonts w:ascii="DIN Pro Regular" w:eastAsia="Times New Roman" w:hAnsi="DIN Pro Regular"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0E48A6C3" w14:textId="77777777" w:rsidR="00DB7F9D" w:rsidRDefault="00DB7F9D">
                            <w:pPr>
                              <w:pStyle w:val="Standard"/>
                              <w:widowControl w:val="0"/>
                            </w:pPr>
                          </w:p>
                        </w:tc>
                      </w:tr>
                      <w:tr w:rsidR="00DB7F9D" w14:paraId="4D765E4C"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73BB85A"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20"/>
                                <w:szCs w:val="20"/>
                                <w:lang w:eastAsia="es-MX"/>
                              </w:rPr>
                            </w:pPr>
                            <w:r>
                              <w:rPr>
                                <w:rFonts w:ascii="DIN Pro Regular" w:eastAsia="Times New Roman" w:hAnsi="DIN Pro Regular"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91C4B01" w14:textId="77777777" w:rsidR="00DB7F9D" w:rsidRDefault="00DB7F9D">
                            <w:pPr>
                              <w:pStyle w:val="Standard"/>
                              <w:widowControl w:val="0"/>
                            </w:pPr>
                          </w:p>
                        </w:tc>
                      </w:tr>
                      <w:tr w:rsidR="00DB7F9D" w14:paraId="2D2D7A3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10C6A0B" w14:textId="77777777" w:rsidR="00DB7F9D" w:rsidRDefault="00DB7F9D">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44CF911"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7FBEF8B"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72196B1" w14:textId="77777777" w:rsidR="00DB7F9D" w:rsidRDefault="00DB7F9D">
                            <w:pPr>
                              <w:pStyle w:val="Standard"/>
                              <w:widowControl w:val="0"/>
                            </w:pPr>
                          </w:p>
                        </w:tc>
                        <w:tc>
                          <w:tcPr>
                            <w:tcW w:w="160" w:type="dxa"/>
                            <w:shd w:val="clear" w:color="auto" w:fill="auto"/>
                            <w:tcMar>
                              <w:top w:w="0" w:type="dxa"/>
                              <w:left w:w="70" w:type="dxa"/>
                              <w:bottom w:w="0" w:type="dxa"/>
                              <w:right w:w="70" w:type="dxa"/>
                            </w:tcMar>
                          </w:tcPr>
                          <w:p w14:paraId="7E9ECD0D" w14:textId="77777777" w:rsidR="00DB7F9D" w:rsidRDefault="00DB7F9D">
                            <w:pPr>
                              <w:pStyle w:val="Standard"/>
                              <w:widowControl w:val="0"/>
                            </w:pPr>
                          </w:p>
                        </w:tc>
                      </w:tr>
                      <w:tr w:rsidR="00DB7F9D" w14:paraId="254E854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B73C38"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8E03D0" w14:textId="77777777" w:rsidR="00DB7F9D" w:rsidRDefault="00000000">
                            <w:pPr>
                              <w:pStyle w:val="Standard"/>
                              <w:widowControl w:val="0"/>
                              <w:spacing w:after="0" w:line="240" w:lineRule="auto"/>
                              <w:jc w:val="right"/>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615,066,714</w:t>
                            </w:r>
                          </w:p>
                        </w:tc>
                        <w:tc>
                          <w:tcPr>
                            <w:tcW w:w="160" w:type="dxa"/>
                            <w:shd w:val="clear" w:color="auto" w:fill="auto"/>
                            <w:tcMar>
                              <w:top w:w="0" w:type="dxa"/>
                              <w:left w:w="70" w:type="dxa"/>
                              <w:bottom w:w="0" w:type="dxa"/>
                              <w:right w:w="70" w:type="dxa"/>
                            </w:tcMar>
                          </w:tcPr>
                          <w:p w14:paraId="173529BE"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D8F1611" w14:textId="77777777" w:rsidR="00DB7F9D" w:rsidRDefault="00DB7F9D">
                            <w:pPr>
                              <w:pStyle w:val="Standard"/>
                              <w:widowControl w:val="0"/>
                              <w:rPr>
                                <w:rFonts w:ascii="DIN Pro Regular" w:hAnsi="DIN Pro Regular"/>
                                <w:sz w:val="18"/>
                                <w:szCs w:val="18"/>
                              </w:rPr>
                            </w:pPr>
                          </w:p>
                        </w:tc>
                      </w:tr>
                      <w:tr w:rsidR="00DB7F9D" w14:paraId="567BFE0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05C05C7" w14:textId="77777777" w:rsidR="00DB7F9D" w:rsidRDefault="00DB7F9D">
                            <w:pPr>
                              <w:pStyle w:val="Standard"/>
                              <w:widowControl w:val="0"/>
                              <w:spacing w:after="0" w:line="240" w:lineRule="auto"/>
                              <w:jc w:val="center"/>
                              <w:rPr>
                                <w:rFonts w:ascii="DIN Pro Regular" w:eastAsia="Times New Roman" w:hAnsi="DIN Pro Regular" w:cs="DIN Pro Regular"/>
                                <w:b/>
                                <w:bCs/>
                                <w:color w:val="000000"/>
                                <w:sz w:val="18"/>
                                <w:szCs w:val="18"/>
                                <w:lang w:eastAsia="es-MX"/>
                              </w:rPr>
                            </w:pPr>
                          </w:p>
                        </w:tc>
                        <w:tc>
                          <w:tcPr>
                            <w:tcW w:w="5015" w:type="dxa"/>
                            <w:shd w:val="clear" w:color="auto" w:fill="auto"/>
                            <w:tcMar>
                              <w:top w:w="0" w:type="dxa"/>
                              <w:left w:w="70" w:type="dxa"/>
                              <w:bottom w:w="0" w:type="dxa"/>
                              <w:right w:w="70" w:type="dxa"/>
                            </w:tcMar>
                            <w:vAlign w:val="bottom"/>
                          </w:tcPr>
                          <w:p w14:paraId="75568F56"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2714" w:type="dxa"/>
                            <w:shd w:val="clear" w:color="auto" w:fill="auto"/>
                            <w:tcMar>
                              <w:top w:w="0" w:type="dxa"/>
                              <w:left w:w="70" w:type="dxa"/>
                              <w:bottom w:w="0" w:type="dxa"/>
                              <w:right w:w="70" w:type="dxa"/>
                            </w:tcMar>
                            <w:vAlign w:val="bottom"/>
                          </w:tcPr>
                          <w:p w14:paraId="14C5D39A"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shd w:val="clear" w:color="auto" w:fill="auto"/>
                            <w:tcMar>
                              <w:top w:w="0" w:type="dxa"/>
                              <w:left w:w="70" w:type="dxa"/>
                              <w:bottom w:w="0" w:type="dxa"/>
                              <w:right w:w="70" w:type="dxa"/>
                            </w:tcMar>
                          </w:tcPr>
                          <w:p w14:paraId="04536A14"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0F193E69" w14:textId="77777777" w:rsidR="00DB7F9D" w:rsidRDefault="00DB7F9D">
                            <w:pPr>
                              <w:pStyle w:val="Standard"/>
                              <w:widowControl w:val="0"/>
                              <w:rPr>
                                <w:rFonts w:ascii="DIN Pro Regular" w:hAnsi="DIN Pro Regular"/>
                                <w:sz w:val="18"/>
                                <w:szCs w:val="18"/>
                              </w:rPr>
                            </w:pPr>
                          </w:p>
                        </w:tc>
                      </w:tr>
                      <w:tr w:rsidR="00DB7F9D" w14:paraId="6294CC9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DCC97F2"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EE1D77"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0</w:t>
                            </w:r>
                          </w:p>
                        </w:tc>
                        <w:tc>
                          <w:tcPr>
                            <w:tcW w:w="160" w:type="dxa"/>
                            <w:shd w:val="clear" w:color="auto" w:fill="auto"/>
                            <w:tcMar>
                              <w:top w:w="0" w:type="dxa"/>
                              <w:left w:w="70" w:type="dxa"/>
                              <w:bottom w:w="0" w:type="dxa"/>
                              <w:right w:w="70" w:type="dxa"/>
                            </w:tcMar>
                          </w:tcPr>
                          <w:p w14:paraId="35ED567E"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D1BE7B4" w14:textId="77777777" w:rsidR="00DB7F9D" w:rsidRDefault="00DB7F9D">
                            <w:pPr>
                              <w:pStyle w:val="Standard"/>
                              <w:widowControl w:val="0"/>
                              <w:rPr>
                                <w:rFonts w:ascii="DIN Pro Regular" w:hAnsi="DIN Pro Regular"/>
                                <w:sz w:val="18"/>
                                <w:szCs w:val="18"/>
                              </w:rPr>
                            </w:pPr>
                          </w:p>
                        </w:tc>
                      </w:tr>
                      <w:tr w:rsidR="00DB7F9D" w14:paraId="7F9F15B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7A965B" w14:textId="77777777" w:rsidR="00DB7F9D" w:rsidRDefault="00000000">
                            <w:pPr>
                              <w:pStyle w:val="Standard"/>
                              <w:widowControl w:val="0"/>
                              <w:spacing w:after="0" w:line="240" w:lineRule="auto"/>
                              <w:jc w:val="center"/>
                            </w:pPr>
                            <w:r>
                              <w:rPr>
                                <w:rFonts w:ascii="DIN Pro Regular" w:eastAsia="Times New Roman" w:hAnsi="DIN Pro Regular" w:cs="DIN Pro Regular"/>
                                <w:color w:val="000000"/>
                                <w:sz w:val="18"/>
                                <w:szCs w:val="18"/>
                                <w:lang w:eastAsia="es-MX"/>
                              </w:rPr>
                              <w:t>2</w:t>
                            </w:r>
                            <w:r>
                              <w:rPr>
                                <w:rFonts w:ascii="DIN Pro Regular" w:eastAsia="Times New Roman" w:hAnsi="DIN Pro Regular" w:cs="DIN Pro Regular"/>
                                <w:b/>
                                <w:color w:val="000000"/>
                                <w:sz w:val="18"/>
                                <w:szCs w:val="18"/>
                                <w:lang w:eastAsia="es-MX"/>
                              </w:rPr>
                              <w:t>.</w:t>
                            </w:r>
                            <w:r>
                              <w:rPr>
                                <w:rFonts w:ascii="DIN Pro Regular" w:eastAsia="Times New Roman" w:hAnsi="DIN Pro Regular" w:cs="DIN Pro Regular"/>
                                <w:color w:val="000000"/>
                                <w:sz w:val="18"/>
                                <w:szCs w:val="18"/>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E6C313"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D69B93"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shd w:val="clear" w:color="auto" w:fill="auto"/>
                            <w:tcMar>
                              <w:top w:w="0" w:type="dxa"/>
                              <w:left w:w="70" w:type="dxa"/>
                              <w:bottom w:w="0" w:type="dxa"/>
                              <w:right w:w="70" w:type="dxa"/>
                            </w:tcMar>
                          </w:tcPr>
                          <w:p w14:paraId="5D1B3C61"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78E83751" w14:textId="77777777" w:rsidR="00DB7F9D" w:rsidRDefault="00DB7F9D">
                            <w:pPr>
                              <w:pStyle w:val="Standard"/>
                              <w:widowControl w:val="0"/>
                              <w:rPr>
                                <w:rFonts w:ascii="DIN Pro Regular" w:hAnsi="DIN Pro Regular"/>
                                <w:sz w:val="18"/>
                                <w:szCs w:val="18"/>
                              </w:rPr>
                            </w:pPr>
                          </w:p>
                        </w:tc>
                      </w:tr>
                      <w:tr w:rsidR="00DB7F9D" w14:paraId="6C5AC26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10C78E"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C43D5F"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73347C"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6CB1641E"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56A2EE0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E05AF4"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0E40BE"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6ADD6"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29D7CB67"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2F6798D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928AEA"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E7FCF6"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E04DEC"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3D1A276F"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2354A3C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5FC0A2" w14:textId="77777777" w:rsidR="00DB7F9D" w:rsidRDefault="00000000">
                            <w:pPr>
                              <w:pStyle w:val="Standard"/>
                              <w:widowControl w:val="0"/>
                              <w:spacing w:after="0" w:line="240" w:lineRule="auto"/>
                              <w:jc w:val="center"/>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6DCDBC"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7A78B2"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0074FE83"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2584DF1A"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1B1DDA"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4E10B"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center"/>
                          </w:tcPr>
                          <w:p w14:paraId="3B4A1E9A"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0E895E3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56FA429"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5015" w:type="dxa"/>
                            <w:shd w:val="clear" w:color="auto" w:fill="auto"/>
                            <w:tcMar>
                              <w:top w:w="0" w:type="dxa"/>
                              <w:left w:w="70" w:type="dxa"/>
                              <w:bottom w:w="0" w:type="dxa"/>
                              <w:right w:w="70" w:type="dxa"/>
                            </w:tcMar>
                            <w:vAlign w:val="center"/>
                          </w:tcPr>
                          <w:p w14:paraId="56F9B02E"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2714" w:type="dxa"/>
                            <w:shd w:val="clear" w:color="auto" w:fill="auto"/>
                            <w:tcMar>
                              <w:top w:w="0" w:type="dxa"/>
                              <w:left w:w="70" w:type="dxa"/>
                              <w:bottom w:w="0" w:type="dxa"/>
                              <w:right w:w="70" w:type="dxa"/>
                            </w:tcMar>
                            <w:vAlign w:val="center"/>
                          </w:tcPr>
                          <w:p w14:paraId="43E8B525"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shd w:val="clear" w:color="auto" w:fill="auto"/>
                            <w:tcMar>
                              <w:top w:w="0" w:type="dxa"/>
                              <w:left w:w="70" w:type="dxa"/>
                              <w:bottom w:w="0" w:type="dxa"/>
                              <w:right w:w="70" w:type="dxa"/>
                            </w:tcMar>
                          </w:tcPr>
                          <w:p w14:paraId="517A1D83"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54CB18F5" w14:textId="77777777" w:rsidR="00DB7F9D" w:rsidRDefault="00DB7F9D">
                            <w:pPr>
                              <w:pStyle w:val="Standard"/>
                              <w:widowControl w:val="0"/>
                              <w:rPr>
                                <w:rFonts w:ascii="DIN Pro Regular" w:hAnsi="DIN Pro Regular"/>
                                <w:sz w:val="18"/>
                                <w:szCs w:val="18"/>
                              </w:rPr>
                            </w:pPr>
                          </w:p>
                        </w:tc>
                      </w:tr>
                      <w:tr w:rsidR="00DB7F9D" w14:paraId="189E612F"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6EF9348"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2194E"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xml:space="preserve">$                                                          0 </w:t>
                            </w:r>
                          </w:p>
                        </w:tc>
                        <w:tc>
                          <w:tcPr>
                            <w:tcW w:w="160" w:type="dxa"/>
                            <w:shd w:val="clear" w:color="auto" w:fill="auto"/>
                            <w:tcMar>
                              <w:top w:w="0" w:type="dxa"/>
                              <w:left w:w="70" w:type="dxa"/>
                              <w:bottom w:w="0" w:type="dxa"/>
                              <w:right w:w="70" w:type="dxa"/>
                            </w:tcMar>
                          </w:tcPr>
                          <w:p w14:paraId="35C1B19C"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2C77347" w14:textId="77777777" w:rsidR="00DB7F9D" w:rsidRDefault="00DB7F9D">
                            <w:pPr>
                              <w:pStyle w:val="Standard"/>
                              <w:widowControl w:val="0"/>
                              <w:rPr>
                                <w:rFonts w:ascii="DIN Pro Regular" w:hAnsi="DIN Pro Regular"/>
                                <w:sz w:val="18"/>
                                <w:szCs w:val="18"/>
                              </w:rPr>
                            </w:pPr>
                          </w:p>
                        </w:tc>
                      </w:tr>
                      <w:tr w:rsidR="00DB7F9D" w14:paraId="1AD0931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02FB41" w14:textId="77777777" w:rsidR="00DB7F9D" w:rsidRDefault="00000000">
                            <w:pPr>
                              <w:pStyle w:val="Standard"/>
                              <w:widowControl w:val="0"/>
                              <w:spacing w:after="0" w:line="240" w:lineRule="auto"/>
                              <w:jc w:val="center"/>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6DA26A"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FC8006"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shd w:val="clear" w:color="auto" w:fill="auto"/>
                            <w:tcMar>
                              <w:top w:w="0" w:type="dxa"/>
                              <w:left w:w="70" w:type="dxa"/>
                              <w:bottom w:w="0" w:type="dxa"/>
                              <w:right w:w="70" w:type="dxa"/>
                            </w:tcMar>
                          </w:tcPr>
                          <w:p w14:paraId="59C80C8B"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A9615D6" w14:textId="77777777" w:rsidR="00DB7F9D" w:rsidRDefault="00DB7F9D">
                            <w:pPr>
                              <w:pStyle w:val="Standard"/>
                              <w:widowControl w:val="0"/>
                              <w:rPr>
                                <w:rFonts w:ascii="DIN Pro Regular" w:hAnsi="DIN Pro Regular"/>
                                <w:sz w:val="18"/>
                                <w:szCs w:val="18"/>
                              </w:rPr>
                            </w:pPr>
                          </w:p>
                        </w:tc>
                      </w:tr>
                      <w:tr w:rsidR="00DB7F9D" w14:paraId="54B243C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A8168C" w14:textId="77777777" w:rsidR="00DB7F9D" w:rsidRDefault="00000000">
                            <w:pPr>
                              <w:pStyle w:val="Standard"/>
                              <w:widowControl w:val="0"/>
                              <w:spacing w:after="0" w:line="240" w:lineRule="auto"/>
                              <w:jc w:val="center"/>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75EB5A"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D2A427"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02F03873"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140DD0B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E0203C" w14:textId="77777777" w:rsidR="00DB7F9D" w:rsidRDefault="00000000">
                            <w:pPr>
                              <w:pStyle w:val="Standard"/>
                              <w:widowControl w:val="0"/>
                              <w:spacing w:after="0" w:line="240" w:lineRule="auto"/>
                              <w:jc w:val="center"/>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418BF2"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A276D6"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320" w:type="dxa"/>
                            <w:gridSpan w:val="2"/>
                            <w:shd w:val="clear" w:color="auto" w:fill="auto"/>
                            <w:tcMar>
                              <w:top w:w="0" w:type="dxa"/>
                              <w:left w:w="70" w:type="dxa"/>
                              <w:bottom w:w="0" w:type="dxa"/>
                              <w:right w:w="70" w:type="dxa"/>
                            </w:tcMar>
                            <w:vAlign w:val="bottom"/>
                          </w:tcPr>
                          <w:p w14:paraId="2EB5EB3A"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r>
                      <w:tr w:rsidR="00DB7F9D" w14:paraId="3371370A"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710D8CC4" w14:textId="77777777" w:rsidR="00DB7F9D" w:rsidRDefault="00DB7F9D">
                            <w:pPr>
                              <w:pStyle w:val="Standard"/>
                              <w:widowControl w:val="0"/>
                              <w:spacing w:after="0" w:line="240" w:lineRule="auto"/>
                              <w:jc w:val="both"/>
                              <w:rPr>
                                <w:rFonts w:ascii="DIN Pro Regular" w:eastAsia="Times New Roman" w:hAnsi="DIN Pro Regular" w:cs="DIN Pro Regular"/>
                                <w:color w:val="000000"/>
                                <w:sz w:val="18"/>
                                <w:szCs w:val="18"/>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FDE3E8E"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shd w:val="clear" w:color="auto" w:fill="auto"/>
                            <w:tcMar>
                              <w:top w:w="0" w:type="dxa"/>
                              <w:left w:w="70" w:type="dxa"/>
                              <w:bottom w:w="0" w:type="dxa"/>
                              <w:right w:w="70" w:type="dxa"/>
                            </w:tcMar>
                          </w:tcPr>
                          <w:p w14:paraId="7C129118"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6F5538CE" w14:textId="77777777" w:rsidR="00DB7F9D" w:rsidRDefault="00DB7F9D">
                            <w:pPr>
                              <w:pStyle w:val="Standard"/>
                              <w:widowControl w:val="0"/>
                              <w:rPr>
                                <w:rFonts w:ascii="DIN Pro Regular" w:hAnsi="DIN Pro Regular"/>
                                <w:sz w:val="18"/>
                                <w:szCs w:val="18"/>
                              </w:rPr>
                            </w:pPr>
                          </w:p>
                        </w:tc>
                      </w:tr>
                      <w:tr w:rsidR="00DB7F9D" w14:paraId="1B0418A2"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594C62" w14:textId="77777777" w:rsidR="00DB7F9D" w:rsidRDefault="00000000">
                            <w:pPr>
                              <w:pStyle w:val="Standard"/>
                              <w:widowControl w:val="0"/>
                              <w:spacing w:after="0" w:line="240" w:lineRule="auto"/>
                              <w:jc w:val="both"/>
                              <w:rPr>
                                <w:rFonts w:ascii="DIN Pro Regular" w:eastAsia="Times New Roman" w:hAnsi="DIN Pro Regular" w:cs="DIN Pro Regular"/>
                                <w:b/>
                                <w:bCs/>
                                <w:color w:val="FFFFFF"/>
                                <w:sz w:val="18"/>
                                <w:szCs w:val="18"/>
                                <w:lang w:eastAsia="es-MX"/>
                              </w:rPr>
                            </w:pPr>
                            <w:r>
                              <w:rPr>
                                <w:rFonts w:ascii="DIN Pro Regular" w:eastAsia="Times New Roman" w:hAnsi="DIN Pro Regular" w:cs="DIN Pro Regular"/>
                                <w:b/>
                                <w:bCs/>
                                <w:color w:val="FFFFFF"/>
                                <w:sz w:val="18"/>
                                <w:szCs w:val="18"/>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D40599"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615,066,714</w:t>
                            </w:r>
                          </w:p>
                        </w:tc>
                        <w:tc>
                          <w:tcPr>
                            <w:tcW w:w="160" w:type="dxa"/>
                            <w:shd w:val="clear" w:color="auto" w:fill="auto"/>
                            <w:tcMar>
                              <w:top w:w="0" w:type="dxa"/>
                              <w:left w:w="70" w:type="dxa"/>
                              <w:bottom w:w="0" w:type="dxa"/>
                              <w:right w:w="70" w:type="dxa"/>
                            </w:tcMar>
                          </w:tcPr>
                          <w:p w14:paraId="0DE788B1" w14:textId="77777777" w:rsidR="00DB7F9D" w:rsidRDefault="00DB7F9D">
                            <w:pPr>
                              <w:pStyle w:val="Standard"/>
                              <w:widowControl w:val="0"/>
                              <w:rPr>
                                <w:rFonts w:ascii="DIN Pro Regular" w:hAnsi="DIN Pro Regular"/>
                                <w:sz w:val="18"/>
                                <w:szCs w:val="18"/>
                              </w:rPr>
                            </w:pPr>
                          </w:p>
                        </w:tc>
                        <w:tc>
                          <w:tcPr>
                            <w:tcW w:w="160" w:type="dxa"/>
                            <w:shd w:val="clear" w:color="auto" w:fill="auto"/>
                            <w:tcMar>
                              <w:top w:w="0" w:type="dxa"/>
                              <w:left w:w="70" w:type="dxa"/>
                              <w:bottom w:w="0" w:type="dxa"/>
                              <w:right w:w="70" w:type="dxa"/>
                            </w:tcMar>
                          </w:tcPr>
                          <w:p w14:paraId="06739412" w14:textId="77777777" w:rsidR="00DB7F9D" w:rsidRDefault="00DB7F9D">
                            <w:pPr>
                              <w:pStyle w:val="Standard"/>
                              <w:widowControl w:val="0"/>
                              <w:rPr>
                                <w:rFonts w:ascii="DIN Pro Regular" w:hAnsi="DIN Pro Regular"/>
                                <w:sz w:val="18"/>
                                <w:szCs w:val="18"/>
                              </w:rPr>
                            </w:pPr>
                          </w:p>
                        </w:tc>
                      </w:tr>
                    </w:tbl>
                    <w:p w14:paraId="0731CB22" w14:textId="77777777" w:rsidR="00DB7F9D" w:rsidRDefault="00DB7F9D">
                      <w:pPr>
                        <w:rPr>
                          <w:rFonts w:ascii="DIN Pro Regular" w:hAnsi="DIN Pro Regular"/>
                          <w:sz w:val="18"/>
                          <w:szCs w:val="18"/>
                        </w:rPr>
                      </w:pPr>
                    </w:p>
                  </w:txbxContent>
                </v:textbox>
                <w10:wrap type="square"/>
              </v:shape>
            </w:pict>
          </mc:Fallback>
        </mc:AlternateContent>
      </w:r>
    </w:p>
    <w:p w14:paraId="0EF0BD0E" w14:textId="77777777" w:rsidR="00DB7F9D" w:rsidRDefault="00DB7F9D">
      <w:pPr>
        <w:pStyle w:val="INCISO"/>
        <w:spacing w:after="0" w:line="240" w:lineRule="exact"/>
        <w:ind w:left="360"/>
        <w:rPr>
          <w:rFonts w:ascii="Calibri" w:hAnsi="Calibri" w:cs="DIN Pro Regular"/>
          <w:b/>
          <w:smallCaps/>
          <w:sz w:val="20"/>
          <w:szCs w:val="20"/>
        </w:rPr>
      </w:pPr>
    </w:p>
    <w:tbl>
      <w:tblPr>
        <w:tblW w:w="7696" w:type="dxa"/>
        <w:jc w:val="center"/>
        <w:tblLayout w:type="fixed"/>
        <w:tblCellMar>
          <w:left w:w="10" w:type="dxa"/>
          <w:right w:w="10" w:type="dxa"/>
        </w:tblCellMar>
        <w:tblLook w:val="0000" w:firstRow="0" w:lastRow="0" w:firstColumn="0" w:lastColumn="0" w:noHBand="0" w:noVBand="0"/>
      </w:tblPr>
      <w:tblGrid>
        <w:gridCol w:w="954"/>
        <w:gridCol w:w="3920"/>
        <w:gridCol w:w="2497"/>
        <w:gridCol w:w="40"/>
        <w:gridCol w:w="63"/>
        <w:gridCol w:w="57"/>
        <w:gridCol w:w="63"/>
        <w:gridCol w:w="102"/>
      </w:tblGrid>
      <w:tr w:rsidR="00DB7F9D" w14:paraId="0FC031EE" w14:textId="77777777">
        <w:tblPrEx>
          <w:tblCellMar>
            <w:top w:w="0" w:type="dxa"/>
            <w:bottom w:w="0" w:type="dxa"/>
          </w:tblCellMar>
        </w:tblPrEx>
        <w:trPr>
          <w:trHeight w:val="300"/>
          <w:jc w:val="center"/>
        </w:trPr>
        <w:tc>
          <w:tcPr>
            <w:tcW w:w="7371" w:type="dxa"/>
            <w:gridSpan w:val="3"/>
            <w:shd w:val="clear" w:color="auto" w:fill="auto"/>
            <w:tcMar>
              <w:top w:w="55" w:type="dxa"/>
              <w:left w:w="70" w:type="dxa"/>
              <w:bottom w:w="55" w:type="dxa"/>
              <w:right w:w="70" w:type="dxa"/>
            </w:tcMar>
            <w:vAlign w:val="center"/>
          </w:tcPr>
          <w:p w14:paraId="449183B9" w14:textId="77777777" w:rsidR="00DB7F9D" w:rsidRDefault="00DB7F9D">
            <w:pPr>
              <w:rPr>
                <w:rFonts w:eastAsia="Times New Roman" w:cs="DIN Pro Regular"/>
                <w:b/>
                <w:bCs/>
                <w:color w:val="FFFFFF"/>
              </w:rPr>
            </w:pPr>
          </w:p>
          <w:p w14:paraId="1D772E8B" w14:textId="77777777" w:rsidR="00DB7F9D" w:rsidRDefault="00DB7F9D">
            <w:pPr>
              <w:rPr>
                <w:rFonts w:eastAsia="Times New Roman" w:cs="DIN Pro Regular"/>
                <w:b/>
                <w:bCs/>
                <w:color w:val="FFFFFF"/>
              </w:rPr>
            </w:pPr>
          </w:p>
          <w:p w14:paraId="00415847" w14:textId="77777777" w:rsidR="00DB7F9D" w:rsidRDefault="00DB7F9D">
            <w:pPr>
              <w:rPr>
                <w:rFonts w:eastAsia="Times New Roman" w:cs="DIN Pro Regular"/>
                <w:b/>
                <w:bCs/>
                <w:color w:val="FFFFFF"/>
              </w:rPr>
            </w:pPr>
          </w:p>
          <w:p w14:paraId="65E43DBC" w14:textId="77777777" w:rsidR="00DB7F9D" w:rsidRDefault="00DB7F9D">
            <w:pPr>
              <w:rPr>
                <w:rFonts w:eastAsia="Times New Roman" w:cs="DIN Pro Regular"/>
                <w:b/>
                <w:bCs/>
                <w:color w:val="FFFFFF"/>
              </w:rPr>
            </w:pPr>
          </w:p>
          <w:p w14:paraId="00213A02" w14:textId="77777777" w:rsidR="00DB7F9D" w:rsidRDefault="00DB7F9D">
            <w:pPr>
              <w:rPr>
                <w:rFonts w:eastAsia="Times New Roman" w:cs="DIN Pro Regular"/>
                <w:b/>
                <w:bCs/>
                <w:color w:val="FFFFFF"/>
              </w:rPr>
            </w:pPr>
          </w:p>
        </w:tc>
        <w:tc>
          <w:tcPr>
            <w:tcW w:w="160" w:type="dxa"/>
            <w:gridSpan w:val="3"/>
            <w:shd w:val="clear" w:color="auto" w:fill="auto"/>
            <w:tcMar>
              <w:top w:w="55" w:type="dxa"/>
              <w:left w:w="70" w:type="dxa"/>
              <w:bottom w:w="55" w:type="dxa"/>
              <w:right w:w="70" w:type="dxa"/>
            </w:tcMar>
          </w:tcPr>
          <w:p w14:paraId="15BAFF06" w14:textId="77777777" w:rsidR="00DB7F9D" w:rsidRDefault="00DB7F9D">
            <w:pPr>
              <w:pStyle w:val="Standard"/>
              <w:widowControl w:val="0"/>
            </w:pPr>
          </w:p>
        </w:tc>
        <w:tc>
          <w:tcPr>
            <w:tcW w:w="63" w:type="dxa"/>
            <w:shd w:val="clear" w:color="auto" w:fill="auto"/>
            <w:tcMar>
              <w:top w:w="0" w:type="dxa"/>
              <w:left w:w="10" w:type="dxa"/>
              <w:bottom w:w="0" w:type="dxa"/>
              <w:right w:w="10" w:type="dxa"/>
            </w:tcMar>
          </w:tcPr>
          <w:p w14:paraId="41D647AC" w14:textId="77777777" w:rsidR="00DB7F9D" w:rsidRDefault="00DB7F9D">
            <w:pPr>
              <w:pStyle w:val="Standard"/>
              <w:widowControl w:val="0"/>
            </w:pPr>
          </w:p>
        </w:tc>
        <w:tc>
          <w:tcPr>
            <w:tcW w:w="102" w:type="dxa"/>
            <w:shd w:val="clear" w:color="auto" w:fill="auto"/>
            <w:tcMar>
              <w:top w:w="0" w:type="dxa"/>
              <w:left w:w="10" w:type="dxa"/>
              <w:bottom w:w="0" w:type="dxa"/>
              <w:right w:w="10" w:type="dxa"/>
            </w:tcMar>
          </w:tcPr>
          <w:p w14:paraId="5488660F" w14:textId="77777777" w:rsidR="00DB7F9D" w:rsidRDefault="00DB7F9D">
            <w:pPr>
              <w:pStyle w:val="Standard"/>
              <w:widowControl w:val="0"/>
            </w:pPr>
          </w:p>
        </w:tc>
      </w:tr>
      <w:tr w:rsidR="00DB7F9D" w14:paraId="3625890B" w14:textId="77777777">
        <w:tblPrEx>
          <w:tblCellMar>
            <w:top w:w="0" w:type="dxa"/>
            <w:bottom w:w="0" w:type="dxa"/>
          </w:tblCellMar>
        </w:tblPrEx>
        <w:trPr>
          <w:trHeight w:val="300"/>
          <w:jc w:val="center"/>
        </w:trPr>
        <w:tc>
          <w:tcPr>
            <w:tcW w:w="7371"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B484130" w14:textId="77777777" w:rsidR="00DB7F9D" w:rsidRDefault="00000000">
            <w:pPr>
              <w:pStyle w:val="Standard"/>
              <w:widowControl w:val="0"/>
              <w:spacing w:after="0" w:line="240" w:lineRule="auto"/>
              <w:jc w:val="center"/>
            </w:pPr>
            <w:r>
              <w:rPr>
                <w:rFonts w:ascii="DIN Pro Regular" w:hAnsi="DIN Pro Regular" w:cs="DIN Pro Regular"/>
                <w:sz w:val="18"/>
                <w:szCs w:val="18"/>
              </w:rPr>
              <w:lastRenderedPageBreak/>
              <w:t xml:space="preserve"> </w:t>
            </w:r>
            <w:r>
              <w:rPr>
                <w:rFonts w:ascii="DIN Pro Regular" w:eastAsia="Times New Roman" w:hAnsi="DIN Pro Regular" w:cs="DIN Pro Regular"/>
                <w:b/>
                <w:bCs/>
                <w:color w:val="FFFFFF"/>
                <w:sz w:val="18"/>
                <w:szCs w:val="18"/>
                <w:lang w:eastAsia="es-MX"/>
              </w:rPr>
              <w:t xml:space="preserve">Instituto Electoral de Tamaulipas </w:t>
            </w:r>
          </w:p>
        </w:tc>
        <w:tc>
          <w:tcPr>
            <w:tcW w:w="160" w:type="dxa"/>
            <w:gridSpan w:val="3"/>
            <w:shd w:val="clear" w:color="auto" w:fill="auto"/>
            <w:tcMar>
              <w:top w:w="0" w:type="dxa"/>
              <w:left w:w="70" w:type="dxa"/>
              <w:bottom w:w="0" w:type="dxa"/>
              <w:right w:w="70" w:type="dxa"/>
            </w:tcMar>
          </w:tcPr>
          <w:p w14:paraId="7DF9C472" w14:textId="77777777" w:rsidR="00DB7F9D" w:rsidRDefault="00DB7F9D">
            <w:pPr>
              <w:pStyle w:val="Standard"/>
              <w:widowControl w:val="0"/>
            </w:pPr>
          </w:p>
        </w:tc>
        <w:tc>
          <w:tcPr>
            <w:tcW w:w="63" w:type="dxa"/>
            <w:shd w:val="clear" w:color="auto" w:fill="auto"/>
            <w:tcMar>
              <w:top w:w="0" w:type="dxa"/>
              <w:left w:w="10" w:type="dxa"/>
              <w:bottom w:w="0" w:type="dxa"/>
              <w:right w:w="10" w:type="dxa"/>
            </w:tcMar>
          </w:tcPr>
          <w:p w14:paraId="71F24CD6" w14:textId="77777777" w:rsidR="00DB7F9D" w:rsidRDefault="00DB7F9D">
            <w:pPr>
              <w:pStyle w:val="Standard"/>
              <w:widowControl w:val="0"/>
            </w:pPr>
          </w:p>
        </w:tc>
        <w:tc>
          <w:tcPr>
            <w:tcW w:w="102" w:type="dxa"/>
            <w:shd w:val="clear" w:color="auto" w:fill="auto"/>
            <w:tcMar>
              <w:top w:w="0" w:type="dxa"/>
              <w:left w:w="10" w:type="dxa"/>
              <w:bottom w:w="0" w:type="dxa"/>
              <w:right w:w="10" w:type="dxa"/>
            </w:tcMar>
          </w:tcPr>
          <w:p w14:paraId="777A9EA8" w14:textId="77777777" w:rsidR="00DB7F9D" w:rsidRDefault="00DB7F9D">
            <w:pPr>
              <w:pStyle w:val="Standard"/>
              <w:widowControl w:val="0"/>
            </w:pPr>
          </w:p>
        </w:tc>
      </w:tr>
      <w:tr w:rsidR="00DB7F9D" w14:paraId="755A9FA4" w14:textId="77777777">
        <w:tblPrEx>
          <w:tblCellMar>
            <w:top w:w="0" w:type="dxa"/>
            <w:bottom w:w="0" w:type="dxa"/>
          </w:tblCellMar>
        </w:tblPrEx>
        <w:trPr>
          <w:trHeight w:val="300"/>
          <w:jc w:val="center"/>
        </w:trPr>
        <w:tc>
          <w:tcPr>
            <w:tcW w:w="7371"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9074821"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Conciliación entre los Egresos Presupuestarios y los Gastos Contables</w:t>
            </w:r>
          </w:p>
        </w:tc>
        <w:tc>
          <w:tcPr>
            <w:tcW w:w="160" w:type="dxa"/>
            <w:gridSpan w:val="3"/>
            <w:shd w:val="clear" w:color="auto" w:fill="auto"/>
            <w:tcMar>
              <w:top w:w="0" w:type="dxa"/>
              <w:left w:w="70" w:type="dxa"/>
              <w:bottom w:w="0" w:type="dxa"/>
              <w:right w:w="70" w:type="dxa"/>
            </w:tcMar>
          </w:tcPr>
          <w:p w14:paraId="076711BA" w14:textId="77777777" w:rsidR="00DB7F9D" w:rsidRDefault="00DB7F9D">
            <w:pPr>
              <w:pStyle w:val="Standard"/>
              <w:widowControl w:val="0"/>
            </w:pPr>
          </w:p>
        </w:tc>
        <w:tc>
          <w:tcPr>
            <w:tcW w:w="63" w:type="dxa"/>
            <w:shd w:val="clear" w:color="auto" w:fill="auto"/>
            <w:tcMar>
              <w:top w:w="0" w:type="dxa"/>
              <w:left w:w="10" w:type="dxa"/>
              <w:bottom w:w="0" w:type="dxa"/>
              <w:right w:w="10" w:type="dxa"/>
            </w:tcMar>
          </w:tcPr>
          <w:p w14:paraId="181FCA17" w14:textId="77777777" w:rsidR="00DB7F9D" w:rsidRDefault="00DB7F9D">
            <w:pPr>
              <w:pStyle w:val="Standard"/>
              <w:widowControl w:val="0"/>
            </w:pPr>
          </w:p>
        </w:tc>
        <w:tc>
          <w:tcPr>
            <w:tcW w:w="102" w:type="dxa"/>
            <w:shd w:val="clear" w:color="auto" w:fill="auto"/>
            <w:tcMar>
              <w:top w:w="0" w:type="dxa"/>
              <w:left w:w="10" w:type="dxa"/>
              <w:bottom w:w="0" w:type="dxa"/>
              <w:right w:w="10" w:type="dxa"/>
            </w:tcMar>
          </w:tcPr>
          <w:p w14:paraId="16988CB4" w14:textId="77777777" w:rsidR="00DB7F9D" w:rsidRDefault="00DB7F9D">
            <w:pPr>
              <w:pStyle w:val="Standard"/>
              <w:widowControl w:val="0"/>
            </w:pPr>
          </w:p>
        </w:tc>
      </w:tr>
      <w:tr w:rsidR="00DB7F9D" w14:paraId="639BC691" w14:textId="77777777">
        <w:tblPrEx>
          <w:tblCellMar>
            <w:top w:w="0" w:type="dxa"/>
            <w:bottom w:w="0" w:type="dxa"/>
          </w:tblCellMar>
        </w:tblPrEx>
        <w:trPr>
          <w:trHeight w:val="300"/>
          <w:jc w:val="center"/>
        </w:trPr>
        <w:tc>
          <w:tcPr>
            <w:tcW w:w="7371"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0AB5702"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Correspondiente del 1 de Enero al 31 de Diciembre del 2024</w:t>
            </w:r>
          </w:p>
        </w:tc>
        <w:tc>
          <w:tcPr>
            <w:tcW w:w="160" w:type="dxa"/>
            <w:gridSpan w:val="3"/>
            <w:shd w:val="clear" w:color="auto" w:fill="auto"/>
            <w:tcMar>
              <w:top w:w="0" w:type="dxa"/>
              <w:left w:w="70" w:type="dxa"/>
              <w:bottom w:w="0" w:type="dxa"/>
              <w:right w:w="70" w:type="dxa"/>
            </w:tcMar>
          </w:tcPr>
          <w:p w14:paraId="3835A817" w14:textId="77777777" w:rsidR="00DB7F9D" w:rsidRDefault="00DB7F9D">
            <w:pPr>
              <w:pStyle w:val="Standard"/>
              <w:widowControl w:val="0"/>
            </w:pPr>
          </w:p>
        </w:tc>
        <w:tc>
          <w:tcPr>
            <w:tcW w:w="63" w:type="dxa"/>
            <w:shd w:val="clear" w:color="auto" w:fill="auto"/>
            <w:tcMar>
              <w:top w:w="0" w:type="dxa"/>
              <w:left w:w="10" w:type="dxa"/>
              <w:bottom w:w="0" w:type="dxa"/>
              <w:right w:w="10" w:type="dxa"/>
            </w:tcMar>
          </w:tcPr>
          <w:p w14:paraId="7D7E5551" w14:textId="77777777" w:rsidR="00DB7F9D" w:rsidRDefault="00DB7F9D">
            <w:pPr>
              <w:pStyle w:val="Standard"/>
              <w:widowControl w:val="0"/>
            </w:pPr>
          </w:p>
        </w:tc>
        <w:tc>
          <w:tcPr>
            <w:tcW w:w="102" w:type="dxa"/>
            <w:shd w:val="clear" w:color="auto" w:fill="auto"/>
            <w:tcMar>
              <w:top w:w="0" w:type="dxa"/>
              <w:left w:w="10" w:type="dxa"/>
              <w:bottom w:w="0" w:type="dxa"/>
              <w:right w:w="10" w:type="dxa"/>
            </w:tcMar>
          </w:tcPr>
          <w:p w14:paraId="729BF1E5" w14:textId="77777777" w:rsidR="00DB7F9D" w:rsidRDefault="00DB7F9D">
            <w:pPr>
              <w:pStyle w:val="Standard"/>
              <w:widowControl w:val="0"/>
            </w:pPr>
          </w:p>
        </w:tc>
      </w:tr>
      <w:tr w:rsidR="00DB7F9D" w14:paraId="713ABFC7" w14:textId="77777777">
        <w:tblPrEx>
          <w:tblCellMar>
            <w:top w:w="0" w:type="dxa"/>
            <w:bottom w:w="0" w:type="dxa"/>
          </w:tblCellMar>
        </w:tblPrEx>
        <w:trPr>
          <w:trHeight w:val="315"/>
          <w:jc w:val="center"/>
        </w:trPr>
        <w:tc>
          <w:tcPr>
            <w:tcW w:w="7371"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A1D8390" w14:textId="77777777" w:rsidR="00DB7F9D" w:rsidRDefault="00000000">
            <w:pPr>
              <w:pStyle w:val="Standard"/>
              <w:widowControl w:val="0"/>
              <w:spacing w:after="0" w:line="240" w:lineRule="auto"/>
              <w:jc w:val="center"/>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(Cifras en pesos)</w:t>
            </w:r>
          </w:p>
        </w:tc>
        <w:tc>
          <w:tcPr>
            <w:tcW w:w="160" w:type="dxa"/>
            <w:gridSpan w:val="3"/>
            <w:shd w:val="clear" w:color="auto" w:fill="auto"/>
            <w:tcMar>
              <w:top w:w="0" w:type="dxa"/>
              <w:left w:w="70" w:type="dxa"/>
              <w:bottom w:w="0" w:type="dxa"/>
              <w:right w:w="70" w:type="dxa"/>
            </w:tcMar>
          </w:tcPr>
          <w:p w14:paraId="094D11D1" w14:textId="77777777" w:rsidR="00DB7F9D" w:rsidRDefault="00DB7F9D">
            <w:pPr>
              <w:pStyle w:val="Standard"/>
              <w:widowControl w:val="0"/>
            </w:pPr>
          </w:p>
        </w:tc>
        <w:tc>
          <w:tcPr>
            <w:tcW w:w="63" w:type="dxa"/>
            <w:shd w:val="clear" w:color="auto" w:fill="auto"/>
            <w:tcMar>
              <w:top w:w="0" w:type="dxa"/>
              <w:left w:w="10" w:type="dxa"/>
              <w:bottom w:w="0" w:type="dxa"/>
              <w:right w:w="10" w:type="dxa"/>
            </w:tcMar>
          </w:tcPr>
          <w:p w14:paraId="6CB144FB" w14:textId="77777777" w:rsidR="00DB7F9D" w:rsidRDefault="00DB7F9D">
            <w:pPr>
              <w:pStyle w:val="Standard"/>
              <w:widowControl w:val="0"/>
            </w:pPr>
          </w:p>
        </w:tc>
        <w:tc>
          <w:tcPr>
            <w:tcW w:w="102" w:type="dxa"/>
            <w:shd w:val="clear" w:color="auto" w:fill="auto"/>
            <w:tcMar>
              <w:top w:w="0" w:type="dxa"/>
              <w:left w:w="10" w:type="dxa"/>
              <w:bottom w:w="0" w:type="dxa"/>
              <w:right w:w="10" w:type="dxa"/>
            </w:tcMar>
          </w:tcPr>
          <w:p w14:paraId="67B04B04" w14:textId="77777777" w:rsidR="00DB7F9D" w:rsidRDefault="00DB7F9D">
            <w:pPr>
              <w:pStyle w:val="Standard"/>
              <w:widowControl w:val="0"/>
            </w:pPr>
          </w:p>
        </w:tc>
      </w:tr>
      <w:tr w:rsidR="00DB7F9D" w14:paraId="6B877C4F" w14:textId="77777777">
        <w:tblPrEx>
          <w:tblCellMar>
            <w:top w:w="0" w:type="dxa"/>
            <w:bottom w:w="0" w:type="dxa"/>
          </w:tblCellMar>
        </w:tblPrEx>
        <w:trPr>
          <w:trHeight w:val="90"/>
          <w:jc w:val="center"/>
        </w:trPr>
        <w:tc>
          <w:tcPr>
            <w:tcW w:w="954" w:type="dxa"/>
            <w:shd w:val="clear" w:color="auto" w:fill="auto"/>
            <w:tcMar>
              <w:top w:w="0" w:type="dxa"/>
              <w:left w:w="70" w:type="dxa"/>
              <w:bottom w:w="0" w:type="dxa"/>
              <w:right w:w="70" w:type="dxa"/>
            </w:tcMar>
            <w:vAlign w:val="bottom"/>
          </w:tcPr>
          <w:p w14:paraId="75DC21A3"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3920" w:type="dxa"/>
            <w:shd w:val="clear" w:color="auto" w:fill="auto"/>
            <w:tcMar>
              <w:top w:w="0" w:type="dxa"/>
              <w:left w:w="70" w:type="dxa"/>
              <w:bottom w:w="0" w:type="dxa"/>
              <w:right w:w="70" w:type="dxa"/>
            </w:tcMar>
            <w:vAlign w:val="bottom"/>
          </w:tcPr>
          <w:p w14:paraId="19035D3C"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2497" w:type="dxa"/>
            <w:tcBorders>
              <w:bottom w:val="single" w:sz="4" w:space="0" w:color="000000"/>
            </w:tcBorders>
            <w:shd w:val="clear" w:color="auto" w:fill="auto"/>
            <w:tcMar>
              <w:top w:w="0" w:type="dxa"/>
              <w:left w:w="70" w:type="dxa"/>
              <w:bottom w:w="0" w:type="dxa"/>
              <w:right w:w="70" w:type="dxa"/>
            </w:tcMar>
            <w:vAlign w:val="bottom"/>
          </w:tcPr>
          <w:p w14:paraId="311C7361"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tcPr>
          <w:p w14:paraId="2B832D00" w14:textId="77777777" w:rsidR="00DB7F9D" w:rsidRDefault="00DB7F9D">
            <w:pPr>
              <w:pStyle w:val="Standard"/>
              <w:widowControl w:val="0"/>
            </w:pPr>
          </w:p>
        </w:tc>
        <w:tc>
          <w:tcPr>
            <w:tcW w:w="165" w:type="dxa"/>
            <w:gridSpan w:val="2"/>
            <w:shd w:val="clear" w:color="auto" w:fill="auto"/>
            <w:tcMar>
              <w:top w:w="0" w:type="dxa"/>
              <w:left w:w="70" w:type="dxa"/>
              <w:bottom w:w="0" w:type="dxa"/>
              <w:right w:w="70" w:type="dxa"/>
            </w:tcMar>
          </w:tcPr>
          <w:p w14:paraId="62622DE4" w14:textId="77777777" w:rsidR="00DB7F9D" w:rsidRDefault="00DB7F9D">
            <w:pPr>
              <w:pStyle w:val="Standard"/>
              <w:widowControl w:val="0"/>
            </w:pPr>
          </w:p>
        </w:tc>
      </w:tr>
      <w:tr w:rsidR="00DB7F9D" w14:paraId="165E7541" w14:textId="77777777">
        <w:tblPrEx>
          <w:tblCellMar>
            <w:top w:w="0" w:type="dxa"/>
            <w:bottom w:w="0" w:type="dxa"/>
          </w:tblCellMar>
        </w:tblPrEx>
        <w:trPr>
          <w:trHeight w:val="300"/>
          <w:jc w:val="center"/>
        </w:trPr>
        <w:tc>
          <w:tcPr>
            <w:tcW w:w="487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7B8E5E6"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1.- Total de Egresos Presupuestarios</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58847F"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599,158,816</w:t>
            </w:r>
          </w:p>
        </w:tc>
        <w:tc>
          <w:tcPr>
            <w:tcW w:w="160" w:type="dxa"/>
            <w:gridSpan w:val="3"/>
            <w:shd w:val="clear" w:color="auto" w:fill="auto"/>
            <w:tcMar>
              <w:top w:w="0" w:type="dxa"/>
              <w:left w:w="70" w:type="dxa"/>
              <w:bottom w:w="0" w:type="dxa"/>
              <w:right w:w="70" w:type="dxa"/>
            </w:tcMar>
          </w:tcPr>
          <w:p w14:paraId="2DDFAABE" w14:textId="77777777" w:rsidR="00DB7F9D" w:rsidRDefault="00DB7F9D">
            <w:pPr>
              <w:pStyle w:val="Standard"/>
              <w:widowControl w:val="0"/>
            </w:pPr>
          </w:p>
        </w:tc>
        <w:tc>
          <w:tcPr>
            <w:tcW w:w="165" w:type="dxa"/>
            <w:gridSpan w:val="2"/>
            <w:shd w:val="clear" w:color="auto" w:fill="auto"/>
            <w:tcMar>
              <w:top w:w="0" w:type="dxa"/>
              <w:left w:w="70" w:type="dxa"/>
              <w:bottom w:w="0" w:type="dxa"/>
              <w:right w:w="70" w:type="dxa"/>
            </w:tcMar>
          </w:tcPr>
          <w:p w14:paraId="78A6141C" w14:textId="77777777" w:rsidR="00DB7F9D" w:rsidRDefault="00DB7F9D">
            <w:pPr>
              <w:pStyle w:val="Standard"/>
              <w:widowControl w:val="0"/>
            </w:pPr>
          </w:p>
        </w:tc>
      </w:tr>
      <w:tr w:rsidR="00DB7F9D" w14:paraId="64E35560" w14:textId="77777777">
        <w:tblPrEx>
          <w:tblCellMar>
            <w:top w:w="0" w:type="dxa"/>
            <w:bottom w:w="0" w:type="dxa"/>
          </w:tblCellMar>
        </w:tblPrEx>
        <w:trPr>
          <w:trHeight w:val="135"/>
          <w:jc w:val="center"/>
        </w:trPr>
        <w:tc>
          <w:tcPr>
            <w:tcW w:w="954" w:type="dxa"/>
            <w:shd w:val="clear" w:color="auto" w:fill="auto"/>
            <w:tcMar>
              <w:top w:w="0" w:type="dxa"/>
              <w:left w:w="70" w:type="dxa"/>
              <w:bottom w:w="0" w:type="dxa"/>
              <w:right w:w="70" w:type="dxa"/>
            </w:tcMar>
            <w:vAlign w:val="bottom"/>
          </w:tcPr>
          <w:p w14:paraId="40C4F47D"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3920" w:type="dxa"/>
            <w:shd w:val="clear" w:color="auto" w:fill="auto"/>
            <w:tcMar>
              <w:top w:w="0" w:type="dxa"/>
              <w:left w:w="70" w:type="dxa"/>
              <w:bottom w:w="0" w:type="dxa"/>
              <w:right w:w="70" w:type="dxa"/>
            </w:tcMar>
            <w:vAlign w:val="bottom"/>
          </w:tcPr>
          <w:p w14:paraId="5EE429E3"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2497" w:type="dxa"/>
            <w:shd w:val="clear" w:color="auto" w:fill="auto"/>
            <w:tcMar>
              <w:top w:w="0" w:type="dxa"/>
              <w:left w:w="70" w:type="dxa"/>
              <w:bottom w:w="0" w:type="dxa"/>
              <w:right w:w="70" w:type="dxa"/>
            </w:tcMar>
            <w:vAlign w:val="bottom"/>
          </w:tcPr>
          <w:p w14:paraId="7227D86E"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tcPr>
          <w:p w14:paraId="7DA6F489" w14:textId="77777777" w:rsidR="00DB7F9D" w:rsidRDefault="00DB7F9D">
            <w:pPr>
              <w:pStyle w:val="Standard"/>
              <w:widowControl w:val="0"/>
              <w:spacing w:line="240" w:lineRule="auto"/>
            </w:pPr>
          </w:p>
        </w:tc>
        <w:tc>
          <w:tcPr>
            <w:tcW w:w="165" w:type="dxa"/>
            <w:gridSpan w:val="2"/>
            <w:shd w:val="clear" w:color="auto" w:fill="auto"/>
            <w:tcMar>
              <w:top w:w="0" w:type="dxa"/>
              <w:left w:w="70" w:type="dxa"/>
              <w:bottom w:w="0" w:type="dxa"/>
              <w:right w:w="70" w:type="dxa"/>
            </w:tcMar>
          </w:tcPr>
          <w:p w14:paraId="09002049" w14:textId="77777777" w:rsidR="00DB7F9D" w:rsidRDefault="00DB7F9D">
            <w:pPr>
              <w:pStyle w:val="Standard"/>
              <w:widowControl w:val="0"/>
              <w:spacing w:line="240" w:lineRule="auto"/>
            </w:pPr>
          </w:p>
        </w:tc>
      </w:tr>
      <w:tr w:rsidR="00DB7F9D" w14:paraId="3ED7B58B" w14:textId="77777777">
        <w:tblPrEx>
          <w:tblCellMar>
            <w:top w:w="0" w:type="dxa"/>
            <w:bottom w:w="0" w:type="dxa"/>
          </w:tblCellMar>
        </w:tblPrEx>
        <w:trPr>
          <w:trHeight w:val="300"/>
          <w:jc w:val="center"/>
        </w:trPr>
        <w:tc>
          <w:tcPr>
            <w:tcW w:w="487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4F414F"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2.- Menos egresos presupuestarios no contables</w:t>
            </w:r>
          </w:p>
        </w:tc>
        <w:tc>
          <w:tcPr>
            <w:tcW w:w="2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8929B8"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xml:space="preserve">$                                     7,594,760  </w:t>
            </w:r>
          </w:p>
        </w:tc>
        <w:tc>
          <w:tcPr>
            <w:tcW w:w="160" w:type="dxa"/>
            <w:gridSpan w:val="3"/>
            <w:shd w:val="clear" w:color="auto" w:fill="auto"/>
            <w:tcMar>
              <w:top w:w="0" w:type="dxa"/>
              <w:left w:w="70" w:type="dxa"/>
              <w:bottom w:w="0" w:type="dxa"/>
              <w:right w:w="70" w:type="dxa"/>
            </w:tcMar>
          </w:tcPr>
          <w:p w14:paraId="5812769F" w14:textId="77777777" w:rsidR="00DB7F9D" w:rsidRDefault="00DB7F9D">
            <w:pPr>
              <w:pStyle w:val="Standard"/>
              <w:widowControl w:val="0"/>
            </w:pPr>
          </w:p>
        </w:tc>
        <w:tc>
          <w:tcPr>
            <w:tcW w:w="165" w:type="dxa"/>
            <w:gridSpan w:val="2"/>
            <w:shd w:val="clear" w:color="auto" w:fill="auto"/>
            <w:tcMar>
              <w:top w:w="0" w:type="dxa"/>
              <w:left w:w="70" w:type="dxa"/>
              <w:bottom w:w="0" w:type="dxa"/>
              <w:right w:w="70" w:type="dxa"/>
            </w:tcMar>
          </w:tcPr>
          <w:p w14:paraId="575DA6E0" w14:textId="77777777" w:rsidR="00DB7F9D" w:rsidRDefault="00DB7F9D">
            <w:pPr>
              <w:pStyle w:val="Standard"/>
              <w:widowControl w:val="0"/>
            </w:pPr>
          </w:p>
        </w:tc>
      </w:tr>
      <w:tr w:rsidR="00DB7F9D" w14:paraId="204A3EB0" w14:textId="77777777">
        <w:tblPrEx>
          <w:tblCellMar>
            <w:top w:w="0" w:type="dxa"/>
            <w:bottom w:w="0" w:type="dxa"/>
          </w:tblCellMar>
        </w:tblPrEx>
        <w:trPr>
          <w:trHeight w:val="407"/>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5C6AFD"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814F6B"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Materias Primas y Materiales de Producción y Comercialización.</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D077BD"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5F8E6C85"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75E60281"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13FB070D"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0BA89B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53ABEB"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7493D"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Materiales y Suministros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16E18"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07A96CC2"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09BE0062"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59216207"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8E8A5B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43511C"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2.3</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8B683B"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Mobiliario y Equipo de Administración</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2A56BB"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359,393</w:t>
            </w:r>
          </w:p>
        </w:tc>
        <w:tc>
          <w:tcPr>
            <w:tcW w:w="160" w:type="dxa"/>
            <w:gridSpan w:val="3"/>
            <w:shd w:val="clear" w:color="auto" w:fill="auto"/>
            <w:tcMar>
              <w:top w:w="0" w:type="dxa"/>
              <w:left w:w="70" w:type="dxa"/>
              <w:bottom w:w="0" w:type="dxa"/>
              <w:right w:w="70" w:type="dxa"/>
            </w:tcMar>
            <w:vAlign w:val="bottom"/>
          </w:tcPr>
          <w:p w14:paraId="4A4E1FB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3223C33D"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2105DC7F"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81DC01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2B26F2"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2.4</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81B8F3"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Mobiliario y Equipo Educacional y Recreativo</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25A13478"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3466B28A"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62DC34E4"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4E60A1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01A3FCB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5FF560"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2.5</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551974"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Equipo e Instrumental Médico y de Laboratorio</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4FBE25BF"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4CBAE97A"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399BC609"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28092382"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D283BC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22745D"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2.6</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D6C7A3"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Vehículos y Equipo de Transporte</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B591DE"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7,235,367</w:t>
            </w:r>
          </w:p>
        </w:tc>
        <w:tc>
          <w:tcPr>
            <w:tcW w:w="160" w:type="dxa"/>
            <w:gridSpan w:val="3"/>
            <w:shd w:val="clear" w:color="auto" w:fill="auto"/>
            <w:tcMar>
              <w:top w:w="0" w:type="dxa"/>
              <w:left w:w="70" w:type="dxa"/>
              <w:bottom w:w="0" w:type="dxa"/>
              <w:right w:w="70" w:type="dxa"/>
            </w:tcMar>
            <w:vAlign w:val="bottom"/>
          </w:tcPr>
          <w:p w14:paraId="4DA9C51E"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04FBF714"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5142725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240000C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8B3863"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2.7</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FEECD4"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Equipo de Defensa y Seguridad</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D06A11"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5281DB2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5AC0495E"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1DCB86D3"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4B0A534B"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2BA27F"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2.8</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05BCCD"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Maquinaria, Otros Equipos y Herramientas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28D612"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6CA942F5"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347AA9B7"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60CD9CEE"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131869C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2A2F3F"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2.9</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637D44"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Activos Biológicos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32C9A3CC"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7C9D99F4"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4528257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03241F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60EABC4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9DFB97"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2.10</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C9879B"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Bienes Inmuebles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1363FE2F"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7E1AFF6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6CC40FD1"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89FAE33"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0C5794F8"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46FE1D"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2.11</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8F6917"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Activos Intangibles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06BF66EF"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77DC8E8D"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6355AC1C"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68B895CC"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0237D4E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FAAA1D"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5CE0F8"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Obra Pública en Bienes de Dominio Público</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6B2F5A0A"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129E2A92"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58D3DD1B"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52D64C3E"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1A0BE33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EF1E06"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2.13</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5F94F1"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Obra Pública en Bienes Propios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5FE193FA"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6BF6C10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7457EFE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6C9B39F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3315D2F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17B1A1"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2.14</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065DBC"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Acciones y Participaciones de Capital</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5446AC85"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36553F23"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7F63ECDD"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782E19B"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8BD5CA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4A6D5F"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2.15</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52BF16"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Compra de Títulos y Valores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5A798635"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031E8995"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4590C2F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5D9358AA"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6CB1E91A" w14:textId="77777777">
        <w:tblPrEx>
          <w:tblCellMar>
            <w:top w:w="0" w:type="dxa"/>
            <w:bottom w:w="0" w:type="dxa"/>
          </w:tblCellMar>
        </w:tblPrEx>
        <w:trPr>
          <w:trHeight w:val="224"/>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9960C5"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2.16</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222C38"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Concesión de Préstamos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00076B91" w14:textId="77777777" w:rsidR="00DB7F9D" w:rsidRDefault="00000000">
            <w:pPr>
              <w:pStyle w:val="Standard"/>
              <w:widowControl w:val="0"/>
              <w:spacing w:after="0" w:line="240" w:lineRule="auto"/>
              <w:jc w:val="right"/>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37B639AC"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64CF4477"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7E826D8E"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19C4427B"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4888DB"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2.17</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B6D727"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Inversiones en Fideicomisos. Mandatos y Otros Análogos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7668E9B4"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31DA9441"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297650D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B07152D"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284670E3"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372813"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2.18</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092E00"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Provisiones para Contingencias y Otras Erogaciones Especiales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1F36B2AF"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1071A0A5"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722C8ED7"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270B11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3B590DA4"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656A6A"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2.19</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B035F5"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Amortización de la Deuda Pública</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7512BC7C"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6AD5E1FF"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2A4BE4B5"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C91AAFA"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5669A6B"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6D17BB"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2.20</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3441E5"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Adeudos de Ejercicios Fiscales Anteriores (ADEFAS)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05D0A352"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30162BF3"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5DA0D4BB"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7E0DE06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019556A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3EF454" w14:textId="77777777" w:rsidR="00DB7F9D" w:rsidRDefault="00000000">
            <w:pPr>
              <w:pStyle w:val="Standard"/>
              <w:widowControl w:val="0"/>
              <w:spacing w:after="0" w:line="240" w:lineRule="auto"/>
              <w:jc w:val="both"/>
              <w:rPr>
                <w:rFonts w:ascii="DIN Pro Regular" w:eastAsia="Times New Roman" w:hAnsi="DIN Pro Regular" w:cs="DIN Pro Regular"/>
                <w:bCs/>
                <w:color w:val="000000"/>
                <w:sz w:val="18"/>
                <w:szCs w:val="18"/>
                <w:lang w:eastAsia="es-MX"/>
              </w:rPr>
            </w:pPr>
            <w:r>
              <w:rPr>
                <w:rFonts w:ascii="DIN Pro Regular" w:eastAsia="Times New Roman" w:hAnsi="DIN Pro Regular" w:cs="DIN Pro Regular"/>
                <w:bCs/>
                <w:color w:val="000000"/>
                <w:sz w:val="18"/>
                <w:szCs w:val="18"/>
                <w:lang w:eastAsia="es-MX"/>
              </w:rPr>
              <w:t>2.21</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0254B" w14:textId="77777777" w:rsidR="00DB7F9D" w:rsidRDefault="00DB7F9D">
            <w:pPr>
              <w:pStyle w:val="Standard"/>
              <w:widowControl w:val="0"/>
              <w:spacing w:after="0" w:line="240" w:lineRule="auto"/>
              <w:jc w:val="both"/>
              <w:rPr>
                <w:rFonts w:ascii="DIN Pro Regular" w:eastAsia="Times New Roman" w:hAnsi="DIN Pro Regular" w:cs="DIN Pro Regular"/>
                <w:color w:val="000000"/>
                <w:sz w:val="18"/>
                <w:szCs w:val="18"/>
                <w:lang w:eastAsia="es-MX"/>
              </w:rPr>
            </w:pPr>
          </w:p>
          <w:p w14:paraId="50135B94"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Otros Egresos Presupuestales No Contables</w:t>
            </w:r>
          </w:p>
          <w:p w14:paraId="11AD127D" w14:textId="77777777" w:rsidR="00DB7F9D" w:rsidRDefault="00DB7F9D">
            <w:pPr>
              <w:pStyle w:val="Standard"/>
              <w:widowControl w:val="0"/>
              <w:spacing w:after="0" w:line="240" w:lineRule="auto"/>
              <w:jc w:val="both"/>
              <w:rPr>
                <w:rFonts w:ascii="DIN Pro Regular" w:eastAsia="Times New Roman" w:hAnsi="DIN Pro Regular" w:cs="DIN Pro Regular"/>
                <w:color w:val="000000"/>
                <w:sz w:val="18"/>
                <w:szCs w:val="18"/>
                <w:lang w:eastAsia="es-MX"/>
              </w:rPr>
            </w:pP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tcPr>
          <w:p w14:paraId="37AAF118" w14:textId="77777777" w:rsidR="00DB7F9D" w:rsidRDefault="00000000">
            <w:pPr>
              <w:pStyle w:val="Standard"/>
              <w:widowControl w:val="0"/>
              <w:spacing w:after="0" w:line="240" w:lineRule="auto"/>
              <w:jc w:val="right"/>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0</w:t>
            </w:r>
          </w:p>
        </w:tc>
        <w:tc>
          <w:tcPr>
            <w:tcW w:w="160" w:type="dxa"/>
            <w:gridSpan w:val="3"/>
            <w:shd w:val="clear" w:color="auto" w:fill="auto"/>
            <w:tcMar>
              <w:top w:w="0" w:type="dxa"/>
              <w:left w:w="70" w:type="dxa"/>
              <w:bottom w:w="0" w:type="dxa"/>
              <w:right w:w="70" w:type="dxa"/>
            </w:tcMar>
            <w:vAlign w:val="bottom"/>
          </w:tcPr>
          <w:p w14:paraId="33EFFB9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1893897A"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6F0DDAF2"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8B9A536" w14:textId="77777777">
        <w:tblPrEx>
          <w:tblCellMar>
            <w:top w:w="0" w:type="dxa"/>
            <w:bottom w:w="0" w:type="dxa"/>
          </w:tblCellMar>
        </w:tblPrEx>
        <w:trPr>
          <w:trHeight w:val="283"/>
          <w:jc w:val="center"/>
        </w:trPr>
        <w:tc>
          <w:tcPr>
            <w:tcW w:w="954" w:type="dxa"/>
            <w:shd w:val="clear" w:color="auto" w:fill="auto"/>
            <w:tcMar>
              <w:top w:w="0" w:type="dxa"/>
              <w:left w:w="70" w:type="dxa"/>
              <w:bottom w:w="0" w:type="dxa"/>
              <w:right w:w="70" w:type="dxa"/>
            </w:tcMar>
            <w:vAlign w:val="center"/>
          </w:tcPr>
          <w:p w14:paraId="5929E4F6"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c>
          <w:tcPr>
            <w:tcW w:w="3920" w:type="dxa"/>
            <w:shd w:val="clear" w:color="auto" w:fill="auto"/>
            <w:tcMar>
              <w:top w:w="0" w:type="dxa"/>
              <w:left w:w="10" w:type="dxa"/>
              <w:bottom w:w="0" w:type="dxa"/>
              <w:right w:w="10" w:type="dxa"/>
            </w:tcMar>
          </w:tcPr>
          <w:p w14:paraId="37419639"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6A2CDA60"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55C294A0"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24CCB2B7"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5BF0E23B"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4323E3C6"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52E603D0"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c>
          <w:tcPr>
            <w:tcW w:w="2497" w:type="dxa"/>
            <w:shd w:val="clear" w:color="auto" w:fill="auto"/>
            <w:tcMar>
              <w:top w:w="0" w:type="dxa"/>
              <w:left w:w="10" w:type="dxa"/>
              <w:bottom w:w="0" w:type="dxa"/>
              <w:right w:w="10" w:type="dxa"/>
            </w:tcMar>
          </w:tcPr>
          <w:p w14:paraId="5D2D1715"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25DB5646"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6A898681"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p w14:paraId="38FA0337"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6A5A3496"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c>
          <w:tcPr>
            <w:tcW w:w="63" w:type="dxa"/>
            <w:shd w:val="clear" w:color="auto" w:fill="auto"/>
            <w:tcMar>
              <w:top w:w="0" w:type="dxa"/>
              <w:left w:w="10" w:type="dxa"/>
              <w:bottom w:w="0" w:type="dxa"/>
              <w:right w:w="10" w:type="dxa"/>
            </w:tcMar>
          </w:tcPr>
          <w:p w14:paraId="21A05601"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c>
          <w:tcPr>
            <w:tcW w:w="57" w:type="dxa"/>
            <w:shd w:val="clear" w:color="auto" w:fill="auto"/>
            <w:tcMar>
              <w:top w:w="0" w:type="dxa"/>
              <w:left w:w="10" w:type="dxa"/>
              <w:bottom w:w="0" w:type="dxa"/>
              <w:right w:w="10" w:type="dxa"/>
            </w:tcMar>
          </w:tcPr>
          <w:p w14:paraId="1F103357"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c>
          <w:tcPr>
            <w:tcW w:w="63" w:type="dxa"/>
            <w:shd w:val="clear" w:color="auto" w:fill="auto"/>
            <w:tcMar>
              <w:top w:w="0" w:type="dxa"/>
              <w:left w:w="10" w:type="dxa"/>
              <w:bottom w:w="0" w:type="dxa"/>
              <w:right w:w="10" w:type="dxa"/>
            </w:tcMar>
          </w:tcPr>
          <w:p w14:paraId="4B8E5550"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c>
          <w:tcPr>
            <w:tcW w:w="102" w:type="dxa"/>
            <w:shd w:val="clear" w:color="auto" w:fill="auto"/>
            <w:tcMar>
              <w:top w:w="0" w:type="dxa"/>
              <w:left w:w="10" w:type="dxa"/>
              <w:bottom w:w="0" w:type="dxa"/>
              <w:right w:w="10" w:type="dxa"/>
            </w:tcMar>
          </w:tcPr>
          <w:p w14:paraId="2E6BCD8F" w14:textId="77777777" w:rsidR="00DB7F9D" w:rsidRDefault="00DB7F9D">
            <w:pPr>
              <w:pStyle w:val="Standard"/>
              <w:widowControl w:val="0"/>
              <w:spacing w:after="0" w:line="240" w:lineRule="auto"/>
              <w:jc w:val="both"/>
              <w:rPr>
                <w:rFonts w:eastAsia="Times New Roman" w:cs="DIN Pro Regular"/>
                <w:bCs/>
                <w:color w:val="000000"/>
                <w:sz w:val="20"/>
                <w:szCs w:val="20"/>
                <w:lang w:eastAsia="es-MX"/>
              </w:rPr>
            </w:pPr>
          </w:p>
        </w:tc>
      </w:tr>
      <w:tr w:rsidR="00DB7F9D" w14:paraId="22FD51BE" w14:textId="77777777">
        <w:tblPrEx>
          <w:tblCellMar>
            <w:top w:w="0" w:type="dxa"/>
            <w:bottom w:w="0" w:type="dxa"/>
          </w:tblCellMar>
        </w:tblPrEx>
        <w:trPr>
          <w:trHeight w:val="300"/>
          <w:jc w:val="center"/>
        </w:trPr>
        <w:tc>
          <w:tcPr>
            <w:tcW w:w="4874"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50406A7" w14:textId="77777777" w:rsidR="00DB7F9D" w:rsidRDefault="00000000">
            <w:pPr>
              <w:pStyle w:val="Standard"/>
              <w:widowControl w:val="0"/>
              <w:spacing w:after="0" w:line="240" w:lineRule="auto"/>
              <w:rPr>
                <w:rFonts w:ascii="DIN Pro Regular" w:eastAsia="Times New Roman" w:hAnsi="DIN Pro Regular" w:cs="DIN Pro Regular"/>
                <w:b/>
                <w:bCs/>
                <w:color w:val="FFFFFF"/>
                <w:sz w:val="18"/>
                <w:szCs w:val="18"/>
                <w:lang w:eastAsia="es-MX"/>
              </w:rPr>
            </w:pPr>
            <w:r>
              <w:rPr>
                <w:rFonts w:ascii="DIN Pro Regular" w:eastAsia="Times New Roman" w:hAnsi="DIN Pro Regular" w:cs="DIN Pro Regular"/>
                <w:b/>
                <w:bCs/>
                <w:color w:val="FFFFFF"/>
                <w:sz w:val="18"/>
                <w:szCs w:val="18"/>
                <w:lang w:eastAsia="es-MX"/>
              </w:rPr>
              <w:lastRenderedPageBreak/>
              <w:t>3. Más Gasto Contables No Presupuestales</w:t>
            </w:r>
          </w:p>
        </w:tc>
        <w:tc>
          <w:tcPr>
            <w:tcW w:w="2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7FD5DD" w14:textId="77777777" w:rsidR="00DB7F9D" w:rsidRDefault="00000000">
            <w:pPr>
              <w:pStyle w:val="Standard"/>
              <w:widowControl w:val="0"/>
              <w:spacing w:after="0" w:line="240" w:lineRule="auto"/>
              <w:rPr>
                <w:rFonts w:ascii="DIN Pro Regular" w:eastAsia="Times New Roman" w:hAnsi="DIN Pro Regular" w:cs="DIN Pro Regular"/>
                <w:b/>
                <w:bCs/>
                <w:color w:val="000000"/>
                <w:sz w:val="18"/>
                <w:szCs w:val="18"/>
                <w:lang w:eastAsia="es-MX"/>
              </w:rPr>
            </w:pPr>
            <w:r>
              <w:rPr>
                <w:rFonts w:ascii="DIN Pro Regular" w:eastAsia="Times New Roman" w:hAnsi="DIN Pro Regular" w:cs="DIN Pro Regular"/>
                <w:b/>
                <w:bCs/>
                <w:color w:val="000000"/>
                <w:sz w:val="18"/>
                <w:szCs w:val="18"/>
                <w:lang w:eastAsia="es-MX"/>
              </w:rPr>
              <w:t>$                               7,262,118</w:t>
            </w:r>
          </w:p>
        </w:tc>
        <w:tc>
          <w:tcPr>
            <w:tcW w:w="160" w:type="dxa"/>
            <w:gridSpan w:val="3"/>
            <w:shd w:val="clear" w:color="auto" w:fill="auto"/>
            <w:tcMar>
              <w:top w:w="0" w:type="dxa"/>
              <w:left w:w="70" w:type="dxa"/>
              <w:bottom w:w="0" w:type="dxa"/>
              <w:right w:w="70" w:type="dxa"/>
            </w:tcMar>
          </w:tcPr>
          <w:p w14:paraId="713C44AB" w14:textId="77777777" w:rsidR="00DB7F9D" w:rsidRDefault="00DB7F9D">
            <w:pPr>
              <w:pStyle w:val="Standard"/>
              <w:widowControl w:val="0"/>
            </w:pPr>
          </w:p>
        </w:tc>
        <w:tc>
          <w:tcPr>
            <w:tcW w:w="63" w:type="dxa"/>
            <w:shd w:val="clear" w:color="auto" w:fill="auto"/>
            <w:tcMar>
              <w:top w:w="0" w:type="dxa"/>
              <w:left w:w="10" w:type="dxa"/>
              <w:bottom w:w="0" w:type="dxa"/>
              <w:right w:w="10" w:type="dxa"/>
            </w:tcMar>
          </w:tcPr>
          <w:p w14:paraId="3023359B" w14:textId="77777777" w:rsidR="00DB7F9D" w:rsidRDefault="00DB7F9D">
            <w:pPr>
              <w:pStyle w:val="Standard"/>
              <w:widowControl w:val="0"/>
            </w:pPr>
          </w:p>
        </w:tc>
        <w:tc>
          <w:tcPr>
            <w:tcW w:w="102" w:type="dxa"/>
            <w:shd w:val="clear" w:color="auto" w:fill="auto"/>
            <w:tcMar>
              <w:top w:w="0" w:type="dxa"/>
              <w:left w:w="10" w:type="dxa"/>
              <w:bottom w:w="0" w:type="dxa"/>
              <w:right w:w="10" w:type="dxa"/>
            </w:tcMar>
          </w:tcPr>
          <w:p w14:paraId="51CC3AEC" w14:textId="77777777" w:rsidR="00DB7F9D" w:rsidRDefault="00DB7F9D">
            <w:pPr>
              <w:pStyle w:val="Standard"/>
              <w:widowControl w:val="0"/>
            </w:pPr>
          </w:p>
        </w:tc>
      </w:tr>
      <w:tr w:rsidR="00DB7F9D" w14:paraId="39D9E2D2"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35AFFA" w14:textId="77777777" w:rsidR="00DB7F9D"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ACEE61"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Estimaciones, Depreciaciones y Deterioros, Obsolescencia y Amortizaciones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41A9B9" w14:textId="77777777" w:rsidR="00DB7F9D" w:rsidRDefault="00000000">
            <w:pPr>
              <w:pStyle w:val="Standard"/>
              <w:widowControl w:val="0"/>
              <w:spacing w:after="0" w:line="240" w:lineRule="auto"/>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                               7,262,118</w:t>
            </w:r>
          </w:p>
        </w:tc>
        <w:tc>
          <w:tcPr>
            <w:tcW w:w="160" w:type="dxa"/>
            <w:gridSpan w:val="3"/>
            <w:shd w:val="clear" w:color="auto" w:fill="auto"/>
            <w:tcMar>
              <w:top w:w="0" w:type="dxa"/>
              <w:left w:w="70" w:type="dxa"/>
              <w:bottom w:w="0" w:type="dxa"/>
              <w:right w:w="70" w:type="dxa"/>
            </w:tcMar>
            <w:vAlign w:val="bottom"/>
          </w:tcPr>
          <w:p w14:paraId="3018F7AC"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48E256AD"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2E2418D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6B60D64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DF6FA6" w14:textId="77777777" w:rsidR="00DB7F9D"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CB1994"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Provisiones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A140B9"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vAlign w:val="bottom"/>
          </w:tcPr>
          <w:p w14:paraId="7B3CB9B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63ADB0BE"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19624E41"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1545E06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0A14C5" w14:textId="77777777" w:rsidR="00DB7F9D"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BD0D1"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Disminución de Inventarios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169028"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vAlign w:val="bottom"/>
          </w:tcPr>
          <w:p w14:paraId="00A52B2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5B74F16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05DB06C"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4DE53D4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BF6A20" w14:textId="77777777" w:rsidR="00DB7F9D"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570DC4"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Otros Gastos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B7DE42"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vAlign w:val="bottom"/>
          </w:tcPr>
          <w:p w14:paraId="14D683D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048B8361"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773BD84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F65831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6C1DF6" w14:textId="77777777" w:rsidR="00DB7F9D"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C6526A"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Inversión Pública No Capitalizable</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483A7"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vAlign w:val="bottom"/>
          </w:tcPr>
          <w:p w14:paraId="504B5AA9"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75E1D9B0"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74691C09"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2A67046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6248D7" w14:textId="77777777" w:rsidR="00DB7F9D"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915152"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Materiales y Suministros (consumos)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E9A24F"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vAlign w:val="bottom"/>
          </w:tcPr>
          <w:p w14:paraId="5C04A3B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3909765A"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B0E307D"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4555EDA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219B58" w14:textId="77777777" w:rsidR="00DB7F9D"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515F54" w14:textId="77777777" w:rsidR="00DB7F9D" w:rsidRDefault="00000000">
            <w:pPr>
              <w:pStyle w:val="Standard"/>
              <w:widowControl w:val="0"/>
              <w:spacing w:after="0" w:line="240" w:lineRule="auto"/>
              <w:jc w:val="both"/>
              <w:rPr>
                <w:rFonts w:ascii="DIN Pro Regular" w:eastAsia="Times New Roman" w:hAnsi="DIN Pro Regular" w:cs="DIN Pro Regular"/>
                <w:color w:val="000000"/>
                <w:sz w:val="18"/>
                <w:szCs w:val="18"/>
                <w:lang w:eastAsia="es-MX"/>
              </w:rPr>
            </w:pPr>
            <w:r>
              <w:rPr>
                <w:rFonts w:ascii="DIN Pro Regular" w:eastAsia="Times New Roman" w:hAnsi="DIN Pro Regular" w:cs="DIN Pro Regular"/>
                <w:color w:val="000000"/>
                <w:sz w:val="18"/>
                <w:szCs w:val="18"/>
                <w:lang w:eastAsia="es-MX"/>
              </w:rPr>
              <w:t>Otros Gastos Contables No Presupuestarios</w:t>
            </w:r>
          </w:p>
        </w:tc>
        <w:tc>
          <w:tcPr>
            <w:tcW w:w="249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C2E39E"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vAlign w:val="bottom"/>
          </w:tcPr>
          <w:p w14:paraId="30A316E4"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7BB1F14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748249CB"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083AF5E2" w14:textId="77777777">
        <w:tblPrEx>
          <w:tblCellMar>
            <w:top w:w="0" w:type="dxa"/>
            <w:bottom w:w="0" w:type="dxa"/>
          </w:tblCellMar>
        </w:tblPrEx>
        <w:trPr>
          <w:trHeight w:hRule="exact" w:val="150"/>
          <w:jc w:val="center"/>
        </w:trPr>
        <w:tc>
          <w:tcPr>
            <w:tcW w:w="954" w:type="dxa"/>
            <w:shd w:val="clear" w:color="auto" w:fill="auto"/>
            <w:tcMar>
              <w:top w:w="0" w:type="dxa"/>
              <w:left w:w="70" w:type="dxa"/>
              <w:bottom w:w="0" w:type="dxa"/>
              <w:right w:w="70" w:type="dxa"/>
            </w:tcMar>
            <w:vAlign w:val="bottom"/>
          </w:tcPr>
          <w:p w14:paraId="0C8AF1B8"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3920" w:type="dxa"/>
            <w:shd w:val="clear" w:color="auto" w:fill="auto"/>
            <w:tcMar>
              <w:top w:w="0" w:type="dxa"/>
              <w:left w:w="70" w:type="dxa"/>
              <w:bottom w:w="0" w:type="dxa"/>
              <w:right w:w="70" w:type="dxa"/>
            </w:tcMar>
            <w:vAlign w:val="bottom"/>
          </w:tcPr>
          <w:p w14:paraId="4967CF59" w14:textId="77777777" w:rsidR="00DB7F9D" w:rsidRDefault="00DB7F9D">
            <w:pPr>
              <w:pStyle w:val="Standard"/>
              <w:widowControl w:val="0"/>
              <w:spacing w:after="0" w:line="240" w:lineRule="auto"/>
              <w:rPr>
                <w:rFonts w:ascii="DIN Pro Regular" w:eastAsia="Times New Roman" w:hAnsi="DIN Pro Regular" w:cs="DIN Pro Regular"/>
                <w:color w:val="000000"/>
                <w:sz w:val="18"/>
                <w:szCs w:val="18"/>
                <w:lang w:eastAsia="es-MX"/>
              </w:rPr>
            </w:pPr>
          </w:p>
        </w:tc>
        <w:tc>
          <w:tcPr>
            <w:tcW w:w="2497" w:type="dxa"/>
            <w:tcBorders>
              <w:bottom w:val="single" w:sz="4" w:space="0" w:color="000000"/>
            </w:tcBorders>
            <w:shd w:val="clear" w:color="auto" w:fill="auto"/>
            <w:tcMar>
              <w:top w:w="0" w:type="dxa"/>
              <w:left w:w="70" w:type="dxa"/>
              <w:bottom w:w="0" w:type="dxa"/>
              <w:right w:w="70" w:type="dxa"/>
            </w:tcMar>
            <w:vAlign w:val="bottom"/>
          </w:tcPr>
          <w:p w14:paraId="2E8A6951" w14:textId="77777777" w:rsidR="00DB7F9D" w:rsidRDefault="00DB7F9D">
            <w:pPr>
              <w:pStyle w:val="Standard"/>
              <w:widowControl w:val="0"/>
              <w:spacing w:after="0" w:line="240" w:lineRule="auto"/>
              <w:jc w:val="right"/>
              <w:rPr>
                <w:rFonts w:ascii="DIN Pro Regular" w:eastAsia="Times New Roman" w:hAnsi="DIN Pro Regular" w:cs="DIN Pro Regular"/>
                <w:color w:val="000000"/>
                <w:sz w:val="18"/>
                <w:szCs w:val="18"/>
                <w:lang w:eastAsia="es-MX"/>
              </w:rPr>
            </w:pPr>
          </w:p>
        </w:tc>
        <w:tc>
          <w:tcPr>
            <w:tcW w:w="160" w:type="dxa"/>
            <w:gridSpan w:val="3"/>
            <w:shd w:val="clear" w:color="auto" w:fill="auto"/>
            <w:tcMar>
              <w:top w:w="0" w:type="dxa"/>
              <w:left w:w="70" w:type="dxa"/>
              <w:bottom w:w="0" w:type="dxa"/>
              <w:right w:w="70" w:type="dxa"/>
            </w:tcMar>
            <w:vAlign w:val="bottom"/>
          </w:tcPr>
          <w:p w14:paraId="0EF7160E"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63" w:type="dxa"/>
            <w:shd w:val="clear" w:color="auto" w:fill="auto"/>
            <w:tcMar>
              <w:top w:w="0" w:type="dxa"/>
              <w:left w:w="10" w:type="dxa"/>
              <w:bottom w:w="0" w:type="dxa"/>
              <w:right w:w="10" w:type="dxa"/>
            </w:tcMar>
          </w:tcPr>
          <w:p w14:paraId="3815D175"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c>
          <w:tcPr>
            <w:tcW w:w="102" w:type="dxa"/>
            <w:shd w:val="clear" w:color="auto" w:fill="auto"/>
            <w:tcMar>
              <w:top w:w="0" w:type="dxa"/>
              <w:left w:w="10" w:type="dxa"/>
              <w:bottom w:w="0" w:type="dxa"/>
              <w:right w:w="10" w:type="dxa"/>
            </w:tcMar>
          </w:tcPr>
          <w:p w14:paraId="38113C16" w14:textId="77777777" w:rsidR="00DB7F9D" w:rsidRDefault="00DB7F9D">
            <w:pPr>
              <w:pStyle w:val="Standard"/>
              <w:widowControl w:val="0"/>
              <w:spacing w:after="0" w:line="240" w:lineRule="auto"/>
              <w:rPr>
                <w:rFonts w:eastAsia="Times New Roman" w:cs="DIN Pro Regular"/>
                <w:color w:val="000000"/>
                <w:sz w:val="20"/>
                <w:szCs w:val="20"/>
                <w:lang w:eastAsia="es-MX"/>
              </w:rPr>
            </w:pPr>
          </w:p>
        </w:tc>
      </w:tr>
      <w:tr w:rsidR="00DB7F9D" w14:paraId="7EDE6024" w14:textId="77777777">
        <w:tblPrEx>
          <w:tblCellMar>
            <w:top w:w="0" w:type="dxa"/>
            <w:bottom w:w="0" w:type="dxa"/>
          </w:tblCellMar>
        </w:tblPrEx>
        <w:trPr>
          <w:trHeight w:val="300"/>
          <w:jc w:val="center"/>
        </w:trPr>
        <w:tc>
          <w:tcPr>
            <w:tcW w:w="4874"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58F78311" w14:textId="77777777" w:rsidR="00DB7F9D" w:rsidRDefault="00000000">
            <w:pPr>
              <w:pStyle w:val="Standard"/>
              <w:widowControl w:val="0"/>
              <w:spacing w:after="0" w:line="240" w:lineRule="auto"/>
              <w:rPr>
                <w:rFonts w:ascii="DIN Pro Regular" w:eastAsia="Times New Roman" w:hAnsi="DIN Pro Regular" w:cs="DIN Pro Regular"/>
                <w:b/>
                <w:color w:val="FFFFFF"/>
                <w:sz w:val="18"/>
                <w:szCs w:val="18"/>
                <w:lang w:eastAsia="es-MX"/>
              </w:rPr>
            </w:pPr>
            <w:r>
              <w:rPr>
                <w:rFonts w:ascii="DIN Pro Regular" w:eastAsia="Times New Roman" w:hAnsi="DIN Pro Regular" w:cs="DIN Pro Regular"/>
                <w:b/>
                <w:color w:val="FFFFFF"/>
                <w:sz w:val="18"/>
                <w:szCs w:val="18"/>
                <w:lang w:eastAsia="es-MX"/>
              </w:rPr>
              <w:t>4. Total de Gastos Contables</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6C0436" w14:textId="77777777" w:rsidR="00DB7F9D" w:rsidRDefault="00000000">
            <w:pPr>
              <w:pStyle w:val="Standard"/>
              <w:widowControl w:val="0"/>
              <w:spacing w:after="0" w:line="240" w:lineRule="auto"/>
              <w:rPr>
                <w:rFonts w:ascii="DIN Pro Regular" w:eastAsia="Times New Roman" w:hAnsi="DIN Pro Regular" w:cs="DIN Pro Regular"/>
                <w:b/>
                <w:color w:val="000000"/>
                <w:sz w:val="18"/>
                <w:szCs w:val="18"/>
                <w:lang w:eastAsia="es-MX"/>
              </w:rPr>
            </w:pPr>
            <w:r>
              <w:rPr>
                <w:rFonts w:ascii="DIN Pro Regular" w:eastAsia="Times New Roman" w:hAnsi="DIN Pro Regular" w:cs="DIN Pro Regular"/>
                <w:b/>
                <w:color w:val="000000"/>
                <w:sz w:val="18"/>
                <w:szCs w:val="18"/>
                <w:lang w:eastAsia="es-MX"/>
              </w:rPr>
              <w:t>$                           598,826,174</w:t>
            </w:r>
          </w:p>
        </w:tc>
        <w:tc>
          <w:tcPr>
            <w:tcW w:w="160" w:type="dxa"/>
            <w:gridSpan w:val="3"/>
            <w:shd w:val="clear" w:color="auto" w:fill="auto"/>
            <w:tcMar>
              <w:top w:w="0" w:type="dxa"/>
              <w:left w:w="70" w:type="dxa"/>
              <w:bottom w:w="0" w:type="dxa"/>
              <w:right w:w="70" w:type="dxa"/>
            </w:tcMar>
          </w:tcPr>
          <w:p w14:paraId="0CEA47B7" w14:textId="77777777" w:rsidR="00DB7F9D" w:rsidRDefault="00DB7F9D">
            <w:pPr>
              <w:pStyle w:val="Standard"/>
              <w:widowControl w:val="0"/>
            </w:pPr>
          </w:p>
        </w:tc>
        <w:tc>
          <w:tcPr>
            <w:tcW w:w="165" w:type="dxa"/>
            <w:gridSpan w:val="2"/>
            <w:shd w:val="clear" w:color="auto" w:fill="auto"/>
            <w:tcMar>
              <w:top w:w="0" w:type="dxa"/>
              <w:left w:w="70" w:type="dxa"/>
              <w:bottom w:w="0" w:type="dxa"/>
              <w:right w:w="70" w:type="dxa"/>
            </w:tcMar>
          </w:tcPr>
          <w:p w14:paraId="12CDDE85" w14:textId="77777777" w:rsidR="00DB7F9D" w:rsidRDefault="00DB7F9D">
            <w:pPr>
              <w:pStyle w:val="Standard"/>
              <w:widowControl w:val="0"/>
            </w:pPr>
          </w:p>
        </w:tc>
      </w:tr>
    </w:tbl>
    <w:p w14:paraId="341B3E63" w14:textId="77777777" w:rsidR="00DB7F9D" w:rsidRDefault="00DB7F9D">
      <w:pPr>
        <w:pStyle w:val="INCISO"/>
        <w:spacing w:after="0" w:line="240" w:lineRule="exact"/>
        <w:ind w:left="360"/>
        <w:rPr>
          <w:rFonts w:ascii="Calibri" w:hAnsi="Calibri" w:cs="DIN Pro Regular"/>
          <w:b/>
          <w:smallCaps/>
          <w:sz w:val="20"/>
          <w:szCs w:val="20"/>
        </w:rPr>
      </w:pPr>
    </w:p>
    <w:p w14:paraId="143538CE" w14:textId="77777777" w:rsidR="00DB7F9D" w:rsidRDefault="00DB7F9D">
      <w:pPr>
        <w:pStyle w:val="INCISO"/>
        <w:spacing w:after="0" w:line="240" w:lineRule="exact"/>
        <w:ind w:left="360"/>
        <w:rPr>
          <w:rFonts w:ascii="Calibri" w:hAnsi="Calibri" w:cs="DIN Pro Regular"/>
          <w:b/>
          <w:smallCaps/>
          <w:sz w:val="20"/>
          <w:szCs w:val="20"/>
        </w:rPr>
      </w:pPr>
    </w:p>
    <w:p w14:paraId="58D0EC55" w14:textId="77777777" w:rsidR="00DB7F9D" w:rsidRDefault="00DB7F9D">
      <w:pPr>
        <w:pStyle w:val="INCISO"/>
        <w:spacing w:after="0" w:line="240" w:lineRule="exact"/>
        <w:ind w:left="360"/>
        <w:rPr>
          <w:rFonts w:ascii="Calibri" w:hAnsi="Calibri" w:cs="DIN Pro Regular"/>
          <w:b/>
          <w:smallCaps/>
          <w:sz w:val="20"/>
          <w:szCs w:val="20"/>
        </w:rPr>
      </w:pPr>
    </w:p>
    <w:p w14:paraId="62076D3E" w14:textId="77777777" w:rsidR="00DB7F9D" w:rsidRDefault="00DB7F9D">
      <w:pPr>
        <w:pStyle w:val="INCISO"/>
        <w:spacing w:after="0" w:line="240" w:lineRule="exact"/>
        <w:ind w:left="360"/>
        <w:rPr>
          <w:rFonts w:ascii="Calibri" w:hAnsi="Calibri" w:cs="DIN Pro Regular"/>
          <w:b/>
          <w:smallCaps/>
          <w:sz w:val="20"/>
          <w:szCs w:val="20"/>
        </w:rPr>
      </w:pPr>
    </w:p>
    <w:p w14:paraId="51F6C0BC" w14:textId="77777777" w:rsidR="00DB7F9D" w:rsidRDefault="00DB7F9D">
      <w:pPr>
        <w:pStyle w:val="INCISO"/>
        <w:spacing w:after="0" w:line="240" w:lineRule="exact"/>
        <w:ind w:left="360"/>
        <w:rPr>
          <w:rFonts w:ascii="Calibri" w:hAnsi="Calibri" w:cs="DIN Pro Regular"/>
          <w:b/>
          <w:smallCaps/>
          <w:sz w:val="20"/>
          <w:szCs w:val="20"/>
        </w:rPr>
      </w:pPr>
    </w:p>
    <w:p w14:paraId="024CC4A4" w14:textId="77777777" w:rsidR="00DB7F9D" w:rsidRDefault="00DB7F9D">
      <w:pPr>
        <w:pStyle w:val="INCISO"/>
        <w:spacing w:after="0" w:line="240" w:lineRule="exact"/>
        <w:ind w:left="360"/>
        <w:rPr>
          <w:rFonts w:ascii="Calibri" w:hAnsi="Calibri" w:cs="DIN Pro Regular"/>
          <w:b/>
          <w:smallCaps/>
          <w:sz w:val="20"/>
          <w:szCs w:val="20"/>
        </w:rPr>
      </w:pPr>
    </w:p>
    <w:p w14:paraId="562080F9" w14:textId="77777777" w:rsidR="00DB7F9D" w:rsidRDefault="00DB7F9D">
      <w:pPr>
        <w:pStyle w:val="INCISO"/>
        <w:spacing w:after="0" w:line="240" w:lineRule="exact"/>
        <w:ind w:left="360"/>
        <w:rPr>
          <w:rFonts w:ascii="Calibri" w:hAnsi="Calibri" w:cs="DIN Pro Regular"/>
          <w:b/>
          <w:smallCaps/>
          <w:sz w:val="20"/>
          <w:szCs w:val="20"/>
        </w:rPr>
      </w:pPr>
    </w:p>
    <w:p w14:paraId="3800AF8B" w14:textId="77777777" w:rsidR="00DB7F9D" w:rsidRDefault="00DB7F9D">
      <w:pPr>
        <w:pStyle w:val="Standard"/>
        <w:spacing w:after="0"/>
        <w:rPr>
          <w:rFonts w:cs="DIN Pro Regular"/>
          <w:sz w:val="20"/>
          <w:szCs w:val="20"/>
        </w:rPr>
      </w:pPr>
    </w:p>
    <w:p w14:paraId="0D5B453C" w14:textId="77777777" w:rsidR="00DB7F9D" w:rsidRDefault="00DB7F9D">
      <w:pPr>
        <w:pStyle w:val="Standard"/>
        <w:spacing w:after="0"/>
        <w:rPr>
          <w:rFonts w:cs="DIN Pro Regular"/>
          <w:sz w:val="20"/>
          <w:szCs w:val="20"/>
        </w:rPr>
      </w:pPr>
    </w:p>
    <w:p w14:paraId="017BCB31" w14:textId="77777777" w:rsidR="00DB7F9D" w:rsidRDefault="00DB7F9D">
      <w:pPr>
        <w:pStyle w:val="Standard"/>
        <w:spacing w:after="0"/>
        <w:rPr>
          <w:rFonts w:cs="DIN Pro Regular"/>
          <w:sz w:val="20"/>
          <w:szCs w:val="20"/>
        </w:rPr>
      </w:pPr>
    </w:p>
    <w:p w14:paraId="052ED9B7" w14:textId="77777777" w:rsidR="00DB7F9D" w:rsidRDefault="00DB7F9D">
      <w:pPr>
        <w:pStyle w:val="Text"/>
        <w:spacing w:after="0" w:line="240" w:lineRule="exact"/>
        <w:ind w:firstLine="0"/>
        <w:rPr>
          <w:rFonts w:ascii="Calibri" w:hAnsi="Calibri" w:cs="DIN Pro Regular"/>
          <w:sz w:val="20"/>
        </w:rPr>
      </w:pPr>
    </w:p>
    <w:p w14:paraId="7162FCD2" w14:textId="77777777" w:rsidR="00DB7F9D" w:rsidRDefault="00DB7F9D">
      <w:pPr>
        <w:pStyle w:val="Text"/>
        <w:spacing w:after="0" w:line="240" w:lineRule="exact"/>
        <w:ind w:firstLine="0"/>
        <w:rPr>
          <w:rFonts w:ascii="Calibri" w:hAnsi="Calibri" w:cs="DIN Pro Regular"/>
          <w:sz w:val="20"/>
        </w:rPr>
      </w:pPr>
    </w:p>
    <w:p w14:paraId="7D8A0A97" w14:textId="77777777" w:rsidR="00DB7F9D" w:rsidRDefault="00DB7F9D">
      <w:pPr>
        <w:pStyle w:val="Text"/>
        <w:spacing w:after="0" w:line="240" w:lineRule="exact"/>
        <w:ind w:firstLine="0"/>
        <w:rPr>
          <w:rFonts w:ascii="Calibri" w:hAnsi="Calibri" w:cs="DIN Pro Regular"/>
          <w:sz w:val="20"/>
        </w:rPr>
      </w:pPr>
    </w:p>
    <w:p w14:paraId="33C53F03" w14:textId="77777777" w:rsidR="00DB7F9D" w:rsidRDefault="00DB7F9D">
      <w:pPr>
        <w:pStyle w:val="Text"/>
        <w:spacing w:after="0" w:line="240" w:lineRule="exact"/>
        <w:ind w:firstLine="0"/>
        <w:rPr>
          <w:rFonts w:ascii="Calibri" w:hAnsi="Calibri" w:cs="DIN Pro Regular"/>
          <w:sz w:val="20"/>
        </w:rPr>
      </w:pPr>
    </w:p>
    <w:p w14:paraId="310F2F2E" w14:textId="77777777" w:rsidR="00DB7F9D" w:rsidRDefault="00DB7F9D">
      <w:pPr>
        <w:pStyle w:val="Text"/>
        <w:spacing w:after="0" w:line="240" w:lineRule="exact"/>
        <w:ind w:firstLine="0"/>
        <w:rPr>
          <w:rFonts w:ascii="Calibri" w:hAnsi="Calibri" w:cs="DIN Pro Regular"/>
          <w:sz w:val="20"/>
        </w:rPr>
      </w:pPr>
    </w:p>
    <w:p w14:paraId="2E91D06D" w14:textId="77777777" w:rsidR="00DB7F9D" w:rsidRDefault="00DB7F9D">
      <w:pPr>
        <w:pStyle w:val="Text"/>
        <w:spacing w:after="0" w:line="240" w:lineRule="exact"/>
        <w:ind w:firstLine="0"/>
        <w:rPr>
          <w:rFonts w:ascii="Calibri" w:hAnsi="Calibri" w:cs="DIN Pro Regular"/>
          <w:sz w:val="20"/>
        </w:rPr>
      </w:pPr>
    </w:p>
    <w:p w14:paraId="2AF5C1D6" w14:textId="77777777" w:rsidR="00DB7F9D" w:rsidRDefault="00DB7F9D">
      <w:pPr>
        <w:pStyle w:val="Text"/>
        <w:spacing w:after="0" w:line="240" w:lineRule="exact"/>
        <w:ind w:firstLine="0"/>
        <w:rPr>
          <w:rFonts w:ascii="Calibri" w:hAnsi="Calibri" w:cs="DIN Pro Regular"/>
          <w:sz w:val="20"/>
        </w:rPr>
      </w:pPr>
    </w:p>
    <w:p w14:paraId="3119F939" w14:textId="77777777" w:rsidR="00DB7F9D" w:rsidRDefault="00DB7F9D">
      <w:pPr>
        <w:pStyle w:val="Text"/>
        <w:spacing w:after="0" w:line="240" w:lineRule="exact"/>
        <w:ind w:firstLine="0"/>
        <w:rPr>
          <w:rFonts w:ascii="Calibri" w:hAnsi="Calibri" w:cs="DIN Pro Regular"/>
          <w:sz w:val="20"/>
        </w:rPr>
      </w:pPr>
    </w:p>
    <w:p w14:paraId="4C7AC850" w14:textId="77777777" w:rsidR="00DB7F9D" w:rsidRDefault="00DB7F9D">
      <w:pPr>
        <w:pStyle w:val="Text"/>
        <w:spacing w:after="0" w:line="240" w:lineRule="exact"/>
        <w:ind w:firstLine="0"/>
        <w:rPr>
          <w:rFonts w:ascii="Calibri" w:hAnsi="Calibri" w:cs="DIN Pro Regular"/>
          <w:sz w:val="20"/>
        </w:rPr>
      </w:pPr>
    </w:p>
    <w:p w14:paraId="1D637F47" w14:textId="77777777" w:rsidR="00DB7F9D" w:rsidRDefault="00DB7F9D">
      <w:pPr>
        <w:pStyle w:val="Text"/>
        <w:spacing w:after="0" w:line="240" w:lineRule="exact"/>
        <w:ind w:firstLine="0"/>
        <w:rPr>
          <w:rFonts w:ascii="DIN Pro Regular" w:hAnsi="DIN Pro Regular" w:cs="DIN Pro Regular"/>
          <w:sz w:val="20"/>
        </w:rPr>
      </w:pPr>
    </w:p>
    <w:p w14:paraId="0D1694F2" w14:textId="77777777" w:rsidR="00DB7F9D" w:rsidRDefault="00DB7F9D">
      <w:pPr>
        <w:pStyle w:val="Text"/>
        <w:spacing w:after="0" w:line="240" w:lineRule="exact"/>
        <w:ind w:firstLine="0"/>
        <w:rPr>
          <w:rFonts w:ascii="DIN Pro Regular" w:hAnsi="DIN Pro Regular" w:cs="DIN Pro Regular"/>
          <w:sz w:val="20"/>
        </w:rPr>
      </w:pPr>
    </w:p>
    <w:p w14:paraId="365CCCB3" w14:textId="77777777" w:rsidR="00DB7F9D" w:rsidRDefault="00000000">
      <w:pPr>
        <w:pStyle w:val="Text"/>
        <w:spacing w:after="0" w:line="240" w:lineRule="exact"/>
        <w:ind w:firstLine="0"/>
      </w:pPr>
      <w:r>
        <w:rPr>
          <w:rFonts w:ascii="DIN Pro Regular" w:hAnsi="DIN Pro Regular" w:cs="DIN Pro Regular"/>
          <w:sz w:val="20"/>
        </w:rPr>
        <w:t>Bajo protesta de decir verdad declaramos que los Estados Financieros y sus Notas, son razonablemente correctos y son responsabilidad del emisor</w:t>
      </w:r>
    </w:p>
    <w:p w14:paraId="2125BF21" w14:textId="77777777" w:rsidR="00DB7F9D" w:rsidRDefault="00DB7F9D">
      <w:pPr>
        <w:pStyle w:val="Text"/>
        <w:spacing w:after="0" w:line="240" w:lineRule="exact"/>
        <w:ind w:firstLine="0"/>
        <w:rPr>
          <w:rFonts w:ascii="Calibri" w:hAnsi="Calibri" w:cs="DIN Pro Regular"/>
          <w:b/>
          <w:smallCaps/>
          <w:sz w:val="20"/>
        </w:rPr>
      </w:pPr>
    </w:p>
    <w:p w14:paraId="40220F22" w14:textId="77777777" w:rsidR="00DB7F9D" w:rsidRDefault="00DB7F9D">
      <w:pPr>
        <w:pStyle w:val="Text"/>
        <w:spacing w:after="0" w:line="240" w:lineRule="exact"/>
        <w:ind w:firstLine="0"/>
        <w:rPr>
          <w:rFonts w:ascii="Calibri" w:hAnsi="Calibri" w:cs="DIN Pro Regular"/>
          <w:b/>
          <w:smallCaps/>
          <w:sz w:val="20"/>
        </w:rPr>
      </w:pPr>
    </w:p>
    <w:p w14:paraId="75AB6364" w14:textId="77777777" w:rsidR="00DB7F9D" w:rsidRDefault="00DB7F9D">
      <w:pPr>
        <w:pStyle w:val="Text"/>
        <w:spacing w:after="0" w:line="240" w:lineRule="exact"/>
        <w:ind w:firstLine="0"/>
        <w:rPr>
          <w:rFonts w:ascii="Calibri" w:hAnsi="Calibri" w:cs="DIN Pro Regular"/>
          <w:b/>
          <w:smallCaps/>
          <w:sz w:val="20"/>
          <w:lang w:val="es-MX"/>
        </w:rPr>
      </w:pPr>
    </w:p>
    <w:p w14:paraId="4B10DD93" w14:textId="77777777" w:rsidR="00DB7F9D" w:rsidRDefault="00DB7F9D">
      <w:pPr>
        <w:pStyle w:val="Text"/>
        <w:spacing w:after="0" w:line="240" w:lineRule="exact"/>
        <w:ind w:firstLine="0"/>
        <w:rPr>
          <w:rFonts w:ascii="Calibri" w:hAnsi="Calibri" w:cs="DIN Pro Regular"/>
          <w:b/>
          <w:smallCaps/>
          <w:sz w:val="20"/>
          <w:lang w:val="es-MX"/>
        </w:rPr>
      </w:pPr>
    </w:p>
    <w:p w14:paraId="6111401E" w14:textId="77777777" w:rsidR="00DB7F9D" w:rsidRDefault="00DB7F9D">
      <w:pPr>
        <w:pStyle w:val="Text"/>
        <w:spacing w:after="0" w:line="240" w:lineRule="exact"/>
        <w:ind w:firstLine="0"/>
        <w:rPr>
          <w:rFonts w:ascii="Calibri" w:hAnsi="Calibri" w:cs="DIN Pro Regular"/>
          <w:b/>
          <w:smallCaps/>
          <w:sz w:val="20"/>
          <w:lang w:val="es-MX"/>
        </w:rPr>
      </w:pPr>
    </w:p>
    <w:p w14:paraId="6DD5B86E" w14:textId="77777777" w:rsidR="00DB7F9D" w:rsidRDefault="00DB7F9D">
      <w:pPr>
        <w:pStyle w:val="Text"/>
        <w:spacing w:after="0" w:line="240" w:lineRule="exact"/>
        <w:ind w:firstLine="0"/>
        <w:rPr>
          <w:rFonts w:ascii="Calibri" w:hAnsi="Calibri" w:cs="DIN Pro Regular"/>
          <w:b/>
          <w:smallCaps/>
          <w:sz w:val="20"/>
          <w:lang w:val="es-MX"/>
        </w:rPr>
      </w:pPr>
    </w:p>
    <w:p w14:paraId="3B1145A1" w14:textId="77777777" w:rsidR="00DB7F9D" w:rsidRDefault="00DB7F9D">
      <w:pPr>
        <w:pStyle w:val="Text"/>
        <w:spacing w:after="0" w:line="240" w:lineRule="exact"/>
        <w:ind w:firstLine="0"/>
        <w:rPr>
          <w:rFonts w:ascii="Calibri" w:hAnsi="Calibri" w:cs="DIN Pro Regular"/>
          <w:b/>
          <w:smallCaps/>
          <w:sz w:val="20"/>
          <w:lang w:val="es-MX"/>
        </w:rPr>
      </w:pPr>
    </w:p>
    <w:p w14:paraId="20A8FA19" w14:textId="77777777" w:rsidR="00DB7F9D" w:rsidRDefault="00DB7F9D">
      <w:pPr>
        <w:pStyle w:val="Text"/>
        <w:spacing w:after="0" w:line="240" w:lineRule="exact"/>
        <w:ind w:firstLine="0"/>
        <w:rPr>
          <w:rFonts w:ascii="Calibri" w:hAnsi="Calibri" w:cs="DIN Pro Regular"/>
          <w:b/>
          <w:smallCaps/>
          <w:sz w:val="20"/>
          <w:lang w:val="es-MX"/>
        </w:rPr>
      </w:pPr>
    </w:p>
    <w:p w14:paraId="0D8F44F0" w14:textId="77777777" w:rsidR="00DB7F9D" w:rsidRDefault="00DB7F9D">
      <w:pPr>
        <w:pStyle w:val="Text"/>
        <w:spacing w:after="0" w:line="240" w:lineRule="exact"/>
        <w:ind w:firstLine="0"/>
        <w:rPr>
          <w:rFonts w:ascii="Calibri" w:hAnsi="Calibri" w:cs="DIN Pro Regular"/>
          <w:b/>
          <w:smallCaps/>
          <w:sz w:val="20"/>
          <w:lang w:val="es-MX"/>
        </w:rPr>
      </w:pPr>
    </w:p>
    <w:p w14:paraId="4C5452F9" w14:textId="77777777" w:rsidR="00DB7F9D" w:rsidRDefault="00DB7F9D">
      <w:pPr>
        <w:pStyle w:val="Text"/>
        <w:spacing w:after="0" w:line="240" w:lineRule="exact"/>
        <w:ind w:firstLine="0"/>
        <w:rPr>
          <w:rFonts w:ascii="Calibri" w:hAnsi="Calibri" w:cs="DIN Pro Regular"/>
          <w:b/>
          <w:smallCaps/>
          <w:sz w:val="20"/>
          <w:lang w:val="es-MX"/>
        </w:rPr>
      </w:pPr>
    </w:p>
    <w:p w14:paraId="5A00059A" w14:textId="77777777" w:rsidR="00DB7F9D" w:rsidRDefault="00DB7F9D">
      <w:pPr>
        <w:pStyle w:val="Text"/>
        <w:spacing w:after="0" w:line="240" w:lineRule="exact"/>
        <w:ind w:firstLine="0"/>
        <w:rPr>
          <w:rFonts w:ascii="Calibri" w:hAnsi="Calibri" w:cs="DIN Pro Regular"/>
          <w:b/>
          <w:smallCaps/>
          <w:sz w:val="20"/>
          <w:lang w:val="es-MX"/>
        </w:rPr>
      </w:pPr>
    </w:p>
    <w:p w14:paraId="4DE3DB68" w14:textId="77777777" w:rsidR="00DB7F9D" w:rsidRDefault="00DB7F9D">
      <w:pPr>
        <w:pStyle w:val="Text"/>
        <w:spacing w:after="0" w:line="240" w:lineRule="exact"/>
        <w:ind w:firstLine="0"/>
        <w:rPr>
          <w:rFonts w:ascii="Calibri" w:hAnsi="Calibri" w:cs="DIN Pro Regular"/>
          <w:b/>
          <w:smallCaps/>
          <w:sz w:val="20"/>
          <w:lang w:val="es-MX"/>
        </w:rPr>
      </w:pPr>
    </w:p>
    <w:p w14:paraId="3965054A" w14:textId="77777777" w:rsidR="00DB7F9D" w:rsidRDefault="00DB7F9D">
      <w:pPr>
        <w:pStyle w:val="Text"/>
        <w:spacing w:after="0" w:line="240" w:lineRule="exact"/>
        <w:ind w:firstLine="0"/>
        <w:rPr>
          <w:rFonts w:ascii="Calibri" w:hAnsi="Calibri" w:cs="DIN Pro Regular"/>
          <w:b/>
          <w:smallCaps/>
          <w:sz w:val="20"/>
          <w:lang w:val="es-MX"/>
        </w:rPr>
      </w:pPr>
    </w:p>
    <w:p w14:paraId="7388BFEC" w14:textId="77777777" w:rsidR="00DB7F9D" w:rsidRDefault="00DB7F9D">
      <w:pPr>
        <w:pStyle w:val="Text"/>
        <w:spacing w:after="0" w:line="240" w:lineRule="exact"/>
        <w:ind w:firstLine="0"/>
        <w:rPr>
          <w:rFonts w:ascii="Calibri" w:hAnsi="Calibri" w:cs="DIN Pro Regular"/>
          <w:b/>
          <w:smallCaps/>
          <w:sz w:val="20"/>
          <w:lang w:val="es-MX"/>
        </w:rPr>
      </w:pPr>
    </w:p>
    <w:p w14:paraId="6037AAFB" w14:textId="77777777" w:rsidR="00DB7F9D" w:rsidRDefault="00DB7F9D">
      <w:pPr>
        <w:pStyle w:val="Text"/>
        <w:spacing w:after="0" w:line="240" w:lineRule="exact"/>
        <w:ind w:firstLine="0"/>
        <w:rPr>
          <w:rFonts w:ascii="Calibri" w:hAnsi="Calibri" w:cs="DIN Pro Regular"/>
          <w:b/>
          <w:smallCaps/>
          <w:sz w:val="20"/>
          <w:lang w:val="es-MX"/>
        </w:rPr>
      </w:pPr>
    </w:p>
    <w:p w14:paraId="52A74EE7" w14:textId="77777777" w:rsidR="00DB7F9D" w:rsidRDefault="00DB7F9D">
      <w:pPr>
        <w:pStyle w:val="Text"/>
        <w:spacing w:after="0" w:line="240" w:lineRule="exact"/>
        <w:ind w:firstLine="0"/>
        <w:rPr>
          <w:rFonts w:ascii="Calibri" w:hAnsi="Calibri" w:cs="DIN Pro Regular"/>
          <w:b/>
          <w:smallCaps/>
          <w:sz w:val="20"/>
          <w:lang w:val="es-MX"/>
        </w:rPr>
      </w:pPr>
    </w:p>
    <w:p w14:paraId="778AC716" w14:textId="77777777" w:rsidR="00DB7F9D" w:rsidRDefault="00DB7F9D">
      <w:pPr>
        <w:pStyle w:val="Text"/>
        <w:spacing w:after="0" w:line="240" w:lineRule="exact"/>
        <w:ind w:firstLine="0"/>
        <w:rPr>
          <w:rFonts w:ascii="Calibri" w:hAnsi="Calibri" w:cs="DIN Pro Regular"/>
          <w:b/>
          <w:smallCaps/>
          <w:sz w:val="20"/>
          <w:lang w:val="es-MX"/>
        </w:rPr>
      </w:pPr>
    </w:p>
    <w:p w14:paraId="220488A9" w14:textId="77777777" w:rsidR="00DB7F9D" w:rsidRDefault="00000000">
      <w:pPr>
        <w:pStyle w:val="Text"/>
        <w:spacing w:after="0" w:line="240" w:lineRule="exact"/>
        <w:jc w:val="center"/>
      </w:pPr>
      <w:r>
        <w:rPr>
          <w:rFonts w:ascii="Calibri" w:hAnsi="Calibri" w:cs="DIN Pro Regular"/>
          <w:b/>
          <w:sz w:val="24"/>
          <w:szCs w:val="24"/>
        </w:rPr>
        <w:t>Cuenta Pública 2024</w:t>
      </w:r>
    </w:p>
    <w:p w14:paraId="22FB8401" w14:textId="77777777" w:rsidR="00DB7F9D" w:rsidRDefault="00DB7F9D">
      <w:pPr>
        <w:pStyle w:val="Text"/>
        <w:spacing w:after="0" w:line="240" w:lineRule="exact"/>
        <w:jc w:val="center"/>
        <w:rPr>
          <w:rFonts w:ascii="Calibri" w:hAnsi="Calibri" w:cs="DIN Pro Regular"/>
          <w:b/>
          <w:sz w:val="24"/>
          <w:szCs w:val="24"/>
        </w:rPr>
      </w:pPr>
    </w:p>
    <w:p w14:paraId="2603CE37" w14:textId="77777777" w:rsidR="00DB7F9D" w:rsidRDefault="00000000">
      <w:pPr>
        <w:pStyle w:val="Text"/>
        <w:spacing w:after="0" w:line="240" w:lineRule="exact"/>
        <w:jc w:val="center"/>
      </w:pPr>
      <w:r>
        <w:rPr>
          <w:rFonts w:ascii="Calibri" w:hAnsi="Calibri" w:cs="DIN Pro Regular"/>
          <w:b/>
          <w:sz w:val="24"/>
          <w:szCs w:val="24"/>
        </w:rPr>
        <w:t>Notas a los Estados Financieros</w:t>
      </w:r>
    </w:p>
    <w:p w14:paraId="7B0AE221" w14:textId="77777777" w:rsidR="00DB7F9D" w:rsidRDefault="00DB7F9D">
      <w:pPr>
        <w:pStyle w:val="Text"/>
        <w:spacing w:after="0" w:line="240" w:lineRule="exact"/>
        <w:ind w:firstLine="0"/>
        <w:rPr>
          <w:rFonts w:ascii="Calibri" w:hAnsi="Calibri" w:cs="DIN Pro Regular"/>
          <w:b/>
          <w:smallCaps/>
          <w:sz w:val="20"/>
        </w:rPr>
      </w:pPr>
    </w:p>
    <w:p w14:paraId="6B91F722" w14:textId="77777777" w:rsidR="00DB7F9D"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59C2C9F6" w14:textId="77777777" w:rsidR="00DB7F9D" w:rsidRDefault="00DB7F9D">
      <w:pPr>
        <w:pStyle w:val="Text"/>
        <w:spacing w:after="0" w:line="240" w:lineRule="exact"/>
        <w:rPr>
          <w:rFonts w:ascii="Calibri" w:hAnsi="Calibri" w:cs="DIN Pro Regular"/>
          <w:sz w:val="20"/>
          <w:lang w:val="es-MX"/>
        </w:rPr>
      </w:pPr>
    </w:p>
    <w:p w14:paraId="20CAD0E3" w14:textId="77777777" w:rsidR="00DB7F9D" w:rsidRDefault="00DB7F9D">
      <w:pPr>
        <w:pStyle w:val="Text"/>
        <w:spacing w:after="0" w:line="240" w:lineRule="exact"/>
        <w:rPr>
          <w:rFonts w:ascii="Calibri" w:hAnsi="Calibri" w:cs="DIN Pro Regular"/>
          <w:sz w:val="20"/>
          <w:lang w:val="es-MX"/>
        </w:rPr>
      </w:pPr>
    </w:p>
    <w:p w14:paraId="1FBC6B3C" w14:textId="77777777" w:rsidR="00DB7F9D" w:rsidRDefault="00000000">
      <w:pPr>
        <w:pStyle w:val="Text"/>
        <w:spacing w:after="0" w:line="240" w:lineRule="exact"/>
      </w:pPr>
      <w:r>
        <w:rPr>
          <w:rFonts w:ascii="DIN Pro Regular" w:hAnsi="DIN Pro Regular" w:cs="DIN Pro Regular"/>
          <w:b/>
          <w:sz w:val="20"/>
        </w:rPr>
        <w:t>Cuentas de Orden Contables y Presupuestarias:</w:t>
      </w:r>
    </w:p>
    <w:p w14:paraId="1A6A9D50" w14:textId="77777777" w:rsidR="00DB7F9D" w:rsidRDefault="00DB7F9D">
      <w:pPr>
        <w:pStyle w:val="Text"/>
        <w:spacing w:after="0" w:line="240" w:lineRule="exact"/>
        <w:rPr>
          <w:rFonts w:ascii="DIN Pro Regular" w:hAnsi="DIN Pro Regular" w:cs="DIN Pro Regular"/>
          <w:b/>
          <w:sz w:val="20"/>
        </w:rPr>
      </w:pPr>
    </w:p>
    <w:p w14:paraId="0721C89A" w14:textId="77777777" w:rsidR="00DB7F9D" w:rsidRDefault="00000000">
      <w:pPr>
        <w:pStyle w:val="Text"/>
        <w:spacing w:after="0" w:line="240" w:lineRule="exact"/>
        <w:ind w:left="2160" w:hanging="540"/>
      </w:pPr>
      <w:r>
        <w:rPr>
          <w:rFonts w:ascii="DIN Pro Regular" w:hAnsi="DIN Pro Regular" w:cs="DIN Pro Regular"/>
          <w:b/>
          <w:sz w:val="20"/>
        </w:rPr>
        <w:t>Contables:</w:t>
      </w:r>
    </w:p>
    <w:p w14:paraId="36197AD0" w14:textId="77777777" w:rsidR="00DB7F9D" w:rsidRDefault="00000000">
      <w:pPr>
        <w:pStyle w:val="Text"/>
        <w:spacing w:after="0" w:line="240" w:lineRule="exact"/>
        <w:ind w:left="2160" w:hanging="540"/>
      </w:pPr>
      <w:r>
        <w:rPr>
          <w:rFonts w:ascii="DIN Pro Regular" w:hAnsi="DIN Pro Regular" w:cs="DIN Pro Regular"/>
          <w:sz w:val="20"/>
        </w:rPr>
        <w:tab/>
      </w:r>
      <w:r>
        <w:rPr>
          <w:rFonts w:ascii="DIN Pro Regular" w:hAnsi="DIN Pro Regular" w:cs="DIN Pro Regular"/>
          <w:b/>
          <w:bCs/>
          <w:sz w:val="20"/>
        </w:rPr>
        <w:t>Valores</w:t>
      </w:r>
    </w:p>
    <w:p w14:paraId="0A894041" w14:textId="77777777" w:rsidR="00DB7F9D" w:rsidRDefault="00000000">
      <w:pPr>
        <w:pStyle w:val="Text"/>
        <w:spacing w:after="0" w:line="240" w:lineRule="exact"/>
        <w:ind w:left="2160" w:hanging="540"/>
      </w:pPr>
      <w:r>
        <w:rPr>
          <w:rFonts w:ascii="DIN Pro Regular" w:hAnsi="DIN Pro Regular" w:cs="DIN Pro Regular"/>
          <w:b/>
          <w:bCs/>
          <w:sz w:val="20"/>
        </w:rPr>
        <w:tab/>
      </w:r>
      <w:r>
        <w:rPr>
          <w:rFonts w:ascii="DIN Pro Regular" w:hAnsi="DIN Pro Regular" w:cs="DIN Pro Regular"/>
          <w:sz w:val="20"/>
        </w:rPr>
        <w:t xml:space="preserve">No Aplica </w:t>
      </w:r>
    </w:p>
    <w:p w14:paraId="4E72A40D" w14:textId="77777777" w:rsidR="00DB7F9D" w:rsidRDefault="00000000">
      <w:pPr>
        <w:pStyle w:val="Text"/>
        <w:spacing w:after="0" w:line="240" w:lineRule="exact"/>
        <w:ind w:left="2160" w:hanging="540"/>
        <w:rPr>
          <w:rFonts w:ascii="DIN Pro Regular" w:hAnsi="DIN Pro Regular" w:cs="DIN Pro Regular"/>
          <w:b/>
          <w:bCs/>
          <w:sz w:val="20"/>
        </w:rPr>
      </w:pPr>
      <w:r>
        <w:rPr>
          <w:rFonts w:ascii="DIN Pro Regular" w:hAnsi="DIN Pro Regular" w:cs="DIN Pro Regular"/>
          <w:b/>
          <w:bCs/>
          <w:sz w:val="20"/>
        </w:rPr>
        <w:tab/>
        <w:t>Emisión de obligaciones</w:t>
      </w:r>
    </w:p>
    <w:p w14:paraId="1F0C6788" w14:textId="77777777" w:rsidR="00DB7F9D" w:rsidRDefault="00000000">
      <w:pPr>
        <w:pStyle w:val="Text"/>
        <w:spacing w:after="0" w:line="240" w:lineRule="exact"/>
        <w:ind w:left="2160" w:hanging="540"/>
      </w:pPr>
      <w:r>
        <w:rPr>
          <w:rFonts w:ascii="DIN Pro Regular" w:hAnsi="DIN Pro Regular" w:cs="DIN Pro Regular"/>
          <w:b/>
          <w:bCs/>
          <w:sz w:val="20"/>
        </w:rPr>
        <w:tab/>
      </w:r>
      <w:r>
        <w:rPr>
          <w:rFonts w:ascii="DIN Pro Regular" w:hAnsi="DIN Pro Regular" w:cs="DIN Pro Regular"/>
          <w:sz w:val="20"/>
        </w:rPr>
        <w:t>No Aplica</w:t>
      </w:r>
    </w:p>
    <w:p w14:paraId="39EC99F5" w14:textId="77777777" w:rsidR="00DB7F9D" w:rsidRDefault="00000000">
      <w:pPr>
        <w:pStyle w:val="Text"/>
        <w:spacing w:after="0" w:line="240" w:lineRule="exact"/>
        <w:ind w:left="2160" w:hanging="540"/>
        <w:rPr>
          <w:rFonts w:ascii="DIN Pro Regular" w:hAnsi="DIN Pro Regular" w:cs="DIN Pro Regular"/>
          <w:b/>
          <w:bCs/>
          <w:sz w:val="20"/>
        </w:rPr>
      </w:pPr>
      <w:r>
        <w:rPr>
          <w:rFonts w:ascii="DIN Pro Regular" w:hAnsi="DIN Pro Regular" w:cs="DIN Pro Regular"/>
          <w:b/>
          <w:bCs/>
          <w:sz w:val="20"/>
        </w:rPr>
        <w:tab/>
        <w:t>Avales y garantías</w:t>
      </w:r>
    </w:p>
    <w:p w14:paraId="44DB25C5" w14:textId="77777777" w:rsidR="00DB7F9D" w:rsidRDefault="00000000">
      <w:pPr>
        <w:pStyle w:val="Text"/>
        <w:spacing w:after="0" w:line="240" w:lineRule="exact"/>
        <w:ind w:left="2160" w:hanging="36"/>
        <w:rPr>
          <w:rFonts w:ascii="DIN Pro Regular" w:hAnsi="DIN Pro Regular" w:cs="DIN Pro Regular"/>
          <w:sz w:val="20"/>
        </w:rPr>
      </w:pPr>
      <w:r>
        <w:rPr>
          <w:rFonts w:ascii="DIN Pro Regular" w:hAnsi="DIN Pro Regular" w:cs="DIN Pro Regular"/>
          <w:sz w:val="20"/>
        </w:rPr>
        <w:t xml:space="preserve"> No Aplica</w:t>
      </w:r>
    </w:p>
    <w:p w14:paraId="2644C146" w14:textId="77777777" w:rsidR="00DB7F9D" w:rsidRDefault="00000000">
      <w:pPr>
        <w:pStyle w:val="Text"/>
        <w:spacing w:after="0" w:line="240" w:lineRule="exact"/>
        <w:ind w:left="2160" w:hanging="540"/>
        <w:rPr>
          <w:rFonts w:ascii="DIN Pro Regular" w:hAnsi="DIN Pro Regular" w:cs="DIN Pro Regular"/>
          <w:b/>
          <w:bCs/>
          <w:sz w:val="20"/>
        </w:rPr>
      </w:pPr>
      <w:r>
        <w:rPr>
          <w:rFonts w:ascii="DIN Pro Regular" w:hAnsi="DIN Pro Regular" w:cs="DIN Pro Regular"/>
          <w:b/>
          <w:bCs/>
          <w:sz w:val="20"/>
        </w:rPr>
        <w:tab/>
        <w:t>Juicios</w:t>
      </w:r>
    </w:p>
    <w:p w14:paraId="36B75194" w14:textId="77777777" w:rsidR="00DB7F9D" w:rsidRDefault="00000000">
      <w:pPr>
        <w:pStyle w:val="Text"/>
        <w:spacing w:after="0" w:line="240" w:lineRule="exact"/>
        <w:ind w:left="2160" w:hanging="540"/>
      </w:pPr>
      <w:r>
        <w:rPr>
          <w:rFonts w:ascii="DIN Pro Regular" w:hAnsi="DIN Pro Regular" w:cs="DIN Pro Regular"/>
          <w:b/>
          <w:bCs/>
          <w:sz w:val="20"/>
        </w:rPr>
        <w:tab/>
      </w:r>
      <w:r>
        <w:rPr>
          <w:rFonts w:ascii="DIN Pro Regular" w:hAnsi="DIN Pro Regular" w:cs="DIN Pro Regular"/>
          <w:sz w:val="20"/>
        </w:rPr>
        <w:t>No Aplica</w:t>
      </w:r>
    </w:p>
    <w:p w14:paraId="31C1689E" w14:textId="77777777" w:rsidR="00DB7F9D" w:rsidRDefault="00000000">
      <w:pPr>
        <w:pStyle w:val="Text"/>
        <w:spacing w:after="0" w:line="240" w:lineRule="exact"/>
        <w:ind w:left="2160" w:hanging="540"/>
        <w:rPr>
          <w:rFonts w:ascii="DIN Pro Regular" w:hAnsi="DIN Pro Regular" w:cs="DIN Pro Regular"/>
          <w:b/>
          <w:bCs/>
          <w:sz w:val="20"/>
        </w:rPr>
      </w:pPr>
      <w:r>
        <w:rPr>
          <w:rFonts w:ascii="DIN Pro Regular" w:hAnsi="DIN Pro Regular" w:cs="DIN Pro Regular"/>
          <w:b/>
          <w:bCs/>
          <w:sz w:val="20"/>
        </w:rPr>
        <w:t xml:space="preserve">            Inversión Mediante Proyectos para Prestación de Servicios (PPS) y Similares</w:t>
      </w:r>
    </w:p>
    <w:p w14:paraId="63D744AC" w14:textId="77777777" w:rsidR="00DB7F9D" w:rsidRDefault="00000000">
      <w:pPr>
        <w:pStyle w:val="Text"/>
        <w:spacing w:after="0" w:line="240" w:lineRule="exact"/>
        <w:ind w:left="2160" w:hanging="540"/>
      </w:pPr>
      <w:r>
        <w:rPr>
          <w:rFonts w:ascii="DIN Pro Regular" w:hAnsi="DIN Pro Regular" w:cs="DIN Pro Regular"/>
          <w:b/>
          <w:bCs/>
          <w:sz w:val="20"/>
        </w:rPr>
        <w:tab/>
      </w:r>
      <w:r>
        <w:rPr>
          <w:rFonts w:ascii="DIN Pro Regular" w:hAnsi="DIN Pro Regular" w:cs="DIN Pro Regular"/>
          <w:sz w:val="20"/>
        </w:rPr>
        <w:t>No Aplica</w:t>
      </w:r>
    </w:p>
    <w:p w14:paraId="54725B11" w14:textId="77777777" w:rsidR="00DB7F9D" w:rsidRDefault="00000000">
      <w:pPr>
        <w:pStyle w:val="Text"/>
        <w:spacing w:after="0" w:line="240" w:lineRule="exact"/>
        <w:ind w:left="2160" w:hanging="540"/>
        <w:rPr>
          <w:rFonts w:ascii="DIN Pro Regular" w:hAnsi="DIN Pro Regular" w:cs="DIN Pro Regular"/>
          <w:b/>
          <w:bCs/>
          <w:sz w:val="20"/>
        </w:rPr>
      </w:pPr>
      <w:r>
        <w:rPr>
          <w:rFonts w:ascii="DIN Pro Regular" w:hAnsi="DIN Pro Regular" w:cs="DIN Pro Regular"/>
          <w:b/>
          <w:bCs/>
          <w:sz w:val="20"/>
        </w:rPr>
        <w:t xml:space="preserve">            Bienes Concesionados o en Comodato</w:t>
      </w:r>
    </w:p>
    <w:p w14:paraId="421C7A2F" w14:textId="77777777" w:rsidR="00DB7F9D" w:rsidRDefault="00000000">
      <w:pPr>
        <w:pStyle w:val="Text"/>
        <w:spacing w:after="0" w:line="240" w:lineRule="exact"/>
        <w:ind w:left="2160" w:hanging="540"/>
      </w:pPr>
      <w:r>
        <w:rPr>
          <w:rFonts w:ascii="DIN Pro Regular" w:hAnsi="DIN Pro Regular" w:cs="DIN Pro Regular"/>
          <w:b/>
          <w:bCs/>
          <w:sz w:val="20"/>
        </w:rPr>
        <w:tab/>
      </w:r>
      <w:r>
        <w:rPr>
          <w:rFonts w:ascii="DIN Pro Regular" w:hAnsi="DIN Pro Regular" w:cs="DIN Pro Regular"/>
          <w:sz w:val="20"/>
        </w:rPr>
        <w:t>No Aplica</w:t>
      </w:r>
    </w:p>
    <w:p w14:paraId="59884333" w14:textId="77777777" w:rsidR="00DB7F9D" w:rsidRDefault="00DB7F9D">
      <w:pPr>
        <w:pStyle w:val="Text"/>
        <w:spacing w:after="0" w:line="240" w:lineRule="exact"/>
        <w:ind w:left="2160" w:hanging="540"/>
        <w:rPr>
          <w:rFonts w:ascii="DIN Pro Regular" w:hAnsi="DIN Pro Regular" w:cs="DIN Pro Regular"/>
          <w:b/>
          <w:bCs/>
          <w:sz w:val="20"/>
        </w:rPr>
      </w:pPr>
    </w:p>
    <w:p w14:paraId="5B86EB78" w14:textId="77777777" w:rsidR="00DB7F9D" w:rsidRDefault="00000000">
      <w:pPr>
        <w:pStyle w:val="Text"/>
        <w:spacing w:after="0" w:line="240" w:lineRule="exact"/>
        <w:ind w:left="1452" w:firstLine="168"/>
        <w:rPr>
          <w:rFonts w:ascii="DIN Pro Regular" w:hAnsi="DIN Pro Regular" w:cs="DIN Pro Regular"/>
          <w:b/>
          <w:sz w:val="20"/>
        </w:rPr>
      </w:pPr>
      <w:r>
        <w:rPr>
          <w:rFonts w:ascii="DIN Pro Regular" w:hAnsi="DIN Pro Regular" w:cs="DIN Pro Regular"/>
          <w:b/>
          <w:sz w:val="20"/>
        </w:rPr>
        <w:t>Presupuestaria:</w:t>
      </w:r>
    </w:p>
    <w:p w14:paraId="620442AB" w14:textId="77777777" w:rsidR="00DB7F9D" w:rsidRDefault="00DB7F9D">
      <w:pPr>
        <w:pStyle w:val="Text"/>
        <w:spacing w:after="0" w:line="240" w:lineRule="exact"/>
        <w:ind w:left="1452" w:firstLine="168"/>
        <w:rPr>
          <w:rFonts w:ascii="DIN Pro Regular" w:hAnsi="DIN Pro Regular"/>
          <w:sz w:val="16"/>
          <w:szCs w:val="18"/>
        </w:rPr>
      </w:pPr>
    </w:p>
    <w:tbl>
      <w:tblPr>
        <w:tblW w:w="7190" w:type="dxa"/>
        <w:jc w:val="center"/>
        <w:tblCellMar>
          <w:left w:w="10" w:type="dxa"/>
          <w:right w:w="10" w:type="dxa"/>
        </w:tblCellMar>
        <w:tblLook w:val="0000" w:firstRow="0" w:lastRow="0" w:firstColumn="0" w:lastColumn="0" w:noHBand="0" w:noVBand="0"/>
      </w:tblPr>
      <w:tblGrid>
        <w:gridCol w:w="988"/>
        <w:gridCol w:w="4677"/>
        <w:gridCol w:w="1525"/>
      </w:tblGrid>
      <w:tr w:rsidR="00DB7F9D" w14:paraId="07EB4242"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87E7F6C"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Cuentas de Orden Presupuestarias de Ingresos</w:t>
            </w:r>
          </w:p>
        </w:tc>
      </w:tr>
      <w:tr w:rsidR="00DB7F9D" w14:paraId="33E7F46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804B"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Cuenta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B9E6D"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Concepto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ABFE"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Importe</w:t>
            </w:r>
          </w:p>
        </w:tc>
      </w:tr>
      <w:tr w:rsidR="00DB7F9D" w14:paraId="2126388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12E6"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6F3D2"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Ley de Ingresos Estimada</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9933"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565,956,911</w:t>
            </w:r>
          </w:p>
        </w:tc>
      </w:tr>
      <w:tr w:rsidR="00DB7F9D" w14:paraId="47E287A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8EC0"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8.1.2.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3151"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Ley de Ingresos por Ejecutar</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DAE6"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0</w:t>
            </w:r>
          </w:p>
        </w:tc>
      </w:tr>
      <w:tr w:rsidR="00DB7F9D" w14:paraId="040F2B3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63FE"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8.1.3.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DBF2"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Modificaciones a la Ley de Ingresos Estimada</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9021"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615,066,714</w:t>
            </w:r>
          </w:p>
        </w:tc>
      </w:tr>
      <w:tr w:rsidR="00DB7F9D" w14:paraId="1828C96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AB2D"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B5E9"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Ley de Ingresos Devengada</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A04F"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615,066,714</w:t>
            </w:r>
          </w:p>
        </w:tc>
      </w:tr>
      <w:tr w:rsidR="00DB7F9D" w14:paraId="1623E90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FC17"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DF9D"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Ley de Ingresos Recaudada</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15B2F"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615,066,714</w:t>
            </w:r>
          </w:p>
        </w:tc>
      </w:tr>
    </w:tbl>
    <w:p w14:paraId="7AB05C6E" w14:textId="77777777" w:rsidR="00DB7F9D" w:rsidRDefault="00000000">
      <w:pPr>
        <w:pStyle w:val="Text"/>
        <w:spacing w:after="0" w:line="240" w:lineRule="exact"/>
        <w:ind w:left="540" w:hanging="540"/>
      </w:pPr>
      <w:r>
        <w:rPr>
          <w:rFonts w:ascii="DIN Pro Regular" w:hAnsi="DIN Pro Regular" w:cs="DIN Pro Regular"/>
          <w:szCs w:val="18"/>
        </w:rPr>
        <w:tab/>
      </w:r>
    </w:p>
    <w:tbl>
      <w:tblPr>
        <w:tblW w:w="7190" w:type="dxa"/>
        <w:jc w:val="center"/>
        <w:tblCellMar>
          <w:left w:w="10" w:type="dxa"/>
          <w:right w:w="10" w:type="dxa"/>
        </w:tblCellMar>
        <w:tblLook w:val="0000" w:firstRow="0" w:lastRow="0" w:firstColumn="0" w:lastColumn="0" w:noHBand="0" w:noVBand="0"/>
      </w:tblPr>
      <w:tblGrid>
        <w:gridCol w:w="988"/>
        <w:gridCol w:w="4677"/>
        <w:gridCol w:w="1525"/>
      </w:tblGrid>
      <w:tr w:rsidR="00DB7F9D" w14:paraId="7F1461C4"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AD6D774"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Cuentas de Orden Presupuestarias de Egresos</w:t>
            </w:r>
          </w:p>
        </w:tc>
      </w:tr>
      <w:tr w:rsidR="00DB7F9D" w14:paraId="0AD447B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9A3B"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Cuenta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B75A"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Concepto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AE372" w14:textId="77777777" w:rsidR="00DB7F9D" w:rsidRDefault="00000000">
            <w:pPr>
              <w:pStyle w:val="Text"/>
              <w:spacing w:after="0" w:line="240" w:lineRule="exact"/>
              <w:ind w:firstLine="0"/>
              <w:jc w:val="center"/>
              <w:rPr>
                <w:rFonts w:ascii="DIN Pro Regular" w:hAnsi="DIN Pro Regular" w:cs="DIN Pro Regular"/>
                <w:b/>
                <w:bCs/>
                <w:szCs w:val="18"/>
              </w:rPr>
            </w:pPr>
            <w:r>
              <w:rPr>
                <w:rFonts w:ascii="DIN Pro Regular" w:hAnsi="DIN Pro Regular" w:cs="DIN Pro Regular"/>
                <w:b/>
                <w:bCs/>
                <w:szCs w:val="18"/>
              </w:rPr>
              <w:t>Importe</w:t>
            </w:r>
          </w:p>
        </w:tc>
      </w:tr>
      <w:tr w:rsidR="00DB7F9D" w14:paraId="5D28B23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D20E"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D0F84" w14:textId="77777777" w:rsidR="00DB7F9D" w:rsidRDefault="00000000">
            <w:pPr>
              <w:pStyle w:val="Text"/>
              <w:spacing w:after="0" w:line="240" w:lineRule="exact"/>
              <w:ind w:firstLine="0"/>
              <w:jc w:val="left"/>
              <w:rPr>
                <w:rFonts w:ascii="DIN Pro Regular" w:hAnsi="DIN Pro Regular" w:cs="DIN Pro Regular"/>
                <w:szCs w:val="18"/>
              </w:rPr>
            </w:pPr>
            <w:r>
              <w:rPr>
                <w:rFonts w:ascii="DIN Pro Regular" w:hAnsi="DIN Pro Regular" w:cs="DIN Pro Regular"/>
                <w:szCs w:val="18"/>
              </w:rPr>
              <w:t>Presupuesto de Egresos Aprobado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93025"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565,956,911</w:t>
            </w:r>
          </w:p>
        </w:tc>
      </w:tr>
      <w:tr w:rsidR="00DB7F9D" w14:paraId="0B738DA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B959"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9594" w14:textId="77777777" w:rsidR="00DB7F9D" w:rsidRDefault="00000000">
            <w:pPr>
              <w:pStyle w:val="Text"/>
              <w:spacing w:after="0" w:line="240" w:lineRule="exact"/>
              <w:ind w:firstLine="0"/>
              <w:jc w:val="left"/>
              <w:rPr>
                <w:rFonts w:ascii="DIN Pro Regular" w:hAnsi="DIN Pro Regular" w:cs="DIN Pro Regular"/>
                <w:szCs w:val="18"/>
              </w:rPr>
            </w:pPr>
            <w:r>
              <w:rPr>
                <w:rFonts w:ascii="DIN Pro Regular" w:hAnsi="DIN Pro Regular" w:cs="DIN Pro Regular"/>
                <w:szCs w:val="18"/>
              </w:rPr>
              <w:t>Presupuesto de Egresos por Ejercer</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F0730"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15,722,407</w:t>
            </w:r>
          </w:p>
        </w:tc>
      </w:tr>
      <w:tr w:rsidR="00DB7F9D" w14:paraId="154D8FF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6256"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6432" w14:textId="77777777" w:rsidR="00DB7F9D" w:rsidRDefault="00000000">
            <w:pPr>
              <w:pStyle w:val="Text"/>
              <w:spacing w:after="0" w:line="240" w:lineRule="exact"/>
              <w:ind w:firstLine="0"/>
              <w:jc w:val="left"/>
              <w:rPr>
                <w:rFonts w:ascii="DIN Pro Regular" w:hAnsi="DIN Pro Regular" w:cs="DIN Pro Regular"/>
                <w:szCs w:val="18"/>
              </w:rPr>
            </w:pPr>
            <w:r>
              <w:rPr>
                <w:rFonts w:ascii="DIN Pro Regular" w:hAnsi="DIN Pro Regular" w:cs="DIN Pro Regular"/>
                <w:szCs w:val="18"/>
              </w:rPr>
              <w:t>Modificaciones al Presupuesto de Egresos por Ejercer</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9BD2"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614,881,223</w:t>
            </w:r>
          </w:p>
        </w:tc>
      </w:tr>
      <w:tr w:rsidR="00DB7F9D" w14:paraId="1F487A2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8FE46"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FB3D3" w14:textId="77777777" w:rsidR="00DB7F9D" w:rsidRDefault="00000000">
            <w:pPr>
              <w:pStyle w:val="Text"/>
              <w:spacing w:after="0" w:line="240" w:lineRule="exact"/>
              <w:ind w:firstLine="0"/>
              <w:jc w:val="left"/>
              <w:rPr>
                <w:rFonts w:ascii="DIN Pro Regular" w:hAnsi="DIN Pro Regular" w:cs="DIN Pro Regular"/>
                <w:szCs w:val="18"/>
              </w:rPr>
            </w:pPr>
            <w:r>
              <w:rPr>
                <w:rFonts w:ascii="DIN Pro Regular" w:hAnsi="DIN Pro Regular" w:cs="DIN Pro Regular"/>
                <w:szCs w:val="18"/>
              </w:rPr>
              <w:t>Presupuesto de Egresos Comprometido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26AD0"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599,158,816</w:t>
            </w:r>
          </w:p>
        </w:tc>
      </w:tr>
      <w:tr w:rsidR="00DB7F9D" w14:paraId="0C30627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282FB"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8.2.5.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B119" w14:textId="77777777" w:rsidR="00DB7F9D" w:rsidRDefault="00000000">
            <w:pPr>
              <w:pStyle w:val="Text"/>
              <w:spacing w:after="0" w:line="240" w:lineRule="exact"/>
              <w:ind w:firstLine="0"/>
              <w:jc w:val="left"/>
              <w:rPr>
                <w:rFonts w:ascii="DIN Pro Regular" w:hAnsi="DIN Pro Regular" w:cs="DIN Pro Regular"/>
                <w:szCs w:val="18"/>
              </w:rPr>
            </w:pPr>
            <w:r>
              <w:rPr>
                <w:rFonts w:ascii="DIN Pro Regular" w:hAnsi="DIN Pro Regular" w:cs="DIN Pro Regular"/>
                <w:szCs w:val="18"/>
              </w:rPr>
              <w:t>Presupuesto de Egresos Devengado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4B9"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599,158,816</w:t>
            </w:r>
          </w:p>
        </w:tc>
      </w:tr>
      <w:tr w:rsidR="00DB7F9D" w14:paraId="007AF21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EB0EC"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8.2.6.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15F6" w14:textId="77777777" w:rsidR="00DB7F9D" w:rsidRDefault="00000000">
            <w:pPr>
              <w:pStyle w:val="Text"/>
              <w:spacing w:after="0" w:line="240" w:lineRule="exact"/>
              <w:ind w:firstLine="0"/>
              <w:jc w:val="left"/>
              <w:rPr>
                <w:rFonts w:ascii="DIN Pro Regular" w:hAnsi="DIN Pro Regular" w:cs="DIN Pro Regular"/>
                <w:szCs w:val="18"/>
              </w:rPr>
            </w:pPr>
            <w:r>
              <w:rPr>
                <w:rFonts w:ascii="DIN Pro Regular" w:hAnsi="DIN Pro Regular" w:cs="DIN Pro Regular"/>
                <w:szCs w:val="18"/>
              </w:rPr>
              <w:t>Presupuesto de Egresos Ejercido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58278"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599,158,816</w:t>
            </w:r>
          </w:p>
        </w:tc>
      </w:tr>
      <w:tr w:rsidR="00DB7F9D" w14:paraId="70D104C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19B2" w14:textId="77777777" w:rsidR="00DB7F9D" w:rsidRDefault="00000000">
            <w:pPr>
              <w:pStyle w:val="Text"/>
              <w:spacing w:after="0" w:line="240" w:lineRule="exact"/>
              <w:ind w:firstLine="0"/>
              <w:jc w:val="center"/>
              <w:rPr>
                <w:rFonts w:ascii="DIN Pro Regular" w:hAnsi="DIN Pro Regular" w:cs="DIN Pro Regular"/>
                <w:szCs w:val="18"/>
              </w:rPr>
            </w:pPr>
            <w:r>
              <w:rPr>
                <w:rFonts w:ascii="DIN Pro Regular" w:hAnsi="DIN Pro Regular" w:cs="DIN Pro Regular"/>
                <w:szCs w:val="18"/>
              </w:rPr>
              <w:t>8.2.7.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78E3" w14:textId="77777777" w:rsidR="00DB7F9D" w:rsidRDefault="00000000">
            <w:pPr>
              <w:pStyle w:val="Text"/>
              <w:spacing w:after="0" w:line="240" w:lineRule="exact"/>
              <w:ind w:firstLine="0"/>
              <w:jc w:val="left"/>
              <w:rPr>
                <w:rFonts w:ascii="DIN Pro Regular" w:hAnsi="DIN Pro Regular" w:cs="DIN Pro Regular"/>
                <w:szCs w:val="18"/>
              </w:rPr>
            </w:pPr>
            <w:r>
              <w:rPr>
                <w:rFonts w:ascii="DIN Pro Regular" w:hAnsi="DIN Pro Regular" w:cs="DIN Pro Regular"/>
                <w:szCs w:val="18"/>
              </w:rPr>
              <w:t>Presupuesto de Egresos Pagado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7CC9" w14:textId="77777777" w:rsidR="00DB7F9D" w:rsidRDefault="00000000">
            <w:pPr>
              <w:pStyle w:val="Text"/>
              <w:spacing w:after="0" w:line="240" w:lineRule="exact"/>
              <w:ind w:firstLine="0"/>
              <w:rPr>
                <w:rFonts w:ascii="DIN Pro Regular" w:hAnsi="DIN Pro Regular" w:cs="DIN Pro Regular"/>
                <w:szCs w:val="18"/>
              </w:rPr>
            </w:pPr>
            <w:r>
              <w:rPr>
                <w:rFonts w:ascii="DIN Pro Regular" w:hAnsi="DIN Pro Regular" w:cs="DIN Pro Regular"/>
                <w:szCs w:val="18"/>
              </w:rPr>
              <w:t>$          591,994,687</w:t>
            </w:r>
          </w:p>
        </w:tc>
      </w:tr>
      <w:tr w:rsidR="00DB7F9D" w14:paraId="32DD11F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5DBA" w14:textId="77777777" w:rsidR="00DB7F9D" w:rsidRDefault="00DB7F9D">
            <w:pPr>
              <w:pStyle w:val="Text"/>
              <w:spacing w:after="0" w:line="240" w:lineRule="exact"/>
              <w:ind w:firstLine="0"/>
              <w:jc w:val="center"/>
              <w:rPr>
                <w:rFonts w:ascii="DIN Pro Regular" w:hAnsi="DIN Pro Regular" w:cs="DIN Pro Regular"/>
                <w:szCs w:val="18"/>
              </w:rPr>
            </w:pPr>
          </w:p>
          <w:p w14:paraId="38655FCB" w14:textId="77777777" w:rsidR="00DB7F9D" w:rsidRDefault="00DB7F9D">
            <w:pPr>
              <w:pStyle w:val="Text"/>
              <w:spacing w:after="0" w:line="240" w:lineRule="exact"/>
              <w:ind w:firstLine="0"/>
              <w:jc w:val="center"/>
              <w:rPr>
                <w:rFonts w:ascii="DIN Pro Regular" w:hAnsi="DIN Pro Regular" w:cs="DIN Pro Regular"/>
                <w:szCs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8C391" w14:textId="77777777" w:rsidR="00DB7F9D" w:rsidRDefault="00DB7F9D">
            <w:pPr>
              <w:pStyle w:val="Text"/>
              <w:spacing w:after="0" w:line="240" w:lineRule="exact"/>
              <w:ind w:firstLine="0"/>
              <w:jc w:val="left"/>
              <w:rPr>
                <w:rFonts w:ascii="DIN Pro Regular" w:hAnsi="DIN Pro Regular" w:cs="DIN Pro Regular"/>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5CD4" w14:textId="77777777" w:rsidR="00DB7F9D" w:rsidRDefault="00DB7F9D">
            <w:pPr>
              <w:pStyle w:val="Text"/>
              <w:spacing w:after="0" w:line="240" w:lineRule="exact"/>
              <w:ind w:firstLine="0"/>
              <w:rPr>
                <w:rFonts w:ascii="DIN Pro Regular" w:hAnsi="DIN Pro Regular" w:cs="DIN Pro Regular"/>
                <w:szCs w:val="18"/>
              </w:rPr>
            </w:pPr>
          </w:p>
        </w:tc>
      </w:tr>
    </w:tbl>
    <w:p w14:paraId="660758F1" w14:textId="77777777" w:rsidR="00DB7F9D" w:rsidRDefault="00000000">
      <w:pPr>
        <w:pStyle w:val="Text"/>
        <w:spacing w:after="0" w:line="240" w:lineRule="exact"/>
        <w:ind w:left="2160" w:hanging="540"/>
        <w:jc w:val="left"/>
        <w:rPr>
          <w:rFonts w:ascii="DIN Pro Regular" w:hAnsi="DIN Pro Regular" w:cs="DIN Pro Regular"/>
          <w:szCs w:val="18"/>
        </w:rPr>
      </w:pPr>
      <w:r>
        <w:rPr>
          <w:rFonts w:ascii="DIN Pro Regular" w:hAnsi="DIN Pro Regular" w:cs="DIN Pro Regular"/>
          <w:szCs w:val="18"/>
        </w:rPr>
        <w:tab/>
      </w:r>
    </w:p>
    <w:p w14:paraId="42EC0D70" w14:textId="77777777" w:rsidR="00DB7F9D" w:rsidRDefault="00000000">
      <w:pPr>
        <w:pStyle w:val="Text"/>
        <w:spacing w:after="0" w:line="240" w:lineRule="exact"/>
        <w:ind w:firstLine="0"/>
      </w:pPr>
      <w:r>
        <w:rPr>
          <w:rFonts w:ascii="DIN Pro Regular" w:hAnsi="DIN Pro Regular" w:cs="DIN Pro Regular"/>
          <w:sz w:val="20"/>
        </w:rPr>
        <w:t>Bajo protesta de decir verdad declaramos que los Estados Financieros y sus Notas, son razonablemente correctos y son responsabilidad del emisor</w:t>
      </w:r>
    </w:p>
    <w:p w14:paraId="74CC4D23" w14:textId="77777777" w:rsidR="00DB7F9D" w:rsidRDefault="00DB7F9D">
      <w:pPr>
        <w:pStyle w:val="Text"/>
        <w:spacing w:after="0" w:line="240" w:lineRule="exact"/>
        <w:rPr>
          <w:rFonts w:ascii="Calibri" w:hAnsi="Calibri" w:cs="DIN Pro Regular"/>
          <w:sz w:val="20"/>
        </w:rPr>
      </w:pPr>
    </w:p>
    <w:p w14:paraId="5CB8348B" w14:textId="77777777" w:rsidR="00DB7F9D" w:rsidRDefault="00DB7F9D">
      <w:pPr>
        <w:pStyle w:val="Text"/>
        <w:spacing w:after="0" w:line="240" w:lineRule="exact"/>
        <w:rPr>
          <w:rFonts w:ascii="Calibri" w:hAnsi="Calibri" w:cs="DIN Pro Regular"/>
          <w:sz w:val="20"/>
        </w:rPr>
      </w:pPr>
    </w:p>
    <w:sectPr w:rsidR="00DB7F9D">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A675" w14:textId="77777777" w:rsidR="00C106F3" w:rsidRDefault="00C106F3">
      <w:r>
        <w:separator/>
      </w:r>
    </w:p>
  </w:endnote>
  <w:endnote w:type="continuationSeparator" w:id="0">
    <w:p w14:paraId="7F4A49A3" w14:textId="77777777" w:rsidR="00C106F3" w:rsidRDefault="00C1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Calibri"/>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2498"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32BB5B1D" wp14:editId="58A34857">
              <wp:simplePos x="0" y="0"/>
              <wp:positionH relativeFrom="column">
                <wp:posOffset>4315</wp:posOffset>
              </wp:positionH>
              <wp:positionV relativeFrom="paragraph">
                <wp:posOffset>-55796</wp:posOffset>
              </wp:positionV>
              <wp:extent cx="6191888" cy="0"/>
              <wp:effectExtent l="0" t="0" r="0" b="0"/>
              <wp:wrapNone/>
              <wp:docPr id="684958239"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13C723C4"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5109" w14:textId="77777777" w:rsidR="00C106F3" w:rsidRDefault="00C106F3">
      <w:r>
        <w:rPr>
          <w:color w:val="000000"/>
        </w:rPr>
        <w:separator/>
      </w:r>
    </w:p>
  </w:footnote>
  <w:footnote w:type="continuationSeparator" w:id="0">
    <w:p w14:paraId="71D6F328" w14:textId="77777777" w:rsidR="00C106F3" w:rsidRDefault="00C1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E1D9" w14:textId="77777777" w:rsidR="00000000" w:rsidRDefault="00000000">
    <w:pPr>
      <w:pStyle w:val="Encabezado"/>
      <w:tabs>
        <w:tab w:val="clear" w:pos="8838"/>
        <w:tab w:val="left" w:pos="7965"/>
      </w:tabs>
    </w:pPr>
    <w:r>
      <w:rPr>
        <w:noProof/>
      </w:rPr>
      <w:drawing>
        <wp:anchor distT="0" distB="0" distL="114300" distR="114300" simplePos="0" relativeHeight="251661312" behindDoc="0" locked="0" layoutInCell="1" allowOverlap="1" wp14:anchorId="3B80F3DD" wp14:editId="5D182C8B">
          <wp:simplePos x="0" y="0"/>
          <wp:positionH relativeFrom="margin">
            <wp:posOffset>5187948</wp:posOffset>
          </wp:positionH>
          <wp:positionV relativeFrom="margin">
            <wp:posOffset>-1049658</wp:posOffset>
          </wp:positionV>
          <wp:extent cx="1032513" cy="782955"/>
          <wp:effectExtent l="0" t="0" r="0" b="0"/>
          <wp:wrapSquare wrapText="bothSides"/>
          <wp:docPr id="482722114" name="Imagen 1" descr="Ietam200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32513" cy="782955"/>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0371B760" wp14:editId="3C94A069">
          <wp:simplePos x="0" y="0"/>
          <wp:positionH relativeFrom="column">
            <wp:posOffset>-294007</wp:posOffset>
          </wp:positionH>
          <wp:positionV relativeFrom="paragraph">
            <wp:posOffset>52706</wp:posOffset>
          </wp:positionV>
          <wp:extent cx="1798323" cy="568327"/>
          <wp:effectExtent l="0" t="0" r="0" b="3173"/>
          <wp:wrapTopAndBottom/>
          <wp:docPr id="12923493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3D8F3333" w14:textId="77777777" w:rsidR="00000000" w:rsidRDefault="00000000">
    <w:pPr>
      <w:pStyle w:val="Encabezado"/>
      <w:tabs>
        <w:tab w:val="clear" w:pos="8838"/>
        <w:tab w:val="left" w:pos="7965"/>
      </w:tabs>
      <w:jc w:val="center"/>
    </w:pPr>
    <w:r>
      <w:rPr>
        <w:b/>
        <w:bCs/>
        <w:noProof/>
        <w:sz w:val="24"/>
        <w:szCs w:val="24"/>
        <w:lang w:eastAsia="es-MX"/>
      </w:rPr>
      <mc:AlternateContent>
        <mc:Choice Requires="wps">
          <w:drawing>
            <wp:anchor distT="0" distB="0" distL="114300" distR="114300" simplePos="0" relativeHeight="251660288" behindDoc="1" locked="0" layoutInCell="1" allowOverlap="1" wp14:anchorId="2CDAC160" wp14:editId="5F39428F">
              <wp:simplePos x="0" y="0"/>
              <wp:positionH relativeFrom="column">
                <wp:posOffset>33174</wp:posOffset>
              </wp:positionH>
              <wp:positionV relativeFrom="paragraph">
                <wp:posOffset>293586</wp:posOffset>
              </wp:positionV>
              <wp:extent cx="6191887" cy="0"/>
              <wp:effectExtent l="0" t="0" r="0" b="0"/>
              <wp:wrapNone/>
              <wp:docPr id="981872522"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24CA12DC"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b/>
        <w:bCs/>
        <w:sz w:val="24"/>
        <w:szCs w:val="24"/>
        <w:lang w:eastAsia="es-MX"/>
      </w:rPr>
      <w:t xml:space="preserve">Instituto Electoral de Tamaulipas </w:t>
    </w:r>
    <w:r>
      <w:rPr>
        <w:rFonts w:ascii="Encode Sans" w:hAnsi="Encode Sans"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18ED"/>
    <w:multiLevelType w:val="multilevel"/>
    <w:tmpl w:val="01B02EF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1B4C7A70"/>
    <w:multiLevelType w:val="multilevel"/>
    <w:tmpl w:val="BF90AAFC"/>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2" w15:restartNumberingAfterBreak="0">
    <w:nsid w:val="1D0B5B24"/>
    <w:multiLevelType w:val="multilevel"/>
    <w:tmpl w:val="5E566314"/>
    <w:lvl w:ilvl="0">
      <w:start w:val="1"/>
      <w:numFmt w:val="lowerLetter"/>
      <w:lvlText w:val="%1)"/>
      <w:lvlJc w:val="left"/>
      <w:pPr>
        <w:ind w:left="648" w:hanging="36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3" w15:restartNumberingAfterBreak="0">
    <w:nsid w:val="1EEF5DDB"/>
    <w:multiLevelType w:val="multilevel"/>
    <w:tmpl w:val="B6CEB244"/>
    <w:lvl w:ilvl="0">
      <w:start w:val="1"/>
      <w:numFmt w:val="lowerLetter"/>
      <w:lvlText w:val="%1)"/>
      <w:lvlJc w:val="left"/>
      <w:pPr>
        <w:ind w:left="1083" w:hanging="360"/>
      </w:pPr>
      <w:rPr>
        <w:b/>
        <w:bCs/>
      </w:rPr>
    </w:lvl>
    <w:lvl w:ilvl="1">
      <w:start w:val="1"/>
      <w:numFmt w:val="lowerLetter"/>
      <w:lvlText w:val="."/>
      <w:lvlJc w:val="left"/>
      <w:pPr>
        <w:ind w:left="1803" w:hanging="360"/>
      </w:pPr>
    </w:lvl>
    <w:lvl w:ilvl="2">
      <w:start w:val="1"/>
      <w:numFmt w:val="lowerRoman"/>
      <w:lvlText w:val="."/>
      <w:lvlJc w:val="right"/>
      <w:pPr>
        <w:ind w:left="2523" w:hanging="180"/>
      </w:pPr>
    </w:lvl>
    <w:lvl w:ilvl="3">
      <w:start w:val="1"/>
      <w:numFmt w:val="decimal"/>
      <w:lvlText w:val="."/>
      <w:lvlJc w:val="left"/>
      <w:pPr>
        <w:ind w:left="3243" w:hanging="360"/>
      </w:pPr>
    </w:lvl>
    <w:lvl w:ilvl="4">
      <w:start w:val="1"/>
      <w:numFmt w:val="lowerLetter"/>
      <w:lvlText w:val="."/>
      <w:lvlJc w:val="left"/>
      <w:pPr>
        <w:ind w:left="3963" w:hanging="360"/>
      </w:pPr>
    </w:lvl>
    <w:lvl w:ilvl="5">
      <w:start w:val="1"/>
      <w:numFmt w:val="lowerRoman"/>
      <w:lvlText w:val="."/>
      <w:lvlJc w:val="right"/>
      <w:pPr>
        <w:ind w:left="4683" w:hanging="180"/>
      </w:pPr>
    </w:lvl>
    <w:lvl w:ilvl="6">
      <w:start w:val="1"/>
      <w:numFmt w:val="decimal"/>
      <w:lvlText w:val="."/>
      <w:lvlJc w:val="left"/>
      <w:pPr>
        <w:ind w:left="5403" w:hanging="360"/>
      </w:pPr>
    </w:lvl>
    <w:lvl w:ilvl="7">
      <w:start w:val="1"/>
      <w:numFmt w:val="lowerLetter"/>
      <w:lvlText w:val="."/>
      <w:lvlJc w:val="left"/>
      <w:pPr>
        <w:ind w:left="6123" w:hanging="360"/>
      </w:pPr>
    </w:lvl>
    <w:lvl w:ilvl="8">
      <w:start w:val="1"/>
      <w:numFmt w:val="lowerRoman"/>
      <w:lvlText w:val="."/>
      <w:lvlJc w:val="right"/>
      <w:pPr>
        <w:ind w:left="6843" w:hanging="180"/>
      </w:pPr>
    </w:lvl>
  </w:abstractNum>
  <w:abstractNum w:abstractNumId="4" w15:restartNumberingAfterBreak="0">
    <w:nsid w:val="38B657F6"/>
    <w:multiLevelType w:val="multilevel"/>
    <w:tmpl w:val="631C848C"/>
    <w:lvl w:ilvl="0">
      <w:numFmt w:val="bullet"/>
      <w:lvlText w:val=""/>
      <w:lvlJc w:val="left"/>
      <w:pPr>
        <w:ind w:left="1008" w:hanging="360"/>
      </w:pPr>
      <w:rPr>
        <w:rFonts w:ascii="Symbol" w:hAnsi="Symbol"/>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5" w15:restartNumberingAfterBreak="0">
    <w:nsid w:val="39984156"/>
    <w:multiLevelType w:val="multilevel"/>
    <w:tmpl w:val="6E1A7116"/>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49075872"/>
    <w:multiLevelType w:val="multilevel"/>
    <w:tmpl w:val="89F27CE8"/>
    <w:lvl w:ilvl="0">
      <w:start w:val="1"/>
      <w:numFmt w:val="lowerLetter"/>
      <w:lvlText w:val="%1)"/>
      <w:lvlJc w:val="left"/>
      <w:pPr>
        <w:ind w:left="648" w:hanging="360"/>
      </w:pPr>
      <w:rPr>
        <w:b/>
        <w:bCs/>
      </w:r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7" w15:restartNumberingAfterBreak="0">
    <w:nsid w:val="4B1E73B1"/>
    <w:multiLevelType w:val="multilevel"/>
    <w:tmpl w:val="307EBB32"/>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0244043"/>
    <w:multiLevelType w:val="multilevel"/>
    <w:tmpl w:val="0B1443E0"/>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5BE52FA5"/>
    <w:multiLevelType w:val="multilevel"/>
    <w:tmpl w:val="F32452EE"/>
    <w:lvl w:ilvl="0">
      <w:numFmt w:val="bullet"/>
      <w:lvlText w:val=""/>
      <w:lvlJc w:val="left"/>
      <w:pPr>
        <w:ind w:left="1434" w:hanging="360"/>
      </w:pPr>
      <w:rPr>
        <w:rFonts w:ascii="Symbol" w:hAnsi="Symbol"/>
      </w:rPr>
    </w:lvl>
    <w:lvl w:ilvl="1">
      <w:numFmt w:val="bullet"/>
      <w:lvlText w:val="o"/>
      <w:lvlJc w:val="left"/>
      <w:pPr>
        <w:ind w:left="2154" w:hanging="360"/>
      </w:pPr>
      <w:rPr>
        <w:rFonts w:ascii="Courier New" w:hAnsi="Courier New" w:cs="Courier New"/>
      </w:rPr>
    </w:lvl>
    <w:lvl w:ilvl="2">
      <w:numFmt w:val="bullet"/>
      <w:lvlText w:val=""/>
      <w:lvlJc w:val="left"/>
      <w:pPr>
        <w:ind w:left="2874" w:hanging="360"/>
      </w:pPr>
      <w:rPr>
        <w:rFonts w:ascii="Wingdings" w:hAnsi="Wingdings"/>
      </w:rPr>
    </w:lvl>
    <w:lvl w:ilvl="3">
      <w:numFmt w:val="bullet"/>
      <w:lvlText w:val=""/>
      <w:lvlJc w:val="left"/>
      <w:pPr>
        <w:ind w:left="3594" w:hanging="360"/>
      </w:pPr>
      <w:rPr>
        <w:rFonts w:ascii="Symbol" w:hAnsi="Symbol"/>
      </w:rPr>
    </w:lvl>
    <w:lvl w:ilvl="4">
      <w:numFmt w:val="bullet"/>
      <w:lvlText w:val="o"/>
      <w:lvlJc w:val="left"/>
      <w:pPr>
        <w:ind w:left="4314" w:hanging="360"/>
      </w:pPr>
      <w:rPr>
        <w:rFonts w:ascii="Courier New" w:hAnsi="Courier New" w:cs="Courier New"/>
      </w:rPr>
    </w:lvl>
    <w:lvl w:ilvl="5">
      <w:numFmt w:val="bullet"/>
      <w:lvlText w:val=""/>
      <w:lvlJc w:val="left"/>
      <w:pPr>
        <w:ind w:left="5034" w:hanging="360"/>
      </w:pPr>
      <w:rPr>
        <w:rFonts w:ascii="Wingdings" w:hAnsi="Wingdings"/>
      </w:rPr>
    </w:lvl>
    <w:lvl w:ilvl="6">
      <w:numFmt w:val="bullet"/>
      <w:lvlText w:val=""/>
      <w:lvlJc w:val="left"/>
      <w:pPr>
        <w:ind w:left="5754" w:hanging="360"/>
      </w:pPr>
      <w:rPr>
        <w:rFonts w:ascii="Symbol" w:hAnsi="Symbol"/>
      </w:rPr>
    </w:lvl>
    <w:lvl w:ilvl="7">
      <w:numFmt w:val="bullet"/>
      <w:lvlText w:val="o"/>
      <w:lvlJc w:val="left"/>
      <w:pPr>
        <w:ind w:left="6474" w:hanging="360"/>
      </w:pPr>
      <w:rPr>
        <w:rFonts w:ascii="Courier New" w:hAnsi="Courier New" w:cs="Courier New"/>
      </w:rPr>
    </w:lvl>
    <w:lvl w:ilvl="8">
      <w:numFmt w:val="bullet"/>
      <w:lvlText w:val=""/>
      <w:lvlJc w:val="left"/>
      <w:pPr>
        <w:ind w:left="7194" w:hanging="360"/>
      </w:pPr>
      <w:rPr>
        <w:rFonts w:ascii="Wingdings" w:hAnsi="Wingdings"/>
      </w:rPr>
    </w:lvl>
  </w:abstractNum>
  <w:abstractNum w:abstractNumId="10" w15:restartNumberingAfterBreak="0">
    <w:nsid w:val="6C9B49CB"/>
    <w:multiLevelType w:val="multilevel"/>
    <w:tmpl w:val="7EB2FC56"/>
    <w:lvl w:ilvl="0">
      <w:start w:val="1"/>
      <w:numFmt w:val="lowerLetter"/>
      <w:lvlText w:val="%1)"/>
      <w:lvlJc w:val="left"/>
      <w:pPr>
        <w:ind w:left="693" w:hanging="360"/>
      </w:pPr>
      <w:rPr>
        <w:b/>
      </w:rPr>
    </w:lvl>
    <w:lvl w:ilvl="1">
      <w:start w:val="1"/>
      <w:numFmt w:val="lowerLetter"/>
      <w:lvlText w:val="."/>
      <w:lvlJc w:val="left"/>
      <w:pPr>
        <w:ind w:left="1413" w:hanging="360"/>
      </w:pPr>
    </w:lvl>
    <w:lvl w:ilvl="2">
      <w:start w:val="1"/>
      <w:numFmt w:val="lowerRoman"/>
      <w:lvlText w:val="."/>
      <w:lvlJc w:val="right"/>
      <w:pPr>
        <w:ind w:left="2133" w:hanging="180"/>
      </w:pPr>
    </w:lvl>
    <w:lvl w:ilvl="3">
      <w:start w:val="1"/>
      <w:numFmt w:val="decimal"/>
      <w:lvlText w:val="."/>
      <w:lvlJc w:val="left"/>
      <w:pPr>
        <w:ind w:left="2853" w:hanging="360"/>
      </w:pPr>
    </w:lvl>
    <w:lvl w:ilvl="4">
      <w:start w:val="1"/>
      <w:numFmt w:val="lowerLetter"/>
      <w:lvlText w:val="."/>
      <w:lvlJc w:val="left"/>
      <w:pPr>
        <w:ind w:left="3573" w:hanging="360"/>
      </w:pPr>
    </w:lvl>
    <w:lvl w:ilvl="5">
      <w:start w:val="1"/>
      <w:numFmt w:val="lowerRoman"/>
      <w:lvlText w:val="."/>
      <w:lvlJc w:val="right"/>
      <w:pPr>
        <w:ind w:left="4293" w:hanging="180"/>
      </w:pPr>
    </w:lvl>
    <w:lvl w:ilvl="6">
      <w:start w:val="1"/>
      <w:numFmt w:val="decimal"/>
      <w:lvlText w:val="."/>
      <w:lvlJc w:val="left"/>
      <w:pPr>
        <w:ind w:left="5013" w:hanging="360"/>
      </w:pPr>
    </w:lvl>
    <w:lvl w:ilvl="7">
      <w:start w:val="1"/>
      <w:numFmt w:val="lowerLetter"/>
      <w:lvlText w:val="."/>
      <w:lvlJc w:val="left"/>
      <w:pPr>
        <w:ind w:left="5733" w:hanging="360"/>
      </w:pPr>
    </w:lvl>
    <w:lvl w:ilvl="8">
      <w:start w:val="1"/>
      <w:numFmt w:val="lowerRoman"/>
      <w:lvlText w:val="."/>
      <w:lvlJc w:val="right"/>
      <w:pPr>
        <w:ind w:left="6453" w:hanging="180"/>
      </w:pPr>
    </w:lvl>
  </w:abstractNum>
  <w:abstractNum w:abstractNumId="11" w15:restartNumberingAfterBreak="0">
    <w:nsid w:val="78DF60EC"/>
    <w:multiLevelType w:val="multilevel"/>
    <w:tmpl w:val="381CE2DA"/>
    <w:lvl w:ilvl="0">
      <w:numFmt w:val="bullet"/>
      <w:lvlText w:val=""/>
      <w:lvlJc w:val="left"/>
      <w:pPr>
        <w:ind w:left="1434" w:hanging="360"/>
      </w:pPr>
      <w:rPr>
        <w:rFonts w:ascii="Symbol" w:hAnsi="Symbol"/>
      </w:rPr>
    </w:lvl>
    <w:lvl w:ilvl="1">
      <w:numFmt w:val="bullet"/>
      <w:lvlText w:val="o"/>
      <w:lvlJc w:val="left"/>
      <w:pPr>
        <w:ind w:left="2154" w:hanging="360"/>
      </w:pPr>
      <w:rPr>
        <w:rFonts w:ascii="Courier New" w:hAnsi="Courier New" w:cs="Courier New"/>
      </w:rPr>
    </w:lvl>
    <w:lvl w:ilvl="2">
      <w:numFmt w:val="bullet"/>
      <w:lvlText w:val=""/>
      <w:lvlJc w:val="left"/>
      <w:pPr>
        <w:ind w:left="2874" w:hanging="360"/>
      </w:pPr>
      <w:rPr>
        <w:rFonts w:ascii="Wingdings" w:hAnsi="Wingdings"/>
      </w:rPr>
    </w:lvl>
    <w:lvl w:ilvl="3">
      <w:numFmt w:val="bullet"/>
      <w:lvlText w:val=""/>
      <w:lvlJc w:val="left"/>
      <w:pPr>
        <w:ind w:left="3594" w:hanging="360"/>
      </w:pPr>
      <w:rPr>
        <w:rFonts w:ascii="Symbol" w:hAnsi="Symbol"/>
      </w:rPr>
    </w:lvl>
    <w:lvl w:ilvl="4">
      <w:numFmt w:val="bullet"/>
      <w:lvlText w:val="o"/>
      <w:lvlJc w:val="left"/>
      <w:pPr>
        <w:ind w:left="4314" w:hanging="360"/>
      </w:pPr>
      <w:rPr>
        <w:rFonts w:ascii="Courier New" w:hAnsi="Courier New" w:cs="Courier New"/>
      </w:rPr>
    </w:lvl>
    <w:lvl w:ilvl="5">
      <w:numFmt w:val="bullet"/>
      <w:lvlText w:val=""/>
      <w:lvlJc w:val="left"/>
      <w:pPr>
        <w:ind w:left="5034" w:hanging="360"/>
      </w:pPr>
      <w:rPr>
        <w:rFonts w:ascii="Wingdings" w:hAnsi="Wingdings"/>
      </w:rPr>
    </w:lvl>
    <w:lvl w:ilvl="6">
      <w:numFmt w:val="bullet"/>
      <w:lvlText w:val=""/>
      <w:lvlJc w:val="left"/>
      <w:pPr>
        <w:ind w:left="5754" w:hanging="360"/>
      </w:pPr>
      <w:rPr>
        <w:rFonts w:ascii="Symbol" w:hAnsi="Symbol"/>
      </w:rPr>
    </w:lvl>
    <w:lvl w:ilvl="7">
      <w:numFmt w:val="bullet"/>
      <w:lvlText w:val="o"/>
      <w:lvlJc w:val="left"/>
      <w:pPr>
        <w:ind w:left="6474" w:hanging="360"/>
      </w:pPr>
      <w:rPr>
        <w:rFonts w:ascii="Courier New" w:hAnsi="Courier New" w:cs="Courier New"/>
      </w:rPr>
    </w:lvl>
    <w:lvl w:ilvl="8">
      <w:numFmt w:val="bullet"/>
      <w:lvlText w:val=""/>
      <w:lvlJc w:val="left"/>
      <w:pPr>
        <w:ind w:left="7194" w:hanging="360"/>
      </w:pPr>
      <w:rPr>
        <w:rFonts w:ascii="Wingdings" w:hAnsi="Wingdings"/>
      </w:rPr>
    </w:lvl>
  </w:abstractNum>
  <w:abstractNum w:abstractNumId="12" w15:restartNumberingAfterBreak="0">
    <w:nsid w:val="7F117E29"/>
    <w:multiLevelType w:val="multilevel"/>
    <w:tmpl w:val="59F8EEA6"/>
    <w:lvl w:ilvl="0">
      <w:numFmt w:val="bullet"/>
      <w:lvlText w:val=""/>
      <w:lvlJc w:val="left"/>
      <w:pPr>
        <w:ind w:left="1412" w:hanging="360"/>
      </w:pPr>
      <w:rPr>
        <w:rFonts w:ascii="Symbol" w:hAnsi="Symbol"/>
      </w:rPr>
    </w:lvl>
    <w:lvl w:ilvl="1">
      <w:numFmt w:val="bullet"/>
      <w:lvlText w:val="o"/>
      <w:lvlJc w:val="left"/>
      <w:pPr>
        <w:ind w:left="2132" w:hanging="360"/>
      </w:pPr>
      <w:rPr>
        <w:rFonts w:ascii="Courier New" w:hAnsi="Courier New" w:cs="Courier New"/>
      </w:rPr>
    </w:lvl>
    <w:lvl w:ilvl="2">
      <w:numFmt w:val="bullet"/>
      <w:lvlText w:val=""/>
      <w:lvlJc w:val="left"/>
      <w:pPr>
        <w:ind w:left="2852" w:hanging="360"/>
      </w:pPr>
      <w:rPr>
        <w:rFonts w:ascii="Wingdings" w:hAnsi="Wingdings"/>
      </w:rPr>
    </w:lvl>
    <w:lvl w:ilvl="3">
      <w:numFmt w:val="bullet"/>
      <w:lvlText w:val=""/>
      <w:lvlJc w:val="left"/>
      <w:pPr>
        <w:ind w:left="3572" w:hanging="360"/>
      </w:pPr>
      <w:rPr>
        <w:rFonts w:ascii="Symbol" w:hAnsi="Symbol"/>
      </w:rPr>
    </w:lvl>
    <w:lvl w:ilvl="4">
      <w:numFmt w:val="bullet"/>
      <w:lvlText w:val="o"/>
      <w:lvlJc w:val="left"/>
      <w:pPr>
        <w:ind w:left="4292" w:hanging="360"/>
      </w:pPr>
      <w:rPr>
        <w:rFonts w:ascii="Courier New" w:hAnsi="Courier New" w:cs="Courier New"/>
      </w:rPr>
    </w:lvl>
    <w:lvl w:ilvl="5">
      <w:numFmt w:val="bullet"/>
      <w:lvlText w:val=""/>
      <w:lvlJc w:val="left"/>
      <w:pPr>
        <w:ind w:left="5012" w:hanging="360"/>
      </w:pPr>
      <w:rPr>
        <w:rFonts w:ascii="Wingdings" w:hAnsi="Wingdings"/>
      </w:rPr>
    </w:lvl>
    <w:lvl w:ilvl="6">
      <w:numFmt w:val="bullet"/>
      <w:lvlText w:val=""/>
      <w:lvlJc w:val="left"/>
      <w:pPr>
        <w:ind w:left="5732" w:hanging="360"/>
      </w:pPr>
      <w:rPr>
        <w:rFonts w:ascii="Symbol" w:hAnsi="Symbol"/>
      </w:rPr>
    </w:lvl>
    <w:lvl w:ilvl="7">
      <w:numFmt w:val="bullet"/>
      <w:lvlText w:val="o"/>
      <w:lvlJc w:val="left"/>
      <w:pPr>
        <w:ind w:left="6452" w:hanging="360"/>
      </w:pPr>
      <w:rPr>
        <w:rFonts w:ascii="Courier New" w:hAnsi="Courier New" w:cs="Courier New"/>
      </w:rPr>
    </w:lvl>
    <w:lvl w:ilvl="8">
      <w:numFmt w:val="bullet"/>
      <w:lvlText w:val=""/>
      <w:lvlJc w:val="left"/>
      <w:pPr>
        <w:ind w:left="7172" w:hanging="360"/>
      </w:pPr>
      <w:rPr>
        <w:rFonts w:ascii="Wingdings" w:hAnsi="Wingdings"/>
      </w:rPr>
    </w:lvl>
  </w:abstractNum>
  <w:num w:numId="1" w16cid:durableId="704524117">
    <w:abstractNumId w:val="8"/>
  </w:num>
  <w:num w:numId="2" w16cid:durableId="1869373437">
    <w:abstractNumId w:val="0"/>
  </w:num>
  <w:num w:numId="3" w16cid:durableId="1709329838">
    <w:abstractNumId w:val="5"/>
  </w:num>
  <w:num w:numId="4" w16cid:durableId="206726070">
    <w:abstractNumId w:val="7"/>
  </w:num>
  <w:num w:numId="5" w16cid:durableId="408695250">
    <w:abstractNumId w:val="1"/>
  </w:num>
  <w:num w:numId="6" w16cid:durableId="219439668">
    <w:abstractNumId w:val="10"/>
  </w:num>
  <w:num w:numId="7" w16cid:durableId="1965115597">
    <w:abstractNumId w:val="12"/>
  </w:num>
  <w:num w:numId="8" w16cid:durableId="584535090">
    <w:abstractNumId w:val="11"/>
  </w:num>
  <w:num w:numId="9" w16cid:durableId="2137023796">
    <w:abstractNumId w:val="9"/>
  </w:num>
  <w:num w:numId="10" w16cid:durableId="693267171">
    <w:abstractNumId w:val="4"/>
  </w:num>
  <w:num w:numId="11" w16cid:durableId="717510892">
    <w:abstractNumId w:val="6"/>
  </w:num>
  <w:num w:numId="12" w16cid:durableId="1060981501">
    <w:abstractNumId w:val="2"/>
  </w:num>
  <w:num w:numId="13" w16cid:durableId="614094344">
    <w:abstractNumId w:val="0"/>
    <w:lvlOverride w:ilvl="0">
      <w:startOverride w:val="1"/>
    </w:lvlOverride>
  </w:num>
  <w:num w:numId="14" w16cid:durableId="941381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B7F9D"/>
    <w:rsid w:val="003E2761"/>
    <w:rsid w:val="00C106F3"/>
    <w:rsid w:val="00DB7F9D"/>
    <w:rsid w:val="00E90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287D"/>
  <w15:docId w15:val="{582B3A65-9AD2-499F-A28F-EB8ECBCE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5129</Words>
  <Characters>28215</Characters>
  <Application>Microsoft Office Word</Application>
  <DocSecurity>0</DocSecurity>
  <Lines>235</Lines>
  <Paragraphs>66</Paragraphs>
  <ScaleCrop>false</ScaleCrop>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cp:revision>
  <cp:lastPrinted>2025-02-26T23:49:00Z</cp:lastPrinted>
  <dcterms:created xsi:type="dcterms:W3CDTF">2025-03-11T20:14:00Z</dcterms:created>
  <dcterms:modified xsi:type="dcterms:W3CDTF">2025-03-11T20:14:00Z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