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03" w:rsidRDefault="003F3903" w:rsidP="00FC18AD">
      <w:pPr>
        <w:pStyle w:val="Contenidodelmarco"/>
      </w:pPr>
    </w:p>
    <w:tbl>
      <w:tblPr>
        <w:tblW w:w="13608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5120"/>
        <w:gridCol w:w="280"/>
        <w:gridCol w:w="2060"/>
        <w:gridCol w:w="280"/>
        <w:gridCol w:w="280"/>
        <w:gridCol w:w="820"/>
        <w:gridCol w:w="560"/>
        <w:gridCol w:w="820"/>
        <w:gridCol w:w="1989"/>
      </w:tblGrid>
      <w:tr w:rsidR="00FC18AD" w:rsidRPr="001A25DB" w:rsidTr="00EE266B">
        <w:trPr>
          <w:trHeight w:val="285"/>
        </w:trPr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FD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A25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FD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A25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FD6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FD6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A25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Parámetro</w:t>
            </w:r>
          </w:p>
        </w:tc>
      </w:tr>
      <w:tr w:rsidR="00FC18AD" w:rsidRPr="001A25DB" w:rsidTr="00EE266B">
        <w:trPr>
          <w:trHeight w:val="364"/>
        </w:trPr>
        <w:tc>
          <w:tcPr>
            <w:tcW w:w="13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01.- LIQUIDEZ  (Activo Circulante / Pasivo Circulante)</w:t>
            </w:r>
          </w:p>
        </w:tc>
      </w:tr>
      <w:tr w:rsidR="00FC18AD" w:rsidRPr="001A25DB" w:rsidTr="00EE266B">
        <w:trPr>
          <w:trHeight w:val="349"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$13,539,687.03 / $7,580,405.25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1.79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a) Positivo = mayor de 1.1 veces</w:t>
            </w:r>
          </w:p>
        </w:tc>
      </w:tr>
      <w:tr w:rsidR="00FC18AD" w:rsidRPr="001A25DB" w:rsidTr="00EE266B">
        <w:trPr>
          <w:trHeight w:val="225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dispone de 1.79 de activo circulante para pagar cada $1.00 de obligaciones a corto plazo. Por lo que se cuenta con liquidez.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b) Aceptable = de 1.0 a 1.1 veces</w:t>
            </w:r>
          </w:p>
        </w:tc>
      </w:tr>
      <w:tr w:rsidR="00FC18AD" w:rsidRPr="001A25DB" w:rsidTr="00EE266B">
        <w:trPr>
          <w:trHeight w:val="274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c) No aceptable = menor a 1.0 veces</w:t>
            </w:r>
          </w:p>
        </w:tc>
      </w:tr>
      <w:tr w:rsidR="00FC18AD" w:rsidRPr="001A25DB" w:rsidTr="00EE266B">
        <w:trPr>
          <w:trHeight w:val="165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FD69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</w:tr>
      <w:tr w:rsidR="00FC18AD" w:rsidRPr="001A25DB" w:rsidTr="00EE266B">
        <w:trPr>
          <w:trHeight w:val="285"/>
        </w:trPr>
        <w:tc>
          <w:tcPr>
            <w:tcW w:w="13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02.- MÁRGEN DE SEGURIDAD   ( (Activo Circulante - Pasivo Circulante) /  Pasivo Circulante)</w:t>
            </w:r>
          </w:p>
        </w:tc>
      </w:tr>
      <w:tr w:rsidR="00FC18AD" w:rsidRPr="001A25DB" w:rsidTr="00EE266B">
        <w:trPr>
          <w:trHeight w:val="349"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($13,539,687.03 - $7,580,405.25 ) / $7,580,405.25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78.61%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a) Positivo = mayor a 35%</w:t>
            </w:r>
          </w:p>
        </w:tc>
      </w:tr>
      <w:tr w:rsidR="00FC18AD" w:rsidRPr="001A25DB" w:rsidTr="00EE266B">
        <w:trPr>
          <w:trHeight w:val="225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cuenta con un nivel positivo de </w:t>
            </w:r>
            <w:proofErr w:type="spellStart"/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márgen</w:t>
            </w:r>
            <w:proofErr w:type="spellEnd"/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seguridad para solventar contingencias.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b) Aceptable = de 0% a 35%</w:t>
            </w:r>
          </w:p>
        </w:tc>
      </w:tr>
      <w:tr w:rsidR="00FC18AD" w:rsidRPr="001A25DB" w:rsidTr="00EE266B">
        <w:trPr>
          <w:trHeight w:val="274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c) No aceptable = menor a 0%</w:t>
            </w:r>
          </w:p>
        </w:tc>
      </w:tr>
      <w:tr w:rsidR="00FC18AD" w:rsidRPr="001A25DB" w:rsidTr="00EE266B">
        <w:trPr>
          <w:trHeight w:val="165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</w:tr>
      <w:tr w:rsidR="00FC18AD" w:rsidRPr="001A25DB" w:rsidTr="00EE266B">
        <w:trPr>
          <w:trHeight w:val="285"/>
        </w:trPr>
        <w:tc>
          <w:tcPr>
            <w:tcW w:w="13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03.-PROPORCIÓN DEL PASIVO A CORTO PLAZO SOBRE EL PASIVO TOTAL (Pasivo Circulante/Pasivo Total)</w:t>
            </w:r>
          </w:p>
        </w:tc>
      </w:tr>
      <w:tr w:rsidR="00FC18AD" w:rsidRPr="001A25DB" w:rsidTr="00EE266B">
        <w:trPr>
          <w:trHeight w:val="349"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($7,580,405.25 / $11,112,628.55 )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68.21%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a) Positivo = mayor o igual a 50%</w:t>
            </w:r>
          </w:p>
        </w:tc>
      </w:tr>
      <w:tr w:rsidR="00FC18AD" w:rsidRPr="001A25DB" w:rsidTr="00EE266B">
        <w:trPr>
          <w:trHeight w:val="225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resultado indica que el financiamiento a corto plazo predomina respecto al pasivo a largo plazo.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b) No Aceptable = menor a 50%</w:t>
            </w:r>
          </w:p>
        </w:tc>
      </w:tr>
      <w:tr w:rsidR="00FC18AD" w:rsidRPr="001A25DB" w:rsidTr="00EE266B">
        <w:trPr>
          <w:trHeight w:val="357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</w:tr>
      <w:tr w:rsidR="00FC18AD" w:rsidRPr="001A25DB" w:rsidTr="00EE266B">
        <w:trPr>
          <w:trHeight w:val="364"/>
        </w:trPr>
        <w:tc>
          <w:tcPr>
            <w:tcW w:w="13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04.- SOLVENCIA  (Pasivo Total / Activo Total)</w:t>
            </w:r>
          </w:p>
        </w:tc>
      </w:tr>
      <w:tr w:rsidR="00FC18AD" w:rsidRPr="001A25DB" w:rsidTr="00EE266B">
        <w:trPr>
          <w:trHeight w:val="349"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$11,112,628.55 / $173,088,254.07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6.42%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a) Positivo = mayor a 35%</w:t>
            </w:r>
          </w:p>
        </w:tc>
      </w:tr>
      <w:tr w:rsidR="00FC18AD" w:rsidRPr="001A25DB" w:rsidTr="00EE266B">
        <w:trPr>
          <w:trHeight w:val="225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cuenta con un nivel positivo de solvencia para cumplir con sus compromisos a largo plazo.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b) Aceptable = de 0% a 35%</w:t>
            </w:r>
          </w:p>
        </w:tc>
      </w:tr>
      <w:tr w:rsidR="00FC18AD" w:rsidRPr="001A25DB" w:rsidTr="00EE266B">
        <w:trPr>
          <w:trHeight w:val="274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c) No aceptable = menor a 0%</w:t>
            </w:r>
          </w:p>
        </w:tc>
      </w:tr>
      <w:tr w:rsidR="00FC18AD" w:rsidRPr="001A25DB" w:rsidTr="00EE266B">
        <w:trPr>
          <w:trHeight w:val="165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</w:tr>
      <w:tr w:rsidR="00FC18AD" w:rsidRPr="001A25DB" w:rsidTr="00EE266B">
        <w:trPr>
          <w:trHeight w:val="285"/>
        </w:trPr>
        <w:tc>
          <w:tcPr>
            <w:tcW w:w="13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05.- AUTONOMÍA FINANCIERA  (Ingresos Propios / Ingresos Totales)</w:t>
            </w:r>
          </w:p>
        </w:tc>
      </w:tr>
      <w:tr w:rsidR="00FC18AD" w:rsidRPr="001A25DB" w:rsidTr="00EE266B">
        <w:trPr>
          <w:trHeight w:val="349"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$306,302,889.05 / $306,302,889.05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a) Positivo = mayor o igual a 50%</w:t>
            </w:r>
          </w:p>
        </w:tc>
      </w:tr>
      <w:tr w:rsidR="00FC18AD" w:rsidRPr="001A25DB" w:rsidTr="00EE266B">
        <w:trPr>
          <w:trHeight w:val="225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 resultado refleja el </w:t>
            </w:r>
            <w:proofErr w:type="spellStart"/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procentaje</w:t>
            </w:r>
            <w:proofErr w:type="spellEnd"/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los ingresos propios, por lo que se cuenta con </w:t>
            </w:r>
            <w:proofErr w:type="spellStart"/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autonomia</w:t>
            </w:r>
            <w:proofErr w:type="spellEnd"/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financiera.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b) No aceptable = menor a 50%</w:t>
            </w:r>
          </w:p>
        </w:tc>
      </w:tr>
      <w:tr w:rsidR="00FC18AD" w:rsidRPr="001A25DB" w:rsidTr="00EE266B">
        <w:trPr>
          <w:trHeight w:val="357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</w:tr>
      <w:tr w:rsidR="00FC18AD" w:rsidRPr="001A25DB" w:rsidTr="00EE266B">
        <w:trPr>
          <w:trHeight w:val="364"/>
        </w:trPr>
        <w:tc>
          <w:tcPr>
            <w:tcW w:w="13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06.- AUTONOMÍA FINANCIERA PARA CUBRIR EL GASTO CORRIENTE (Ingresos Propios / Gasto Corriente)</w:t>
            </w:r>
          </w:p>
        </w:tc>
      </w:tr>
      <w:tr w:rsidR="00FC18AD" w:rsidRPr="001A25DB" w:rsidTr="00EE266B">
        <w:trPr>
          <w:trHeight w:val="349"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$306,302,889.05 / $308,490,328.40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99.29%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a) Positivo = mayor al 55%</w:t>
            </w:r>
          </w:p>
        </w:tc>
      </w:tr>
      <w:tr w:rsidR="00FC18AD" w:rsidRPr="001A25DB" w:rsidTr="00EE266B">
        <w:trPr>
          <w:trHeight w:val="225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 gasto corriente es cubierto en un  99.29% con recursos propios, por lo cual se cuenta con un nivel positivo de autonomía financiera, </w:t>
            </w: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para cubrir su gasto corriente.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b) Aceptable = 45% al 55%</w:t>
            </w:r>
          </w:p>
        </w:tc>
      </w:tr>
      <w:tr w:rsidR="00FC18AD" w:rsidRPr="001A25DB" w:rsidTr="00EE266B">
        <w:trPr>
          <w:trHeight w:val="274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c) No aceptable = menor al 45%</w:t>
            </w:r>
          </w:p>
        </w:tc>
      </w:tr>
      <w:tr w:rsidR="00FC18AD" w:rsidRPr="001A25DB" w:rsidTr="00EE266B">
        <w:trPr>
          <w:trHeight w:val="165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</w:tr>
      <w:tr w:rsidR="00FC18AD" w:rsidRPr="001A25DB" w:rsidTr="00EE266B">
        <w:trPr>
          <w:trHeight w:val="285"/>
        </w:trPr>
        <w:tc>
          <w:tcPr>
            <w:tcW w:w="13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07.- REALIZACIÓN DE INVERSIONES, SERVICIOS Y BENEFICIO SOCIAL (Gasto de capital / Otros Ingresos)</w:t>
            </w:r>
          </w:p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C18AD" w:rsidRPr="001A25DB" w:rsidTr="00EE266B">
        <w:trPr>
          <w:trHeight w:val="285"/>
        </w:trPr>
        <w:tc>
          <w:tcPr>
            <w:tcW w:w="13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C18AD" w:rsidRPr="001A25DB" w:rsidTr="00EE266B">
        <w:trPr>
          <w:trHeight w:val="349"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a) Positivo = mayor al 70%</w:t>
            </w:r>
          </w:p>
        </w:tc>
      </w:tr>
      <w:tr w:rsidR="00FC18AD" w:rsidRPr="001A25DB" w:rsidTr="00EE266B">
        <w:trPr>
          <w:trHeight w:val="225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b) Aceptable = 60% al 70%</w:t>
            </w:r>
          </w:p>
        </w:tc>
      </w:tr>
      <w:tr w:rsidR="00FC18AD" w:rsidRPr="001A25DB" w:rsidTr="00EE266B">
        <w:trPr>
          <w:trHeight w:val="274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c) No aceptable = menor al 60%</w:t>
            </w:r>
          </w:p>
        </w:tc>
      </w:tr>
      <w:tr w:rsidR="00FC18AD" w:rsidRPr="001A25DB" w:rsidTr="00EE266B">
        <w:trPr>
          <w:trHeight w:val="165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</w:tr>
      <w:tr w:rsidR="00FC18AD" w:rsidRPr="001A25DB" w:rsidTr="00EE266B">
        <w:trPr>
          <w:trHeight w:val="285"/>
        </w:trPr>
        <w:tc>
          <w:tcPr>
            <w:tcW w:w="13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08.- RESULTADO FINANCIERO  ((Saldo Inicial + Ingresos Totales) / Gasto Total)</w:t>
            </w:r>
          </w:p>
        </w:tc>
      </w:tr>
      <w:tr w:rsidR="00FC18AD" w:rsidRPr="001A25DB" w:rsidTr="00EE266B">
        <w:trPr>
          <w:trHeight w:val="349"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  <w:bookmarkStart w:id="0" w:name="_GoBack" w:colFirst="5" w:colLast="5"/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$27,528,189.38 + $306,302,889.05 / $310,888,068.00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1.07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a) Positivo = Igual o mayor a 1</w:t>
            </w:r>
          </w:p>
        </w:tc>
      </w:tr>
      <w:tr w:rsidR="00FC18AD" w:rsidRPr="001A25DB" w:rsidTr="00EE266B">
        <w:trPr>
          <w:trHeight w:val="225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cuenta con un nivel Positivo de equilibrio financiero en la administración de los recursos.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2A0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b) No Aceptable = Menor a 1</w:t>
            </w:r>
          </w:p>
        </w:tc>
      </w:tr>
      <w:bookmarkEnd w:id="0"/>
      <w:tr w:rsidR="00FC18AD" w:rsidRPr="001A25DB" w:rsidTr="00EE266B">
        <w:trPr>
          <w:trHeight w:val="357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FD69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</w:tr>
      <w:tr w:rsidR="00FC18AD" w:rsidRPr="001A25DB" w:rsidTr="00EE266B">
        <w:trPr>
          <w:trHeight w:val="364"/>
        </w:trPr>
        <w:tc>
          <w:tcPr>
            <w:tcW w:w="13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09.- PROPORCIÓN DEL GASTO CORRIENTE SOBRE EL GASTO TOTAL (Gasto corriente / Gasto Total)</w:t>
            </w:r>
          </w:p>
        </w:tc>
      </w:tr>
      <w:tr w:rsidR="00FC18AD" w:rsidRPr="001A25DB" w:rsidTr="00EE266B">
        <w:trPr>
          <w:trHeight w:val="349"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$308,490,328.40 / $310,888,068.00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99.22%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C18AD" w:rsidRPr="001A25DB" w:rsidTr="00EE266B">
        <w:trPr>
          <w:trHeight w:val="285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gasto corriente representan el 99.22% del gasto total.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</w:tr>
      <w:tr w:rsidR="00FC18AD" w:rsidRPr="001A25DB" w:rsidTr="00EE266B">
        <w:trPr>
          <w:trHeight w:val="297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</w:tr>
      <w:tr w:rsidR="00FC18AD" w:rsidRPr="001A25DB" w:rsidTr="00EE266B">
        <w:trPr>
          <w:trHeight w:val="364"/>
        </w:trPr>
        <w:tc>
          <w:tcPr>
            <w:tcW w:w="13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10.- PROPORCIÓN DE LOS SERVICIOS PERSONALES S/GASTO CORRIENTE (Servicios Personales/Gasto corriente)</w:t>
            </w:r>
          </w:p>
        </w:tc>
      </w:tr>
      <w:tr w:rsidR="00FC18AD" w:rsidRPr="001A25DB" w:rsidTr="00EE266B">
        <w:trPr>
          <w:trHeight w:val="349"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$197,514,108.47 / $308,490,328.40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64.02%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C18AD" w:rsidRPr="001A25DB" w:rsidTr="00EE266B">
        <w:trPr>
          <w:trHeight w:val="285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2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servicios personales representan el 64.02% del gasto corriente.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</w:tr>
      <w:tr w:rsidR="00FC18AD" w:rsidRPr="001A25DB" w:rsidTr="00EE266B">
        <w:trPr>
          <w:trHeight w:val="297"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8AD" w:rsidRPr="001A25DB" w:rsidRDefault="00FC18AD" w:rsidP="00EE26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s-MX"/>
              </w:rPr>
            </w:pPr>
          </w:p>
        </w:tc>
      </w:tr>
    </w:tbl>
    <w:p w:rsidR="003F3903" w:rsidRPr="00FC18AD" w:rsidRDefault="003F3903" w:rsidP="00FC18AD">
      <w:pPr>
        <w:rPr>
          <w:rFonts w:cs="DIN Pro Regular"/>
        </w:rPr>
      </w:pPr>
    </w:p>
    <w:p w:rsidR="003F3903" w:rsidRPr="00FC18AD" w:rsidRDefault="00FC18AD">
      <w:pPr>
        <w:jc w:val="both"/>
        <w:rPr>
          <w:rFonts w:cs="DIN Pro Regular"/>
        </w:rPr>
      </w:pPr>
      <w:r w:rsidRPr="00781716">
        <w:rPr>
          <w:rFonts w:cs="Calibri"/>
          <w:b/>
          <w:noProof/>
          <w:color w:val="FFFFFF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36F32" wp14:editId="1D8D8BAF">
                <wp:simplePos x="0" y="0"/>
                <wp:positionH relativeFrom="column">
                  <wp:posOffset>-71120</wp:posOffset>
                </wp:positionH>
                <wp:positionV relativeFrom="paragraph">
                  <wp:posOffset>4009390</wp:posOffset>
                </wp:positionV>
                <wp:extent cx="2962275" cy="819150"/>
                <wp:effectExtent l="0" t="0" r="0" b="0"/>
                <wp:wrapNone/>
                <wp:docPr id="7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22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8AD" w:rsidRDefault="00FC18AD" w:rsidP="00FC18AD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 w:rsidRPr="006443F1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:rsidR="00FC18AD" w:rsidRPr="00D842A5" w:rsidRDefault="00FC18AD" w:rsidP="00FC18AD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D842A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 xml:space="preserve">Dip.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Humberto Armando Prieto Herrera</w:t>
                            </w:r>
                          </w:p>
                          <w:p w:rsidR="00FC18AD" w:rsidRPr="00D842A5" w:rsidRDefault="00FC18AD" w:rsidP="00FC18AD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D842A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 xml:space="preserve">Presidente de la Junta de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Gobierno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left:0;text-align:left;margin-left:-5.6pt;margin-top:315.7pt;width:233.2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" filled="f" stroked="f">
                <v:path arrowok="t"/>
                <v:textbox>
                  <w:txbxContent>
                    <w:p w:rsidR="00FC18AD" w:rsidRDefault="00FC18AD" w:rsidP="00FC18AD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 w:rsidRPr="006443F1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______________________________</w:t>
                      </w:r>
                    </w:p>
                    <w:p w:rsidR="00FC18AD" w:rsidRPr="00D842A5" w:rsidRDefault="00FC18AD" w:rsidP="00FC18AD">
                      <w:pPr>
                        <w:pStyle w:val="NormalWeb"/>
                        <w:spacing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D842A5"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  <w:t xml:space="preserve">Dip.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  <w:t>Humberto Armando Prieto Herrera</w:t>
                      </w:r>
                    </w:p>
                    <w:p w:rsidR="00FC18AD" w:rsidRPr="00D842A5" w:rsidRDefault="00FC18AD" w:rsidP="00FC18AD">
                      <w:pPr>
                        <w:pStyle w:val="NormalWeb"/>
                        <w:spacing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D842A5"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  <w:t xml:space="preserve">Presidente de la Junta de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  <w:t>Gobierno</w:t>
                      </w:r>
                    </w:p>
                  </w:txbxContent>
                </v:textbox>
              </v:shape>
            </w:pict>
          </mc:Fallback>
        </mc:AlternateContent>
      </w:r>
      <w:r w:rsidRPr="00FC18AD">
        <w:rPr>
          <w:rFonts w:cs="DIN Pro Regular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DE38B" wp14:editId="271F4302">
                <wp:simplePos x="0" y="0"/>
                <wp:positionH relativeFrom="column">
                  <wp:posOffset>-223520</wp:posOffset>
                </wp:positionH>
                <wp:positionV relativeFrom="paragraph">
                  <wp:posOffset>3856990</wp:posOffset>
                </wp:positionV>
                <wp:extent cx="2962275" cy="819150"/>
                <wp:effectExtent l="0" t="0" r="0" b="0"/>
                <wp:wrapNone/>
                <wp:docPr id="2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22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8AD" w:rsidRDefault="00FC18AD" w:rsidP="00FC18AD">
                            <w:pPr>
                              <w:pStyle w:val="INCISO"/>
                              <w:spacing w:after="0"/>
                              <w:jc w:val="center"/>
                            </w:pPr>
                            <w:r w:rsidRPr="006443F1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:rsidR="00FC18AD" w:rsidRPr="00D842A5" w:rsidRDefault="00FC18AD" w:rsidP="00FC18AD">
                            <w:pPr>
                              <w:pStyle w:val="INCISO"/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 w:rsidRPr="00D842A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Dip</w:t>
                            </w:r>
                            <w:proofErr w:type="spellEnd"/>
                            <w:r w:rsidRPr="00D842A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Humberto Armando Prieto Herrera</w:t>
                            </w:r>
                          </w:p>
                          <w:p w:rsidR="00FC18AD" w:rsidRPr="00D842A5" w:rsidRDefault="00FC18AD" w:rsidP="00FC18AD">
                            <w:pPr>
                              <w:pStyle w:val="INCISO"/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r w:rsidRPr="00D842A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 xml:space="preserve">Presidente de la Junta de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Gobierno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6pt;margin-top:303.7pt;width:233.2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" filled="f" stroked="f">
                <v:path arrowok="t"/>
                <v:textbox>
                  <w:txbxContent>
                    <w:p w:rsidR="00FC18AD" w:rsidRDefault="00FC18AD" w:rsidP="00FC18AD">
                      <w:pPr>
                        <w:pStyle w:val="INCISO"/>
                        <w:spacing w:after="0"/>
                        <w:jc w:val="center"/>
                      </w:pPr>
                      <w:r w:rsidRPr="006443F1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______________________________</w:t>
                      </w:r>
                    </w:p>
                    <w:p w:rsidR="00FC18AD" w:rsidRPr="00D842A5" w:rsidRDefault="00FC18AD" w:rsidP="00FC18AD">
                      <w:pPr>
                        <w:pStyle w:val="INCISO"/>
                        <w:spacing w:after="0"/>
                        <w:jc w:val="center"/>
                        <w:rPr>
                          <w:sz w:val="22"/>
                        </w:rPr>
                      </w:pPr>
                      <w:proofErr w:type="spellStart"/>
                      <w:r w:rsidRPr="00D842A5"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  <w:t>Dip</w:t>
                      </w:r>
                      <w:proofErr w:type="spellEnd"/>
                      <w:r w:rsidRPr="00D842A5"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  <w:t>Humberto Armando Prieto Herrera</w:t>
                      </w:r>
                    </w:p>
                    <w:p w:rsidR="00FC18AD" w:rsidRPr="00D842A5" w:rsidRDefault="00FC18AD" w:rsidP="00FC18AD">
                      <w:pPr>
                        <w:pStyle w:val="INCISO"/>
                        <w:spacing w:after="0"/>
                        <w:jc w:val="center"/>
                        <w:rPr>
                          <w:sz w:val="22"/>
                        </w:rPr>
                      </w:pPr>
                      <w:r w:rsidRPr="00D842A5"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  <w:t xml:space="preserve">Presidente de la Junta de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  <w:t>Gobierno</w:t>
                      </w:r>
                    </w:p>
                  </w:txbxContent>
                </v:textbox>
              </v:shape>
            </w:pict>
          </mc:Fallback>
        </mc:AlternateContent>
      </w:r>
      <w:r w:rsidRPr="00FC18AD">
        <w:rPr>
          <w:rFonts w:cs="DIN Pro Regular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18A5C" wp14:editId="7AC5AC15">
                <wp:simplePos x="0" y="0"/>
                <wp:positionH relativeFrom="column">
                  <wp:posOffset>3082290</wp:posOffset>
                </wp:positionH>
                <wp:positionV relativeFrom="paragraph">
                  <wp:posOffset>3887470</wp:posOffset>
                </wp:positionV>
                <wp:extent cx="3505200" cy="732155"/>
                <wp:effectExtent l="0" t="0" r="0" b="0"/>
                <wp:wrapNone/>
                <wp:docPr id="6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8AD" w:rsidRDefault="00FC18AD" w:rsidP="00FC18AD">
                            <w:pPr>
                              <w:pStyle w:val="INCISO"/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6443F1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_______________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___</w:t>
                            </w:r>
                            <w:r w:rsidRPr="006443F1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:rsidR="00FC18AD" w:rsidRPr="00D842A5" w:rsidRDefault="00FC18AD" w:rsidP="00FC18AD">
                            <w:pPr>
                              <w:pStyle w:val="INCISO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C.P. Víctor Manuel García Juárez</w:t>
                            </w:r>
                          </w:p>
                          <w:p w:rsidR="00FC18AD" w:rsidRDefault="00FC18AD" w:rsidP="00FC18AD">
                            <w:pPr>
                              <w:pStyle w:val="INCISO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D842A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Titular de la Unidad de Servicios</w:t>
                            </w:r>
                          </w:p>
                          <w:p w:rsidR="00FC18AD" w:rsidRPr="00D842A5" w:rsidRDefault="00FC18AD" w:rsidP="00FC18AD">
                            <w:pPr>
                              <w:pStyle w:val="INCISO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D842A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Administrativos y Financieros</w:t>
                            </w:r>
                          </w:p>
                          <w:p w:rsidR="00FC18AD" w:rsidRDefault="00FC18AD" w:rsidP="00FC18AD">
                            <w:pPr>
                              <w:pStyle w:val="INCISO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9" o:spid="_x0000_s1028" type="#_x0000_t202" style="position:absolute;left:0;text-align:left;margin-left:242.7pt;margin-top:306.1pt;width:276pt;height:5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" filled="f" stroked="f">
                <v:textbox>
                  <w:txbxContent>
                    <w:p w:rsidR="00FC18AD" w:rsidRDefault="00FC18AD" w:rsidP="00FC18AD">
                      <w:pPr>
                        <w:pStyle w:val="INCISO"/>
                        <w:spacing w:after="0"/>
                        <w:jc w:val="center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r w:rsidRPr="006443F1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_______________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___</w:t>
                      </w:r>
                      <w:r w:rsidRPr="006443F1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_______</w:t>
                      </w:r>
                    </w:p>
                    <w:p w:rsidR="00FC18AD" w:rsidRPr="00D842A5" w:rsidRDefault="00FC18AD" w:rsidP="00FC18AD">
                      <w:pPr>
                        <w:pStyle w:val="INCISO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  <w:t>C.P. Víctor Manuel García Juárez</w:t>
                      </w:r>
                    </w:p>
                    <w:p w:rsidR="00FC18AD" w:rsidRDefault="00FC18AD" w:rsidP="00FC18AD">
                      <w:pPr>
                        <w:pStyle w:val="INCISO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</w:pPr>
                      <w:r w:rsidRPr="00D842A5"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  <w:t>Titular de la Unidad de Servicios</w:t>
                      </w:r>
                    </w:p>
                    <w:p w:rsidR="00FC18AD" w:rsidRPr="00D842A5" w:rsidRDefault="00FC18AD" w:rsidP="00FC18AD">
                      <w:pPr>
                        <w:pStyle w:val="INCISO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</w:pPr>
                      <w:r w:rsidRPr="00D842A5"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  <w:t>Administrativos y Financieros</w:t>
                      </w:r>
                    </w:p>
                    <w:p w:rsidR="00FC18AD" w:rsidRDefault="00FC18AD" w:rsidP="00FC18AD">
                      <w:pPr>
                        <w:pStyle w:val="INCISO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F3903" w:rsidRPr="00FC18AD" w:rsidRDefault="00FC18AD">
      <w:pPr>
        <w:jc w:val="both"/>
        <w:rPr>
          <w:rFonts w:cs="DIN Pro Regular"/>
        </w:rPr>
      </w:pPr>
      <w:r w:rsidRPr="00FC18AD">
        <w:rPr>
          <w:rFonts w:cs="DIN Pro Regular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C2DE5" wp14:editId="56599AE2">
                <wp:simplePos x="0" y="0"/>
                <wp:positionH relativeFrom="column">
                  <wp:posOffset>-375920</wp:posOffset>
                </wp:positionH>
                <wp:positionV relativeFrom="paragraph">
                  <wp:posOffset>3381375</wp:posOffset>
                </wp:positionV>
                <wp:extent cx="2962275" cy="819150"/>
                <wp:effectExtent l="0" t="0" r="0" b="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22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8AD" w:rsidRDefault="00FC18AD" w:rsidP="00FC18AD">
                            <w:pPr>
                              <w:pStyle w:val="INCISO"/>
                              <w:spacing w:after="0"/>
                              <w:jc w:val="center"/>
                            </w:pPr>
                            <w:r w:rsidRPr="006443F1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:rsidR="00FC18AD" w:rsidRPr="00D842A5" w:rsidRDefault="00FC18AD" w:rsidP="00FC18AD">
                            <w:pPr>
                              <w:pStyle w:val="INCISO"/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 w:rsidRPr="00D842A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Dip</w:t>
                            </w:r>
                            <w:proofErr w:type="spellEnd"/>
                            <w:r w:rsidRPr="00D842A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Humberto Armando Prieto Herrera</w:t>
                            </w:r>
                          </w:p>
                          <w:p w:rsidR="00FC18AD" w:rsidRPr="00D842A5" w:rsidRDefault="00FC18AD" w:rsidP="00FC18AD">
                            <w:pPr>
                              <w:pStyle w:val="INCISO"/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r w:rsidRPr="00D842A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 xml:space="preserve">Presidente de la Junta de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Gobierno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9.6pt;margin-top:266.25pt;width:233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" filled="f" stroked="f">
                <v:path arrowok="t"/>
                <v:textbox>
                  <w:txbxContent>
                    <w:p w:rsidR="00FC18AD" w:rsidRDefault="00FC18AD" w:rsidP="00FC18AD">
                      <w:pPr>
                        <w:pStyle w:val="INCISO"/>
                        <w:spacing w:after="0"/>
                        <w:jc w:val="center"/>
                      </w:pPr>
                      <w:r w:rsidRPr="006443F1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______________________________</w:t>
                      </w:r>
                    </w:p>
                    <w:p w:rsidR="00FC18AD" w:rsidRPr="00D842A5" w:rsidRDefault="00FC18AD" w:rsidP="00FC18AD">
                      <w:pPr>
                        <w:pStyle w:val="INCISO"/>
                        <w:spacing w:after="0"/>
                        <w:jc w:val="center"/>
                        <w:rPr>
                          <w:sz w:val="22"/>
                        </w:rPr>
                      </w:pPr>
                      <w:proofErr w:type="spellStart"/>
                      <w:r w:rsidRPr="00D842A5"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  <w:t>Dip</w:t>
                      </w:r>
                      <w:proofErr w:type="spellEnd"/>
                      <w:r w:rsidRPr="00D842A5"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  <w:t>Humberto Armando Prieto Herrera</w:t>
                      </w:r>
                    </w:p>
                    <w:p w:rsidR="00FC18AD" w:rsidRPr="00D842A5" w:rsidRDefault="00FC18AD" w:rsidP="00FC18AD">
                      <w:pPr>
                        <w:pStyle w:val="INCISO"/>
                        <w:spacing w:after="0"/>
                        <w:jc w:val="center"/>
                        <w:rPr>
                          <w:sz w:val="22"/>
                        </w:rPr>
                      </w:pPr>
                      <w:r w:rsidRPr="00D842A5"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  <w:t xml:space="preserve">Presidente de la Junta de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  <w:t>Gobierno</w:t>
                      </w:r>
                    </w:p>
                  </w:txbxContent>
                </v:textbox>
              </v:shape>
            </w:pict>
          </mc:Fallback>
        </mc:AlternateContent>
      </w:r>
      <w:r w:rsidRPr="00FC18AD">
        <w:rPr>
          <w:rFonts w:cs="DIN Pro Regular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7B122" wp14:editId="447347CF">
                <wp:simplePos x="0" y="0"/>
                <wp:positionH relativeFrom="column">
                  <wp:posOffset>2929890</wp:posOffset>
                </wp:positionH>
                <wp:positionV relativeFrom="paragraph">
                  <wp:posOffset>3411855</wp:posOffset>
                </wp:positionV>
                <wp:extent cx="3505200" cy="732155"/>
                <wp:effectExtent l="0" t="0" r="0" b="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8AD" w:rsidRDefault="00FC18AD" w:rsidP="00FC18AD">
                            <w:pPr>
                              <w:pStyle w:val="INCISO"/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6443F1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_______________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___</w:t>
                            </w:r>
                            <w:r w:rsidRPr="006443F1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:rsidR="00FC18AD" w:rsidRPr="00D842A5" w:rsidRDefault="00FC18AD" w:rsidP="00FC18AD">
                            <w:pPr>
                              <w:pStyle w:val="INCISO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C.P. Víctor Manuel García Juárez</w:t>
                            </w:r>
                          </w:p>
                          <w:p w:rsidR="00FC18AD" w:rsidRDefault="00FC18AD" w:rsidP="00FC18AD">
                            <w:pPr>
                              <w:pStyle w:val="INCISO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D842A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Titular de la Unidad de Servicios</w:t>
                            </w:r>
                          </w:p>
                          <w:p w:rsidR="00FC18AD" w:rsidRPr="00D842A5" w:rsidRDefault="00FC18AD" w:rsidP="00FC18AD">
                            <w:pPr>
                              <w:pStyle w:val="INCISO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D842A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Administrativos y Financieros</w:t>
                            </w:r>
                          </w:p>
                          <w:p w:rsidR="00FC18AD" w:rsidRDefault="00FC18AD" w:rsidP="00FC18AD">
                            <w:pPr>
                              <w:pStyle w:val="INCISO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0.7pt;margin-top:268.65pt;width:276pt;height:5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" filled="f" stroked="f">
                <v:textbox>
                  <w:txbxContent>
                    <w:p w:rsidR="00FC18AD" w:rsidRDefault="00FC18AD" w:rsidP="00FC18AD">
                      <w:pPr>
                        <w:pStyle w:val="INCISO"/>
                        <w:spacing w:after="0"/>
                        <w:jc w:val="center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r w:rsidRPr="006443F1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_______________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___</w:t>
                      </w:r>
                      <w:r w:rsidRPr="006443F1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_______</w:t>
                      </w:r>
                    </w:p>
                    <w:p w:rsidR="00FC18AD" w:rsidRPr="00D842A5" w:rsidRDefault="00FC18AD" w:rsidP="00FC18AD">
                      <w:pPr>
                        <w:pStyle w:val="INCISO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  <w:t>C.P. Víctor Manuel García Juárez</w:t>
                      </w:r>
                    </w:p>
                    <w:p w:rsidR="00FC18AD" w:rsidRDefault="00FC18AD" w:rsidP="00FC18AD">
                      <w:pPr>
                        <w:pStyle w:val="INCISO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</w:pPr>
                      <w:r w:rsidRPr="00D842A5"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  <w:t>Titular de la Unidad de Servicios</w:t>
                      </w:r>
                    </w:p>
                    <w:p w:rsidR="00FC18AD" w:rsidRPr="00D842A5" w:rsidRDefault="00FC18AD" w:rsidP="00FC18AD">
                      <w:pPr>
                        <w:pStyle w:val="INCISO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</w:pPr>
                      <w:r w:rsidRPr="00D842A5">
                        <w:rPr>
                          <w:rFonts w:ascii="Calibri" w:hAnsi="Calibri"/>
                          <w:b/>
                          <w:bCs/>
                          <w:color w:val="000000"/>
                          <w:sz w:val="20"/>
                          <w:szCs w:val="22"/>
                        </w:rPr>
                        <w:t>Administrativos y Financieros</w:t>
                      </w:r>
                    </w:p>
                    <w:p w:rsidR="00FC18AD" w:rsidRDefault="00FC18AD" w:rsidP="00FC18AD">
                      <w:pPr>
                        <w:pStyle w:val="INCISO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C18AD" w:rsidRPr="00FC18AD" w:rsidRDefault="00FC18AD">
      <w:pPr>
        <w:jc w:val="both"/>
        <w:rPr>
          <w:rFonts w:cs="DIN Pro Regular"/>
        </w:rPr>
      </w:pPr>
    </w:p>
    <w:p w:rsidR="00FC18AD" w:rsidRPr="00FC18AD" w:rsidRDefault="00FC18AD">
      <w:pPr>
        <w:jc w:val="both"/>
        <w:rPr>
          <w:rFonts w:cs="DIN Pro Regular"/>
        </w:rPr>
      </w:pPr>
    </w:p>
    <w:sectPr w:rsidR="00FC18AD" w:rsidRPr="00FC18AD">
      <w:headerReference w:type="default" r:id="rId8"/>
      <w:footerReference w:type="default" r:id="rId9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04" w:rsidRDefault="006A4F04">
      <w:pPr>
        <w:spacing w:after="0" w:line="240" w:lineRule="auto"/>
      </w:pPr>
      <w:r>
        <w:separator/>
      </w:r>
    </w:p>
  </w:endnote>
  <w:endnote w:type="continuationSeparator" w:id="0">
    <w:p w:rsidR="006A4F04" w:rsidRDefault="006A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134087B0" wp14:editId="2DA22622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2A0D91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04" w:rsidRDefault="006A4F04">
      <w:pPr>
        <w:spacing w:after="0" w:line="240" w:lineRule="auto"/>
      </w:pPr>
      <w:r>
        <w:separator/>
      </w:r>
    </w:p>
  </w:footnote>
  <w:footnote w:type="continuationSeparator" w:id="0">
    <w:p w:rsidR="006A4F04" w:rsidRDefault="006A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03" w:rsidRDefault="00FC18AD">
    <w:pPr>
      <w:pStyle w:val="Encabezado"/>
      <w:jc w:val="center"/>
      <w:rPr>
        <w:rFonts w:ascii="Arial" w:hAnsi="Arial" w:cs="Arial"/>
      </w:rPr>
    </w:pPr>
    <w:r w:rsidRPr="00FC18AD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E5D491" wp14:editId="5E18B429">
              <wp:simplePos x="0" y="0"/>
              <wp:positionH relativeFrom="column">
                <wp:posOffset>7044690</wp:posOffset>
              </wp:positionH>
              <wp:positionV relativeFrom="paragraph">
                <wp:posOffset>-304800</wp:posOffset>
              </wp:positionV>
              <wp:extent cx="981075" cy="819150"/>
              <wp:effectExtent l="0" t="0" r="952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18AD" w:rsidRDefault="00FC18AD">
                          <w:r>
                            <w:rPr>
                              <w:rFonts w:ascii="Arial" w:hAnsi="Arial" w:cs="Arial"/>
                              <w:noProof/>
                              <w:lang w:eastAsia="es-MX"/>
                            </w:rPr>
                            <w:drawing>
                              <wp:inline distT="0" distB="0" distL="0" distR="0" wp14:anchorId="1EE29D72" wp14:editId="76BEECC9">
                                <wp:extent cx="884271" cy="695325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978" cy="6966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554.7pt;margin-top:-24pt;width:77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" stroked="f">
              <v:textbox>
                <w:txbxContent>
                  <w:p w:rsidR="00FC18AD" w:rsidRDefault="00FC18AD">
                    <w:r>
                      <w:rPr>
                        <w:rFonts w:ascii="Arial" w:hAnsi="Arial" w:cs="Arial"/>
                        <w:noProof/>
                        <w:lang w:eastAsia="es-MX"/>
                      </w:rPr>
                      <w:drawing>
                        <wp:inline distT="0" distB="0" distL="0" distR="0" wp14:anchorId="2E958462" wp14:editId="39047952">
                          <wp:extent cx="884271" cy="695325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978" cy="6966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74C481E7" wp14:editId="31B8622C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3903" w:rsidRDefault="00FC18AD">
    <w:pPr>
      <w:pStyle w:val="Encabezado"/>
      <w:jc w:val="center"/>
      <w:rPr>
        <w:rFonts w:ascii="Encode Sans" w:hAnsi="Encode Sans" w:cs="Arial"/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Congreso del Estado Libre y Soberano de Tamaulipas</w:t>
    </w:r>
  </w:p>
  <w:p w:rsidR="003A637C" w:rsidRPr="00E63564" w:rsidRDefault="003A637C" w:rsidP="003A637C">
    <w:pPr>
      <w:pStyle w:val="Texto"/>
      <w:spacing w:after="0" w:line="240" w:lineRule="exact"/>
      <w:jc w:val="center"/>
      <w:rPr>
        <w:rFonts w:ascii="Encode Sans" w:hAnsi="Encode Sans" w:cs="DIN Pro Regular"/>
        <w:b/>
        <w:sz w:val="20"/>
        <w:szCs w:val="18"/>
      </w:rPr>
    </w:pPr>
    <w:r>
      <w:rPr>
        <w:rFonts w:ascii="Encode Sans" w:hAnsi="Encode Sans"/>
        <w:b/>
        <w:sz w:val="20"/>
        <w:szCs w:val="18"/>
      </w:rPr>
      <w:t>Cuenta P</w:t>
    </w:r>
    <w:r w:rsidRPr="00E63564">
      <w:rPr>
        <w:rFonts w:ascii="Encode Sans" w:hAnsi="Encode Sans"/>
        <w:b/>
        <w:sz w:val="20"/>
        <w:szCs w:val="18"/>
      </w:rPr>
      <w:t>ública 202</w:t>
    </w:r>
    <w:r>
      <w:rPr>
        <w:rFonts w:ascii="Encode Sans" w:hAnsi="Encode Sans"/>
        <w:b/>
        <w:sz w:val="20"/>
        <w:szCs w:val="18"/>
      </w:rPr>
      <w:t>4</w:t>
    </w:r>
  </w:p>
  <w:p w:rsidR="003A637C" w:rsidRDefault="003A637C" w:rsidP="003A637C">
    <w:pPr>
      <w:pStyle w:val="Encabezado"/>
      <w:jc w:val="center"/>
      <w:rPr>
        <w:b/>
        <w:bCs/>
        <w:sz w:val="24"/>
        <w:szCs w:val="24"/>
      </w:rPr>
    </w:pPr>
    <w:r w:rsidRPr="00E63564">
      <w:rPr>
        <w:rFonts w:ascii="Encode Sans" w:hAnsi="Encode Sans"/>
        <w:b/>
        <w:sz w:val="20"/>
        <w:szCs w:val="18"/>
      </w:rPr>
      <w:t>Del 1º de enero al 31 de diciembre</w:t>
    </w:r>
  </w:p>
  <w:p w:rsidR="003F3903" w:rsidRPr="00097ADA" w:rsidRDefault="00097ADA">
    <w:pPr>
      <w:pStyle w:val="Encabezado"/>
      <w:jc w:val="center"/>
      <w:rPr>
        <w:rFonts w:ascii="Arial" w:hAnsi="Arial" w:cs="Arial"/>
        <w:sz w:val="20"/>
      </w:rPr>
    </w:pPr>
    <w:r w:rsidRPr="00097ADA">
      <w:rPr>
        <w:rFonts w:ascii="Encode Sans" w:hAnsi="Encode Sans" w:cs="DIN Pro Regular"/>
        <w:b/>
        <w:sz w:val="20"/>
      </w:rPr>
      <w:t>INDICADORES DE RESULTADOS</w:t>
    </w: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099AF101" wp14:editId="181C5DA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097ADA"/>
    <w:rsid w:val="000D0683"/>
    <w:rsid w:val="00221795"/>
    <w:rsid w:val="002446F0"/>
    <w:rsid w:val="00245BE3"/>
    <w:rsid w:val="00287FC6"/>
    <w:rsid w:val="002A0D91"/>
    <w:rsid w:val="003A637C"/>
    <w:rsid w:val="003F3903"/>
    <w:rsid w:val="00406530"/>
    <w:rsid w:val="004610BD"/>
    <w:rsid w:val="004E1182"/>
    <w:rsid w:val="00671C45"/>
    <w:rsid w:val="006A4F04"/>
    <w:rsid w:val="008E7442"/>
    <w:rsid w:val="00A123A0"/>
    <w:rsid w:val="00A800BB"/>
    <w:rsid w:val="00CF078A"/>
    <w:rsid w:val="00E970DB"/>
    <w:rsid w:val="00EE1BFF"/>
    <w:rsid w:val="00FC18AD"/>
    <w:rsid w:val="00FC3F2C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015BB-E29A-41E5-A0B5-C6EF3EBB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2025-02-24T18:43:00Z</cp:lastPrinted>
  <dcterms:created xsi:type="dcterms:W3CDTF">2025-02-26T17:05:00Z</dcterms:created>
  <dcterms:modified xsi:type="dcterms:W3CDTF">2025-02-26T17:05:00Z</dcterms:modified>
  <dc:language>es-MX</dc:language>
</cp:coreProperties>
</file>