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D4776E" w:rsidP="00D4776E">
      <w:pPr>
        <w:jc w:val="center"/>
        <w:rPr>
          <w:rFonts w:cs="DIN Pro Regular"/>
          <w:b/>
        </w:rPr>
      </w:pPr>
      <w:r w:rsidRPr="00D4776E">
        <w:rPr>
          <w:rFonts w:eastAsia="Times New Roman"/>
          <w:color w:val="000000"/>
          <w:lang w:eastAsia="es-MX"/>
        </w:rPr>
        <w:t>Programa Desarrollo Institucional</w:t>
      </w:r>
    </w:p>
    <w:tbl>
      <w:tblPr>
        <w:tblW w:w="13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0"/>
        <w:gridCol w:w="2488"/>
        <w:gridCol w:w="851"/>
        <w:gridCol w:w="709"/>
        <w:gridCol w:w="1129"/>
        <w:gridCol w:w="988"/>
        <w:gridCol w:w="988"/>
        <w:gridCol w:w="3694"/>
      </w:tblGrid>
      <w:tr w:rsidR="00D4776E" w:rsidRPr="00D4776E" w:rsidTr="00D4776E">
        <w:trPr>
          <w:trHeight w:val="765"/>
        </w:trPr>
        <w:tc>
          <w:tcPr>
            <w:tcW w:w="2620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488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29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88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988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3694" w:type="dxa"/>
            <w:shd w:val="clear" w:color="000000" w:fill="D8D8D8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77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D4776E" w:rsidRPr="00D4776E" w:rsidTr="00D4776E">
        <w:trPr>
          <w:trHeight w:val="144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1.1.1 Modelo Educativo</w:t>
            </w:r>
          </w:p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gramStart"/>
            <w:r w:rsidRPr="00D4776E">
              <w:rPr>
                <w:rFonts w:eastAsia="Times New Roman"/>
                <w:color w:val="000000"/>
                <w:lang w:eastAsia="es-MX"/>
              </w:rPr>
              <w:t>del</w:t>
            </w:r>
            <w:proofErr w:type="gramEnd"/>
            <w:r w:rsidRPr="00D4776E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actualizado.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Modelo educativo actualizado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La capacitación en el modelo educativo será en el mes de agosto.</w:t>
            </w:r>
          </w:p>
        </w:tc>
      </w:tr>
      <w:tr w:rsidR="00D4776E" w:rsidRPr="00D4776E" w:rsidTr="00D4776E">
        <w:trPr>
          <w:trHeight w:val="144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1.1.2 Propuesta de evaluación elaborada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Evaluación elaborada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La coordinación de IGE </w:t>
            </w:r>
            <w:proofErr w:type="gramStart"/>
            <w:r w:rsidRPr="00D4776E">
              <w:rPr>
                <w:rFonts w:eastAsia="Times New Roman"/>
                <w:color w:val="000000"/>
                <w:lang w:eastAsia="es-MX"/>
              </w:rPr>
              <w:t>y</w:t>
            </w:r>
            <w:proofErr w:type="gramEnd"/>
            <w:r w:rsidRPr="00D4776E">
              <w:rPr>
                <w:rFonts w:eastAsia="Times New Roman"/>
                <w:color w:val="000000"/>
                <w:lang w:eastAsia="es-MX"/>
              </w:rPr>
              <w:t xml:space="preserve"> ISC están pendientes del envío de sus propuestas.</w:t>
            </w:r>
          </w:p>
        </w:tc>
      </w:tr>
      <w:tr w:rsidR="00D4776E" w:rsidRPr="00D4776E" w:rsidTr="00D4776E">
        <w:trPr>
          <w:trHeight w:val="1845"/>
        </w:trPr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1.1.3 Porcentaje de programas de licenciatura acreditados</w:t>
            </w:r>
          </w:p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1.1.3 Porcentaje de programas de licenciatura acreditados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lastRenderedPageBreak/>
              <w:t>(</w:t>
            </w:r>
            <w:r w:rsidRPr="00D4776E">
              <w:rPr>
                <w:rFonts w:eastAsia="Times New Roman"/>
                <w:color w:val="000000"/>
                <w:lang w:eastAsia="es-MX"/>
              </w:rPr>
              <w:t>Número de programas de licenciatura acreditados en el año N/Total de programas de licenciatura evaluables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vMerge w:val="restart"/>
            <w:shd w:val="clear" w:color="auto" w:fill="auto"/>
            <w:vAlign w:val="center"/>
            <w:hideMark/>
          </w:tcPr>
          <w:p w:rsid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cuenta con la acreditación de Ingeniería Industrial y Gestión Empresarial, los demás programas educativos no están acreditados.</w:t>
            </w:r>
          </w:p>
          <w:p w:rsid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cuenta con la acreditación de Ingeniería Industrial y Gestión Empresarial, los demás programas educativos no están acreditados.</w:t>
            </w:r>
          </w:p>
        </w:tc>
      </w:tr>
      <w:tr w:rsidR="00D4776E" w:rsidRPr="00D4776E" w:rsidTr="00D4776E">
        <w:trPr>
          <w:trHeight w:val="2400"/>
        </w:trPr>
        <w:tc>
          <w:tcPr>
            <w:tcW w:w="2620" w:type="dxa"/>
            <w:vMerge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estudiantes de licenciatura inscritos en programas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acreditados en el año N / Matrícula total de estudiantes de licenciatura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vMerge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4776E" w:rsidRPr="00D4776E" w:rsidTr="00D4776E">
        <w:trPr>
          <w:trHeight w:val="24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1.2.1 Número de Académicos con plaza.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nuevos académicos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 xml:space="preserve">incorporados a la planta docente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En noviembre se emite el resultado de la convocatoria  PRODET 2023.</w:t>
            </w:r>
          </w:p>
        </w:tc>
      </w:tr>
      <w:tr w:rsidR="00D4776E" w:rsidRPr="00D4776E" w:rsidTr="00D4776E">
        <w:trPr>
          <w:trHeight w:val="12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1.2.2 Número de académicos participantes en cursos de capacitación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Académicos participantes en cursos de formación y actualización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Las capacitaciones se realizan en el mes de agosto.</w:t>
            </w:r>
          </w:p>
        </w:tc>
      </w:tr>
      <w:tr w:rsidR="00D4776E" w:rsidRPr="00D4776E" w:rsidTr="00D4776E">
        <w:trPr>
          <w:trHeight w:val="12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1.2.3 Número de académicos con grado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de especialidad, maestría o doctorado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académicos con grado de especialidad, maestría o doctorado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cuenta con 30 docentes con maestría.</w:t>
            </w:r>
          </w:p>
        </w:tc>
      </w:tr>
      <w:tr w:rsidR="00D4776E" w:rsidRPr="00D4776E" w:rsidTr="00D4776E">
        <w:trPr>
          <w:trHeight w:val="12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1.2.4 Número de académicos con reconocimiento al perfil deseable vigente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académicos con  perfil deseable en el año N.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mantiene Daniel Paz con perfil deseable vigente hasta diciembre 2024.</w:t>
            </w:r>
          </w:p>
        </w:tc>
      </w:tr>
      <w:tr w:rsidR="00D4776E" w:rsidRPr="00D4776E" w:rsidTr="00D4776E">
        <w:trPr>
          <w:trHeight w:val="9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1.2.5 Número de académicos con competencias digitales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académicos con competencias digitales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encuentra vigente la capacitación que se ofertó en 2022 en este rubro.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1.3.1 Número de académicos formados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en recursos educativos digitales, en ambientes virtuales de aprendizaje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académicos que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acreditan el DREAVA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tienen 6 inscritos en el año y se termina en septiembre.</w:t>
            </w:r>
          </w:p>
        </w:tc>
      </w:tr>
      <w:tr w:rsidR="00D4776E" w:rsidRPr="00D4776E" w:rsidTr="00D4776E">
        <w:trPr>
          <w:trHeight w:val="18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1.3.2 Número personal de apoyo y asistencia a la educación y directivos que tomaron al menos un curso de capacitación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presencial o a distancia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br/>
              <w:t>Número de personal de apoyo y asistencia a la educación y directivo capacitados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realizó la capacitación a personal operativo en el mes de enero y al personal directivo se sigue la constante capacitación durante el semestre en curso.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1.3.3 Número de células de producción de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materiales educativos y recursos digitales conformadas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células de producción conformadas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tienen contemplada una célula por academia para el semestre febrero - junio 2023.</w:t>
            </w:r>
          </w:p>
        </w:tc>
      </w:tr>
      <w:tr w:rsidR="00D4776E" w:rsidRPr="00D4776E" w:rsidTr="00D4776E">
        <w:trPr>
          <w:trHeight w:val="18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1.4.2 Académicos y estudiantes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participantes en convocatorias en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materia académica y/o de investigación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académicos y estudiantes participantes en convocatorias en materia académica y/o de investigación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96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 contemplado 40 participantes de ISC, 3 de IQ, 20 de IND, 30 de IGE y 3 de IIAS, de los cuales ya se participó en el INNOVATEC.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1.4.3 Porcentaje de académicos y alumnos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con habilidad de comunicación en una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segunda lengua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académicos y alumnos con habilidad de comunicación en una segunda lengua en el año N/Número total de académicos y alumnos en el año 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80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considerará a los estudiantes </w:t>
            </w:r>
            <w:proofErr w:type="gramStart"/>
            <w:r w:rsidRPr="00D4776E">
              <w:rPr>
                <w:rFonts w:eastAsia="Times New Roman"/>
                <w:color w:val="000000"/>
                <w:lang w:eastAsia="es-MX"/>
              </w:rPr>
              <w:t>inscritos</w:t>
            </w:r>
            <w:proofErr w:type="gramEnd"/>
            <w:r w:rsidRPr="00D4776E">
              <w:rPr>
                <w:rFonts w:eastAsia="Times New Roman"/>
                <w:color w:val="000000"/>
                <w:lang w:eastAsia="es-MX"/>
              </w:rPr>
              <w:t xml:space="preserve"> en la materia de inglés II, IV, VI, VIII.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1.4.4 Número de académicos y estudiantes que participan en programas de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intercambio académico nacional 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internacional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académicos y estudiantes que participan en programas de intercambio académico nacional e internacional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otorgó la beca de movilidad internacional a dos estudiantes.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1.4.5 Número de asignaturas, planes o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programas académicos impartidos en una segunda lengua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asignaturas, planes o programas académicos impartidos en una segunda lengua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Hace falta realizar por el área académica una planeación para desarrollar la actividad.</w:t>
            </w:r>
          </w:p>
        </w:tc>
      </w:tr>
      <w:tr w:rsidR="00D4776E" w:rsidRPr="00D4776E" w:rsidTr="00D4776E">
        <w:trPr>
          <w:trHeight w:val="9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ET.1.1. Campañas de concientización y promoción de la bioética.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Instituto tecnológico y centro con campaña implementada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realizó una campaña en periódico mural para el semestre febrero - julio 2023.</w:t>
            </w:r>
          </w:p>
        </w:tc>
      </w:tr>
      <w:tr w:rsidR="00D4776E" w:rsidRPr="00D4776E" w:rsidTr="00D4776E">
        <w:trPr>
          <w:trHeight w:val="18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2.2.1  Número de estudiantes beneficiados con una beca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estudiantes beneficiados con beca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Hasta el primer trimestre se han considerado las becas de Benito Juárez, Descuento por promedio, Descuento hermanos, Descuento trabajador, Telmex, Beca Transporte Urbanos y Beca Alimenticia.</w:t>
            </w:r>
          </w:p>
        </w:tc>
      </w:tr>
      <w:tr w:rsidR="00D4776E" w:rsidRPr="00D4776E" w:rsidTr="00D4776E">
        <w:trPr>
          <w:trHeight w:val="12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2.2.2 Tasa de variación de la matrícula de licenciatura.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[(Matrícula de licenciatura en el año/Matrícula de licenciatura en el año-1)-1]*100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80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En Septiembre se conocerá la variación vs el año anterior.</w:t>
            </w:r>
          </w:p>
        </w:tc>
      </w:tr>
      <w:tr w:rsidR="00D4776E" w:rsidRPr="00D4776E" w:rsidTr="00D4776E">
        <w:trPr>
          <w:trHeight w:val="9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2.2.5 Número de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tutores formados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Personal académico formados como tutores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Este año no se abrirá el diplomado en formación de tutores.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2.2.6 Índice de eficiencia terminal de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licenciatura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estudiantes de licenciatura egresados del IT en el año/número de estudiantes de nuevo ingreso en el año- 5)*100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El 28 de abril se hace el corte de los estudiantes a egresar en el 2023.</w:t>
            </w:r>
          </w:p>
        </w:tc>
      </w:tr>
      <w:tr w:rsidR="00D4776E" w:rsidRPr="00D4776E" w:rsidTr="00D4776E">
        <w:trPr>
          <w:trHeight w:val="18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2.4.1 Porcentaje de talleres y laboratorios de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los institutos tecnológicos y centros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modernizados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talleres y laboratorios del Instituto modernizados en el año/Total e talleres y laboratorios del instituto en el año)*100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ha equipado el taller de redes hasta el momento.</w:t>
            </w:r>
          </w:p>
        </w:tc>
      </w:tr>
      <w:tr w:rsidR="00D4776E" w:rsidRPr="00D4776E" w:rsidTr="00D4776E">
        <w:trPr>
          <w:trHeight w:val="24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3.1.1 Porcentaje de la matrícula de nuevo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ingreso que participa en alguno de los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programas de primer nivel de atención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(Total de estudiantes de nuevo ingreso que participan en alguno de los programas de primer nivel de atención en el año/Matrícula total de estudiantes de nuevo ingreso en el año)*100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espera el fuerte de la matrícula de nuevo ingreso en el mes de agosto 2023. En el semestre en curso tenemos 14 inscritos de nuevo ingreso, de los cuales 7 llevan actividades extraescolares.</w:t>
            </w:r>
          </w:p>
        </w:tc>
      </w:tr>
      <w:tr w:rsidR="00D4776E" w:rsidRPr="00D4776E" w:rsidTr="00D4776E">
        <w:trPr>
          <w:trHeight w:val="27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3.1.2 Porcentaje de la matrícula de los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semestres 2 a 12 que participa en alguno de los equipos y grupos representativos o en alguno de los clubes cívico, cultural y deportivo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(Total de estudiantes de  los semestres 2 a 12 que participan en alguno de los grupos o equipos representativos de segundo nivel de atención en el año/Matrícula total de estudiantes de los semestres 2 a 12 en el año)*100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La meta es llegar a 49 estudiantes anuales, de los cuales se tiene 29 hasta el  momento.</w:t>
            </w:r>
          </w:p>
        </w:tc>
      </w:tr>
      <w:tr w:rsidR="00D4776E" w:rsidRPr="00D4776E" w:rsidTr="00D4776E">
        <w:trPr>
          <w:trHeight w:val="33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3.2.1 Porcentaje de instalaciones para el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desarrollo de actividades cívicas, culturales y deportivas rehabilitados para su uso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espacios de infraestructura para el desarrollo de actividades cívicas, culturales, deportivas y recreativas renovadas en el año/Total de espacios de infraestructura para el desarrollo de actividades cívicas, culturales, deportivas y recreativas existentes en el año)*100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 presupuestado para el 2023 material para rehabilitar las canchas de uso múltiples.</w:t>
            </w:r>
          </w:p>
        </w:tc>
      </w:tr>
      <w:tr w:rsidR="00D4776E" w:rsidRPr="00D4776E" w:rsidTr="00D4776E">
        <w:trPr>
          <w:trHeight w:val="27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3.2.2 Número de promotores culturales,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cívicos y deportivos incorporados y/o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 xml:space="preserve">formados 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promotores culturales, cívicos y deportivos incorporados y/o formados en el año/Número de promotores culturales, cívicos y deportivos programados para incorporación y/o formación en el año)*100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 actualmente cuatro promotores incorporados al plantel.</w:t>
            </w:r>
          </w:p>
        </w:tc>
      </w:tr>
      <w:tr w:rsidR="00D4776E" w:rsidRPr="00D4776E" w:rsidTr="00D4776E">
        <w:trPr>
          <w:trHeight w:val="3135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3.2.3 Número de eventos culturales, cívicos y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deportivos realizados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(Número de eventos culturales, cívicos, deportivos y recreativos realizados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intra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o extra muros en el año/Número de eventos culturales, cívicos deportivos y recreativos programados para su realización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intra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o extra muros en el año)*100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han realizado dos de los eventos programados y la cancelación de dos eventos, debido a que no se realizó la invitación al plantel.</w:t>
            </w:r>
          </w:p>
        </w:tc>
      </w:tr>
      <w:tr w:rsidR="00D4776E" w:rsidRPr="00D4776E" w:rsidTr="00D4776E">
        <w:trPr>
          <w:trHeight w:val="3135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3.2.4 Porcentaje de institutos tecnológicos y centros que operan un proyecto de difusión y preservación de patrimonio artístico cultural y la memoria histórica.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(</w:t>
            </w:r>
            <w:r w:rsidR="00D4776E" w:rsidRPr="00D4776E">
              <w:rPr>
                <w:rFonts w:eastAsia="Times New Roman"/>
                <w:color w:val="000000"/>
                <w:lang w:eastAsia="es-MX"/>
              </w:rPr>
              <w:t>Número de institutos tecnológicos y centros que operan un proyecto de difusión y preservación del patrimonio artístico cultural y la memoria histórica  en el año N/Número de institutos</w:t>
            </w:r>
            <w:r w:rsidR="00D4776E" w:rsidRPr="00D4776E">
              <w:rPr>
                <w:rFonts w:eastAsia="Times New Roman"/>
                <w:color w:val="000000"/>
                <w:lang w:eastAsia="es-MX"/>
              </w:rPr>
              <w:br/>
              <w:t>tecnológ</w:t>
            </w:r>
            <w:r>
              <w:rPr>
                <w:rFonts w:eastAsia="Times New Roman"/>
                <w:color w:val="000000"/>
                <w:lang w:eastAsia="es-MX"/>
              </w:rPr>
              <w:t>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cuenta con un proyecto de difusión, el cual consta de tres eventos, de los cuales se ha realizado uno hasta el momento.</w:t>
            </w:r>
          </w:p>
        </w:tc>
      </w:tr>
      <w:tr w:rsidR="00D4776E" w:rsidRPr="00D4776E" w:rsidTr="00D4776E">
        <w:trPr>
          <w:trHeight w:val="3135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3.2.5 Número de estudiantes detectados y canalizados a las instancias correspondientes para el fortalecimiento de sus habilidades.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estudiantes detectados y canalizados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No se ha detectado estudiantes sobresalientes en actividades culturales o deportivas en el trimestre.</w:t>
            </w:r>
          </w:p>
        </w:tc>
      </w:tr>
      <w:tr w:rsidR="00D4776E" w:rsidRPr="00D4776E" w:rsidTr="00D4776E">
        <w:trPr>
          <w:trHeight w:val="3135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3.2.6 Proyectos de patrocinio y/o colaboración implementados, con instituciones y organismos, locales nacionales e internacionales.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institutos tecnológicos y centros que implementan proyectos para la optimización de recursos y la mejora continua en la materia en el año N/Total de institutos tecnológicos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gestionaron patrocinios para la premiación de los torneos deportivos.</w:t>
            </w:r>
          </w:p>
        </w:tc>
      </w:tr>
      <w:tr w:rsidR="00D4776E" w:rsidRPr="00D4776E" w:rsidTr="00D4776E">
        <w:trPr>
          <w:trHeight w:val="3135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3.3.1 Porcentaje de institutos tecnológicos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y centros que cuentan con comisiones de Seguridad e Higiene en el Trabajo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instaladas y en operación.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institutos tecnológicos y centros que cuentan con comisiones de Seguridad e Higiene en el Trabajo instaladas y en operación en el año N/Total de institutos tecnológicos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instauró y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esta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en operación el comité mixto de seguridad e higiene.</w:t>
            </w:r>
          </w:p>
        </w:tc>
      </w:tr>
      <w:tr w:rsidR="00D4776E" w:rsidRPr="00D4776E" w:rsidTr="00D4776E">
        <w:trPr>
          <w:trHeight w:val="2400"/>
        </w:trPr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3.3.2 Número de estudiantes que prestan servicio social, número de comunidades beneficiadas y número de personas beneficiadas por el servicio social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prestantes de servicio social que de acuerdo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reglamento realizan actividades que inciden en la atención de los problemas regionales o nacionales prioritarios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136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80%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Establecer convenios con los gobiernos municipales, estatales y federal para impulsar el desarrollo de zonas de alta marginación y grupos vulnerables.</w:t>
            </w:r>
          </w:p>
        </w:tc>
      </w:tr>
      <w:tr w:rsidR="00D4776E" w:rsidRPr="00D4776E" w:rsidTr="00D4776E">
        <w:trPr>
          <w:trHeight w:val="900"/>
        </w:trPr>
        <w:tc>
          <w:tcPr>
            <w:tcW w:w="2620" w:type="dxa"/>
            <w:vMerge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comunidades beneficiadas con prestantes de servicio social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Realizar servicio social enfocado a las zonas de alta marginación y zonas vulnerables.</w:t>
            </w:r>
          </w:p>
        </w:tc>
      </w:tr>
      <w:tr w:rsidR="00D4776E" w:rsidRPr="00D4776E" w:rsidTr="00D4776E">
        <w:trPr>
          <w:trHeight w:val="1200"/>
        </w:trPr>
        <w:tc>
          <w:tcPr>
            <w:tcW w:w="2620" w:type="dxa"/>
            <w:vMerge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personas beneficiadas por los prestantes de servicio social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Impulsar la participación del servicio social en zonas de alta marginación.</w:t>
            </w:r>
          </w:p>
        </w:tc>
      </w:tr>
      <w:tr w:rsidR="00D4776E" w:rsidRPr="00D4776E" w:rsidTr="00D4776E">
        <w:trPr>
          <w:trHeight w:val="276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 xml:space="preserve">ET. 3.1 </w:t>
            </w:r>
            <w:r>
              <w:rPr>
                <w:rFonts w:eastAsia="Times New Roman"/>
                <w:color w:val="000000"/>
                <w:lang w:eastAsia="es-MX"/>
              </w:rPr>
              <w:t>I</w:t>
            </w:r>
            <w:r w:rsidRPr="00D4776E">
              <w:rPr>
                <w:rFonts w:eastAsia="Times New Roman"/>
                <w:color w:val="000000"/>
                <w:lang w:eastAsia="es-MX"/>
              </w:rPr>
              <w:t>nstitutos tecnológicos y centros que implementaron el código de conducta dirigido a la comunidad estudiantil.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"(Número de institutos tecnológicos y centros que implementaron el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código de conducta dirigido a la comunidad estudiantil en el año N/Total de institutos tecnológicos y centros en el año N)*100"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cuenta con el reglamento de estudiantes basado en el reglamento para estudiantes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D4776E" w:rsidRPr="00D4776E" w:rsidTr="00D4776E">
        <w:trPr>
          <w:trHeight w:val="276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ET 3.2 Institutos tecnológicos y centros que difundieron el código de conducta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entre la comunidad.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(Número de institutos tecnológicos y centros que difundieron el código de conducta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entre la comunidad en el año N/Total de institutos tecnológicos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difundió el reglamento de estudiantes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en la comunidad estudiantil.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4.1.3 Número de grupos de trabajo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interdisciplinario para la innovación y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emprendimiento integrados y en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 xml:space="preserve">operación. 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"Número de grupos de trabajo interdisciplinario integrados y operando en el año N"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cuenta con un grupo de trabajo para la incubadora de empresas del plantel.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4.1.4 Número de estudiantes de licenciatura que participan en proyectos de investigación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estudiantes de licenciatura que participan en proyectos de investigación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participó en 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innovatec</w:t>
            </w:r>
            <w:proofErr w:type="spellEnd"/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4.2.1 Número de proyectos de investigación científica, desarrollo tecnológico e innovación financiados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proyectos de investigación científica, desarrollo tecnológico e innovación financiados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Aun no surgen proyectos de investigación en el trimestre.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4.2.3 Número de académicos que participan en redes de investigación, científica y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tecnológica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académicos que participan en redes de investigación, científica y tecnológica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Daniel Paz tuvo reunión con 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de Rio Verde.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4.2.5 Número de artículos de investigación de académicos publicados en revistas indexadas nacionales e internacionales como parte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Número de artículos de investigación de académicos publicados en revistas indexadas nacionales e internacionales como parte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No han existido publicaciones en el primer trimestre.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4.3.1 Número de convenios de uso compartido de instalaciones para las actividades científicas, tecnológicas y de innovación realizados.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convenios de uso compartido de instalaciones para las actividades científicas, tecnológicas y de innovación realizados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No se ha efectuado la gestión en el primer semestre.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ET 4.1 Porcentaje de proyectos de investigación con enfoque en inclusión, igualdad y desarrollo sustentable.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proyectos de investigación con enfoque en inclusión, igualdad y desarrollo sustentable en el año N/Número de proyectos de investigación financiados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No se ha efectuado  en el primer semestre.</w:t>
            </w:r>
          </w:p>
        </w:tc>
      </w:tr>
      <w:tr w:rsidR="00D4776E" w:rsidRPr="00D4776E" w:rsidTr="00D4776E">
        <w:trPr>
          <w:trHeight w:val="12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ET 4.2 Número de acciones afirmativas para la equidad de género implementadas.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acciones afirmativas para la equidad de género implementadas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instauró el SEPCI.</w:t>
            </w:r>
          </w:p>
        </w:tc>
      </w:tr>
      <w:tr w:rsidR="00D4776E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5.1.1 Institutos tecnológicos y centros que cuentan con Consejos de Vinculación en operación.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institutos tecnológicos y centros que cuentan con Consejos de Vinculación en operación en el año N/Total de institutos tecnológicos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va a actualizar el consejo de vinculación.</w:t>
            </w:r>
          </w:p>
        </w:tc>
      </w:tr>
      <w:tr w:rsidR="00D4776E" w:rsidRPr="00D4776E" w:rsidTr="00D4776E">
        <w:trPr>
          <w:trHeight w:val="9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5.1.2 Marco normativo de vinculación actualizado.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Marco normativo de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vinculación actualizado y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fortalecido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va a actualizar el consejo de vinculación.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5.1.3 Número de convenios vigentes de vinculación entre institutos tecnológicos y centros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convenios de vinculación entre Institutos tecnológicos y centros vigentes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buscará concertaciones con ITS del grupo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multisitios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D4776E" w:rsidRPr="00D4776E" w:rsidTr="00D4776E">
        <w:trPr>
          <w:trHeight w:val="24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5.1.4 Número de convenios vigentes de vinculación de los institutos tecnológicos y centros con otras instituciones de educación superior nacionales e internacionales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convenios de vinculación del instituto tecnológico con otras instituciones de educación superior nacionales e internacionales vigentes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tiene convenio con </w:t>
            </w:r>
            <w:r w:rsidR="009D6EC8" w:rsidRPr="00D4776E">
              <w:rPr>
                <w:rFonts w:eastAsia="Times New Roman"/>
                <w:color w:val="000000"/>
                <w:lang w:eastAsia="es-MX"/>
              </w:rPr>
              <w:t>Colombia</w:t>
            </w:r>
            <w:r w:rsidRPr="00D4776E">
              <w:rPr>
                <w:rFonts w:eastAsia="Times New Roman"/>
                <w:color w:val="000000"/>
                <w:lang w:eastAsia="es-MX"/>
              </w:rPr>
              <w:t xml:space="preserve"> y Perú</w:t>
            </w:r>
          </w:p>
        </w:tc>
      </w:tr>
      <w:tr w:rsidR="00D4776E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5.1.5 Número de convenios o contratos vigentes de vinculación con los sectores público, social y privado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convenios o contratos de vinculación con los sectores público, social y privado vigentes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tienen concertados 19 convenios vigentes</w:t>
            </w:r>
          </w:p>
        </w:tc>
      </w:tr>
      <w:tr w:rsidR="00D4776E" w:rsidRPr="00D4776E" w:rsidTr="00D4776E">
        <w:trPr>
          <w:trHeight w:val="18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5.1.6 Número de estudiantes que participan en proyectos de vinculación con los sectores público, social y privado.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estudiantes que participan en proyectos de vinculación con los sectores público, social y privado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 planeado la participación de 30 estudiantes de ISC, 2 de IQ, 5 de IND, 30 de IGE y 10 de IIAS.</w:t>
            </w:r>
          </w:p>
        </w:tc>
      </w:tr>
      <w:tr w:rsidR="00D4776E" w:rsidRPr="00D4776E" w:rsidTr="00D4776E">
        <w:trPr>
          <w:trHeight w:val="900"/>
        </w:trPr>
        <w:tc>
          <w:tcPr>
            <w:tcW w:w="2620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5.2.1 Número de registros de propiedad intelectual.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registros de propiedad intelectual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pretende realizar la patente de los logotipos de los programas educativos.</w:t>
            </w:r>
          </w:p>
        </w:tc>
      </w:tr>
      <w:tr w:rsidR="00D4776E" w:rsidRPr="00D4776E" w:rsidTr="009D6EC8">
        <w:trPr>
          <w:trHeight w:val="900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5.3.1 Número de empresas incubadas.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empresas incubadas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en el año 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76E" w:rsidRPr="00D4776E" w:rsidRDefault="00D4776E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En el primer trimestre se tiene una empresa en incubación.</w:t>
            </w:r>
          </w:p>
        </w:tc>
      </w:tr>
      <w:tr w:rsidR="009D6EC8" w:rsidRPr="00D4776E" w:rsidTr="009D6EC8">
        <w:trPr>
          <w:trHeight w:val="900"/>
        </w:trPr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9D6EC8" w:rsidRPr="00D4776E" w:rsidTr="00A02592">
        <w:trPr>
          <w:trHeight w:val="900"/>
        </w:trPr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5.3.2 Porcentaje de egresados incorporados al mercado laboral en los primeros doce meses de su egreso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egresados incorporados al mercado laboral en los primeros doce meses de su egreso/Total de egresados)*100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Llevar a cabo el seguimiento de egresados.</w:t>
            </w:r>
          </w:p>
        </w:tc>
      </w:tr>
      <w:tr w:rsidR="009D6EC8" w:rsidRPr="00D4776E" w:rsidTr="00A02592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ET 5.1 Número de proyectos de emprendimiento con enfoque innovación y sustentabilidad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proyectos de emprendimiento con enfoque de innovación y sustentabilidad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tiene considerado 2 estudiantes para IQ, 2 para IND y 5 para IGE</w:t>
            </w:r>
          </w:p>
        </w:tc>
      </w:tr>
      <w:tr w:rsidR="009D6EC8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ET 5.2 Número de estudiantes de servicio social que participan en actividades de inclusión e igualdad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estudiantes de servicio social que participan en actividades de inclusión e igualdad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pretende desarrollar un proyecto de S.S. en el semestre agosto 2023.</w:t>
            </w:r>
          </w:p>
        </w:tc>
      </w:tr>
      <w:tr w:rsidR="009D6EC8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6.1.2 Manual de organización actualizado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Manual de organización actualizado en el año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Actualizar el Manual de Organización General ante gobierno estatal.</w:t>
            </w:r>
          </w:p>
        </w:tc>
      </w:tr>
      <w:tr w:rsidR="009D6EC8" w:rsidRPr="00D4776E" w:rsidTr="00D4776E">
        <w:trPr>
          <w:trHeight w:val="6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6.1.3 Manual de procedimiento actualizado.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Manual de procedimientos actualizado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Actualizar el Manual de procedimientos ante gobierno estatal.</w:t>
            </w:r>
          </w:p>
        </w:tc>
      </w:tr>
      <w:tr w:rsidR="009D6EC8" w:rsidRPr="00D4776E" w:rsidTr="00D4776E">
        <w:trPr>
          <w:trHeight w:val="9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6.1.4 Número de documentos jurídico- normativos creados y/o actualizados.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documentos jurídico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D4776E">
              <w:rPr>
                <w:rFonts w:eastAsia="Times New Roman"/>
                <w:color w:val="000000"/>
                <w:lang w:eastAsia="es-MX"/>
              </w:rPr>
              <w:t>normativos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creados y/o actualizados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Actualizar el Manual de procedimientos y manual organizacional ante gobierno estatal.</w:t>
            </w:r>
          </w:p>
        </w:tc>
      </w:tr>
      <w:tr w:rsidR="009D6EC8" w:rsidRPr="00D4776E" w:rsidTr="00D4776E">
        <w:trPr>
          <w:trHeight w:val="12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6.2.1 Porcentaje de programas de trabajo elaborados de forma inclusiva y democrática.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institutos tecnológicos y centros que elaboraron su programa de trabajo de forma inclusiva y democrática en el año N/Total de institutos tecnológicos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elaboró el PDI, POA considerando la inclusión y democratización.</w:t>
            </w:r>
          </w:p>
        </w:tc>
      </w:tr>
      <w:tr w:rsidR="009D6EC8" w:rsidRPr="00D4776E" w:rsidTr="00D4776E">
        <w:trPr>
          <w:trHeight w:val="24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6.2.2 Estrategia institucional de comunicación implementada.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(Número de institutos tecnológicos y centros que implementan la estrategia institucional de comunicación en el año N/Total de institutos tecnológicos y centros en el año N)*100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Esta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pendiente realizar la estrategia de comunicación.</w:t>
            </w:r>
          </w:p>
        </w:tc>
      </w:tr>
      <w:tr w:rsidR="009D6EC8" w:rsidRPr="00D4776E" w:rsidTr="00D4776E">
        <w:trPr>
          <w:trHeight w:val="24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6.2.3  Institutos, unidades y centros certificados.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total de certificados en un sistema de gestión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Actualmente, el Instituto se encuentra en proceso de recertificado en 5 sistemas de las Normas ISO 9001, ISO 14001, ISO 50001, ISO 45001 y la  Norma Mexicana 025.</w:t>
            </w:r>
          </w:p>
        </w:tc>
      </w:tr>
      <w:tr w:rsidR="009D6EC8" w:rsidRPr="00D4776E" w:rsidTr="00D4776E">
        <w:trPr>
          <w:trHeight w:val="1815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6.2.4 Número de sistemas de información creados, integrados y/o actualizados.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sistemas de información creados, integrados y/o actualizados en el año 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Se trabaja con los sistemas del 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 xml:space="preserve"> (</w:t>
            </w:r>
            <w:proofErr w:type="spellStart"/>
            <w:r w:rsidRPr="00D4776E">
              <w:rPr>
                <w:rFonts w:eastAsia="Times New Roman"/>
                <w:color w:val="000000"/>
                <w:lang w:eastAsia="es-MX"/>
              </w:rPr>
              <w:t>Hjudas</w:t>
            </w:r>
            <w:proofErr w:type="spellEnd"/>
            <w:r w:rsidRPr="00D4776E">
              <w:rPr>
                <w:rFonts w:eastAsia="Times New Roman"/>
                <w:color w:val="000000"/>
                <w:lang w:eastAsia="es-MX"/>
              </w:rPr>
              <w:t>, etc.)</w:t>
            </w:r>
          </w:p>
        </w:tc>
      </w:tr>
      <w:tr w:rsidR="009D6EC8" w:rsidRPr="00D4776E" w:rsidTr="00D4776E">
        <w:trPr>
          <w:trHeight w:val="1815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6.4.1Institutos tecnológicos y centros con Comités de Ética y revisión de Conflictos de Interés en operación.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"(Número de institutos tecnológicos y centros con Comités de Ética y Previsión de Conflictos de Interés en operación en el año N/Total de institutos tecnológicos y centros en el año N)*100"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Se cuenta operando el SEPCI.</w:t>
            </w:r>
          </w:p>
        </w:tc>
      </w:tr>
      <w:tr w:rsidR="009D6EC8" w:rsidRPr="00D4776E" w:rsidTr="00D4776E">
        <w:trPr>
          <w:trHeight w:val="21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6.4.3 Número de Informes de Autoevaluación  y de Labores integrados.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 de Informes de Autoevaluación y de Labores presentados en la Comisión Interna de Administración en el año N.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Son las juntas directivas</w:t>
            </w:r>
          </w:p>
        </w:tc>
      </w:tr>
      <w:tr w:rsidR="009D6EC8" w:rsidRPr="00D4776E" w:rsidTr="00D4776E">
        <w:trPr>
          <w:trHeight w:val="15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ET 6.1 Porcentaje de institutos tecnológicos y</w:t>
            </w:r>
            <w:r w:rsidRPr="00D4776E">
              <w:rPr>
                <w:rFonts w:eastAsia="Times New Roman"/>
                <w:color w:val="000000"/>
                <w:lang w:eastAsia="es-MX"/>
              </w:rPr>
              <w:br w:type="page"/>
              <w:t>centros que operan el programa institucional de cero plásticos de un solo uso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Programa institucional de cero plásticos de un solo uso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Implementar la primera etapa de la iniciativa: 100% libre de plástico de un solo uso.</w:t>
            </w:r>
          </w:p>
        </w:tc>
      </w:tr>
      <w:tr w:rsidR="009D6EC8" w:rsidRPr="00D4776E" w:rsidTr="00D4776E">
        <w:trPr>
          <w:trHeight w:val="1800"/>
        </w:trPr>
        <w:tc>
          <w:tcPr>
            <w:tcW w:w="2620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lastRenderedPageBreak/>
              <w:t>ET 6.2 Porcentaje de institutos tecnológicos y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centros que cuentan con un programa de utilización de energías renovables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y del cuidado del medio ambiente en</w:t>
            </w:r>
            <w:r w:rsidRPr="00D4776E">
              <w:rPr>
                <w:rFonts w:eastAsia="Times New Roman"/>
                <w:color w:val="000000"/>
                <w:lang w:eastAsia="es-MX"/>
              </w:rPr>
              <w:br/>
              <w:t>operación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Programa de utilización de energías renovables y del cuidado del medio ambiente en el año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2023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D6EC8" w:rsidRPr="00D4776E" w:rsidRDefault="009D6EC8" w:rsidP="00D4776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D4776E">
              <w:rPr>
                <w:rFonts w:eastAsia="Times New Roman"/>
                <w:color w:val="000000"/>
                <w:lang w:eastAsia="es-MX"/>
              </w:rPr>
              <w:t>Promover acciones de ahorro de energía e implementación de fuentes alternas y renovables de energía.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9D6EC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53" w:rsidRDefault="004E3153" w:rsidP="00EA5418">
      <w:pPr>
        <w:spacing w:after="0" w:line="240" w:lineRule="auto"/>
      </w:pPr>
      <w:r>
        <w:separator/>
      </w:r>
    </w:p>
  </w:endnote>
  <w:endnote w:type="continuationSeparator" w:id="0">
    <w:p w:rsidR="004E3153" w:rsidRDefault="004E31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6E" w:rsidRPr="004F57C5" w:rsidRDefault="00912D3C" w:rsidP="0013011C">
    <w:pPr>
      <w:pStyle w:val="Piedepgina"/>
      <w:jc w:val="center"/>
      <w:rPr>
        <w:rFonts w:ascii="Arial" w:hAnsi="Arial" w:cs="Arial"/>
      </w:rPr>
    </w:pPr>
    <w:r w:rsidRPr="00912D3C">
      <w:rPr>
        <w:noProof/>
        <w:lang w:eastAsia="es-MX"/>
      </w:rPr>
      <w:pict>
        <v:line id="12 Conector recto" o:spid="_x0000_s30721" style="position:absolute;left:0;text-align:left;flip:y;z-index:25165926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D4776E"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="00D4776E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D4776E"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D4776E" w:rsidRDefault="00D477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6E" w:rsidRDefault="00D4776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776E" w:rsidRPr="004F57C5" w:rsidRDefault="00D4776E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 xml:space="preserve">Programática / </w:t>
    </w:r>
    <w:r w:rsidR="00912D3C"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="00912D3C" w:rsidRPr="004F57C5">
      <w:rPr>
        <w:rFonts w:ascii="Arial" w:hAnsi="Arial" w:cs="Arial"/>
      </w:rPr>
      <w:fldChar w:fldCharType="separate"/>
    </w:r>
    <w:r w:rsidR="008910E1" w:rsidRPr="008910E1">
      <w:rPr>
        <w:rFonts w:ascii="Arial" w:hAnsi="Arial" w:cs="Arial"/>
        <w:noProof/>
        <w:lang w:val="es-ES"/>
      </w:rPr>
      <w:t>17</w:t>
    </w:r>
    <w:r w:rsidR="00912D3C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53" w:rsidRDefault="004E3153" w:rsidP="00EA5418">
      <w:pPr>
        <w:spacing w:after="0" w:line="240" w:lineRule="auto"/>
      </w:pPr>
      <w:r>
        <w:separator/>
      </w:r>
    </w:p>
  </w:footnote>
  <w:footnote w:type="continuationSeparator" w:id="0">
    <w:p w:rsidR="004E3153" w:rsidRDefault="004E31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6E" w:rsidRDefault="00912D3C">
    <w:pPr>
      <w:pStyle w:val="Encabezado"/>
    </w:pPr>
    <w:r>
      <w:rPr>
        <w:noProof/>
        <w:lang w:eastAsia="es-MX"/>
      </w:rPr>
      <w:pict>
        <v:group id="6 Grupo" o:spid="_x0000_s30724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0728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 style="mso-next-textbox:#Cuadro de texto 5">
              <w:txbxContent>
                <w:p w:rsidR="00D4776E" w:rsidRPr="00D921B1" w:rsidRDefault="00D4776E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D4776E" w:rsidRPr="00D921B1" w:rsidRDefault="00D4776E" w:rsidP="004F57C5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XXXX</w:t>
                  </w:r>
                </w:p>
              </w:txbxContent>
            </v:textbox>
          </v:shape>
          <v:group id="9 Grupo" o:spid="_x0000_s3072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0727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30726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D4776E" w:rsidRPr="00D921B1" w:rsidRDefault="00D4776E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D4776E" w:rsidRPr="00D921B1" w:rsidRDefault="00D4776E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D921B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D4776E" w:rsidRPr="00D921B1" w:rsidRDefault="00D4776E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0723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6E" w:rsidRDefault="00BB6744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6777990</wp:posOffset>
          </wp:positionH>
          <wp:positionV relativeFrom="paragraph">
            <wp:posOffset>-97790</wp:posOffset>
          </wp:positionV>
          <wp:extent cx="734060" cy="581025"/>
          <wp:effectExtent l="19050" t="0" r="8890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76E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76E" w:rsidRPr="00BA3194" w:rsidRDefault="00BA3194" w:rsidP="00442023">
    <w:pPr>
      <w:pStyle w:val="Encabezado"/>
      <w:jc w:val="center"/>
      <w:rPr>
        <w:rFonts w:ascii="Arial" w:hAnsi="Arial" w:cs="Arial"/>
        <w:b/>
      </w:rPr>
    </w:pPr>
    <w:r>
      <w:rPr>
        <w:rFonts w:ascii="Encode Sans" w:hAnsi="Encode Sans" w:cs="Arial"/>
        <w:b/>
      </w:rPr>
      <w:t>Instituto Tecnológico Superior d</w:t>
    </w:r>
    <w:r w:rsidRPr="00BA3194">
      <w:rPr>
        <w:rFonts w:ascii="Encode Sans" w:hAnsi="Encode Sans" w:cs="Arial"/>
        <w:b/>
      </w:rPr>
      <w:t>e El Mante</w:t>
    </w:r>
  </w:p>
  <w:p w:rsidR="00D4776E" w:rsidRDefault="00D4776E" w:rsidP="0013011C">
    <w:pPr>
      <w:pStyle w:val="Encabezado"/>
      <w:jc w:val="center"/>
      <w:rPr>
        <w:rFonts w:ascii="Arial" w:hAnsi="Arial" w:cs="Arial"/>
      </w:rPr>
    </w:pPr>
  </w:p>
  <w:p w:rsidR="00D4776E" w:rsidRPr="004C5C47" w:rsidRDefault="00D4776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9938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05199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E3153"/>
    <w:rsid w:val="004F57C5"/>
    <w:rsid w:val="00502D8E"/>
    <w:rsid w:val="005117F4"/>
    <w:rsid w:val="00522632"/>
    <w:rsid w:val="00534982"/>
    <w:rsid w:val="00536B92"/>
    <w:rsid w:val="00540418"/>
    <w:rsid w:val="00551DC5"/>
    <w:rsid w:val="005859FA"/>
    <w:rsid w:val="005C3E7C"/>
    <w:rsid w:val="005E6114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73AEC"/>
    <w:rsid w:val="008910E1"/>
    <w:rsid w:val="008A5FBB"/>
    <w:rsid w:val="008A627E"/>
    <w:rsid w:val="008A6E4D"/>
    <w:rsid w:val="008B0017"/>
    <w:rsid w:val="008E3652"/>
    <w:rsid w:val="00902CC5"/>
    <w:rsid w:val="00912D3C"/>
    <w:rsid w:val="009673F5"/>
    <w:rsid w:val="00981226"/>
    <w:rsid w:val="00986B3A"/>
    <w:rsid w:val="0099229B"/>
    <w:rsid w:val="009D6EC8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930D4"/>
    <w:rsid w:val="00BA3194"/>
    <w:rsid w:val="00BB6744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4776E"/>
    <w:rsid w:val="00D51261"/>
    <w:rsid w:val="00D74B43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169F"/>
    <w:rsid w:val="00EC7521"/>
    <w:rsid w:val="00ED5407"/>
    <w:rsid w:val="00EF1F3D"/>
    <w:rsid w:val="00F01268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32FE-127D-4A3F-8578-63290963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3185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CENTRO COMPUTO</cp:lastModifiedBy>
  <cp:revision>3</cp:revision>
  <cp:lastPrinted>2022-12-20T20:35:00Z</cp:lastPrinted>
  <dcterms:created xsi:type="dcterms:W3CDTF">2024-02-20T19:41:00Z</dcterms:created>
  <dcterms:modified xsi:type="dcterms:W3CDTF">2024-02-21T18:29:00Z</dcterms:modified>
</cp:coreProperties>
</file>