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C4E8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79EEFA81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600D1B60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33"/>
        <w:gridCol w:w="1003"/>
        <w:gridCol w:w="1318"/>
        <w:gridCol w:w="747"/>
        <w:gridCol w:w="949"/>
        <w:gridCol w:w="685"/>
        <w:gridCol w:w="949"/>
        <w:gridCol w:w="991"/>
        <w:gridCol w:w="375"/>
        <w:gridCol w:w="375"/>
        <w:gridCol w:w="375"/>
        <w:gridCol w:w="444"/>
        <w:gridCol w:w="445"/>
        <w:gridCol w:w="278"/>
        <w:gridCol w:w="375"/>
        <w:gridCol w:w="375"/>
        <w:gridCol w:w="346"/>
        <w:gridCol w:w="312"/>
      </w:tblGrid>
      <w:tr w:rsidR="00507A43" w:rsidRPr="00507A43" w14:paraId="147E63CC" w14:textId="77777777" w:rsidTr="00791526">
        <w:trPr>
          <w:trHeight w:val="300"/>
        </w:trPr>
        <w:tc>
          <w:tcPr>
            <w:tcW w:w="0" w:type="auto"/>
            <w:vMerge w:val="restart"/>
            <w:shd w:val="clear" w:color="BFBFBF" w:fill="BFBFBF"/>
            <w:vAlign w:val="center"/>
            <w:hideMark/>
          </w:tcPr>
          <w:p w14:paraId="15C2040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shd w:val="clear" w:color="BFBFBF" w:fill="BFBFBF"/>
            <w:vAlign w:val="center"/>
            <w:hideMark/>
          </w:tcPr>
          <w:p w14:paraId="4F20EFD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 xml:space="preserve">Resumen narrativo </w:t>
            </w: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br/>
              <w:t>(objetivos)</w:t>
            </w:r>
          </w:p>
        </w:tc>
        <w:tc>
          <w:tcPr>
            <w:tcW w:w="0" w:type="auto"/>
            <w:gridSpan w:val="6"/>
            <w:shd w:val="clear" w:color="BFBFBF" w:fill="BFBFBF"/>
            <w:vAlign w:val="center"/>
            <w:hideMark/>
          </w:tcPr>
          <w:p w14:paraId="3D9DAB2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64BCAD4B" w14:textId="77777777" w:rsidR="00507A43" w:rsidRPr="00507A43" w:rsidRDefault="00507A43" w:rsidP="00507A4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shd w:val="clear" w:color="BFBFBF" w:fill="BFBFBF"/>
            <w:vAlign w:val="center"/>
            <w:hideMark/>
          </w:tcPr>
          <w:p w14:paraId="35510F2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Porcentaje Avance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01C037F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shd w:val="clear" w:color="BFBFBF" w:fill="BFBFBF"/>
            <w:vAlign w:val="center"/>
            <w:hideMark/>
          </w:tcPr>
          <w:p w14:paraId="4630F4C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Avance Meta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5F2B202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507A43" w:rsidRPr="00507A43" w14:paraId="4B1DD08F" w14:textId="77777777" w:rsidTr="00791526">
        <w:trPr>
          <w:trHeight w:val="480"/>
        </w:trPr>
        <w:tc>
          <w:tcPr>
            <w:tcW w:w="0" w:type="auto"/>
            <w:vMerge/>
            <w:vAlign w:val="center"/>
            <w:hideMark/>
          </w:tcPr>
          <w:p w14:paraId="4FC74FD7" w14:textId="77777777" w:rsidR="00507A43" w:rsidRPr="00507A43" w:rsidRDefault="00507A43" w:rsidP="00507A4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4ED6EE" w14:textId="77777777" w:rsidR="00507A43" w:rsidRPr="00507A43" w:rsidRDefault="00507A43" w:rsidP="00507A4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67982A8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53A51EA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Fórmula del indicador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009554F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Frecuencia de medición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7BEA5ED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Meta anterior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6944BA9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Porciento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0CB7147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0" w:type="auto"/>
            <w:shd w:val="clear" w:color="BFBFBF" w:fill="BFBFBF"/>
            <w:noWrap/>
            <w:vAlign w:val="center"/>
            <w:hideMark/>
          </w:tcPr>
          <w:p w14:paraId="6699CCE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Avance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3555F34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3D62202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7878C86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4CAC9C1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14EBF5D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AN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3B4325C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1A0C1F2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5E12E97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16924D3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05A94DE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AN</w:t>
            </w:r>
          </w:p>
        </w:tc>
      </w:tr>
      <w:tr w:rsidR="00507A43" w:rsidRPr="00507A43" w14:paraId="13A9201E" w14:textId="77777777" w:rsidTr="00791526">
        <w:trPr>
          <w:trHeight w:val="27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6E8A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7F4F5" w14:textId="1FB9C613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Contribuir a generar los mecanismos necesarios para combatir la corrupción en todos sus niveles y asegurar el ejercicio de la transparencia y rendición de cuentas mediante el establecimiento de las condiciones para prevenir, detectar y sancionar la corrupción en la sociedad y entes públicos del 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Estado de Tamaulipas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D2DE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Porcentaje de mecanismos generados para combatir la corrupción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5C02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(Total de mecanismos generados/ Total de mecanismos aprobados)*100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A0AA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6E0F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 mecanismos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1293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757E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 mecanismos realizados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538C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 mecanismo realizado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FF2A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D9C2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C852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BC0E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3C16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E36F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03F1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1604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72E4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7335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3</w:t>
            </w:r>
          </w:p>
        </w:tc>
      </w:tr>
      <w:tr w:rsidR="00507A43" w:rsidRPr="00507A43" w14:paraId="661CD10F" w14:textId="77777777" w:rsidTr="00791526">
        <w:trPr>
          <w:trHeight w:val="18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1E97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5D6B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La sociedad y entes públicos del Estado de Tamaulipas cuentan con los mecanismos necesarios para para prevenir, detectar y sancionar la corrupción, aprobados por el Comité Coordinador del SEAT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B009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Porcentaje de mecanismos implementados necesarios para prevenir, detectar y sancionar la corrupción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1D5E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(Total de mecanismos requeridos/ Total de mecanismos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implementados)*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8CCB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2B71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 mecanismos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5C33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E1B9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 2 mecanismos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58C8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 mecanismo aprobado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D100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DA9F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E9AD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6D45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DDEB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5B4F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B970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DF60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5635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185F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3</w:t>
            </w:r>
          </w:p>
        </w:tc>
      </w:tr>
      <w:tr w:rsidR="00507A43" w:rsidRPr="00507A43" w14:paraId="2D0210A2" w14:textId="77777777" w:rsidTr="00791526">
        <w:trPr>
          <w:trHeight w:val="1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D0A1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9AFF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C1. Fomento a la cultura de la lntegridad realizado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0377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Tasa de incremento de actividades de fomento a la cultura de la lntegridad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D054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(Total de actividades de fomento a la cultura de la lntegridad en el año t - Total de actividades de fomento a la cultura de la lntegridad en el 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año t-1)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F88D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0C3F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16 actividades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9E4B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83D7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16 actividades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AB0C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2 actividades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DCB7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3FA7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D47D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66%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A6A1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58E0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5DAC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6443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459B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3541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BDEB8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16</w:t>
            </w:r>
          </w:p>
        </w:tc>
      </w:tr>
      <w:tr w:rsidR="00507A43" w:rsidRPr="00507A43" w14:paraId="12092ACA" w14:textId="77777777" w:rsidTr="00791526">
        <w:trPr>
          <w:trHeight w:val="190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344E83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ACCIONES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DB696" w14:textId="08C48AB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C1.A1. - Desarrollo de la Política Anticorrupción Tamaulipas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2773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Porcentaje de avance de las fases establecidas para desarrollar la Política Anticorrupción Tamaulipas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3D02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(Total de fases realizados / Total de fases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programados)*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4F58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B3C7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 fases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A881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3369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 fase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30C9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6B16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FBCB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88B1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C781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83E4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9486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AD2B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2544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8F30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114D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507A43" w:rsidRPr="00507A43" w14:paraId="70956C85" w14:textId="77777777" w:rsidTr="00791526">
        <w:trPr>
          <w:trHeight w:val="1189"/>
        </w:trPr>
        <w:tc>
          <w:tcPr>
            <w:tcW w:w="0" w:type="auto"/>
            <w:vMerge/>
            <w:vAlign w:val="center"/>
            <w:hideMark/>
          </w:tcPr>
          <w:p w14:paraId="04BB4115" w14:textId="77777777" w:rsidR="00507A43" w:rsidRPr="00507A43" w:rsidRDefault="00507A43" w:rsidP="00507A4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C70D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C1.A2. Capacitación a servidores públicos municipales y estatales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2848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Porcentaje de capacitaciones realizadas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342B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(Total de capacitaciones programadas/ Total de capacitaciones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realizadas)*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3B3E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AB3E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 capacitaciones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4D48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AF61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 capacitaciones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EEA0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2 realizadas: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>1.- Victoria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 xml:space="preserve">2.- Virtual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3FD8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31E9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9067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A7A1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BBE2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A64D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B45F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75DC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6A29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782E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3</w:t>
            </w:r>
          </w:p>
        </w:tc>
      </w:tr>
      <w:tr w:rsidR="00507A43" w:rsidRPr="00507A43" w14:paraId="2C084A25" w14:textId="77777777" w:rsidTr="00791526">
        <w:trPr>
          <w:trHeight w:val="1200"/>
        </w:trPr>
        <w:tc>
          <w:tcPr>
            <w:tcW w:w="0" w:type="auto"/>
            <w:vMerge/>
            <w:vAlign w:val="center"/>
            <w:hideMark/>
          </w:tcPr>
          <w:p w14:paraId="2F7128B9" w14:textId="77777777" w:rsidR="00507A43" w:rsidRPr="00507A43" w:rsidRDefault="00507A43" w:rsidP="00507A4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4052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C1.A3. Vinculación con instituciones públicas, cámaras empresariales y organizaciones de la sociedad civil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712C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Tasa de incremento de convenios formalizados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8DD3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(Convenios formalizados año t/ Convenios formalizados año t-1) - 1) *100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BA7A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A8FB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>2 convenio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97E7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43F5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 convenio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DDBD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7CA0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6D6EB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D40F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21F7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D187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0E5C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BB4A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EF8E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0C97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E59D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2</w:t>
            </w:r>
          </w:p>
        </w:tc>
      </w:tr>
      <w:tr w:rsidR="00507A43" w:rsidRPr="00507A43" w14:paraId="4DC6744E" w14:textId="77777777" w:rsidTr="00791526">
        <w:trPr>
          <w:trHeight w:val="1275"/>
        </w:trPr>
        <w:tc>
          <w:tcPr>
            <w:tcW w:w="0" w:type="auto"/>
            <w:vMerge/>
            <w:vAlign w:val="center"/>
            <w:hideMark/>
          </w:tcPr>
          <w:p w14:paraId="55112F27" w14:textId="77777777" w:rsidR="00507A43" w:rsidRPr="00507A43" w:rsidRDefault="00507A43" w:rsidP="00507A4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AD07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C1.A4. Promoción de actividades de combate a la 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corrupción con los municipios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C7B9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 xml:space="preserve">Tasa de cobertura de promoción de combate a 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la corrupción en municipios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EFEB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 xml:space="preserve">(Total de municipios del Estado/Total de municipios del Estado con cobertura de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promoción)*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E93A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3AAD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>10 municipios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EAC7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C06E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 municipios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1E7C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5433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055D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B0B0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2DC3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8020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38A2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80DC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55ED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425E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E4FC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</w:t>
            </w:r>
          </w:p>
        </w:tc>
      </w:tr>
      <w:tr w:rsidR="00507A43" w:rsidRPr="00507A43" w14:paraId="326D08E6" w14:textId="77777777" w:rsidTr="00791526">
        <w:trPr>
          <w:trHeight w:val="25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8C25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4033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C2. Coordinación eficaz entre los entes públicos e integrantes del Sistema Estatal Anticorrupción de Tamaulipas realizada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CCBC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Tasa de incremento de convenios de coordinación y colaboración entre los entes públicos e integrantes del Sistema Estatal Anticorrupción de Tamaulipas realizada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3110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(Total de convenios de coordinación y colaboración realizados en el año t -/ Total de convenios de coordinación y colaboración realizados en el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año  t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-1)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0EAB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88E7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 registros de actividades realizadas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F843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F0E9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 registros de actividades realizadas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E7E1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7C85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CA7B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B172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4472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A730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C389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429F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B91A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0474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A654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</w:t>
            </w:r>
          </w:p>
        </w:tc>
      </w:tr>
      <w:tr w:rsidR="00507A43" w:rsidRPr="00507A43" w14:paraId="0097C75E" w14:textId="77777777" w:rsidTr="00791526">
        <w:trPr>
          <w:trHeight w:val="12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BFB35C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ACCIONES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BC694" w14:textId="607FBAF1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C2.A1. Elaboración y aprobación de manuales operativos y normatividad del Comité Coordinador Estatal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DCBB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Porcentaje de manuales y normativa aprobados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D354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(Total de manuales y normativa realizados/Total de manuales y normativa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requeridos)*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199B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1FE4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 xml:space="preserve">2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Manuales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4E7F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410C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2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Manuales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55E0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5901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639E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8CB9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7DC5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DBA9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B444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6944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3751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07CA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BF0F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2</w:t>
            </w:r>
          </w:p>
        </w:tc>
      </w:tr>
      <w:tr w:rsidR="00507A43" w:rsidRPr="00507A43" w14:paraId="239F15AB" w14:textId="77777777" w:rsidTr="00791526">
        <w:trPr>
          <w:trHeight w:val="1200"/>
        </w:trPr>
        <w:tc>
          <w:tcPr>
            <w:tcW w:w="0" w:type="auto"/>
            <w:vMerge/>
            <w:vAlign w:val="center"/>
            <w:hideMark/>
          </w:tcPr>
          <w:p w14:paraId="59C8050A" w14:textId="77777777" w:rsidR="00507A43" w:rsidRPr="00507A43" w:rsidRDefault="00507A43" w:rsidP="00507A4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62AB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C2.A2. Coordinación con los municipios del Estado para establecer Unidades 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Anticorrupción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0E0B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Tasa de cobertura de enlaces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944C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(Total de municipios del Estado/Total de municipios con enlaces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municipales)*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FD1E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4FF7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>10 enlaces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A0D1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50B6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 enlaces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3B61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3 enlaces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DE00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9666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A7E2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62DA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336B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5ED0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41A3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F5C1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BE41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975F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</w:t>
            </w:r>
          </w:p>
        </w:tc>
      </w:tr>
      <w:tr w:rsidR="00507A43" w:rsidRPr="00507A43" w14:paraId="00B05818" w14:textId="77777777" w:rsidTr="00791526">
        <w:trPr>
          <w:trHeight w:val="1155"/>
        </w:trPr>
        <w:tc>
          <w:tcPr>
            <w:tcW w:w="0" w:type="auto"/>
            <w:vMerge/>
            <w:vAlign w:val="center"/>
            <w:hideMark/>
          </w:tcPr>
          <w:p w14:paraId="290EF6B2" w14:textId="77777777" w:rsidR="00507A43" w:rsidRPr="00507A43" w:rsidRDefault="00507A43" w:rsidP="00507A4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ADFA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C2.A3. Realización de foros regionales en materia de sanción de responsabilidades de los servidores públicos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222F1" w14:textId="1797CE1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Porcentaje de foros realizados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3504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(Total de foros programados en el año/ Total de foros realizados en el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año)*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B1CF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2141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>3 foros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A1F6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2C8B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 foros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A233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4D01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ED7A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49D8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B244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C478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20B8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0CD9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C501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905E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350D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3</w:t>
            </w:r>
          </w:p>
        </w:tc>
      </w:tr>
      <w:tr w:rsidR="00507A43" w:rsidRPr="00507A43" w14:paraId="2FEE578B" w14:textId="77777777" w:rsidTr="00791526">
        <w:trPr>
          <w:trHeight w:val="20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02EF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7887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3.Transparencia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 eficaz para una sólida fiscalización de recursos públicos realizada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9FE9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Porcentaje de avance de la Secretaría Ejecutiva del Sistema Estatal Anticorrupción en complimiento como Sujeto Obligado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8334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(Total de ejercicios requeridos en tiempo y forma/Total de ejercicios cumplidos en tiempo y forma en el año) * 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5125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EBAF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16 reportes realizados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6E075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DBCB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16 reportes 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>realizados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DE557" w14:textId="0CCDE450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Carpeta de seguimientos de requerimientos de la Secretaría Ejecutiva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4163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627F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8B1E9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DF670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3E26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180B4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359D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9C4C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75%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FBB7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6EF7C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16</w:t>
            </w:r>
          </w:p>
        </w:tc>
      </w:tr>
      <w:tr w:rsidR="00507A43" w:rsidRPr="00507A43" w14:paraId="02BB5FC3" w14:textId="77777777" w:rsidTr="00791526">
        <w:trPr>
          <w:trHeight w:val="2415"/>
        </w:trPr>
        <w:tc>
          <w:tcPr>
            <w:tcW w:w="0" w:type="auto"/>
            <w:shd w:val="clear" w:color="auto" w:fill="auto"/>
            <w:vAlign w:val="center"/>
            <w:hideMark/>
          </w:tcPr>
          <w:p w14:paraId="65A12DC2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ACCIONES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5698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C3.A1. Seguimiento del desarrollo de la Plataforma Digital Estatal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D67A3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Porcentaje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de  cumplimiento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 de los integrantes del Sistema Estatal Anticorrupción en el desarrollo de los modulosa  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de la Plataforma Digital Estatal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D8FBD" w14:textId="1E1D8508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(Total de módulos establecidos en el año/ Total de módulos generados en el año) * 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00FF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23DF1" w14:textId="2AE3F9B0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br/>
              <w:t xml:space="preserve">1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Módulos</w:t>
            </w:r>
            <w:proofErr w:type="gramEnd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F2901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4FF4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2 </w:t>
            </w:r>
            <w:proofErr w:type="gramStart"/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Modulo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2208F" w14:textId="239FC2A5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 xml:space="preserve">Plan semestral de seguimiento del desarrollo de la Plataforma Estatal Digital, informe de actividades </w:t>
            </w: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del desarrollo de la plataforma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7D8A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lastRenderedPageBreak/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F5C2E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01E8F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14996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0E03A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6D7A8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BFF8D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7B4E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4560B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5A017" w14:textId="77777777" w:rsidR="00507A43" w:rsidRPr="00507A43" w:rsidRDefault="00507A43" w:rsidP="00507A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 w:rsidRPr="00507A43"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</w:tbl>
    <w:p w14:paraId="15A4817E" w14:textId="42FAFEB8" w:rsidR="00BE4371" w:rsidRPr="00507A43" w:rsidRDefault="004866B2" w:rsidP="00507A43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6308741F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565BAFB0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166FD865" w14:textId="77777777" w:rsidR="004C5C47" w:rsidRPr="00CA0775" w:rsidRDefault="004C5C47" w:rsidP="00D46585">
      <w:pPr>
        <w:jc w:val="both"/>
        <w:rPr>
          <w:rFonts w:cs="DIN Pro Regular"/>
        </w:rPr>
      </w:pPr>
    </w:p>
    <w:p w14:paraId="1E597983" w14:textId="1E547ADB" w:rsidR="00AB13B7" w:rsidRPr="00A356A9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  <w:lang w:val="es-MX"/>
        </w:rPr>
      </w:pPr>
    </w:p>
    <w:sectPr w:rsidR="00AB13B7" w:rsidRPr="00A356A9" w:rsidSect="00133D59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123B" w14:textId="77777777" w:rsidR="00133D59" w:rsidRDefault="00133D59" w:rsidP="00EA5418">
      <w:pPr>
        <w:spacing w:after="0" w:line="240" w:lineRule="auto"/>
      </w:pPr>
      <w:r>
        <w:separator/>
      </w:r>
    </w:p>
  </w:endnote>
  <w:endnote w:type="continuationSeparator" w:id="0">
    <w:p w14:paraId="7FEFEFC2" w14:textId="77777777" w:rsidR="00133D59" w:rsidRDefault="00133D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9874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C9DF0" wp14:editId="7F23DF6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4706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7B375C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D953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1E3F06E8" wp14:editId="72F8AFA5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531C5F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AAF9" w14:textId="77777777" w:rsidR="00133D59" w:rsidRDefault="00133D59" w:rsidP="00EA5418">
      <w:pPr>
        <w:spacing w:after="0" w:line="240" w:lineRule="auto"/>
      </w:pPr>
      <w:r>
        <w:separator/>
      </w:r>
    </w:p>
  </w:footnote>
  <w:footnote w:type="continuationSeparator" w:id="0">
    <w:p w14:paraId="1C0B613F" w14:textId="77777777" w:rsidR="00133D59" w:rsidRDefault="00133D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049D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679C622" wp14:editId="68B2FEC2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4414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F7B85E8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090B9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2E7CC168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3146F1A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9C622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9774414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F7B85E8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8C090B9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2E7CC168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3146F1A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E454B5" wp14:editId="139283B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B6358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41BE" w14:textId="1B7F8FC3" w:rsidR="00EB3E19" w:rsidRDefault="00507A43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2D4AEB7" wp14:editId="06750CD6">
          <wp:simplePos x="0" y="0"/>
          <wp:positionH relativeFrom="column">
            <wp:posOffset>6044565</wp:posOffset>
          </wp:positionH>
          <wp:positionV relativeFrom="paragraph">
            <wp:posOffset>26035</wp:posOffset>
          </wp:positionV>
          <wp:extent cx="1295400" cy="498475"/>
          <wp:effectExtent l="0" t="0" r="0" b="0"/>
          <wp:wrapTight wrapText="bothSides">
            <wp:wrapPolygon edited="0">
              <wp:start x="1906" y="0"/>
              <wp:lineTo x="0" y="825"/>
              <wp:lineTo x="0" y="17335"/>
              <wp:lineTo x="1906" y="20637"/>
              <wp:lineTo x="4129" y="20637"/>
              <wp:lineTo x="14929" y="20637"/>
              <wp:lineTo x="18741" y="18986"/>
              <wp:lineTo x="18424" y="13208"/>
              <wp:lineTo x="21282" y="10731"/>
              <wp:lineTo x="21282" y="0"/>
              <wp:lineTo x="4129" y="0"/>
              <wp:lineTo x="1906" y="0"/>
            </wp:wrapPolygon>
          </wp:wrapTight>
          <wp:docPr id="1420601154" name="Imagen 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A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6D4B748" wp14:editId="59884C40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20644" w14:textId="4198BC60" w:rsidR="00CF63D6" w:rsidRPr="00442023" w:rsidRDefault="00507A43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Secretaria Ejecutiva del Sistema Estatal Anticorrupción de Tamaulipas</w:t>
    </w:r>
  </w:p>
  <w:p w14:paraId="34773C4A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5D50B7B3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48DB2F2" wp14:editId="6B16A8F5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07465710">
    <w:abstractNumId w:val="0"/>
  </w:num>
  <w:num w:numId="2" w16cid:durableId="1838881597">
    <w:abstractNumId w:val="1"/>
  </w:num>
  <w:num w:numId="3" w16cid:durableId="2063942544">
    <w:abstractNumId w:val="3"/>
  </w:num>
  <w:num w:numId="4" w16cid:durableId="15272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0D7901"/>
    <w:rsid w:val="0013011C"/>
    <w:rsid w:val="00133D59"/>
    <w:rsid w:val="001764C2"/>
    <w:rsid w:val="001B1B72"/>
    <w:rsid w:val="00217114"/>
    <w:rsid w:val="00284A01"/>
    <w:rsid w:val="002943A3"/>
    <w:rsid w:val="002A70B3"/>
    <w:rsid w:val="002F117F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07A43"/>
    <w:rsid w:val="005117F4"/>
    <w:rsid w:val="00522632"/>
    <w:rsid w:val="00534982"/>
    <w:rsid w:val="00540418"/>
    <w:rsid w:val="00551DC5"/>
    <w:rsid w:val="005602AB"/>
    <w:rsid w:val="005859FA"/>
    <w:rsid w:val="006048D2"/>
    <w:rsid w:val="00611E39"/>
    <w:rsid w:val="00615530"/>
    <w:rsid w:val="00647C15"/>
    <w:rsid w:val="00671A69"/>
    <w:rsid w:val="00694C71"/>
    <w:rsid w:val="006E77DD"/>
    <w:rsid w:val="00791526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9F2167"/>
    <w:rsid w:val="00A036AB"/>
    <w:rsid w:val="00A356A9"/>
    <w:rsid w:val="00A57D13"/>
    <w:rsid w:val="00A71379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5652A"/>
  <w15:docId w15:val="{1FC25098-6DA6-4893-8D66-FCDB1498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Karina Glz Glz.</cp:lastModifiedBy>
  <cp:revision>24</cp:revision>
  <cp:lastPrinted>2022-12-20T20:35:00Z</cp:lastPrinted>
  <dcterms:created xsi:type="dcterms:W3CDTF">2021-01-09T00:44:00Z</dcterms:created>
  <dcterms:modified xsi:type="dcterms:W3CDTF">2024-02-19T14:29:00Z</dcterms:modified>
</cp:coreProperties>
</file>