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Pr="001E761B" w:rsidRDefault="00375C20" w:rsidP="000931E9">
      <w:pPr>
        <w:pStyle w:val="Texto"/>
        <w:rPr>
          <w:rFonts w:ascii="Calibri" w:hAnsi="Calibri" w:cs="Calibri"/>
        </w:rPr>
      </w:pPr>
    </w:p>
    <w:p w:rsidR="00375C20" w:rsidRPr="001E761B" w:rsidRDefault="00067F40" w:rsidP="00540418">
      <w:pPr>
        <w:pStyle w:val="Texto"/>
        <w:spacing w:after="0" w:line="240" w:lineRule="exact"/>
        <w:jc w:val="center"/>
        <w:rPr>
          <w:rFonts w:ascii="Calibri" w:hAnsi="Calibri" w:cs="Calibri"/>
          <w:b/>
          <w:sz w:val="24"/>
          <w:szCs w:val="24"/>
        </w:rPr>
      </w:pPr>
      <w:r w:rsidRPr="001E761B">
        <w:rPr>
          <w:rFonts w:ascii="Calibri" w:hAnsi="Calibri" w:cs="Calibri"/>
          <w:b/>
          <w:sz w:val="24"/>
          <w:szCs w:val="24"/>
        </w:rPr>
        <w:t>C</w:t>
      </w:r>
      <w:r w:rsidR="00B31AAA" w:rsidRPr="001E761B">
        <w:rPr>
          <w:rFonts w:ascii="Calibri" w:hAnsi="Calibri" w:cs="Calibri"/>
          <w:b/>
          <w:sz w:val="24"/>
          <w:szCs w:val="24"/>
        </w:rPr>
        <w:t xml:space="preserve">uenta </w:t>
      </w:r>
      <w:r w:rsidRPr="001E761B">
        <w:rPr>
          <w:rFonts w:ascii="Calibri" w:hAnsi="Calibri" w:cs="Calibri"/>
          <w:b/>
          <w:sz w:val="24"/>
          <w:szCs w:val="24"/>
        </w:rPr>
        <w:t>P</w:t>
      </w:r>
      <w:r w:rsidR="00B31AAA" w:rsidRPr="001E761B">
        <w:rPr>
          <w:rFonts w:ascii="Calibri" w:hAnsi="Calibri" w:cs="Calibri"/>
          <w:b/>
          <w:sz w:val="24"/>
          <w:szCs w:val="24"/>
        </w:rPr>
        <w:t>ública 2023</w:t>
      </w:r>
    </w:p>
    <w:p w:rsidR="00F7023E" w:rsidRPr="001E761B" w:rsidRDefault="00F7023E" w:rsidP="00540418">
      <w:pPr>
        <w:pStyle w:val="Texto"/>
        <w:spacing w:after="0" w:line="240" w:lineRule="exact"/>
        <w:jc w:val="center"/>
        <w:rPr>
          <w:rFonts w:ascii="Calibri" w:hAnsi="Calibri" w:cs="Calibri"/>
          <w:b/>
          <w:sz w:val="24"/>
          <w:szCs w:val="24"/>
        </w:rPr>
      </w:pPr>
    </w:p>
    <w:p w:rsidR="00540418" w:rsidRPr="001E761B" w:rsidRDefault="00F7023E" w:rsidP="00540418">
      <w:pPr>
        <w:pStyle w:val="Texto"/>
        <w:spacing w:after="0" w:line="240" w:lineRule="exact"/>
        <w:jc w:val="center"/>
        <w:rPr>
          <w:rFonts w:ascii="Calibri" w:hAnsi="Calibri" w:cs="Calibri"/>
          <w:b/>
          <w:sz w:val="24"/>
          <w:szCs w:val="24"/>
        </w:rPr>
      </w:pPr>
      <w:r w:rsidRPr="001E761B">
        <w:rPr>
          <w:rFonts w:ascii="Calibri" w:hAnsi="Calibri" w:cs="Calibri"/>
          <w:b/>
          <w:sz w:val="24"/>
          <w:szCs w:val="24"/>
        </w:rPr>
        <w:t>Notas a los Estados Financier</w:t>
      </w:r>
      <w:bookmarkStart w:id="0" w:name="_GoBack"/>
      <w:bookmarkEnd w:id="0"/>
      <w:r w:rsidRPr="001E761B">
        <w:rPr>
          <w:rFonts w:ascii="Calibri" w:hAnsi="Calibri" w:cs="Calibri"/>
          <w:b/>
          <w:sz w:val="24"/>
          <w:szCs w:val="24"/>
        </w:rPr>
        <w:t>os</w:t>
      </w:r>
    </w:p>
    <w:p w:rsidR="00DF01DA" w:rsidRPr="001E761B" w:rsidRDefault="00DF01DA" w:rsidP="007A5B39">
      <w:pPr>
        <w:pStyle w:val="Texto"/>
        <w:spacing w:after="0" w:line="240" w:lineRule="exact"/>
        <w:ind w:firstLine="0"/>
        <w:rPr>
          <w:rFonts w:ascii="Calibri" w:hAnsi="Calibri" w:cs="Calibri"/>
          <w:b/>
          <w:sz w:val="24"/>
          <w:szCs w:val="24"/>
        </w:rPr>
      </w:pPr>
    </w:p>
    <w:p w:rsidR="00E557E1" w:rsidRPr="001E761B" w:rsidRDefault="00E557E1" w:rsidP="00E557E1">
      <w:pPr>
        <w:spacing w:after="0" w:line="240" w:lineRule="exact"/>
        <w:jc w:val="center"/>
        <w:rPr>
          <w:rFonts w:eastAsia="Times New Roman" w:cs="Calibri"/>
          <w:b/>
          <w:sz w:val="24"/>
          <w:szCs w:val="18"/>
          <w:lang w:eastAsia="es-ES"/>
        </w:rPr>
      </w:pPr>
      <w:r w:rsidRPr="001E761B">
        <w:rPr>
          <w:rFonts w:eastAsia="Times New Roman" w:cs="Calibri"/>
          <w:b/>
          <w:sz w:val="24"/>
          <w:szCs w:val="18"/>
          <w:lang w:eastAsia="es-ES"/>
        </w:rPr>
        <w:t>a) NOTAS DE GESTIÓN ADMINISTRATIVA</w:t>
      </w:r>
    </w:p>
    <w:p w:rsidR="00E557E1" w:rsidRPr="001E761B" w:rsidRDefault="00E557E1" w:rsidP="00E557E1">
      <w:pPr>
        <w:spacing w:after="0" w:line="240" w:lineRule="exact"/>
        <w:ind w:left="708"/>
        <w:jc w:val="both"/>
        <w:rPr>
          <w:rFonts w:eastAsia="Times New Roman" w:cs="Calibri"/>
          <w:sz w:val="20"/>
          <w:szCs w:val="20"/>
          <w:lang w:eastAsia="es-ES"/>
        </w:rPr>
      </w:pPr>
    </w:p>
    <w:p w:rsidR="00E557E1" w:rsidRPr="001E761B" w:rsidRDefault="00E557E1" w:rsidP="00E557E1">
      <w:pPr>
        <w:numPr>
          <w:ilvl w:val="0"/>
          <w:numId w:val="11"/>
        </w:numPr>
        <w:spacing w:after="0" w:line="240" w:lineRule="exact"/>
        <w:jc w:val="both"/>
        <w:rPr>
          <w:rFonts w:eastAsia="Times New Roman" w:cs="Calibri"/>
          <w:b/>
          <w:sz w:val="20"/>
          <w:szCs w:val="20"/>
          <w:lang w:eastAsia="es-ES"/>
        </w:rPr>
      </w:pPr>
      <w:r w:rsidRPr="001E761B">
        <w:rPr>
          <w:rFonts w:eastAsia="Times New Roman" w:cs="Calibri"/>
          <w:b/>
          <w:sz w:val="20"/>
          <w:szCs w:val="20"/>
          <w:lang w:eastAsia="es-ES"/>
        </w:rPr>
        <w:t>Autorización e Historia</w:t>
      </w:r>
    </w:p>
    <w:p w:rsidR="00E557E1" w:rsidRPr="001E761B" w:rsidRDefault="00E557E1" w:rsidP="00E557E1">
      <w:pPr>
        <w:spacing w:after="101" w:line="216" w:lineRule="exact"/>
        <w:ind w:left="709"/>
        <w:jc w:val="both"/>
        <w:rPr>
          <w:rFonts w:eastAsia="Times New Roman" w:cs="Calibri"/>
          <w:sz w:val="20"/>
          <w:szCs w:val="20"/>
          <w:u w:val="single"/>
          <w:lang w:val="es-ES" w:eastAsia="es-ES"/>
        </w:rPr>
      </w:pPr>
    </w:p>
    <w:p w:rsidR="00E557E1" w:rsidRPr="001E761B" w:rsidRDefault="00E557E1" w:rsidP="00E557E1">
      <w:pPr>
        <w:spacing w:after="101" w:line="216" w:lineRule="exact"/>
        <w:ind w:left="709"/>
        <w:jc w:val="both"/>
        <w:rPr>
          <w:rFonts w:eastAsia="Times New Roman" w:cs="Calibri"/>
          <w:sz w:val="20"/>
          <w:szCs w:val="20"/>
          <w:u w:val="single"/>
          <w:lang w:val="es-ES" w:eastAsia="es-ES"/>
        </w:rPr>
      </w:pPr>
      <w:r w:rsidRPr="001E761B">
        <w:rPr>
          <w:rFonts w:eastAsia="Times New Roman" w:cs="Calibri"/>
          <w:sz w:val="20"/>
          <w:szCs w:val="20"/>
          <w:u w:val="single"/>
          <w:lang w:val="es-ES" w:eastAsia="es-ES"/>
        </w:rPr>
        <w:t>Fecha de creación del Organismo</w:t>
      </w:r>
    </w:p>
    <w:p w:rsidR="00E557E1" w:rsidRPr="001E761B" w:rsidRDefault="00E557E1" w:rsidP="00E557E1">
      <w:pPr>
        <w:spacing w:after="101" w:line="216" w:lineRule="exact"/>
        <w:ind w:left="709"/>
        <w:jc w:val="both"/>
        <w:rPr>
          <w:rFonts w:eastAsia="Times New Roman" w:cs="Calibri"/>
          <w:sz w:val="20"/>
          <w:szCs w:val="20"/>
          <w:u w:val="single"/>
          <w:lang w:val="es-ES" w:eastAsia="es-ES"/>
        </w:rPr>
      </w:pPr>
    </w:p>
    <w:p w:rsidR="00E557E1" w:rsidRPr="001E761B" w:rsidRDefault="00E557E1" w:rsidP="004B13D1">
      <w:pPr>
        <w:spacing w:after="0" w:line="216" w:lineRule="exact"/>
        <w:ind w:left="709"/>
        <w:jc w:val="both"/>
        <w:rPr>
          <w:rFonts w:eastAsia="Times New Roman" w:cs="Calibri"/>
          <w:sz w:val="20"/>
          <w:szCs w:val="20"/>
          <w:lang w:val="es-ES" w:eastAsia="es-ES"/>
        </w:rPr>
      </w:pPr>
      <w:r w:rsidRPr="001E761B">
        <w:rPr>
          <w:rFonts w:eastAsia="Times New Roman" w:cs="Calibri"/>
          <w:sz w:val="20"/>
          <w:szCs w:val="20"/>
          <w:lang w:val="es-ES" w:eastAsia="es-ES"/>
        </w:rPr>
        <w:t>Con fecha 10 de marzo de 2015 se suscribió el Acuerdo de Coordinación para la Ejecución del Sistema de Protección Social en Salud 2015, mismo que tiene por objeto establecer las bases y compromisos por parte de autoridades federales y estatales para la ejecución del Sistema Estatal de Protección Social en Salud en el Estado de Tamaulipas, que, entre otras cuestiones, acordó que el Régimen Estatal de Protección Social en Salud cuente con personalidad jurídica y patrimonio propio.</w:t>
      </w:r>
    </w:p>
    <w:p w:rsidR="00E557E1" w:rsidRPr="001E761B" w:rsidRDefault="00E557E1" w:rsidP="00E557E1">
      <w:pPr>
        <w:spacing w:after="0" w:line="216" w:lineRule="exact"/>
        <w:ind w:left="709"/>
        <w:jc w:val="both"/>
        <w:rPr>
          <w:rFonts w:eastAsia="Times New Roman" w:cs="Calibri"/>
          <w:sz w:val="20"/>
          <w:szCs w:val="20"/>
          <w:lang w:val="es-ES" w:eastAsia="es-ES"/>
        </w:rPr>
      </w:pPr>
    </w:p>
    <w:p w:rsidR="00E557E1" w:rsidRPr="001E761B" w:rsidRDefault="00E557E1" w:rsidP="004B13D1">
      <w:pPr>
        <w:spacing w:after="0" w:line="216" w:lineRule="exact"/>
        <w:ind w:left="709"/>
        <w:jc w:val="both"/>
        <w:rPr>
          <w:rFonts w:eastAsia="Times New Roman" w:cs="Calibri"/>
          <w:sz w:val="20"/>
          <w:szCs w:val="20"/>
          <w:lang w:val="es-ES" w:eastAsia="es-ES"/>
        </w:rPr>
      </w:pPr>
      <w:r w:rsidRPr="001E761B">
        <w:rPr>
          <w:rFonts w:eastAsia="Times New Roman" w:cs="Calibri"/>
          <w:sz w:val="20"/>
          <w:szCs w:val="20"/>
          <w:lang w:val="es-ES" w:eastAsia="es-ES"/>
        </w:rPr>
        <w:t>En virtud de lo anterior, el 17 de septiembre de 2015 se crea mediante Decreto publicado en el Periódico Oficial de Tamaulipas, el Régimen Estatal de Protección Social en Salud de Tamaulipas, con carácter de Organismo Público Descentralizado de la Administración Pública Estatal, sectorizada a la Secretaria de Salud del Gobierno del Estado, con personalidad jurídica y patrimonio propios.</w:t>
      </w:r>
    </w:p>
    <w:p w:rsidR="00E557E1" w:rsidRPr="001E761B" w:rsidRDefault="00E557E1" w:rsidP="004B13D1">
      <w:pPr>
        <w:spacing w:after="0" w:line="216" w:lineRule="exact"/>
        <w:ind w:left="709"/>
        <w:jc w:val="both"/>
        <w:rPr>
          <w:rFonts w:eastAsia="Times New Roman" w:cs="Calibri"/>
          <w:sz w:val="20"/>
          <w:szCs w:val="20"/>
          <w:lang w:val="es-ES" w:eastAsia="es-ES"/>
        </w:rPr>
      </w:pPr>
    </w:p>
    <w:p w:rsidR="00E557E1" w:rsidRPr="001E761B" w:rsidRDefault="00E557E1" w:rsidP="00E557E1">
      <w:pPr>
        <w:spacing w:after="0" w:line="240" w:lineRule="exact"/>
        <w:ind w:left="708"/>
        <w:jc w:val="both"/>
        <w:rPr>
          <w:rFonts w:eastAsia="Times New Roman" w:cs="Calibri"/>
          <w:sz w:val="20"/>
          <w:szCs w:val="20"/>
          <w:lang w:eastAsia="es-ES"/>
        </w:rPr>
      </w:pPr>
      <w:r w:rsidRPr="001E761B">
        <w:rPr>
          <w:rFonts w:eastAsia="Times New Roman" w:cs="Calibri"/>
          <w:sz w:val="20"/>
          <w:szCs w:val="20"/>
          <w:lang w:eastAsia="es-ES"/>
        </w:rPr>
        <w:t>Por el término de vigencia al 31 de diciembre de 2019, a partir del 01 de enero de 2020 desaparece el programa de Seguro Popular a nivel nacional.</w:t>
      </w:r>
    </w:p>
    <w:p w:rsidR="00E557E1" w:rsidRPr="001E761B" w:rsidRDefault="00E557E1" w:rsidP="00E557E1">
      <w:pPr>
        <w:spacing w:after="0" w:line="240" w:lineRule="exact"/>
        <w:ind w:left="708"/>
        <w:jc w:val="both"/>
        <w:rPr>
          <w:rFonts w:eastAsia="Times New Roman" w:cs="Calibri"/>
          <w:sz w:val="20"/>
          <w:szCs w:val="20"/>
          <w:lang w:eastAsia="es-ES"/>
        </w:rPr>
      </w:pPr>
    </w:p>
    <w:p w:rsidR="00E557E1" w:rsidRPr="001E761B" w:rsidRDefault="00E557E1" w:rsidP="00E557E1">
      <w:pPr>
        <w:numPr>
          <w:ilvl w:val="0"/>
          <w:numId w:val="11"/>
        </w:numPr>
        <w:spacing w:after="0" w:line="240" w:lineRule="exact"/>
        <w:jc w:val="both"/>
        <w:rPr>
          <w:rFonts w:eastAsia="Times New Roman" w:cs="Calibri"/>
          <w:b/>
          <w:sz w:val="20"/>
          <w:szCs w:val="20"/>
          <w:lang w:eastAsia="es-ES"/>
        </w:rPr>
      </w:pPr>
      <w:r w:rsidRPr="001E761B">
        <w:rPr>
          <w:rFonts w:eastAsia="Times New Roman" w:cs="Calibri"/>
          <w:b/>
          <w:sz w:val="20"/>
          <w:szCs w:val="20"/>
          <w:lang w:eastAsia="es-ES"/>
        </w:rPr>
        <w:t>Panorama Económico y Financiero</w:t>
      </w:r>
    </w:p>
    <w:p w:rsidR="00E557E1" w:rsidRPr="001E761B" w:rsidRDefault="00E557E1" w:rsidP="00E557E1">
      <w:pPr>
        <w:spacing w:after="0" w:line="240" w:lineRule="exact"/>
        <w:ind w:left="708"/>
        <w:jc w:val="both"/>
        <w:rPr>
          <w:rFonts w:eastAsia="Times New Roman" w:cs="Calibri"/>
          <w:sz w:val="20"/>
          <w:szCs w:val="20"/>
          <w:lang w:eastAsia="es-ES"/>
        </w:rPr>
      </w:pPr>
    </w:p>
    <w:p w:rsidR="00E557E1" w:rsidRPr="001E761B" w:rsidRDefault="00E557E1" w:rsidP="00E557E1">
      <w:pPr>
        <w:spacing w:after="0" w:line="240" w:lineRule="exact"/>
        <w:ind w:left="708"/>
        <w:jc w:val="both"/>
        <w:rPr>
          <w:rFonts w:eastAsia="Times New Roman" w:cs="Calibri"/>
          <w:sz w:val="20"/>
          <w:szCs w:val="20"/>
          <w:lang w:eastAsia="es-ES"/>
        </w:rPr>
      </w:pPr>
      <w:r w:rsidRPr="001E761B">
        <w:rPr>
          <w:rFonts w:eastAsia="Times New Roman" w:cs="Calibri"/>
          <w:sz w:val="20"/>
          <w:szCs w:val="20"/>
          <w:lang w:eastAsia="es-ES"/>
        </w:rPr>
        <w:t>Derivado de la decisión tomada por la actual Administración Pública Federal no hay panorama económico o financiero que evaluar, debido a que se ha aprobado la conclusión del programa Seguro Popular a nivel nacional, lo cual impacta contundentemente al Organismo Público Descentralizado.</w:t>
      </w:r>
    </w:p>
    <w:p w:rsidR="00E557E1" w:rsidRPr="001E761B" w:rsidRDefault="00E557E1" w:rsidP="00E557E1">
      <w:pPr>
        <w:spacing w:after="0" w:line="240" w:lineRule="exact"/>
        <w:ind w:left="708"/>
        <w:jc w:val="both"/>
        <w:rPr>
          <w:rFonts w:eastAsia="Times New Roman" w:cs="Calibri"/>
          <w:sz w:val="20"/>
          <w:szCs w:val="20"/>
          <w:lang w:eastAsia="es-ES"/>
        </w:rPr>
      </w:pPr>
    </w:p>
    <w:p w:rsidR="00E557E1" w:rsidRPr="001E761B" w:rsidRDefault="00E557E1" w:rsidP="00E557E1">
      <w:pPr>
        <w:numPr>
          <w:ilvl w:val="0"/>
          <w:numId w:val="11"/>
        </w:numPr>
        <w:spacing w:after="0" w:line="240" w:lineRule="exact"/>
        <w:jc w:val="both"/>
        <w:rPr>
          <w:rFonts w:eastAsia="Times New Roman" w:cs="Calibri"/>
          <w:b/>
          <w:sz w:val="20"/>
          <w:szCs w:val="20"/>
          <w:lang w:eastAsia="es-ES"/>
        </w:rPr>
      </w:pPr>
      <w:r w:rsidRPr="001E761B">
        <w:rPr>
          <w:rFonts w:eastAsia="Times New Roman" w:cs="Calibri"/>
          <w:b/>
          <w:sz w:val="20"/>
          <w:szCs w:val="20"/>
          <w:lang w:eastAsia="es-ES"/>
        </w:rPr>
        <w:t>Organización y Objeto Social</w:t>
      </w:r>
    </w:p>
    <w:p w:rsidR="00E557E1" w:rsidRPr="001E761B" w:rsidRDefault="00E557E1" w:rsidP="00E557E1">
      <w:pPr>
        <w:spacing w:after="0" w:line="240" w:lineRule="exact"/>
        <w:ind w:left="708"/>
        <w:jc w:val="both"/>
        <w:rPr>
          <w:rFonts w:eastAsia="Times New Roman" w:cs="Calibri"/>
          <w:sz w:val="20"/>
          <w:szCs w:val="20"/>
          <w:u w:val="single"/>
          <w:lang w:eastAsia="es-ES"/>
        </w:rPr>
      </w:pPr>
    </w:p>
    <w:p w:rsidR="00E557E1" w:rsidRPr="001E761B" w:rsidRDefault="00E557E1" w:rsidP="00E557E1">
      <w:pPr>
        <w:spacing w:after="0" w:line="240" w:lineRule="exact"/>
        <w:ind w:left="708"/>
        <w:jc w:val="both"/>
        <w:rPr>
          <w:rFonts w:eastAsia="Times New Roman" w:cs="Calibri"/>
          <w:sz w:val="20"/>
          <w:szCs w:val="20"/>
          <w:u w:val="single"/>
          <w:lang w:eastAsia="es-ES"/>
        </w:rPr>
      </w:pPr>
      <w:r w:rsidRPr="001E761B">
        <w:rPr>
          <w:rFonts w:eastAsia="Times New Roman" w:cs="Calibri"/>
          <w:sz w:val="20"/>
          <w:szCs w:val="20"/>
          <w:u w:val="single"/>
          <w:lang w:eastAsia="es-ES"/>
        </w:rPr>
        <w:t>Objeto Social</w:t>
      </w:r>
    </w:p>
    <w:p w:rsidR="00E557E1" w:rsidRPr="001E761B" w:rsidRDefault="00E557E1" w:rsidP="00E557E1">
      <w:pPr>
        <w:spacing w:after="0" w:line="240" w:lineRule="exact"/>
        <w:ind w:left="708"/>
        <w:jc w:val="both"/>
        <w:rPr>
          <w:rFonts w:eastAsia="Times New Roman" w:cs="Calibri"/>
          <w:sz w:val="20"/>
          <w:szCs w:val="20"/>
          <w:u w:val="single"/>
          <w:lang w:eastAsia="es-ES"/>
        </w:rPr>
      </w:pPr>
    </w:p>
    <w:p w:rsidR="00E557E1" w:rsidRPr="001E761B" w:rsidRDefault="00E557E1" w:rsidP="00E557E1">
      <w:pPr>
        <w:spacing w:after="101" w:line="216" w:lineRule="exact"/>
        <w:ind w:left="709"/>
        <w:jc w:val="both"/>
        <w:rPr>
          <w:rFonts w:cs="Calibri"/>
          <w:sz w:val="20"/>
          <w:szCs w:val="20"/>
          <w:lang w:val="es-ES" w:eastAsia="es-ES"/>
        </w:rPr>
      </w:pPr>
      <w:r w:rsidRPr="001E761B">
        <w:rPr>
          <w:rFonts w:cs="Calibri"/>
          <w:sz w:val="20"/>
          <w:szCs w:val="20"/>
          <w:lang w:val="es-ES" w:eastAsia="es-ES"/>
        </w:rPr>
        <w:t>Conforme a la normatividad tuvo por objeto ejercer las acciones establecidas en el Título Tercero Bis de la Ley General de Salud, que correspondan a la Entidad, respecto a los Regímenes Estatales de Protección Social en Salud, particularmente las dispuestas por el apartado B) del artículo 77 bis 5 de la misma legislación general referida y conforme al Reglamento de la Ley General de Salud en material de Protección Social en Salud.</w:t>
      </w:r>
    </w:p>
    <w:p w:rsidR="00E557E1" w:rsidRPr="001E761B" w:rsidRDefault="00E557E1" w:rsidP="00E557E1">
      <w:pPr>
        <w:spacing w:after="0" w:line="240" w:lineRule="exact"/>
        <w:ind w:left="708"/>
        <w:jc w:val="both"/>
        <w:rPr>
          <w:rFonts w:eastAsia="Times New Roman" w:cs="Calibri"/>
          <w:sz w:val="20"/>
          <w:szCs w:val="20"/>
          <w:u w:val="single"/>
          <w:lang w:eastAsia="es-ES"/>
        </w:rPr>
      </w:pPr>
    </w:p>
    <w:p w:rsidR="00E557E1" w:rsidRPr="001E761B" w:rsidRDefault="00E557E1" w:rsidP="00E557E1">
      <w:pPr>
        <w:spacing w:after="0" w:line="240" w:lineRule="exact"/>
        <w:ind w:left="708"/>
        <w:jc w:val="both"/>
        <w:rPr>
          <w:rFonts w:eastAsia="Times New Roman" w:cs="Calibri"/>
          <w:sz w:val="20"/>
          <w:szCs w:val="20"/>
          <w:u w:val="single"/>
          <w:lang w:eastAsia="es-ES"/>
        </w:rPr>
      </w:pPr>
      <w:r w:rsidRPr="001E761B">
        <w:rPr>
          <w:rFonts w:eastAsia="Times New Roman" w:cs="Calibri"/>
          <w:sz w:val="20"/>
          <w:szCs w:val="20"/>
          <w:u w:val="single"/>
          <w:lang w:eastAsia="es-ES"/>
        </w:rPr>
        <w:t>Principal actividad</w:t>
      </w:r>
    </w:p>
    <w:p w:rsidR="00E557E1" w:rsidRPr="001E761B" w:rsidRDefault="00E557E1" w:rsidP="00E557E1">
      <w:pPr>
        <w:spacing w:after="0" w:line="240" w:lineRule="exact"/>
        <w:ind w:left="708"/>
        <w:jc w:val="both"/>
        <w:rPr>
          <w:rFonts w:eastAsia="Times New Roman" w:cs="Calibri"/>
          <w:sz w:val="20"/>
          <w:szCs w:val="20"/>
          <w:u w:val="single"/>
          <w:lang w:eastAsia="es-ES"/>
        </w:rPr>
      </w:pPr>
    </w:p>
    <w:p w:rsidR="00E557E1" w:rsidRPr="001E761B" w:rsidRDefault="00E557E1" w:rsidP="00E557E1">
      <w:pPr>
        <w:spacing w:after="0" w:line="240" w:lineRule="exact"/>
        <w:ind w:left="708"/>
        <w:jc w:val="both"/>
        <w:rPr>
          <w:rFonts w:eastAsia="Times New Roman" w:cs="Calibri"/>
          <w:sz w:val="20"/>
          <w:szCs w:val="20"/>
          <w:u w:val="single"/>
          <w:lang w:eastAsia="es-ES"/>
        </w:rPr>
      </w:pPr>
      <w:r w:rsidRPr="001E761B">
        <w:rPr>
          <w:rFonts w:eastAsia="Times New Roman" w:cs="Calibri"/>
          <w:sz w:val="20"/>
          <w:szCs w:val="20"/>
          <w:lang w:val="es-ES" w:eastAsia="es-ES"/>
        </w:rPr>
        <w:t>El Régimen Estatal de Protección Social en Salud de Tamaulipas tuvo como objetivo brindar protección financiera a la población no derechohabiente, mediante un esquema de aseguramiento de salud, público y voluntario.</w:t>
      </w:r>
    </w:p>
    <w:p w:rsidR="00E557E1" w:rsidRPr="001E761B" w:rsidRDefault="00E557E1" w:rsidP="00E557E1">
      <w:pPr>
        <w:spacing w:after="0" w:line="240" w:lineRule="exact"/>
        <w:ind w:left="708"/>
        <w:jc w:val="both"/>
        <w:rPr>
          <w:rFonts w:eastAsia="Times New Roman" w:cs="Calibri"/>
          <w:sz w:val="20"/>
          <w:szCs w:val="20"/>
          <w:u w:val="single"/>
          <w:lang w:eastAsia="es-ES"/>
        </w:rPr>
      </w:pPr>
    </w:p>
    <w:p w:rsidR="00E557E1" w:rsidRPr="001E761B" w:rsidRDefault="00E557E1" w:rsidP="00E557E1">
      <w:pPr>
        <w:spacing w:after="0" w:line="240" w:lineRule="exact"/>
        <w:ind w:left="708"/>
        <w:jc w:val="both"/>
        <w:rPr>
          <w:rFonts w:eastAsia="Times New Roman" w:cs="Calibri"/>
          <w:sz w:val="20"/>
          <w:szCs w:val="20"/>
          <w:u w:val="single"/>
          <w:lang w:eastAsia="es-ES"/>
        </w:rPr>
      </w:pPr>
      <w:r w:rsidRPr="001E761B">
        <w:rPr>
          <w:rFonts w:eastAsia="Times New Roman" w:cs="Calibri"/>
          <w:sz w:val="20"/>
          <w:szCs w:val="20"/>
          <w:u w:val="single"/>
          <w:lang w:eastAsia="es-ES"/>
        </w:rPr>
        <w:t>Ejercicio fiscal</w:t>
      </w:r>
    </w:p>
    <w:p w:rsidR="00E557E1" w:rsidRPr="001E761B" w:rsidRDefault="00E557E1" w:rsidP="00E557E1">
      <w:pPr>
        <w:spacing w:after="0" w:line="240" w:lineRule="exact"/>
        <w:ind w:left="708"/>
        <w:jc w:val="both"/>
        <w:rPr>
          <w:rFonts w:eastAsia="Times New Roman" w:cs="Calibri"/>
          <w:sz w:val="20"/>
          <w:szCs w:val="20"/>
          <w:lang w:eastAsia="es-ES"/>
        </w:rPr>
      </w:pPr>
    </w:p>
    <w:p w:rsidR="00E557E1" w:rsidRPr="001E761B" w:rsidRDefault="00E557E1" w:rsidP="00E557E1">
      <w:pPr>
        <w:spacing w:after="0" w:line="240" w:lineRule="exact"/>
        <w:ind w:left="708"/>
        <w:jc w:val="both"/>
        <w:rPr>
          <w:rFonts w:eastAsia="Times New Roman" w:cs="Calibri"/>
          <w:sz w:val="20"/>
          <w:szCs w:val="20"/>
          <w:lang w:eastAsia="es-ES"/>
        </w:rPr>
      </w:pPr>
      <w:r w:rsidRPr="001E761B">
        <w:rPr>
          <w:rFonts w:eastAsia="Times New Roman" w:cs="Calibri"/>
          <w:sz w:val="20"/>
          <w:szCs w:val="20"/>
          <w:lang w:eastAsia="es-ES"/>
        </w:rPr>
        <w:t xml:space="preserve">Se presenta la Información Financiera, Presupuestaria y Programática correspondiente </w:t>
      </w:r>
      <w:r w:rsidR="004B13D1">
        <w:rPr>
          <w:rFonts w:eastAsia="Times New Roman" w:cs="Calibri"/>
          <w:sz w:val="20"/>
          <w:szCs w:val="20"/>
          <w:lang w:eastAsia="es-ES"/>
        </w:rPr>
        <w:t>a</w:t>
      </w:r>
      <w:r w:rsidRPr="001E761B">
        <w:rPr>
          <w:rFonts w:eastAsia="Times New Roman" w:cs="Calibri"/>
          <w:sz w:val="20"/>
          <w:szCs w:val="20"/>
          <w:lang w:eastAsia="es-ES"/>
        </w:rPr>
        <w:t>l ejercicio fiscal 2023.</w:t>
      </w:r>
    </w:p>
    <w:p w:rsidR="00E557E1" w:rsidRPr="001E761B" w:rsidRDefault="00E557E1" w:rsidP="00E557E1">
      <w:pPr>
        <w:spacing w:after="0" w:line="240" w:lineRule="exact"/>
        <w:ind w:left="708"/>
        <w:jc w:val="both"/>
        <w:rPr>
          <w:rFonts w:eastAsia="Times New Roman" w:cs="Calibri"/>
          <w:sz w:val="20"/>
          <w:szCs w:val="20"/>
          <w:lang w:eastAsia="es-ES"/>
        </w:rPr>
      </w:pPr>
    </w:p>
    <w:p w:rsidR="00E557E1" w:rsidRPr="001E761B" w:rsidRDefault="00E557E1" w:rsidP="00E557E1">
      <w:pPr>
        <w:spacing w:after="0" w:line="240" w:lineRule="exact"/>
        <w:ind w:left="708"/>
        <w:jc w:val="both"/>
        <w:rPr>
          <w:rFonts w:eastAsia="Times New Roman" w:cs="Calibri"/>
          <w:sz w:val="20"/>
          <w:szCs w:val="20"/>
          <w:u w:val="single"/>
          <w:lang w:eastAsia="es-ES"/>
        </w:rPr>
      </w:pPr>
      <w:r w:rsidRPr="001E761B">
        <w:rPr>
          <w:rFonts w:eastAsia="Times New Roman" w:cs="Calibri"/>
          <w:sz w:val="20"/>
          <w:szCs w:val="20"/>
          <w:u w:val="single"/>
          <w:lang w:eastAsia="es-ES"/>
        </w:rPr>
        <w:t>Régimen jurídico</w:t>
      </w:r>
    </w:p>
    <w:p w:rsidR="00E557E1" w:rsidRPr="001E761B" w:rsidRDefault="00E557E1" w:rsidP="00E557E1">
      <w:pPr>
        <w:spacing w:after="0" w:line="216" w:lineRule="exact"/>
        <w:ind w:left="1416" w:hanging="707"/>
        <w:jc w:val="both"/>
        <w:rPr>
          <w:rFonts w:cs="Calibri"/>
          <w:sz w:val="20"/>
          <w:szCs w:val="20"/>
          <w:lang w:val="es-ES" w:eastAsia="es-ES"/>
        </w:rPr>
      </w:pPr>
    </w:p>
    <w:p w:rsidR="00E557E1" w:rsidRPr="001E761B" w:rsidRDefault="00E557E1" w:rsidP="00E557E1">
      <w:pPr>
        <w:spacing w:after="101" w:line="216" w:lineRule="exact"/>
        <w:ind w:left="709"/>
        <w:jc w:val="both"/>
        <w:rPr>
          <w:rFonts w:cs="Calibri"/>
          <w:sz w:val="20"/>
          <w:szCs w:val="20"/>
          <w:lang w:val="es-ES" w:eastAsia="es-ES"/>
        </w:rPr>
      </w:pPr>
      <w:r w:rsidRPr="001E761B">
        <w:rPr>
          <w:rFonts w:cs="Calibri"/>
          <w:sz w:val="20"/>
          <w:szCs w:val="20"/>
          <w:lang w:val="es-ES" w:eastAsia="es-ES"/>
        </w:rPr>
        <w:lastRenderedPageBreak/>
        <w:t>El Régimen Estatal de Protección Social en Salud de Tamaulipas fue un Organismo Público Descentralizado de la Administración Pública Estatal con personalidad jurídica y patrimonio propios sectorizado a la Secretaria de Salud, creado mediante el Decreto publicado en el Periódico Oficial del Estado de Tamaulipas el 17 de septiembre de 2015.</w:t>
      </w:r>
    </w:p>
    <w:p w:rsidR="00E557E1" w:rsidRPr="001E761B" w:rsidRDefault="00E557E1" w:rsidP="00E557E1">
      <w:pPr>
        <w:spacing w:after="0" w:line="240" w:lineRule="auto"/>
        <w:rPr>
          <w:rFonts w:cs="Calibri"/>
          <w:sz w:val="20"/>
          <w:szCs w:val="20"/>
        </w:rPr>
      </w:pPr>
    </w:p>
    <w:p w:rsidR="00E557E1" w:rsidRPr="001E761B" w:rsidRDefault="00E557E1" w:rsidP="00E557E1">
      <w:pPr>
        <w:spacing w:after="0" w:line="240" w:lineRule="exact"/>
        <w:ind w:left="708"/>
        <w:jc w:val="both"/>
        <w:rPr>
          <w:rFonts w:eastAsia="Times New Roman" w:cs="Calibri"/>
          <w:sz w:val="20"/>
          <w:szCs w:val="20"/>
          <w:u w:val="single"/>
          <w:lang w:eastAsia="es-ES"/>
        </w:rPr>
      </w:pPr>
      <w:r w:rsidRPr="001E761B">
        <w:rPr>
          <w:rFonts w:eastAsia="Times New Roman" w:cs="Calibri"/>
          <w:sz w:val="20"/>
          <w:szCs w:val="20"/>
          <w:u w:val="single"/>
          <w:lang w:eastAsia="es-ES"/>
        </w:rPr>
        <w:t>Consideraciones fiscales del Organismo</w:t>
      </w:r>
    </w:p>
    <w:p w:rsidR="00E557E1" w:rsidRPr="001E761B" w:rsidRDefault="00E557E1" w:rsidP="00E557E1">
      <w:pPr>
        <w:spacing w:after="0" w:line="240" w:lineRule="exact"/>
        <w:ind w:left="708"/>
        <w:jc w:val="both"/>
        <w:rPr>
          <w:rFonts w:eastAsia="Times New Roman" w:cs="Calibri"/>
          <w:sz w:val="20"/>
          <w:szCs w:val="20"/>
          <w:u w:val="single"/>
          <w:lang w:eastAsia="es-ES"/>
        </w:rPr>
      </w:pPr>
    </w:p>
    <w:p w:rsidR="00E557E1" w:rsidRPr="001E761B" w:rsidRDefault="00E557E1" w:rsidP="00E557E1">
      <w:pPr>
        <w:spacing w:after="0" w:line="240" w:lineRule="exact"/>
        <w:ind w:left="708"/>
        <w:jc w:val="both"/>
        <w:rPr>
          <w:rFonts w:eastAsia="Times New Roman" w:cs="Calibri"/>
          <w:sz w:val="20"/>
          <w:szCs w:val="20"/>
          <w:lang w:val="es-ES" w:eastAsia="es-ES"/>
        </w:rPr>
      </w:pPr>
      <w:r w:rsidRPr="001E761B">
        <w:rPr>
          <w:rFonts w:eastAsia="Times New Roman" w:cs="Calibri"/>
          <w:sz w:val="20"/>
          <w:szCs w:val="20"/>
          <w:lang w:val="es-ES" w:eastAsia="es-ES"/>
        </w:rPr>
        <w:t xml:space="preserve">El Organismo está sujeto al Régimen de Personas Morales con fines no lucrativos, obligado a enterar el Impuesto Sobre la Renta retenido a quienes haga pagos por salarios, por la prestación de servicios profesionales y por el arrendamiento de bienes inmuebles; así mismo, está obligado al pago de aportaciones de seguridad social por sus trabajadores y a la retención y entero de las cuotas correspondientes a los mismos. De conformidad con el </w:t>
      </w:r>
      <w:r w:rsidRPr="001E761B">
        <w:rPr>
          <w:rFonts w:eastAsia="Times New Roman" w:cs="Calibri"/>
          <w:sz w:val="20"/>
          <w:szCs w:val="20"/>
          <w:lang w:eastAsia="es-ES"/>
        </w:rPr>
        <w:t>Decreto Gubernamental mediante el cual se extingue el Organismo Público Descentralizado Régimen Estatal de Protección Social de Salud de Tamaulipas y el Acuerdo mediante el cual se establece las Bases para el Desarrollo del Proceso de Extinción del O.P.D. REPSS, se cancelaran el registro federal de contribuyentes ante las instancias correspondientes.</w:t>
      </w:r>
    </w:p>
    <w:p w:rsidR="00E557E1" w:rsidRPr="001E761B" w:rsidRDefault="00E557E1" w:rsidP="00E557E1">
      <w:pPr>
        <w:spacing w:after="0" w:line="240" w:lineRule="exact"/>
        <w:ind w:left="708"/>
        <w:jc w:val="both"/>
        <w:rPr>
          <w:rFonts w:eastAsia="Times New Roman" w:cs="Calibri"/>
          <w:sz w:val="20"/>
          <w:szCs w:val="20"/>
          <w:u w:val="single"/>
          <w:lang w:eastAsia="es-ES"/>
        </w:rPr>
      </w:pPr>
    </w:p>
    <w:p w:rsidR="00E557E1" w:rsidRPr="001E761B" w:rsidRDefault="00E557E1" w:rsidP="00E557E1">
      <w:pPr>
        <w:spacing w:after="0" w:line="240" w:lineRule="exact"/>
        <w:ind w:left="708"/>
        <w:jc w:val="both"/>
        <w:rPr>
          <w:rFonts w:eastAsia="Times New Roman" w:cs="Calibri"/>
          <w:sz w:val="20"/>
          <w:szCs w:val="20"/>
          <w:u w:val="single"/>
          <w:lang w:eastAsia="es-ES"/>
        </w:rPr>
      </w:pPr>
      <w:r w:rsidRPr="001E761B">
        <w:rPr>
          <w:rFonts w:eastAsia="Times New Roman" w:cs="Calibri"/>
          <w:sz w:val="20"/>
          <w:szCs w:val="20"/>
          <w:u w:val="single"/>
          <w:lang w:eastAsia="es-ES"/>
        </w:rPr>
        <w:t>Estructura organizacional básica</w:t>
      </w:r>
    </w:p>
    <w:p w:rsidR="00E557E1" w:rsidRPr="001E761B" w:rsidRDefault="00E557E1" w:rsidP="00E557E1">
      <w:pPr>
        <w:spacing w:after="0" w:line="240" w:lineRule="exact"/>
        <w:ind w:left="708"/>
        <w:jc w:val="both"/>
        <w:rPr>
          <w:rFonts w:eastAsia="Times New Roman" w:cs="Calibri"/>
          <w:sz w:val="20"/>
          <w:szCs w:val="20"/>
          <w:u w:val="single"/>
          <w:lang w:eastAsia="es-ES"/>
        </w:rPr>
      </w:pPr>
    </w:p>
    <w:p w:rsidR="00E557E1" w:rsidRPr="001E761B" w:rsidRDefault="00E557E1" w:rsidP="00E557E1">
      <w:pPr>
        <w:autoSpaceDE w:val="0"/>
        <w:autoSpaceDN w:val="0"/>
        <w:adjustRightInd w:val="0"/>
        <w:spacing w:after="0" w:line="240" w:lineRule="auto"/>
        <w:ind w:left="709"/>
        <w:jc w:val="both"/>
        <w:rPr>
          <w:rFonts w:cs="Calibri"/>
          <w:sz w:val="20"/>
          <w:szCs w:val="20"/>
          <w:lang w:val="es-419" w:eastAsia="es-419"/>
        </w:rPr>
      </w:pPr>
      <w:r w:rsidRPr="001E761B">
        <w:rPr>
          <w:rFonts w:cs="Calibri"/>
          <w:sz w:val="20"/>
          <w:szCs w:val="20"/>
          <w:lang w:val="es-419" w:eastAsia="es-419"/>
        </w:rPr>
        <w:t>Conforme a los artículos 5 y 11 del Decreto Gubernamental mediante el cual se crea el Régimen Estatal de Protección Social en Salud de Tamaulipas, el Organismo contaba con la siguiente Estructura organizacional básica:</w:t>
      </w:r>
    </w:p>
    <w:p w:rsidR="00E557E1" w:rsidRPr="001E761B" w:rsidRDefault="00E557E1" w:rsidP="00E557E1">
      <w:pPr>
        <w:autoSpaceDE w:val="0"/>
        <w:autoSpaceDN w:val="0"/>
        <w:adjustRightInd w:val="0"/>
        <w:spacing w:after="0" w:line="240" w:lineRule="auto"/>
        <w:ind w:left="709"/>
        <w:jc w:val="both"/>
        <w:rPr>
          <w:rFonts w:cs="Calibri"/>
          <w:sz w:val="20"/>
          <w:szCs w:val="20"/>
          <w:lang w:val="es-419" w:eastAsia="es-419"/>
        </w:rPr>
      </w:pPr>
    </w:p>
    <w:p w:rsidR="00E557E1" w:rsidRPr="001E761B" w:rsidRDefault="00E557E1" w:rsidP="00E557E1">
      <w:pPr>
        <w:autoSpaceDE w:val="0"/>
        <w:autoSpaceDN w:val="0"/>
        <w:adjustRightInd w:val="0"/>
        <w:spacing w:after="0" w:line="240" w:lineRule="auto"/>
        <w:ind w:left="709"/>
        <w:jc w:val="both"/>
        <w:rPr>
          <w:rFonts w:cs="Calibri"/>
          <w:sz w:val="20"/>
          <w:szCs w:val="20"/>
          <w:lang w:val="es-419" w:eastAsia="es-419"/>
        </w:rPr>
      </w:pPr>
      <w:r w:rsidRPr="001E761B">
        <w:rPr>
          <w:rFonts w:cs="Calibri"/>
          <w:sz w:val="20"/>
          <w:szCs w:val="20"/>
          <w:lang w:val="es-419" w:eastAsia="es-419"/>
        </w:rPr>
        <w:t>Para su organización y funcionamiento</w:t>
      </w:r>
    </w:p>
    <w:p w:rsidR="00E557E1" w:rsidRPr="001E761B" w:rsidRDefault="00E557E1" w:rsidP="00E557E1">
      <w:pPr>
        <w:autoSpaceDE w:val="0"/>
        <w:autoSpaceDN w:val="0"/>
        <w:adjustRightInd w:val="0"/>
        <w:spacing w:after="0" w:line="240" w:lineRule="auto"/>
        <w:ind w:left="709"/>
        <w:jc w:val="both"/>
        <w:rPr>
          <w:rFonts w:cs="Calibri"/>
          <w:sz w:val="20"/>
          <w:szCs w:val="20"/>
          <w:lang w:val="es-419" w:eastAsia="es-419"/>
        </w:rPr>
      </w:pPr>
    </w:p>
    <w:p w:rsidR="00E557E1" w:rsidRPr="001E761B" w:rsidRDefault="00E557E1" w:rsidP="00E557E1">
      <w:pPr>
        <w:autoSpaceDE w:val="0"/>
        <w:autoSpaceDN w:val="0"/>
        <w:adjustRightInd w:val="0"/>
        <w:spacing w:after="0" w:line="240" w:lineRule="auto"/>
        <w:ind w:left="709" w:firstLine="284"/>
        <w:jc w:val="both"/>
        <w:rPr>
          <w:rFonts w:cs="Calibri"/>
          <w:sz w:val="20"/>
          <w:szCs w:val="20"/>
          <w:lang w:val="es-419" w:eastAsia="es-419"/>
        </w:rPr>
      </w:pPr>
      <w:r w:rsidRPr="001E761B">
        <w:rPr>
          <w:rFonts w:cs="Calibri"/>
          <w:b/>
          <w:bCs/>
          <w:sz w:val="20"/>
          <w:szCs w:val="20"/>
          <w:lang w:val="es-419" w:eastAsia="es-419"/>
        </w:rPr>
        <w:t xml:space="preserve">I. </w:t>
      </w:r>
      <w:r w:rsidRPr="001E761B">
        <w:rPr>
          <w:rFonts w:cs="Calibri"/>
          <w:sz w:val="20"/>
          <w:szCs w:val="20"/>
          <w:lang w:val="es-419" w:eastAsia="es-419"/>
        </w:rPr>
        <w:t>Junta de Gobierno;</w:t>
      </w:r>
    </w:p>
    <w:p w:rsidR="00E557E1" w:rsidRPr="001E761B" w:rsidRDefault="00E557E1" w:rsidP="00E557E1">
      <w:pPr>
        <w:autoSpaceDE w:val="0"/>
        <w:autoSpaceDN w:val="0"/>
        <w:adjustRightInd w:val="0"/>
        <w:spacing w:after="0" w:line="240" w:lineRule="auto"/>
        <w:ind w:left="709" w:firstLine="284"/>
        <w:jc w:val="both"/>
        <w:rPr>
          <w:rFonts w:cs="Calibri"/>
          <w:sz w:val="20"/>
          <w:szCs w:val="20"/>
          <w:lang w:val="es-419" w:eastAsia="es-419"/>
        </w:rPr>
      </w:pPr>
      <w:r w:rsidRPr="001E761B">
        <w:rPr>
          <w:rFonts w:cs="Calibri"/>
          <w:b/>
          <w:bCs/>
          <w:sz w:val="20"/>
          <w:szCs w:val="20"/>
          <w:lang w:val="es-419" w:eastAsia="es-419"/>
        </w:rPr>
        <w:t xml:space="preserve">II. </w:t>
      </w:r>
      <w:r w:rsidRPr="001E761B">
        <w:rPr>
          <w:rFonts w:cs="Calibri"/>
          <w:sz w:val="20"/>
          <w:szCs w:val="20"/>
          <w:lang w:val="es-419" w:eastAsia="es-419"/>
        </w:rPr>
        <w:t>Dirección General; y</w:t>
      </w:r>
    </w:p>
    <w:p w:rsidR="00E557E1" w:rsidRPr="001E761B" w:rsidRDefault="00E557E1" w:rsidP="00E557E1">
      <w:pPr>
        <w:spacing w:after="0" w:line="240" w:lineRule="exact"/>
        <w:ind w:left="709" w:firstLine="284"/>
        <w:jc w:val="both"/>
        <w:rPr>
          <w:rFonts w:eastAsia="Times New Roman" w:cs="Calibri"/>
          <w:sz w:val="20"/>
          <w:szCs w:val="20"/>
          <w:lang w:val="es-419" w:eastAsia="es-419"/>
        </w:rPr>
      </w:pPr>
      <w:r w:rsidRPr="001E761B">
        <w:rPr>
          <w:rFonts w:eastAsia="Times New Roman" w:cs="Calibri"/>
          <w:b/>
          <w:bCs/>
          <w:sz w:val="20"/>
          <w:szCs w:val="20"/>
          <w:lang w:val="es-419" w:eastAsia="es-419"/>
        </w:rPr>
        <w:t xml:space="preserve">III. </w:t>
      </w:r>
      <w:r w:rsidRPr="001E761B">
        <w:rPr>
          <w:rFonts w:eastAsia="Times New Roman" w:cs="Calibri"/>
          <w:sz w:val="20"/>
          <w:szCs w:val="20"/>
          <w:lang w:val="es-419" w:eastAsia="es-419"/>
        </w:rPr>
        <w:t>Órgano de Vigilancia.</w:t>
      </w:r>
    </w:p>
    <w:p w:rsidR="00E557E1" w:rsidRPr="001E761B" w:rsidRDefault="00E557E1" w:rsidP="00E557E1">
      <w:pPr>
        <w:spacing w:after="0" w:line="240" w:lineRule="exact"/>
        <w:ind w:left="709" w:firstLine="284"/>
        <w:jc w:val="both"/>
        <w:rPr>
          <w:rFonts w:eastAsia="Times New Roman" w:cs="Calibri"/>
          <w:sz w:val="20"/>
          <w:szCs w:val="20"/>
          <w:lang w:val="es-419" w:eastAsia="es-419"/>
        </w:rPr>
      </w:pPr>
    </w:p>
    <w:p w:rsidR="00E557E1" w:rsidRPr="001E761B" w:rsidRDefault="00E557E1" w:rsidP="00E557E1">
      <w:pPr>
        <w:numPr>
          <w:ilvl w:val="0"/>
          <w:numId w:val="11"/>
        </w:numPr>
        <w:spacing w:after="0" w:line="240" w:lineRule="exact"/>
        <w:jc w:val="both"/>
        <w:rPr>
          <w:rFonts w:eastAsia="Times New Roman" w:cs="Calibri"/>
          <w:b/>
          <w:sz w:val="20"/>
          <w:szCs w:val="20"/>
          <w:lang w:eastAsia="es-ES"/>
        </w:rPr>
      </w:pPr>
      <w:r w:rsidRPr="001E761B">
        <w:rPr>
          <w:rFonts w:eastAsia="Times New Roman" w:cs="Calibri"/>
          <w:b/>
          <w:sz w:val="20"/>
          <w:szCs w:val="20"/>
          <w:lang w:eastAsia="es-ES"/>
        </w:rPr>
        <w:t>Bases de Preparación de los Estados Financieros</w:t>
      </w:r>
    </w:p>
    <w:p w:rsidR="00E557E1" w:rsidRPr="001E761B" w:rsidRDefault="00E557E1" w:rsidP="00E557E1">
      <w:pPr>
        <w:spacing w:after="0" w:line="240" w:lineRule="exact"/>
        <w:ind w:left="708"/>
        <w:jc w:val="both"/>
        <w:rPr>
          <w:rFonts w:eastAsia="Times New Roman" w:cs="Calibri"/>
          <w:b/>
          <w:sz w:val="20"/>
          <w:szCs w:val="20"/>
          <w:lang w:eastAsia="es-ES"/>
        </w:rPr>
      </w:pPr>
    </w:p>
    <w:p w:rsidR="00E557E1" w:rsidRPr="001E761B" w:rsidRDefault="00E557E1" w:rsidP="00E557E1">
      <w:pPr>
        <w:numPr>
          <w:ilvl w:val="0"/>
          <w:numId w:val="13"/>
        </w:numPr>
        <w:spacing w:after="0" w:line="240" w:lineRule="auto"/>
        <w:ind w:left="993" w:hanging="284"/>
        <w:jc w:val="both"/>
        <w:rPr>
          <w:rFonts w:cs="Calibri"/>
          <w:sz w:val="20"/>
          <w:szCs w:val="20"/>
        </w:rPr>
      </w:pPr>
      <w:r w:rsidRPr="001E761B">
        <w:rPr>
          <w:rFonts w:cs="Calibri"/>
          <w:sz w:val="20"/>
          <w:szCs w:val="20"/>
        </w:rPr>
        <w:t xml:space="preserve">Para la emisión de los Estados Financieros se ha observado la normatividad emitida por el Consejo Nacional de Armonización Contable (CONAC), Consejo de Armonización Contable del Estado de Tamaulipas (CACET) y las disposiciones legales aplicables. </w:t>
      </w:r>
    </w:p>
    <w:p w:rsidR="00E557E1" w:rsidRPr="001E761B" w:rsidRDefault="00E557E1" w:rsidP="00E557E1">
      <w:pPr>
        <w:spacing w:after="0" w:line="240" w:lineRule="auto"/>
        <w:jc w:val="both"/>
        <w:rPr>
          <w:rFonts w:cs="Calibri"/>
          <w:sz w:val="20"/>
          <w:szCs w:val="20"/>
        </w:rPr>
      </w:pPr>
    </w:p>
    <w:p w:rsidR="00E557E1" w:rsidRPr="001E761B" w:rsidRDefault="00E557E1" w:rsidP="00E557E1">
      <w:pPr>
        <w:ind w:left="993"/>
        <w:jc w:val="both"/>
        <w:rPr>
          <w:rFonts w:cs="Calibri"/>
          <w:sz w:val="20"/>
          <w:szCs w:val="20"/>
        </w:rPr>
      </w:pPr>
      <w:r w:rsidRPr="001E761B">
        <w:rPr>
          <w:rFonts w:cs="Calibri"/>
          <w:sz w:val="20"/>
          <w:szCs w:val="20"/>
        </w:rPr>
        <w:t>Los Estados Financieros han sido preparados de conformidad con lo establecido en la Ley General de Contabilidad Gubernamental, sus postulados básicos, el Marco Conceptual de Contabilidad, y los lineamientos emitidos por el Consejo Nacional de Armonización Contable</w:t>
      </w:r>
      <w:r w:rsidRPr="001E761B">
        <w:rPr>
          <w:rFonts w:cs="Calibri"/>
          <w:i/>
          <w:iCs/>
          <w:sz w:val="20"/>
          <w:szCs w:val="20"/>
        </w:rPr>
        <w:t xml:space="preserve">. </w:t>
      </w:r>
    </w:p>
    <w:p w:rsidR="00E557E1" w:rsidRPr="001E761B" w:rsidRDefault="00E557E1" w:rsidP="00E557E1">
      <w:pPr>
        <w:spacing w:after="0" w:line="240" w:lineRule="auto"/>
        <w:ind w:left="993"/>
        <w:jc w:val="both"/>
        <w:rPr>
          <w:rFonts w:cs="Calibri"/>
          <w:sz w:val="20"/>
          <w:szCs w:val="20"/>
        </w:rPr>
      </w:pPr>
      <w:r w:rsidRPr="001E761B">
        <w:rPr>
          <w:rFonts w:cs="Calibri"/>
          <w:sz w:val="20"/>
          <w:szCs w:val="20"/>
        </w:rPr>
        <w:t xml:space="preserve">Los Estados Financieros están integrados por: </w:t>
      </w:r>
    </w:p>
    <w:p w:rsidR="00E557E1" w:rsidRPr="001E761B" w:rsidRDefault="00E557E1" w:rsidP="00E557E1">
      <w:pPr>
        <w:spacing w:after="0" w:line="240" w:lineRule="auto"/>
        <w:ind w:left="993"/>
        <w:jc w:val="both"/>
        <w:rPr>
          <w:rFonts w:cs="Calibri"/>
          <w:sz w:val="20"/>
          <w:szCs w:val="20"/>
        </w:rPr>
      </w:pPr>
    </w:p>
    <w:p w:rsidR="00E557E1" w:rsidRPr="001E761B" w:rsidRDefault="00E557E1" w:rsidP="00E557E1">
      <w:pPr>
        <w:numPr>
          <w:ilvl w:val="0"/>
          <w:numId w:val="15"/>
        </w:numPr>
        <w:spacing w:after="0" w:line="240" w:lineRule="auto"/>
        <w:rPr>
          <w:rFonts w:cs="Calibri"/>
          <w:sz w:val="20"/>
          <w:szCs w:val="20"/>
        </w:rPr>
      </w:pPr>
      <w:r w:rsidRPr="001E761B">
        <w:rPr>
          <w:rFonts w:cs="Calibri"/>
          <w:sz w:val="20"/>
          <w:szCs w:val="20"/>
        </w:rPr>
        <w:t xml:space="preserve">Información Contable </w:t>
      </w:r>
    </w:p>
    <w:p w:rsidR="00E557E1" w:rsidRPr="001E761B" w:rsidRDefault="00E557E1" w:rsidP="00E557E1">
      <w:pPr>
        <w:numPr>
          <w:ilvl w:val="0"/>
          <w:numId w:val="15"/>
        </w:numPr>
        <w:spacing w:after="0" w:line="240" w:lineRule="auto"/>
        <w:rPr>
          <w:rFonts w:cs="Calibri"/>
          <w:sz w:val="20"/>
          <w:szCs w:val="20"/>
        </w:rPr>
      </w:pPr>
      <w:r w:rsidRPr="001E761B">
        <w:rPr>
          <w:rFonts w:cs="Calibri"/>
          <w:sz w:val="20"/>
          <w:szCs w:val="20"/>
        </w:rPr>
        <w:t xml:space="preserve">Información Presupuestal </w:t>
      </w:r>
    </w:p>
    <w:p w:rsidR="00E557E1" w:rsidRPr="001E761B" w:rsidRDefault="00E557E1" w:rsidP="00E557E1">
      <w:pPr>
        <w:numPr>
          <w:ilvl w:val="0"/>
          <w:numId w:val="15"/>
        </w:numPr>
        <w:spacing w:after="0" w:line="240" w:lineRule="auto"/>
        <w:rPr>
          <w:rFonts w:cs="Calibri"/>
          <w:sz w:val="20"/>
          <w:szCs w:val="20"/>
        </w:rPr>
      </w:pPr>
      <w:r w:rsidRPr="001E761B">
        <w:rPr>
          <w:rFonts w:cs="Calibri"/>
          <w:sz w:val="20"/>
          <w:szCs w:val="20"/>
        </w:rPr>
        <w:t xml:space="preserve">Información Programática </w:t>
      </w:r>
    </w:p>
    <w:p w:rsidR="00E557E1" w:rsidRPr="001E761B" w:rsidRDefault="00E557E1" w:rsidP="00E557E1">
      <w:pPr>
        <w:numPr>
          <w:ilvl w:val="0"/>
          <w:numId w:val="15"/>
        </w:numPr>
        <w:spacing w:after="0" w:line="240" w:lineRule="auto"/>
        <w:rPr>
          <w:rFonts w:cs="Calibri"/>
          <w:sz w:val="20"/>
          <w:szCs w:val="20"/>
        </w:rPr>
      </w:pPr>
      <w:r w:rsidRPr="001E761B">
        <w:rPr>
          <w:rFonts w:cs="Calibri"/>
          <w:sz w:val="20"/>
          <w:szCs w:val="20"/>
        </w:rPr>
        <w:t xml:space="preserve">Anexos </w:t>
      </w:r>
    </w:p>
    <w:p w:rsidR="00E557E1" w:rsidRPr="001E761B" w:rsidRDefault="00E557E1" w:rsidP="00E557E1">
      <w:pPr>
        <w:numPr>
          <w:ilvl w:val="0"/>
          <w:numId w:val="15"/>
        </w:numPr>
        <w:spacing w:after="0" w:line="240" w:lineRule="auto"/>
        <w:rPr>
          <w:rFonts w:cs="Calibri"/>
          <w:sz w:val="20"/>
          <w:szCs w:val="20"/>
        </w:rPr>
      </w:pPr>
      <w:r w:rsidRPr="001E761B">
        <w:rPr>
          <w:rFonts w:cs="Calibri"/>
          <w:sz w:val="20"/>
          <w:szCs w:val="20"/>
        </w:rPr>
        <w:t>Información de Disciplina Financiera</w:t>
      </w:r>
    </w:p>
    <w:p w:rsidR="00E557E1" w:rsidRPr="001E761B" w:rsidRDefault="00E557E1" w:rsidP="00E557E1">
      <w:pPr>
        <w:spacing w:after="0" w:line="240" w:lineRule="auto"/>
        <w:ind w:left="1429"/>
        <w:rPr>
          <w:rFonts w:cs="Calibri"/>
          <w:sz w:val="20"/>
          <w:szCs w:val="20"/>
        </w:rPr>
      </w:pPr>
    </w:p>
    <w:p w:rsidR="00E557E1" w:rsidRPr="001E761B" w:rsidRDefault="00E557E1" w:rsidP="00E557E1">
      <w:pPr>
        <w:numPr>
          <w:ilvl w:val="0"/>
          <w:numId w:val="12"/>
        </w:numPr>
        <w:spacing w:after="0" w:line="240" w:lineRule="auto"/>
        <w:ind w:left="993" w:hanging="284"/>
        <w:jc w:val="both"/>
        <w:rPr>
          <w:rFonts w:cs="Calibri"/>
          <w:sz w:val="20"/>
          <w:szCs w:val="20"/>
        </w:rPr>
      </w:pPr>
      <w:r w:rsidRPr="001E761B">
        <w:rPr>
          <w:rFonts w:cs="Calibri"/>
          <w:sz w:val="20"/>
          <w:szCs w:val="20"/>
        </w:rPr>
        <w:t xml:space="preserve">La normatividad aplicada para el reconocimiento, valuación y revelación de los diferentes rubros de la información financiera van de acuerdo a los documentos normativos emitidos por el CONAC las bases de medición utilizadas para la elaboración de los Estados Financieros se apegan al costo histórico y a los criterios de valuación de los mismos. </w:t>
      </w:r>
    </w:p>
    <w:p w:rsidR="00E557E1" w:rsidRPr="001E761B" w:rsidRDefault="00E557E1" w:rsidP="00E557E1">
      <w:pPr>
        <w:spacing w:after="0" w:line="240" w:lineRule="auto"/>
        <w:ind w:left="993"/>
        <w:jc w:val="both"/>
        <w:rPr>
          <w:rFonts w:cs="Calibri"/>
          <w:sz w:val="20"/>
          <w:szCs w:val="20"/>
        </w:rPr>
      </w:pPr>
    </w:p>
    <w:p w:rsidR="00E557E1" w:rsidRPr="001E761B" w:rsidRDefault="00E557E1" w:rsidP="00E557E1">
      <w:pPr>
        <w:numPr>
          <w:ilvl w:val="0"/>
          <w:numId w:val="12"/>
        </w:numPr>
        <w:spacing w:after="0" w:line="240" w:lineRule="auto"/>
        <w:ind w:left="993" w:hanging="284"/>
        <w:jc w:val="both"/>
        <w:rPr>
          <w:rFonts w:cs="Calibri"/>
          <w:sz w:val="20"/>
          <w:szCs w:val="20"/>
        </w:rPr>
      </w:pPr>
      <w:r w:rsidRPr="001E761B">
        <w:rPr>
          <w:rFonts w:cs="Calibri"/>
          <w:sz w:val="20"/>
          <w:szCs w:val="20"/>
        </w:rPr>
        <w:lastRenderedPageBreak/>
        <w:t xml:space="preserve">Los Postulados básicos se aplican conforme a conceptos establecidos en la Ley General de Contabilidad Gubernamental y la Normatividad emitida al respecto por el CONAC. </w:t>
      </w:r>
    </w:p>
    <w:p w:rsidR="00E557E1" w:rsidRPr="001E761B" w:rsidRDefault="00E557E1" w:rsidP="00E557E1">
      <w:pPr>
        <w:spacing w:after="0" w:line="240" w:lineRule="auto"/>
        <w:jc w:val="both"/>
        <w:rPr>
          <w:rFonts w:cs="Calibri"/>
          <w:sz w:val="20"/>
          <w:szCs w:val="20"/>
        </w:rPr>
      </w:pPr>
    </w:p>
    <w:p w:rsidR="00E557E1" w:rsidRPr="001E761B" w:rsidRDefault="00E557E1" w:rsidP="00E557E1">
      <w:pPr>
        <w:numPr>
          <w:ilvl w:val="0"/>
          <w:numId w:val="11"/>
        </w:numPr>
        <w:spacing w:after="0" w:line="240" w:lineRule="exact"/>
        <w:jc w:val="both"/>
        <w:rPr>
          <w:rFonts w:eastAsia="Times New Roman" w:cs="Calibri"/>
          <w:b/>
          <w:sz w:val="20"/>
          <w:szCs w:val="20"/>
          <w:lang w:eastAsia="es-ES"/>
        </w:rPr>
      </w:pPr>
      <w:r w:rsidRPr="001E761B">
        <w:rPr>
          <w:rFonts w:eastAsia="Times New Roman" w:cs="Calibri"/>
          <w:b/>
          <w:sz w:val="20"/>
          <w:szCs w:val="20"/>
          <w:lang w:eastAsia="es-ES"/>
        </w:rPr>
        <w:t>Políticas de Contabilidad Significativas</w:t>
      </w:r>
    </w:p>
    <w:p w:rsidR="00E557E1" w:rsidRPr="001E761B" w:rsidRDefault="00E557E1" w:rsidP="00E557E1">
      <w:pPr>
        <w:spacing w:after="0" w:line="240" w:lineRule="exact"/>
        <w:ind w:left="708"/>
        <w:jc w:val="both"/>
        <w:rPr>
          <w:rFonts w:eastAsia="Times New Roman" w:cs="Calibri"/>
          <w:b/>
          <w:sz w:val="20"/>
          <w:szCs w:val="20"/>
          <w:lang w:eastAsia="es-ES"/>
        </w:rPr>
      </w:pPr>
    </w:p>
    <w:p w:rsidR="00E557E1" w:rsidRPr="001E761B" w:rsidRDefault="00E557E1" w:rsidP="00E557E1">
      <w:pPr>
        <w:numPr>
          <w:ilvl w:val="2"/>
          <w:numId w:val="14"/>
        </w:numPr>
        <w:spacing w:after="0" w:line="240" w:lineRule="auto"/>
        <w:ind w:left="993" w:hanging="284"/>
        <w:jc w:val="both"/>
        <w:rPr>
          <w:rFonts w:cs="Calibri"/>
          <w:sz w:val="20"/>
          <w:szCs w:val="20"/>
        </w:rPr>
      </w:pPr>
      <w:r w:rsidRPr="001E761B">
        <w:rPr>
          <w:rFonts w:cs="Calibri"/>
          <w:sz w:val="20"/>
          <w:szCs w:val="20"/>
        </w:rPr>
        <w:t>La Información Financiera del Organismo no requirió de aplicar la metodología vigente para actualizarla.</w:t>
      </w:r>
    </w:p>
    <w:p w:rsidR="00E557E1" w:rsidRPr="001E761B" w:rsidRDefault="00AF66C0" w:rsidP="00E557E1">
      <w:pPr>
        <w:numPr>
          <w:ilvl w:val="2"/>
          <w:numId w:val="14"/>
        </w:numPr>
        <w:spacing w:after="0" w:line="240" w:lineRule="auto"/>
        <w:ind w:left="993" w:hanging="284"/>
        <w:jc w:val="both"/>
        <w:rPr>
          <w:rFonts w:cs="Calibri"/>
          <w:sz w:val="20"/>
          <w:szCs w:val="20"/>
        </w:rPr>
      </w:pPr>
      <w:r>
        <w:rPr>
          <w:rFonts w:cs="Calibri"/>
          <w:sz w:val="20"/>
          <w:szCs w:val="20"/>
        </w:rPr>
        <w:t xml:space="preserve">Durante el ejercicio 2023 </w:t>
      </w:r>
      <w:r w:rsidR="00E557E1" w:rsidRPr="001E761B">
        <w:rPr>
          <w:rFonts w:cs="Calibri"/>
          <w:sz w:val="20"/>
          <w:szCs w:val="20"/>
        </w:rPr>
        <w:t xml:space="preserve">no se realizaron operaciones en el extranjero que hubieren afectado la valuación y presentación de la Información Financiera del Organismo. </w:t>
      </w:r>
    </w:p>
    <w:p w:rsidR="00E557E1" w:rsidRPr="001E761B" w:rsidRDefault="00E557E1" w:rsidP="00E557E1">
      <w:pPr>
        <w:numPr>
          <w:ilvl w:val="2"/>
          <w:numId w:val="14"/>
        </w:numPr>
        <w:spacing w:after="0" w:line="240" w:lineRule="auto"/>
        <w:ind w:left="993" w:hanging="284"/>
        <w:jc w:val="both"/>
        <w:rPr>
          <w:rFonts w:cs="Calibri"/>
          <w:sz w:val="20"/>
          <w:szCs w:val="20"/>
        </w:rPr>
      </w:pPr>
      <w:r w:rsidRPr="001E761B">
        <w:rPr>
          <w:rFonts w:cs="Calibri"/>
          <w:sz w:val="20"/>
          <w:szCs w:val="20"/>
        </w:rPr>
        <w:t xml:space="preserve">Método de valuación de la inversión en acciones en el Sector Paraestatal – No Aplica </w:t>
      </w:r>
    </w:p>
    <w:p w:rsidR="00E557E1" w:rsidRPr="001E761B" w:rsidRDefault="00E557E1" w:rsidP="00E557E1">
      <w:pPr>
        <w:numPr>
          <w:ilvl w:val="2"/>
          <w:numId w:val="14"/>
        </w:numPr>
        <w:spacing w:after="0" w:line="240" w:lineRule="auto"/>
        <w:ind w:left="993" w:hanging="284"/>
        <w:jc w:val="both"/>
        <w:rPr>
          <w:rFonts w:cs="Calibri"/>
          <w:sz w:val="20"/>
          <w:szCs w:val="20"/>
        </w:rPr>
      </w:pPr>
      <w:r w:rsidRPr="001E761B">
        <w:rPr>
          <w:rFonts w:cs="Calibri"/>
          <w:sz w:val="20"/>
          <w:szCs w:val="20"/>
        </w:rPr>
        <w:t xml:space="preserve">Sistema y método de valuación de inventarios – No Aplica </w:t>
      </w:r>
    </w:p>
    <w:p w:rsidR="00E557E1" w:rsidRPr="001E761B" w:rsidRDefault="00E557E1" w:rsidP="00E557E1">
      <w:pPr>
        <w:numPr>
          <w:ilvl w:val="2"/>
          <w:numId w:val="14"/>
        </w:numPr>
        <w:spacing w:after="0" w:line="240" w:lineRule="auto"/>
        <w:ind w:left="993" w:hanging="284"/>
        <w:jc w:val="both"/>
        <w:rPr>
          <w:rFonts w:cs="Calibri"/>
          <w:sz w:val="20"/>
          <w:szCs w:val="20"/>
        </w:rPr>
      </w:pPr>
      <w:r w:rsidRPr="001E761B">
        <w:rPr>
          <w:rFonts w:cs="Calibri"/>
          <w:sz w:val="20"/>
          <w:szCs w:val="20"/>
        </w:rPr>
        <w:t>Provisiones – No Aplica</w:t>
      </w:r>
    </w:p>
    <w:p w:rsidR="00E557E1" w:rsidRPr="001E761B" w:rsidRDefault="00E557E1" w:rsidP="00E557E1">
      <w:pPr>
        <w:numPr>
          <w:ilvl w:val="2"/>
          <w:numId w:val="14"/>
        </w:numPr>
        <w:spacing w:after="0" w:line="240" w:lineRule="auto"/>
        <w:ind w:left="993" w:hanging="284"/>
        <w:jc w:val="both"/>
        <w:rPr>
          <w:rFonts w:cs="Calibri"/>
          <w:sz w:val="20"/>
          <w:szCs w:val="20"/>
        </w:rPr>
      </w:pPr>
      <w:r w:rsidRPr="001E761B">
        <w:rPr>
          <w:rFonts w:cs="Calibri"/>
          <w:sz w:val="20"/>
          <w:szCs w:val="20"/>
        </w:rPr>
        <w:t xml:space="preserve">Reservas – No Aplica </w:t>
      </w:r>
    </w:p>
    <w:p w:rsidR="00E557E1" w:rsidRPr="001E761B" w:rsidRDefault="00AF66C0" w:rsidP="00E557E1">
      <w:pPr>
        <w:numPr>
          <w:ilvl w:val="2"/>
          <w:numId w:val="14"/>
        </w:numPr>
        <w:spacing w:after="0" w:line="240" w:lineRule="auto"/>
        <w:ind w:left="993" w:hanging="284"/>
        <w:jc w:val="both"/>
        <w:rPr>
          <w:rFonts w:cs="Calibri"/>
          <w:sz w:val="20"/>
          <w:szCs w:val="20"/>
        </w:rPr>
      </w:pPr>
      <w:r>
        <w:rPr>
          <w:rFonts w:cs="Calibri"/>
          <w:sz w:val="20"/>
          <w:szCs w:val="20"/>
        </w:rPr>
        <w:t>Durante el ejercicio 2023</w:t>
      </w:r>
      <w:r w:rsidR="00E557E1" w:rsidRPr="001E761B">
        <w:rPr>
          <w:rFonts w:cs="Calibri"/>
          <w:sz w:val="20"/>
          <w:szCs w:val="20"/>
        </w:rPr>
        <w:t xml:space="preserve">, no se realizaron cambios en las Políticas Contables </w:t>
      </w:r>
    </w:p>
    <w:p w:rsidR="00E557E1" w:rsidRPr="001E761B" w:rsidRDefault="00E557E1" w:rsidP="00E557E1">
      <w:pPr>
        <w:numPr>
          <w:ilvl w:val="2"/>
          <w:numId w:val="14"/>
        </w:numPr>
        <w:spacing w:after="0" w:line="240" w:lineRule="auto"/>
        <w:ind w:left="993" w:hanging="284"/>
        <w:jc w:val="both"/>
        <w:rPr>
          <w:rFonts w:cs="Calibri"/>
          <w:sz w:val="20"/>
          <w:szCs w:val="20"/>
        </w:rPr>
      </w:pPr>
      <w:r w:rsidRPr="001E761B">
        <w:rPr>
          <w:rFonts w:cs="Calibri"/>
          <w:sz w:val="20"/>
          <w:szCs w:val="20"/>
        </w:rPr>
        <w:t>Reclasificaciones – no se realizaron operaciones de este tipo.</w:t>
      </w:r>
    </w:p>
    <w:p w:rsidR="00E557E1" w:rsidRPr="001E761B" w:rsidRDefault="00E557E1" w:rsidP="00E557E1">
      <w:pPr>
        <w:numPr>
          <w:ilvl w:val="2"/>
          <w:numId w:val="14"/>
        </w:numPr>
        <w:spacing w:after="0" w:line="240" w:lineRule="exact"/>
        <w:ind w:left="993" w:hanging="284"/>
        <w:jc w:val="both"/>
        <w:rPr>
          <w:rFonts w:eastAsia="Times New Roman" w:cs="Calibri"/>
          <w:b/>
          <w:sz w:val="20"/>
          <w:szCs w:val="20"/>
          <w:lang w:val="es-419" w:eastAsia="es-ES"/>
        </w:rPr>
      </w:pPr>
      <w:r w:rsidRPr="001E761B">
        <w:rPr>
          <w:rFonts w:cs="Calibri"/>
          <w:sz w:val="20"/>
          <w:szCs w:val="20"/>
        </w:rPr>
        <w:t xml:space="preserve">Depuración y Cancelación de Saldos – Durante el </w:t>
      </w:r>
      <w:r w:rsidR="00FA379A">
        <w:rPr>
          <w:rFonts w:cs="Calibri"/>
          <w:sz w:val="20"/>
          <w:szCs w:val="20"/>
        </w:rPr>
        <w:t>ejercicio 2023</w:t>
      </w:r>
      <w:r w:rsidRPr="001E761B">
        <w:rPr>
          <w:rFonts w:cs="Calibri"/>
          <w:sz w:val="20"/>
          <w:szCs w:val="20"/>
        </w:rPr>
        <w:t xml:space="preserve"> no se registraron operaciones de este tipo.  </w:t>
      </w:r>
    </w:p>
    <w:p w:rsidR="00E557E1" w:rsidRPr="001E761B" w:rsidRDefault="00E557E1" w:rsidP="00E557E1">
      <w:pPr>
        <w:spacing w:after="0" w:line="240" w:lineRule="exact"/>
        <w:ind w:left="993"/>
        <w:jc w:val="both"/>
        <w:rPr>
          <w:rFonts w:eastAsia="Times New Roman" w:cs="Calibri"/>
          <w:b/>
          <w:sz w:val="20"/>
          <w:szCs w:val="20"/>
          <w:lang w:val="es-419" w:eastAsia="es-ES"/>
        </w:rPr>
      </w:pPr>
    </w:p>
    <w:p w:rsidR="00E557E1" w:rsidRPr="001E761B" w:rsidRDefault="00E557E1" w:rsidP="00E557E1">
      <w:pPr>
        <w:numPr>
          <w:ilvl w:val="0"/>
          <w:numId w:val="11"/>
        </w:numPr>
        <w:spacing w:after="0" w:line="240" w:lineRule="exact"/>
        <w:jc w:val="both"/>
        <w:rPr>
          <w:rFonts w:eastAsia="Times New Roman" w:cs="Calibri"/>
          <w:b/>
          <w:sz w:val="20"/>
          <w:szCs w:val="20"/>
          <w:lang w:eastAsia="es-ES"/>
        </w:rPr>
      </w:pPr>
      <w:r w:rsidRPr="001E761B">
        <w:rPr>
          <w:rFonts w:eastAsia="Times New Roman" w:cs="Calibri"/>
          <w:b/>
          <w:sz w:val="20"/>
          <w:szCs w:val="20"/>
          <w:lang w:eastAsia="es-ES"/>
        </w:rPr>
        <w:t>Posición en Moneda Extranjera y Protección por Riesgo Cambiario</w:t>
      </w:r>
    </w:p>
    <w:p w:rsidR="00E557E1" w:rsidRPr="001E761B" w:rsidRDefault="00E557E1" w:rsidP="00E557E1">
      <w:pPr>
        <w:spacing w:after="0" w:line="240" w:lineRule="exact"/>
        <w:ind w:left="708"/>
        <w:jc w:val="both"/>
        <w:rPr>
          <w:rFonts w:eastAsia="Times New Roman" w:cs="Calibri"/>
          <w:b/>
          <w:sz w:val="20"/>
          <w:szCs w:val="20"/>
          <w:lang w:eastAsia="es-ES"/>
        </w:rPr>
      </w:pPr>
    </w:p>
    <w:p w:rsidR="00E557E1" w:rsidRPr="001E761B" w:rsidRDefault="00E557E1" w:rsidP="00E557E1">
      <w:pPr>
        <w:spacing w:after="0" w:line="240" w:lineRule="auto"/>
        <w:ind w:left="709"/>
        <w:jc w:val="both"/>
        <w:rPr>
          <w:rFonts w:cs="Calibri"/>
          <w:sz w:val="20"/>
          <w:szCs w:val="20"/>
        </w:rPr>
      </w:pPr>
      <w:r w:rsidRPr="001E761B">
        <w:rPr>
          <w:rFonts w:cs="Calibri"/>
          <w:sz w:val="20"/>
          <w:szCs w:val="20"/>
        </w:rPr>
        <w:t xml:space="preserve">Activos en moneda extranjera – No Aplica </w:t>
      </w:r>
    </w:p>
    <w:p w:rsidR="00E557E1" w:rsidRPr="001E761B" w:rsidRDefault="00E557E1" w:rsidP="00E557E1">
      <w:pPr>
        <w:spacing w:after="0" w:line="240" w:lineRule="auto"/>
        <w:ind w:left="709"/>
        <w:jc w:val="both"/>
        <w:rPr>
          <w:rFonts w:cs="Calibri"/>
          <w:sz w:val="20"/>
          <w:szCs w:val="20"/>
        </w:rPr>
      </w:pPr>
      <w:r w:rsidRPr="001E761B">
        <w:rPr>
          <w:rFonts w:cs="Calibri"/>
          <w:sz w:val="20"/>
          <w:szCs w:val="20"/>
        </w:rPr>
        <w:t xml:space="preserve">Pasivos en moneda extranjera – No Aplica </w:t>
      </w:r>
    </w:p>
    <w:p w:rsidR="00E557E1" w:rsidRPr="001E761B" w:rsidRDefault="00E557E1" w:rsidP="00E557E1">
      <w:pPr>
        <w:spacing w:after="0" w:line="240" w:lineRule="auto"/>
        <w:ind w:left="709"/>
        <w:jc w:val="both"/>
        <w:rPr>
          <w:rFonts w:cs="Calibri"/>
          <w:sz w:val="20"/>
          <w:szCs w:val="20"/>
        </w:rPr>
      </w:pPr>
      <w:r w:rsidRPr="001E761B">
        <w:rPr>
          <w:rFonts w:cs="Calibri"/>
          <w:sz w:val="20"/>
          <w:szCs w:val="20"/>
        </w:rPr>
        <w:t>Tipo de cambio – No Aplica</w:t>
      </w:r>
    </w:p>
    <w:p w:rsidR="00E557E1" w:rsidRPr="001E761B" w:rsidRDefault="00E557E1" w:rsidP="00E557E1">
      <w:pPr>
        <w:spacing w:after="0" w:line="240" w:lineRule="auto"/>
        <w:ind w:left="709"/>
        <w:jc w:val="both"/>
        <w:rPr>
          <w:rFonts w:cs="Calibri"/>
          <w:sz w:val="20"/>
          <w:szCs w:val="20"/>
        </w:rPr>
      </w:pPr>
      <w:r w:rsidRPr="001E761B">
        <w:rPr>
          <w:rFonts w:cs="Calibri"/>
          <w:sz w:val="20"/>
          <w:szCs w:val="20"/>
        </w:rPr>
        <w:t>Equivalente en moneda nacional – No Aplica</w:t>
      </w:r>
    </w:p>
    <w:p w:rsidR="00E557E1" w:rsidRPr="001E761B" w:rsidRDefault="00E557E1" w:rsidP="00E557E1">
      <w:pPr>
        <w:spacing w:after="0" w:line="240" w:lineRule="exact"/>
        <w:ind w:left="708"/>
        <w:jc w:val="both"/>
        <w:rPr>
          <w:rFonts w:eastAsia="Times New Roman" w:cs="Calibri"/>
          <w:sz w:val="20"/>
          <w:szCs w:val="20"/>
          <w:lang w:eastAsia="es-ES"/>
        </w:rPr>
      </w:pPr>
      <w:r w:rsidRPr="001E761B">
        <w:rPr>
          <w:rFonts w:eastAsia="Times New Roman" w:cs="Calibri"/>
          <w:sz w:val="20"/>
          <w:szCs w:val="20"/>
          <w:lang w:eastAsia="es-ES"/>
        </w:rPr>
        <w:t>Actualmente el Organismo no tiene activos, ni pasivos registrados en moneda extranjera.</w:t>
      </w:r>
    </w:p>
    <w:p w:rsidR="00E557E1" w:rsidRPr="001E761B" w:rsidRDefault="00E557E1" w:rsidP="00E557E1">
      <w:pPr>
        <w:spacing w:after="0" w:line="240" w:lineRule="exact"/>
        <w:ind w:left="708"/>
        <w:jc w:val="both"/>
        <w:rPr>
          <w:rFonts w:eastAsia="Times New Roman" w:cs="Calibri"/>
          <w:sz w:val="20"/>
          <w:szCs w:val="20"/>
          <w:lang w:eastAsia="es-ES"/>
        </w:rPr>
      </w:pPr>
      <w:r w:rsidRPr="001E761B">
        <w:rPr>
          <w:rFonts w:eastAsia="Times New Roman" w:cs="Calibri"/>
          <w:sz w:val="20"/>
          <w:szCs w:val="20"/>
          <w:lang w:eastAsia="es-ES"/>
        </w:rPr>
        <w:t>Existe la política de registrar las operaciones en moneda extranjera al tipo de cambio del día anterior a la fecha de factura.</w:t>
      </w:r>
    </w:p>
    <w:p w:rsidR="00E557E1" w:rsidRPr="001E761B" w:rsidRDefault="00E557E1" w:rsidP="00E557E1">
      <w:pPr>
        <w:spacing w:after="0" w:line="240" w:lineRule="exact"/>
        <w:ind w:left="708"/>
        <w:jc w:val="both"/>
        <w:rPr>
          <w:rFonts w:eastAsia="Times New Roman" w:cs="Calibri"/>
          <w:sz w:val="20"/>
          <w:szCs w:val="20"/>
          <w:lang w:eastAsia="es-ES"/>
        </w:rPr>
      </w:pPr>
    </w:p>
    <w:p w:rsidR="00E557E1" w:rsidRPr="001E761B" w:rsidRDefault="00E557E1" w:rsidP="00E557E1">
      <w:pPr>
        <w:numPr>
          <w:ilvl w:val="0"/>
          <w:numId w:val="11"/>
        </w:numPr>
        <w:spacing w:after="0" w:line="240" w:lineRule="exact"/>
        <w:jc w:val="both"/>
        <w:rPr>
          <w:rFonts w:eastAsia="Times New Roman" w:cs="Calibri"/>
          <w:b/>
          <w:sz w:val="20"/>
          <w:szCs w:val="20"/>
          <w:lang w:eastAsia="es-ES"/>
        </w:rPr>
      </w:pPr>
      <w:r w:rsidRPr="001E761B">
        <w:rPr>
          <w:rFonts w:eastAsia="Times New Roman" w:cs="Calibri"/>
          <w:b/>
          <w:sz w:val="20"/>
          <w:szCs w:val="20"/>
          <w:lang w:eastAsia="es-ES"/>
        </w:rPr>
        <w:t>Reporte Analítico del Activo</w:t>
      </w:r>
    </w:p>
    <w:p w:rsidR="00E557E1" w:rsidRPr="001E761B" w:rsidRDefault="00E557E1" w:rsidP="00E557E1">
      <w:pPr>
        <w:spacing w:after="0" w:line="240" w:lineRule="exact"/>
        <w:ind w:left="708"/>
        <w:jc w:val="both"/>
        <w:rPr>
          <w:rFonts w:eastAsia="Times New Roman" w:cs="Calibri"/>
          <w:b/>
          <w:sz w:val="20"/>
          <w:szCs w:val="20"/>
          <w:lang w:eastAsia="es-ES"/>
        </w:rPr>
      </w:pPr>
    </w:p>
    <w:p w:rsidR="00E557E1" w:rsidRPr="001E761B" w:rsidRDefault="00E557E1" w:rsidP="00E557E1">
      <w:pPr>
        <w:spacing w:after="0" w:line="240" w:lineRule="exact"/>
        <w:ind w:left="708"/>
        <w:jc w:val="both"/>
        <w:rPr>
          <w:rFonts w:eastAsia="Times New Roman" w:cs="Calibri"/>
          <w:sz w:val="20"/>
          <w:szCs w:val="20"/>
          <w:lang w:eastAsia="es-ES"/>
        </w:rPr>
      </w:pPr>
      <w:r w:rsidRPr="001E761B">
        <w:rPr>
          <w:rFonts w:eastAsia="Times New Roman" w:cs="Calibri"/>
          <w:sz w:val="20"/>
          <w:szCs w:val="20"/>
          <w:lang w:eastAsia="es-ES"/>
        </w:rPr>
        <w:t>Vida útil o porcentajes de depreciación, deterioro o amortización utilizados en los diferentes tipos de activos.</w:t>
      </w:r>
    </w:p>
    <w:p w:rsidR="00E557E1" w:rsidRPr="001E761B" w:rsidRDefault="00E557E1" w:rsidP="00E557E1">
      <w:pPr>
        <w:spacing w:after="0" w:line="240" w:lineRule="exact"/>
        <w:jc w:val="both"/>
        <w:rPr>
          <w:rFonts w:eastAsia="Times New Roman" w:cs="Calibri"/>
          <w:b/>
          <w:sz w:val="20"/>
          <w:szCs w:val="20"/>
          <w:lang w:eastAsia="es-ES"/>
        </w:rPr>
      </w:pPr>
    </w:p>
    <w:tbl>
      <w:tblPr>
        <w:tblpPr w:leftFromText="141" w:rightFromText="141" w:vertAnchor="text" w:horzAnchor="margin" w:tblpXSpec="center" w:tblpY="108"/>
        <w:tblW w:w="6062" w:type="dxa"/>
        <w:tblLayout w:type="fixed"/>
        <w:tblLook w:val="0000" w:firstRow="0" w:lastRow="0" w:firstColumn="0" w:lastColumn="0" w:noHBand="0" w:noVBand="0"/>
      </w:tblPr>
      <w:tblGrid>
        <w:gridCol w:w="4376"/>
        <w:gridCol w:w="1686"/>
      </w:tblGrid>
      <w:tr w:rsidR="00E557E1" w:rsidRPr="001E761B" w:rsidTr="00B4267E">
        <w:trPr>
          <w:cantSplit/>
        </w:trPr>
        <w:tc>
          <w:tcPr>
            <w:tcW w:w="4376" w:type="dxa"/>
            <w:tcBorders>
              <w:top w:val="single" w:sz="6" w:space="0" w:color="auto"/>
              <w:left w:val="single" w:sz="6" w:space="0" w:color="auto"/>
              <w:bottom w:val="single" w:sz="6" w:space="0" w:color="auto"/>
              <w:right w:val="single" w:sz="6" w:space="0" w:color="auto"/>
            </w:tcBorders>
            <w:shd w:val="clear" w:color="auto" w:fill="C00000"/>
            <w:vAlign w:val="center"/>
          </w:tcPr>
          <w:p w:rsidR="00E557E1" w:rsidRPr="001E761B" w:rsidRDefault="00E557E1" w:rsidP="00B4267E">
            <w:pPr>
              <w:spacing w:after="0" w:line="240" w:lineRule="auto"/>
              <w:jc w:val="center"/>
              <w:rPr>
                <w:rFonts w:cs="Calibri"/>
                <w:b/>
                <w:color w:val="FFFFFF"/>
                <w:sz w:val="20"/>
                <w:szCs w:val="20"/>
              </w:rPr>
            </w:pPr>
            <w:r w:rsidRPr="001E761B">
              <w:rPr>
                <w:rFonts w:cs="Calibri"/>
                <w:b/>
                <w:color w:val="FFFFFF"/>
                <w:sz w:val="20"/>
                <w:szCs w:val="20"/>
              </w:rPr>
              <w:t>Tipo de Bien</w:t>
            </w:r>
          </w:p>
        </w:tc>
        <w:tc>
          <w:tcPr>
            <w:tcW w:w="1686" w:type="dxa"/>
            <w:tcBorders>
              <w:top w:val="single" w:sz="6" w:space="0" w:color="auto"/>
              <w:left w:val="single" w:sz="6" w:space="0" w:color="auto"/>
              <w:bottom w:val="single" w:sz="6" w:space="0" w:color="auto"/>
              <w:right w:val="single" w:sz="6" w:space="0" w:color="auto"/>
            </w:tcBorders>
            <w:shd w:val="clear" w:color="auto" w:fill="C00000"/>
            <w:vAlign w:val="center"/>
          </w:tcPr>
          <w:p w:rsidR="00E557E1" w:rsidRPr="001E761B" w:rsidRDefault="00E557E1" w:rsidP="00B4267E">
            <w:pPr>
              <w:spacing w:after="0" w:line="240" w:lineRule="auto"/>
              <w:jc w:val="center"/>
              <w:rPr>
                <w:rFonts w:cs="Calibri"/>
                <w:b/>
                <w:color w:val="FFFFFF"/>
                <w:sz w:val="20"/>
                <w:szCs w:val="20"/>
              </w:rPr>
            </w:pPr>
            <w:r w:rsidRPr="001E761B">
              <w:rPr>
                <w:rFonts w:cs="Calibri"/>
                <w:b/>
                <w:color w:val="FFFFFF"/>
                <w:sz w:val="20"/>
                <w:szCs w:val="20"/>
              </w:rPr>
              <w:t>Porcentaje de Depreciación</w:t>
            </w:r>
          </w:p>
        </w:tc>
      </w:tr>
      <w:tr w:rsidR="00E557E1" w:rsidRPr="001E761B" w:rsidTr="00B4267E">
        <w:trPr>
          <w:cantSplit/>
        </w:trPr>
        <w:tc>
          <w:tcPr>
            <w:tcW w:w="4376" w:type="dxa"/>
            <w:tcBorders>
              <w:top w:val="single" w:sz="6" w:space="0" w:color="auto"/>
              <w:left w:val="single" w:sz="6" w:space="0" w:color="auto"/>
              <w:bottom w:val="single" w:sz="6" w:space="0" w:color="auto"/>
              <w:right w:val="single" w:sz="6" w:space="0" w:color="auto"/>
            </w:tcBorders>
            <w:vAlign w:val="center"/>
          </w:tcPr>
          <w:p w:rsidR="00E557E1" w:rsidRPr="001E761B" w:rsidRDefault="00E557E1" w:rsidP="00B4267E">
            <w:pPr>
              <w:spacing w:after="0" w:line="240" w:lineRule="auto"/>
              <w:jc w:val="both"/>
              <w:rPr>
                <w:rFonts w:cs="Calibri"/>
                <w:sz w:val="20"/>
                <w:szCs w:val="20"/>
              </w:rPr>
            </w:pPr>
            <w:r w:rsidRPr="001E761B">
              <w:rPr>
                <w:rFonts w:cs="Calibri"/>
                <w:sz w:val="20"/>
                <w:szCs w:val="20"/>
              </w:rPr>
              <w:t>Muebles de Oficina y Estantería</w:t>
            </w:r>
          </w:p>
        </w:tc>
        <w:tc>
          <w:tcPr>
            <w:tcW w:w="1686" w:type="dxa"/>
            <w:tcBorders>
              <w:top w:val="single" w:sz="6" w:space="0" w:color="auto"/>
              <w:left w:val="single" w:sz="6" w:space="0" w:color="auto"/>
              <w:bottom w:val="single" w:sz="6" w:space="0" w:color="auto"/>
              <w:right w:val="single" w:sz="6" w:space="0" w:color="auto"/>
            </w:tcBorders>
            <w:vAlign w:val="center"/>
          </w:tcPr>
          <w:p w:rsidR="00E557E1" w:rsidRPr="001E761B" w:rsidRDefault="00E557E1" w:rsidP="00B4267E">
            <w:pPr>
              <w:spacing w:after="0" w:line="240" w:lineRule="auto"/>
              <w:jc w:val="center"/>
              <w:rPr>
                <w:rFonts w:cs="Calibri"/>
                <w:sz w:val="20"/>
                <w:szCs w:val="20"/>
              </w:rPr>
            </w:pPr>
            <w:r w:rsidRPr="001E761B">
              <w:rPr>
                <w:rFonts w:cs="Calibri"/>
                <w:sz w:val="20"/>
                <w:szCs w:val="20"/>
              </w:rPr>
              <w:t>10%</w:t>
            </w:r>
          </w:p>
        </w:tc>
      </w:tr>
      <w:tr w:rsidR="00E557E1" w:rsidRPr="001E761B" w:rsidTr="00B4267E">
        <w:trPr>
          <w:cantSplit/>
        </w:trPr>
        <w:tc>
          <w:tcPr>
            <w:tcW w:w="4376" w:type="dxa"/>
            <w:tcBorders>
              <w:top w:val="single" w:sz="6" w:space="0" w:color="auto"/>
              <w:left w:val="single" w:sz="6" w:space="0" w:color="auto"/>
              <w:bottom w:val="single" w:sz="6" w:space="0" w:color="auto"/>
              <w:right w:val="single" w:sz="6" w:space="0" w:color="auto"/>
            </w:tcBorders>
            <w:vAlign w:val="center"/>
          </w:tcPr>
          <w:p w:rsidR="00E557E1" w:rsidRPr="001E761B" w:rsidRDefault="00E557E1" w:rsidP="00B4267E">
            <w:pPr>
              <w:spacing w:after="0" w:line="240" w:lineRule="auto"/>
              <w:jc w:val="both"/>
              <w:rPr>
                <w:rFonts w:cs="Calibri"/>
                <w:sz w:val="20"/>
                <w:szCs w:val="20"/>
              </w:rPr>
            </w:pPr>
            <w:r w:rsidRPr="001E761B">
              <w:rPr>
                <w:rFonts w:cs="Calibri"/>
                <w:sz w:val="20"/>
                <w:szCs w:val="20"/>
              </w:rPr>
              <w:t>Muebles excepto de Oficina y Estantería</w:t>
            </w:r>
          </w:p>
        </w:tc>
        <w:tc>
          <w:tcPr>
            <w:tcW w:w="1686" w:type="dxa"/>
            <w:tcBorders>
              <w:top w:val="single" w:sz="6" w:space="0" w:color="auto"/>
              <w:left w:val="single" w:sz="6" w:space="0" w:color="auto"/>
              <w:bottom w:val="single" w:sz="6" w:space="0" w:color="auto"/>
              <w:right w:val="single" w:sz="6" w:space="0" w:color="auto"/>
            </w:tcBorders>
            <w:vAlign w:val="center"/>
          </w:tcPr>
          <w:p w:rsidR="00E557E1" w:rsidRPr="001E761B" w:rsidRDefault="00E557E1" w:rsidP="00B4267E">
            <w:pPr>
              <w:spacing w:after="0" w:line="240" w:lineRule="auto"/>
              <w:jc w:val="center"/>
              <w:rPr>
                <w:rFonts w:cs="Calibri"/>
                <w:sz w:val="20"/>
                <w:szCs w:val="20"/>
              </w:rPr>
            </w:pPr>
            <w:r w:rsidRPr="001E761B">
              <w:rPr>
                <w:rFonts w:cs="Calibri"/>
                <w:sz w:val="20"/>
                <w:szCs w:val="20"/>
              </w:rPr>
              <w:t>10%</w:t>
            </w:r>
          </w:p>
        </w:tc>
      </w:tr>
      <w:tr w:rsidR="00E557E1" w:rsidRPr="001E761B" w:rsidTr="00B4267E">
        <w:trPr>
          <w:cantSplit/>
        </w:trPr>
        <w:tc>
          <w:tcPr>
            <w:tcW w:w="4376" w:type="dxa"/>
            <w:tcBorders>
              <w:top w:val="single" w:sz="6" w:space="0" w:color="auto"/>
              <w:left w:val="single" w:sz="6" w:space="0" w:color="auto"/>
              <w:bottom w:val="single" w:sz="6" w:space="0" w:color="auto"/>
              <w:right w:val="single" w:sz="6" w:space="0" w:color="auto"/>
            </w:tcBorders>
            <w:vAlign w:val="center"/>
          </w:tcPr>
          <w:p w:rsidR="00E557E1" w:rsidRPr="001E761B" w:rsidRDefault="00E557E1" w:rsidP="00B4267E">
            <w:pPr>
              <w:spacing w:after="0" w:line="240" w:lineRule="auto"/>
              <w:jc w:val="both"/>
              <w:rPr>
                <w:rFonts w:cs="Calibri"/>
                <w:sz w:val="20"/>
                <w:szCs w:val="20"/>
              </w:rPr>
            </w:pPr>
            <w:r w:rsidRPr="001E761B">
              <w:rPr>
                <w:rFonts w:cs="Calibri"/>
                <w:sz w:val="20"/>
                <w:szCs w:val="20"/>
              </w:rPr>
              <w:t>Equipo de Cómputo y Tecnologías de la Información</w:t>
            </w:r>
          </w:p>
        </w:tc>
        <w:tc>
          <w:tcPr>
            <w:tcW w:w="1686" w:type="dxa"/>
            <w:tcBorders>
              <w:top w:val="single" w:sz="6" w:space="0" w:color="auto"/>
              <w:left w:val="single" w:sz="6" w:space="0" w:color="auto"/>
              <w:bottom w:val="single" w:sz="6" w:space="0" w:color="auto"/>
              <w:right w:val="single" w:sz="6" w:space="0" w:color="auto"/>
            </w:tcBorders>
            <w:vAlign w:val="center"/>
          </w:tcPr>
          <w:p w:rsidR="00E557E1" w:rsidRPr="001E761B" w:rsidRDefault="00E557E1" w:rsidP="00B4267E">
            <w:pPr>
              <w:spacing w:after="0" w:line="240" w:lineRule="auto"/>
              <w:jc w:val="center"/>
              <w:rPr>
                <w:rFonts w:cs="Calibri"/>
                <w:sz w:val="20"/>
                <w:szCs w:val="20"/>
              </w:rPr>
            </w:pPr>
            <w:r w:rsidRPr="001E761B">
              <w:rPr>
                <w:rFonts w:cs="Calibri"/>
                <w:sz w:val="20"/>
                <w:szCs w:val="20"/>
              </w:rPr>
              <w:t>20%</w:t>
            </w:r>
          </w:p>
        </w:tc>
      </w:tr>
      <w:tr w:rsidR="00E557E1" w:rsidRPr="001E761B" w:rsidTr="00B4267E">
        <w:trPr>
          <w:cantSplit/>
        </w:trPr>
        <w:tc>
          <w:tcPr>
            <w:tcW w:w="4376" w:type="dxa"/>
            <w:tcBorders>
              <w:top w:val="single" w:sz="6" w:space="0" w:color="auto"/>
              <w:left w:val="single" w:sz="6" w:space="0" w:color="auto"/>
              <w:bottom w:val="single" w:sz="6" w:space="0" w:color="auto"/>
              <w:right w:val="single" w:sz="6" w:space="0" w:color="auto"/>
            </w:tcBorders>
            <w:vAlign w:val="center"/>
          </w:tcPr>
          <w:p w:rsidR="00E557E1" w:rsidRPr="001E761B" w:rsidRDefault="00E557E1" w:rsidP="00B4267E">
            <w:pPr>
              <w:spacing w:after="0" w:line="240" w:lineRule="auto"/>
              <w:jc w:val="both"/>
              <w:rPr>
                <w:rFonts w:cs="Calibri"/>
                <w:sz w:val="20"/>
                <w:szCs w:val="20"/>
              </w:rPr>
            </w:pPr>
            <w:r w:rsidRPr="001E761B">
              <w:rPr>
                <w:rFonts w:cs="Calibri"/>
                <w:sz w:val="20"/>
                <w:szCs w:val="20"/>
              </w:rPr>
              <w:t>Mobiliarios y Equipos de Administración</w:t>
            </w:r>
          </w:p>
        </w:tc>
        <w:tc>
          <w:tcPr>
            <w:tcW w:w="1686" w:type="dxa"/>
            <w:tcBorders>
              <w:top w:val="single" w:sz="6" w:space="0" w:color="auto"/>
              <w:left w:val="single" w:sz="6" w:space="0" w:color="auto"/>
              <w:bottom w:val="single" w:sz="6" w:space="0" w:color="auto"/>
              <w:right w:val="single" w:sz="6" w:space="0" w:color="auto"/>
            </w:tcBorders>
            <w:vAlign w:val="center"/>
          </w:tcPr>
          <w:p w:rsidR="00E557E1" w:rsidRPr="001E761B" w:rsidRDefault="00E557E1" w:rsidP="00B4267E">
            <w:pPr>
              <w:spacing w:after="0" w:line="240" w:lineRule="auto"/>
              <w:jc w:val="center"/>
              <w:rPr>
                <w:rFonts w:cs="Calibri"/>
                <w:sz w:val="20"/>
                <w:szCs w:val="20"/>
              </w:rPr>
            </w:pPr>
            <w:r w:rsidRPr="001E761B">
              <w:rPr>
                <w:rFonts w:cs="Calibri"/>
                <w:sz w:val="20"/>
                <w:szCs w:val="20"/>
              </w:rPr>
              <w:t>10%</w:t>
            </w:r>
          </w:p>
        </w:tc>
      </w:tr>
      <w:tr w:rsidR="00E557E1" w:rsidRPr="001E761B" w:rsidTr="00B4267E">
        <w:trPr>
          <w:cantSplit/>
          <w:trHeight w:val="212"/>
        </w:trPr>
        <w:tc>
          <w:tcPr>
            <w:tcW w:w="4376" w:type="dxa"/>
            <w:tcBorders>
              <w:top w:val="single" w:sz="6" w:space="0" w:color="auto"/>
              <w:left w:val="single" w:sz="6" w:space="0" w:color="auto"/>
              <w:bottom w:val="single" w:sz="6" w:space="0" w:color="auto"/>
              <w:right w:val="single" w:sz="6" w:space="0" w:color="auto"/>
            </w:tcBorders>
            <w:vAlign w:val="center"/>
          </w:tcPr>
          <w:p w:rsidR="00E557E1" w:rsidRPr="001E761B" w:rsidRDefault="00E557E1" w:rsidP="00B4267E">
            <w:pPr>
              <w:spacing w:after="0" w:line="240" w:lineRule="auto"/>
              <w:jc w:val="both"/>
              <w:rPr>
                <w:rFonts w:cs="Calibri"/>
                <w:sz w:val="20"/>
                <w:szCs w:val="20"/>
              </w:rPr>
            </w:pPr>
            <w:r w:rsidRPr="001E761B">
              <w:rPr>
                <w:rFonts w:cs="Calibri"/>
                <w:sz w:val="20"/>
                <w:szCs w:val="20"/>
              </w:rPr>
              <w:t>Equipos y Aparatos Audiovisuales</w:t>
            </w:r>
          </w:p>
        </w:tc>
        <w:tc>
          <w:tcPr>
            <w:tcW w:w="1686" w:type="dxa"/>
            <w:tcBorders>
              <w:top w:val="single" w:sz="6" w:space="0" w:color="auto"/>
              <w:left w:val="single" w:sz="6" w:space="0" w:color="auto"/>
              <w:bottom w:val="single" w:sz="6" w:space="0" w:color="auto"/>
              <w:right w:val="single" w:sz="6" w:space="0" w:color="auto"/>
            </w:tcBorders>
            <w:vAlign w:val="center"/>
          </w:tcPr>
          <w:p w:rsidR="00E557E1" w:rsidRPr="001E761B" w:rsidRDefault="00E557E1" w:rsidP="00B4267E">
            <w:pPr>
              <w:spacing w:after="0" w:line="240" w:lineRule="auto"/>
              <w:jc w:val="center"/>
              <w:rPr>
                <w:rFonts w:cs="Calibri"/>
                <w:sz w:val="20"/>
                <w:szCs w:val="20"/>
              </w:rPr>
            </w:pPr>
            <w:r w:rsidRPr="001E761B">
              <w:rPr>
                <w:rFonts w:cs="Calibri"/>
                <w:sz w:val="20"/>
                <w:szCs w:val="20"/>
              </w:rPr>
              <w:t>10%</w:t>
            </w:r>
          </w:p>
        </w:tc>
      </w:tr>
      <w:tr w:rsidR="00E557E1" w:rsidRPr="001E761B" w:rsidTr="00B4267E">
        <w:trPr>
          <w:cantSplit/>
          <w:trHeight w:val="163"/>
        </w:trPr>
        <w:tc>
          <w:tcPr>
            <w:tcW w:w="4376" w:type="dxa"/>
            <w:tcBorders>
              <w:top w:val="single" w:sz="6" w:space="0" w:color="auto"/>
              <w:left w:val="single" w:sz="6" w:space="0" w:color="auto"/>
              <w:bottom w:val="single" w:sz="6" w:space="0" w:color="auto"/>
              <w:right w:val="single" w:sz="6" w:space="0" w:color="auto"/>
            </w:tcBorders>
            <w:vAlign w:val="center"/>
          </w:tcPr>
          <w:p w:rsidR="00E557E1" w:rsidRPr="001E761B" w:rsidRDefault="00E557E1" w:rsidP="00B4267E">
            <w:pPr>
              <w:spacing w:after="0" w:line="240" w:lineRule="auto"/>
              <w:jc w:val="both"/>
              <w:rPr>
                <w:rFonts w:cs="Calibri"/>
                <w:sz w:val="20"/>
                <w:szCs w:val="20"/>
              </w:rPr>
            </w:pPr>
            <w:r w:rsidRPr="001E761B">
              <w:rPr>
                <w:rFonts w:cs="Calibri"/>
                <w:sz w:val="20"/>
                <w:szCs w:val="20"/>
              </w:rPr>
              <w:t>Cámaras Fotográficas y de Video</w:t>
            </w:r>
          </w:p>
        </w:tc>
        <w:tc>
          <w:tcPr>
            <w:tcW w:w="1686" w:type="dxa"/>
            <w:tcBorders>
              <w:top w:val="single" w:sz="6" w:space="0" w:color="auto"/>
              <w:left w:val="single" w:sz="6" w:space="0" w:color="auto"/>
              <w:bottom w:val="single" w:sz="6" w:space="0" w:color="auto"/>
              <w:right w:val="single" w:sz="6" w:space="0" w:color="auto"/>
            </w:tcBorders>
            <w:vAlign w:val="center"/>
          </w:tcPr>
          <w:p w:rsidR="00E557E1" w:rsidRPr="001E761B" w:rsidRDefault="00E557E1" w:rsidP="00B4267E">
            <w:pPr>
              <w:spacing w:after="0" w:line="240" w:lineRule="auto"/>
              <w:jc w:val="center"/>
              <w:rPr>
                <w:rFonts w:cs="Calibri"/>
                <w:sz w:val="20"/>
                <w:szCs w:val="20"/>
              </w:rPr>
            </w:pPr>
            <w:r w:rsidRPr="001E761B">
              <w:rPr>
                <w:rFonts w:cs="Calibri"/>
                <w:sz w:val="20"/>
                <w:szCs w:val="20"/>
              </w:rPr>
              <w:t>20%</w:t>
            </w:r>
          </w:p>
        </w:tc>
      </w:tr>
      <w:tr w:rsidR="00E557E1" w:rsidRPr="001E761B" w:rsidTr="00B4267E">
        <w:trPr>
          <w:cantSplit/>
          <w:trHeight w:val="163"/>
        </w:trPr>
        <w:tc>
          <w:tcPr>
            <w:tcW w:w="4376" w:type="dxa"/>
            <w:tcBorders>
              <w:top w:val="single" w:sz="6" w:space="0" w:color="auto"/>
              <w:left w:val="single" w:sz="6" w:space="0" w:color="auto"/>
              <w:bottom w:val="single" w:sz="6" w:space="0" w:color="auto"/>
              <w:right w:val="single" w:sz="6" w:space="0" w:color="auto"/>
            </w:tcBorders>
            <w:vAlign w:val="center"/>
          </w:tcPr>
          <w:p w:rsidR="00E557E1" w:rsidRPr="001E761B" w:rsidRDefault="00E557E1" w:rsidP="00B4267E">
            <w:pPr>
              <w:spacing w:after="0" w:line="240" w:lineRule="auto"/>
              <w:jc w:val="both"/>
              <w:rPr>
                <w:rFonts w:cs="Calibri"/>
                <w:sz w:val="20"/>
                <w:szCs w:val="20"/>
              </w:rPr>
            </w:pPr>
            <w:r w:rsidRPr="001E761B">
              <w:rPr>
                <w:rFonts w:cs="Calibri"/>
                <w:sz w:val="20"/>
                <w:szCs w:val="20"/>
              </w:rPr>
              <w:t>Vehículos y Equipo Terrestre</w:t>
            </w:r>
          </w:p>
        </w:tc>
        <w:tc>
          <w:tcPr>
            <w:tcW w:w="1686" w:type="dxa"/>
            <w:tcBorders>
              <w:top w:val="single" w:sz="6" w:space="0" w:color="auto"/>
              <w:left w:val="single" w:sz="6" w:space="0" w:color="auto"/>
              <w:bottom w:val="single" w:sz="6" w:space="0" w:color="auto"/>
              <w:right w:val="single" w:sz="6" w:space="0" w:color="auto"/>
            </w:tcBorders>
            <w:vAlign w:val="center"/>
          </w:tcPr>
          <w:p w:rsidR="00E557E1" w:rsidRPr="001E761B" w:rsidRDefault="00E557E1" w:rsidP="00B4267E">
            <w:pPr>
              <w:spacing w:after="0" w:line="240" w:lineRule="auto"/>
              <w:jc w:val="center"/>
              <w:rPr>
                <w:rFonts w:cs="Calibri"/>
                <w:sz w:val="20"/>
                <w:szCs w:val="20"/>
              </w:rPr>
            </w:pPr>
            <w:r w:rsidRPr="001E761B">
              <w:rPr>
                <w:rFonts w:cs="Calibri"/>
                <w:sz w:val="20"/>
                <w:szCs w:val="20"/>
              </w:rPr>
              <w:t>12%</w:t>
            </w:r>
          </w:p>
        </w:tc>
      </w:tr>
      <w:tr w:rsidR="00E557E1" w:rsidRPr="001E761B" w:rsidTr="00B4267E">
        <w:trPr>
          <w:cantSplit/>
          <w:trHeight w:val="163"/>
        </w:trPr>
        <w:tc>
          <w:tcPr>
            <w:tcW w:w="4376" w:type="dxa"/>
            <w:tcBorders>
              <w:top w:val="single" w:sz="6" w:space="0" w:color="auto"/>
              <w:left w:val="single" w:sz="6" w:space="0" w:color="auto"/>
              <w:bottom w:val="single" w:sz="6" w:space="0" w:color="auto"/>
              <w:right w:val="single" w:sz="6" w:space="0" w:color="auto"/>
            </w:tcBorders>
            <w:vAlign w:val="center"/>
          </w:tcPr>
          <w:p w:rsidR="00E557E1" w:rsidRPr="001E761B" w:rsidRDefault="00E557E1" w:rsidP="00B4267E">
            <w:pPr>
              <w:spacing w:after="0" w:line="240" w:lineRule="auto"/>
              <w:jc w:val="both"/>
              <w:rPr>
                <w:rFonts w:cs="Calibri"/>
                <w:sz w:val="20"/>
                <w:szCs w:val="20"/>
              </w:rPr>
            </w:pPr>
            <w:r w:rsidRPr="001E761B">
              <w:rPr>
                <w:rFonts w:cs="Calibri"/>
                <w:sz w:val="20"/>
                <w:szCs w:val="20"/>
              </w:rPr>
              <w:t>Software</w:t>
            </w:r>
          </w:p>
        </w:tc>
        <w:tc>
          <w:tcPr>
            <w:tcW w:w="1686" w:type="dxa"/>
            <w:tcBorders>
              <w:top w:val="single" w:sz="6" w:space="0" w:color="auto"/>
              <w:left w:val="single" w:sz="6" w:space="0" w:color="auto"/>
              <w:bottom w:val="single" w:sz="6" w:space="0" w:color="auto"/>
              <w:right w:val="single" w:sz="6" w:space="0" w:color="auto"/>
            </w:tcBorders>
            <w:vAlign w:val="center"/>
          </w:tcPr>
          <w:p w:rsidR="00E557E1" w:rsidRPr="001E761B" w:rsidRDefault="00E557E1" w:rsidP="00B4267E">
            <w:pPr>
              <w:spacing w:after="0" w:line="240" w:lineRule="auto"/>
              <w:jc w:val="center"/>
              <w:rPr>
                <w:rFonts w:cs="Calibri"/>
                <w:sz w:val="20"/>
                <w:szCs w:val="20"/>
              </w:rPr>
            </w:pPr>
            <w:r w:rsidRPr="001E761B">
              <w:rPr>
                <w:rFonts w:cs="Calibri"/>
                <w:sz w:val="20"/>
                <w:szCs w:val="20"/>
              </w:rPr>
              <w:t>30%</w:t>
            </w:r>
          </w:p>
        </w:tc>
      </w:tr>
    </w:tbl>
    <w:p w:rsidR="00E557E1" w:rsidRPr="001E761B" w:rsidRDefault="00E557E1" w:rsidP="00E557E1">
      <w:pPr>
        <w:spacing w:after="0" w:line="240" w:lineRule="exact"/>
        <w:jc w:val="both"/>
        <w:rPr>
          <w:rFonts w:eastAsia="Times New Roman" w:cs="Calibri"/>
          <w:b/>
          <w:sz w:val="20"/>
          <w:szCs w:val="20"/>
          <w:lang w:eastAsia="es-ES"/>
        </w:rPr>
      </w:pPr>
    </w:p>
    <w:p w:rsidR="00E557E1" w:rsidRPr="001E761B" w:rsidRDefault="00E557E1" w:rsidP="00E557E1">
      <w:pPr>
        <w:spacing w:after="0" w:line="240" w:lineRule="exact"/>
        <w:jc w:val="both"/>
        <w:rPr>
          <w:rFonts w:eastAsia="Times New Roman" w:cs="Calibri"/>
          <w:b/>
          <w:sz w:val="20"/>
          <w:szCs w:val="20"/>
          <w:lang w:eastAsia="es-ES"/>
        </w:rPr>
      </w:pPr>
    </w:p>
    <w:p w:rsidR="00E557E1" w:rsidRPr="001E761B" w:rsidRDefault="00E557E1" w:rsidP="00E557E1">
      <w:pPr>
        <w:spacing w:after="0" w:line="240" w:lineRule="exact"/>
        <w:jc w:val="both"/>
        <w:rPr>
          <w:rFonts w:eastAsia="Times New Roman" w:cs="Calibri"/>
          <w:b/>
          <w:sz w:val="20"/>
          <w:szCs w:val="20"/>
          <w:lang w:eastAsia="es-ES"/>
        </w:rPr>
      </w:pPr>
    </w:p>
    <w:p w:rsidR="00E557E1" w:rsidRPr="001E761B" w:rsidRDefault="00E557E1" w:rsidP="00E557E1">
      <w:pPr>
        <w:spacing w:after="0" w:line="240" w:lineRule="exact"/>
        <w:jc w:val="both"/>
        <w:rPr>
          <w:rFonts w:eastAsia="Times New Roman" w:cs="Calibri"/>
          <w:b/>
          <w:sz w:val="20"/>
          <w:szCs w:val="20"/>
          <w:lang w:eastAsia="es-ES"/>
        </w:rPr>
      </w:pPr>
    </w:p>
    <w:p w:rsidR="00E557E1" w:rsidRPr="001E761B" w:rsidRDefault="00E557E1" w:rsidP="00E557E1">
      <w:pPr>
        <w:spacing w:after="0" w:line="240" w:lineRule="exact"/>
        <w:jc w:val="both"/>
        <w:rPr>
          <w:rFonts w:eastAsia="Times New Roman" w:cs="Calibri"/>
          <w:b/>
          <w:sz w:val="20"/>
          <w:szCs w:val="20"/>
          <w:lang w:eastAsia="es-ES"/>
        </w:rPr>
      </w:pPr>
    </w:p>
    <w:p w:rsidR="00E557E1" w:rsidRPr="001E761B" w:rsidRDefault="00E557E1" w:rsidP="00E557E1">
      <w:pPr>
        <w:spacing w:after="0" w:line="240" w:lineRule="exact"/>
        <w:jc w:val="both"/>
        <w:rPr>
          <w:rFonts w:eastAsia="Times New Roman" w:cs="Calibri"/>
          <w:b/>
          <w:sz w:val="20"/>
          <w:szCs w:val="20"/>
          <w:lang w:eastAsia="es-ES"/>
        </w:rPr>
      </w:pPr>
    </w:p>
    <w:p w:rsidR="00E557E1" w:rsidRPr="001E761B" w:rsidRDefault="00E557E1" w:rsidP="00E557E1">
      <w:pPr>
        <w:spacing w:after="0" w:line="240" w:lineRule="exact"/>
        <w:jc w:val="both"/>
        <w:rPr>
          <w:rFonts w:eastAsia="Times New Roman" w:cs="Calibri"/>
          <w:b/>
          <w:sz w:val="20"/>
          <w:szCs w:val="20"/>
          <w:lang w:eastAsia="es-ES"/>
        </w:rPr>
      </w:pPr>
    </w:p>
    <w:p w:rsidR="00E557E1" w:rsidRPr="001E761B" w:rsidRDefault="00E557E1" w:rsidP="00E557E1">
      <w:pPr>
        <w:spacing w:after="0" w:line="240" w:lineRule="exact"/>
        <w:jc w:val="both"/>
        <w:rPr>
          <w:rFonts w:eastAsia="Times New Roman" w:cs="Calibri"/>
          <w:b/>
          <w:sz w:val="20"/>
          <w:szCs w:val="20"/>
          <w:lang w:eastAsia="es-ES"/>
        </w:rPr>
      </w:pPr>
    </w:p>
    <w:p w:rsidR="00E557E1" w:rsidRPr="001E761B" w:rsidRDefault="00E557E1" w:rsidP="00E557E1">
      <w:pPr>
        <w:spacing w:after="0" w:line="240" w:lineRule="exact"/>
        <w:jc w:val="both"/>
        <w:rPr>
          <w:rFonts w:eastAsia="Times New Roman" w:cs="Calibri"/>
          <w:b/>
          <w:sz w:val="20"/>
          <w:szCs w:val="20"/>
          <w:lang w:eastAsia="es-ES"/>
        </w:rPr>
      </w:pPr>
    </w:p>
    <w:p w:rsidR="00E557E1" w:rsidRPr="001E761B" w:rsidRDefault="00E557E1" w:rsidP="00E557E1">
      <w:pPr>
        <w:spacing w:after="0" w:line="240" w:lineRule="exact"/>
        <w:jc w:val="both"/>
        <w:rPr>
          <w:rFonts w:eastAsia="Times New Roman" w:cs="Calibri"/>
          <w:b/>
          <w:sz w:val="20"/>
          <w:szCs w:val="20"/>
          <w:lang w:eastAsia="es-ES"/>
        </w:rPr>
      </w:pPr>
    </w:p>
    <w:p w:rsidR="00E557E1" w:rsidRPr="001E761B" w:rsidRDefault="00E557E1" w:rsidP="00E557E1">
      <w:pPr>
        <w:spacing w:after="0" w:line="240" w:lineRule="exact"/>
        <w:jc w:val="both"/>
        <w:rPr>
          <w:rFonts w:eastAsia="Times New Roman" w:cs="Calibri"/>
          <w:b/>
          <w:sz w:val="20"/>
          <w:szCs w:val="20"/>
          <w:lang w:eastAsia="es-ES"/>
        </w:rPr>
      </w:pPr>
    </w:p>
    <w:p w:rsidR="00E557E1" w:rsidRPr="001E761B" w:rsidRDefault="00E557E1" w:rsidP="00E557E1">
      <w:pPr>
        <w:spacing w:after="0" w:line="240" w:lineRule="exact"/>
        <w:jc w:val="both"/>
        <w:rPr>
          <w:rFonts w:eastAsia="Times New Roman" w:cs="Calibri"/>
          <w:b/>
          <w:sz w:val="20"/>
          <w:szCs w:val="20"/>
          <w:lang w:eastAsia="es-ES"/>
        </w:rPr>
      </w:pPr>
    </w:p>
    <w:p w:rsidR="00E557E1" w:rsidRPr="001E761B" w:rsidRDefault="00E557E1" w:rsidP="00E557E1">
      <w:pPr>
        <w:numPr>
          <w:ilvl w:val="0"/>
          <w:numId w:val="11"/>
        </w:numPr>
        <w:spacing w:after="0" w:line="240" w:lineRule="exact"/>
        <w:jc w:val="both"/>
        <w:rPr>
          <w:rFonts w:eastAsia="Times New Roman" w:cs="Calibri"/>
          <w:b/>
          <w:sz w:val="20"/>
          <w:szCs w:val="20"/>
          <w:lang w:eastAsia="es-ES"/>
        </w:rPr>
      </w:pPr>
      <w:r w:rsidRPr="001E761B">
        <w:rPr>
          <w:rFonts w:eastAsia="Times New Roman" w:cs="Calibri"/>
          <w:b/>
          <w:sz w:val="20"/>
          <w:szCs w:val="20"/>
          <w:lang w:eastAsia="es-ES"/>
        </w:rPr>
        <w:t>Fideicomisos, Mandatos y Análogos</w:t>
      </w:r>
    </w:p>
    <w:p w:rsidR="00E557E1" w:rsidRPr="001E761B" w:rsidRDefault="00E557E1" w:rsidP="00E557E1">
      <w:pPr>
        <w:spacing w:after="0" w:line="240" w:lineRule="exact"/>
        <w:ind w:left="708"/>
        <w:jc w:val="both"/>
        <w:rPr>
          <w:rFonts w:eastAsia="Times New Roman" w:cs="Calibri"/>
          <w:b/>
          <w:sz w:val="20"/>
          <w:szCs w:val="20"/>
          <w:lang w:eastAsia="es-ES"/>
        </w:rPr>
      </w:pPr>
    </w:p>
    <w:p w:rsidR="00E557E1" w:rsidRPr="001E761B" w:rsidRDefault="00E557E1" w:rsidP="00E557E1">
      <w:pPr>
        <w:spacing w:after="0" w:line="240" w:lineRule="exact"/>
        <w:ind w:left="708"/>
        <w:jc w:val="both"/>
        <w:rPr>
          <w:rFonts w:eastAsia="Times New Roman" w:cs="Calibri"/>
          <w:sz w:val="20"/>
          <w:szCs w:val="20"/>
          <w:lang w:eastAsia="es-ES"/>
        </w:rPr>
      </w:pPr>
      <w:r w:rsidRPr="001E761B">
        <w:rPr>
          <w:rFonts w:eastAsia="Times New Roman" w:cs="Calibri"/>
          <w:sz w:val="20"/>
          <w:szCs w:val="20"/>
          <w:lang w:eastAsia="es-ES"/>
        </w:rPr>
        <w:t>El Régimen Estatal de Protección Social e</w:t>
      </w:r>
      <w:r w:rsidR="00207DA9">
        <w:rPr>
          <w:rFonts w:eastAsia="Times New Roman" w:cs="Calibri"/>
          <w:sz w:val="20"/>
          <w:szCs w:val="20"/>
          <w:lang w:eastAsia="es-ES"/>
        </w:rPr>
        <w:t>n Salud de Tamaulipas no realizó</w:t>
      </w:r>
      <w:r w:rsidRPr="001E761B">
        <w:rPr>
          <w:rFonts w:eastAsia="Times New Roman" w:cs="Calibri"/>
          <w:sz w:val="20"/>
          <w:szCs w:val="20"/>
          <w:lang w:eastAsia="es-ES"/>
        </w:rPr>
        <w:t xml:space="preserve"> actividades u operaciones de este tipo.</w:t>
      </w:r>
    </w:p>
    <w:p w:rsidR="00E557E1" w:rsidRPr="001E761B" w:rsidRDefault="00E557E1" w:rsidP="00E557E1">
      <w:pPr>
        <w:spacing w:after="0" w:line="240" w:lineRule="exact"/>
        <w:ind w:left="708"/>
        <w:jc w:val="both"/>
        <w:rPr>
          <w:rFonts w:eastAsia="Times New Roman" w:cs="Calibri"/>
          <w:sz w:val="20"/>
          <w:szCs w:val="20"/>
          <w:lang w:eastAsia="es-ES"/>
        </w:rPr>
      </w:pPr>
    </w:p>
    <w:p w:rsidR="00E557E1" w:rsidRPr="001E761B" w:rsidRDefault="00E557E1" w:rsidP="00E557E1">
      <w:pPr>
        <w:numPr>
          <w:ilvl w:val="0"/>
          <w:numId w:val="11"/>
        </w:numPr>
        <w:spacing w:after="0" w:line="240" w:lineRule="exact"/>
        <w:jc w:val="both"/>
        <w:rPr>
          <w:rFonts w:eastAsia="Times New Roman" w:cs="Calibri"/>
          <w:b/>
          <w:sz w:val="20"/>
          <w:szCs w:val="20"/>
          <w:lang w:eastAsia="es-ES"/>
        </w:rPr>
      </w:pPr>
      <w:r w:rsidRPr="001E761B">
        <w:rPr>
          <w:rFonts w:eastAsia="Times New Roman" w:cs="Calibri"/>
          <w:b/>
          <w:sz w:val="20"/>
          <w:szCs w:val="20"/>
          <w:lang w:eastAsia="es-ES"/>
        </w:rPr>
        <w:t>Reporte de la Recaudación</w:t>
      </w:r>
    </w:p>
    <w:p w:rsidR="00E557E1" w:rsidRPr="001E761B" w:rsidRDefault="00E557E1" w:rsidP="00E557E1">
      <w:pPr>
        <w:spacing w:after="0" w:line="240" w:lineRule="exact"/>
        <w:ind w:left="708"/>
        <w:jc w:val="both"/>
        <w:rPr>
          <w:rFonts w:eastAsia="Times New Roman" w:cs="Calibri"/>
          <w:b/>
          <w:sz w:val="20"/>
          <w:szCs w:val="20"/>
          <w:lang w:eastAsia="es-ES"/>
        </w:rPr>
      </w:pPr>
    </w:p>
    <w:p w:rsidR="00E557E1" w:rsidRPr="001E761B" w:rsidRDefault="00E557E1" w:rsidP="00E557E1">
      <w:pPr>
        <w:spacing w:after="0" w:line="240" w:lineRule="exact"/>
        <w:ind w:left="708"/>
        <w:jc w:val="both"/>
        <w:rPr>
          <w:rFonts w:eastAsia="Times New Roman" w:cs="Calibri"/>
          <w:sz w:val="20"/>
          <w:szCs w:val="20"/>
          <w:lang w:eastAsia="es-ES"/>
        </w:rPr>
      </w:pPr>
      <w:r w:rsidRPr="001E761B">
        <w:rPr>
          <w:rFonts w:eastAsia="Times New Roman" w:cs="Calibri"/>
          <w:sz w:val="20"/>
          <w:szCs w:val="20"/>
          <w:lang w:eastAsia="es-ES"/>
        </w:rPr>
        <w:lastRenderedPageBreak/>
        <w:t xml:space="preserve">Durante el </w:t>
      </w:r>
      <w:r w:rsidR="00CD2967">
        <w:rPr>
          <w:rFonts w:eastAsia="Times New Roman" w:cs="Calibri"/>
          <w:sz w:val="20"/>
          <w:szCs w:val="20"/>
          <w:lang w:eastAsia="es-ES"/>
        </w:rPr>
        <w:t>ejercicio 2023</w:t>
      </w:r>
      <w:r w:rsidRPr="001E761B">
        <w:rPr>
          <w:rFonts w:eastAsia="Times New Roman" w:cs="Calibri"/>
          <w:sz w:val="20"/>
          <w:szCs w:val="20"/>
          <w:lang w:eastAsia="es-ES"/>
        </w:rPr>
        <w:t xml:space="preserve"> no se tuvo ingresos recaudados.</w:t>
      </w:r>
    </w:p>
    <w:p w:rsidR="00E557E1" w:rsidRPr="001E761B" w:rsidRDefault="00E557E1" w:rsidP="00E557E1">
      <w:pPr>
        <w:spacing w:after="0" w:line="240" w:lineRule="exact"/>
        <w:ind w:left="708"/>
        <w:jc w:val="both"/>
        <w:rPr>
          <w:rFonts w:eastAsia="Times New Roman" w:cs="Calibri"/>
          <w:sz w:val="20"/>
          <w:szCs w:val="20"/>
          <w:lang w:eastAsia="es-ES"/>
        </w:rPr>
      </w:pPr>
    </w:p>
    <w:p w:rsidR="00E557E1" w:rsidRPr="001E761B" w:rsidRDefault="00E557E1" w:rsidP="00E557E1">
      <w:pPr>
        <w:numPr>
          <w:ilvl w:val="0"/>
          <w:numId w:val="11"/>
        </w:numPr>
        <w:spacing w:after="0" w:line="240" w:lineRule="exact"/>
        <w:jc w:val="both"/>
        <w:rPr>
          <w:rFonts w:eastAsia="Times New Roman" w:cs="Calibri"/>
          <w:b/>
          <w:sz w:val="20"/>
          <w:szCs w:val="20"/>
          <w:lang w:eastAsia="es-ES"/>
        </w:rPr>
      </w:pPr>
      <w:r w:rsidRPr="001E761B">
        <w:rPr>
          <w:rFonts w:eastAsia="Times New Roman" w:cs="Calibri"/>
          <w:b/>
          <w:sz w:val="20"/>
          <w:szCs w:val="20"/>
          <w:lang w:eastAsia="es-ES"/>
        </w:rPr>
        <w:t>Información sobre la Deuda y el Reporte Analítico de la Deuda</w:t>
      </w:r>
    </w:p>
    <w:p w:rsidR="00E557E1" w:rsidRPr="001E761B" w:rsidRDefault="00E557E1" w:rsidP="00E557E1">
      <w:pPr>
        <w:spacing w:after="0" w:line="240" w:lineRule="exact"/>
        <w:ind w:left="708"/>
        <w:jc w:val="both"/>
        <w:rPr>
          <w:rFonts w:eastAsia="Times New Roman" w:cs="Calibri"/>
          <w:sz w:val="20"/>
          <w:szCs w:val="20"/>
          <w:lang w:eastAsia="es-ES"/>
        </w:rPr>
      </w:pPr>
    </w:p>
    <w:p w:rsidR="00E557E1" w:rsidRPr="001E761B" w:rsidRDefault="00200FE3" w:rsidP="00E557E1">
      <w:pPr>
        <w:spacing w:after="0" w:line="240" w:lineRule="exact"/>
        <w:ind w:left="708"/>
        <w:jc w:val="both"/>
        <w:rPr>
          <w:rFonts w:eastAsia="Times New Roman" w:cs="Calibri"/>
          <w:sz w:val="20"/>
          <w:szCs w:val="20"/>
          <w:lang w:eastAsia="es-ES"/>
        </w:rPr>
      </w:pPr>
      <w:r>
        <w:rPr>
          <w:rFonts w:eastAsia="Times New Roman" w:cs="Calibri"/>
          <w:sz w:val="20"/>
          <w:szCs w:val="20"/>
          <w:lang w:eastAsia="es-ES"/>
        </w:rPr>
        <w:t>Durante el ejercicio 2023</w:t>
      </w:r>
      <w:r w:rsidR="00E557E1" w:rsidRPr="001E761B">
        <w:rPr>
          <w:rFonts w:eastAsia="Times New Roman" w:cs="Calibri"/>
          <w:sz w:val="20"/>
          <w:szCs w:val="20"/>
          <w:lang w:eastAsia="es-ES"/>
        </w:rPr>
        <w:t xml:space="preserve"> el Régimen Estatal de Protección Social en</w:t>
      </w:r>
      <w:r>
        <w:rPr>
          <w:rFonts w:eastAsia="Times New Roman" w:cs="Calibri"/>
          <w:sz w:val="20"/>
          <w:szCs w:val="20"/>
          <w:lang w:eastAsia="es-ES"/>
        </w:rPr>
        <w:t xml:space="preserve"> Salud de Tamaulipas no contrató</w:t>
      </w:r>
      <w:r w:rsidR="00E557E1" w:rsidRPr="001E761B">
        <w:rPr>
          <w:rFonts w:eastAsia="Times New Roman" w:cs="Calibri"/>
          <w:sz w:val="20"/>
          <w:szCs w:val="20"/>
          <w:lang w:eastAsia="es-ES"/>
        </w:rPr>
        <w:t xml:space="preserve"> Deuda Pública, motivo por el cual no se cuenta con un reporte analítico de la deuda.</w:t>
      </w:r>
    </w:p>
    <w:p w:rsidR="00E557E1" w:rsidRPr="001E761B" w:rsidRDefault="00E557E1" w:rsidP="00E557E1">
      <w:pPr>
        <w:spacing w:after="0" w:line="240" w:lineRule="exact"/>
        <w:ind w:left="708"/>
        <w:jc w:val="both"/>
        <w:rPr>
          <w:rFonts w:eastAsia="Times New Roman" w:cs="Calibri"/>
          <w:sz w:val="20"/>
          <w:szCs w:val="20"/>
          <w:lang w:eastAsia="es-ES"/>
        </w:rPr>
      </w:pPr>
    </w:p>
    <w:p w:rsidR="00E557E1" w:rsidRPr="001E761B" w:rsidRDefault="00E557E1" w:rsidP="00E557E1">
      <w:pPr>
        <w:numPr>
          <w:ilvl w:val="0"/>
          <w:numId w:val="11"/>
        </w:numPr>
        <w:spacing w:after="0" w:line="240" w:lineRule="exact"/>
        <w:jc w:val="both"/>
        <w:rPr>
          <w:rFonts w:eastAsia="Times New Roman" w:cs="Calibri"/>
          <w:b/>
          <w:sz w:val="20"/>
          <w:szCs w:val="20"/>
          <w:lang w:eastAsia="es-ES"/>
        </w:rPr>
      </w:pPr>
      <w:r w:rsidRPr="001E761B">
        <w:rPr>
          <w:rFonts w:eastAsia="Times New Roman" w:cs="Calibri"/>
          <w:b/>
          <w:sz w:val="20"/>
          <w:szCs w:val="20"/>
          <w:lang w:eastAsia="es-ES"/>
        </w:rPr>
        <w:t>Calificaciones otorgadas</w:t>
      </w:r>
    </w:p>
    <w:p w:rsidR="00E557E1" w:rsidRPr="001E761B" w:rsidRDefault="00E557E1" w:rsidP="00E557E1">
      <w:pPr>
        <w:spacing w:after="0" w:line="240" w:lineRule="exact"/>
        <w:ind w:left="708"/>
        <w:jc w:val="both"/>
        <w:rPr>
          <w:rFonts w:eastAsia="Times New Roman" w:cs="Calibri"/>
          <w:b/>
          <w:sz w:val="20"/>
          <w:szCs w:val="20"/>
          <w:lang w:eastAsia="es-ES"/>
        </w:rPr>
      </w:pPr>
    </w:p>
    <w:p w:rsidR="00E557E1" w:rsidRPr="001E761B" w:rsidRDefault="00E557E1" w:rsidP="00E557E1">
      <w:pPr>
        <w:spacing w:after="0" w:line="240" w:lineRule="exact"/>
        <w:ind w:left="708"/>
        <w:jc w:val="both"/>
        <w:rPr>
          <w:rFonts w:eastAsia="Times New Roman" w:cs="Calibri"/>
          <w:sz w:val="20"/>
          <w:szCs w:val="20"/>
          <w:lang w:eastAsia="es-ES"/>
        </w:rPr>
      </w:pPr>
      <w:r w:rsidRPr="001E761B">
        <w:rPr>
          <w:rFonts w:eastAsia="Times New Roman" w:cs="Calibri"/>
          <w:sz w:val="20"/>
          <w:szCs w:val="20"/>
          <w:lang w:eastAsia="es-ES"/>
        </w:rPr>
        <w:t>El Régimen Estatal de Protección Social en Salud de Tamaulipas no realizó transacciones que hayan sido sujetas a una calificación crediticia.</w:t>
      </w:r>
    </w:p>
    <w:p w:rsidR="00E557E1" w:rsidRPr="001E761B" w:rsidRDefault="00E557E1" w:rsidP="00E557E1">
      <w:pPr>
        <w:spacing w:after="0" w:line="240" w:lineRule="exact"/>
        <w:ind w:left="708"/>
        <w:jc w:val="both"/>
        <w:rPr>
          <w:rFonts w:eastAsia="Times New Roman" w:cs="Calibri"/>
          <w:sz w:val="20"/>
          <w:szCs w:val="20"/>
          <w:lang w:eastAsia="es-ES"/>
        </w:rPr>
      </w:pPr>
    </w:p>
    <w:p w:rsidR="00E557E1" w:rsidRPr="001E761B" w:rsidRDefault="00E557E1" w:rsidP="00E557E1">
      <w:pPr>
        <w:numPr>
          <w:ilvl w:val="0"/>
          <w:numId w:val="11"/>
        </w:numPr>
        <w:spacing w:after="0" w:line="240" w:lineRule="exact"/>
        <w:jc w:val="both"/>
        <w:rPr>
          <w:rFonts w:eastAsia="Times New Roman" w:cs="Calibri"/>
          <w:b/>
          <w:sz w:val="20"/>
          <w:szCs w:val="20"/>
          <w:lang w:eastAsia="es-ES"/>
        </w:rPr>
      </w:pPr>
      <w:r w:rsidRPr="001E761B">
        <w:rPr>
          <w:rFonts w:eastAsia="Times New Roman" w:cs="Calibri"/>
          <w:b/>
          <w:sz w:val="20"/>
          <w:szCs w:val="20"/>
          <w:lang w:eastAsia="es-ES"/>
        </w:rPr>
        <w:t>Proceso de Mejora</w:t>
      </w:r>
    </w:p>
    <w:p w:rsidR="00E557E1" w:rsidRPr="001E761B" w:rsidRDefault="00E557E1" w:rsidP="00E557E1">
      <w:pPr>
        <w:spacing w:after="0" w:line="240" w:lineRule="exact"/>
        <w:ind w:left="708"/>
        <w:jc w:val="both"/>
        <w:rPr>
          <w:rFonts w:eastAsia="Times New Roman" w:cs="Calibri"/>
          <w:b/>
          <w:sz w:val="20"/>
          <w:szCs w:val="20"/>
          <w:lang w:eastAsia="es-ES"/>
        </w:rPr>
      </w:pPr>
    </w:p>
    <w:p w:rsidR="00E557E1" w:rsidRPr="001E761B" w:rsidRDefault="00E557E1" w:rsidP="00E557E1">
      <w:pPr>
        <w:spacing w:after="0" w:line="240" w:lineRule="auto"/>
        <w:ind w:left="709"/>
        <w:jc w:val="both"/>
        <w:rPr>
          <w:rFonts w:cs="Calibri"/>
          <w:sz w:val="20"/>
          <w:szCs w:val="20"/>
        </w:rPr>
      </w:pPr>
      <w:r w:rsidRPr="001E761B">
        <w:rPr>
          <w:rFonts w:cs="Calibri"/>
          <w:sz w:val="20"/>
          <w:szCs w:val="20"/>
        </w:rPr>
        <w:t xml:space="preserve">Durante el </w:t>
      </w:r>
      <w:r w:rsidR="00190356">
        <w:rPr>
          <w:rFonts w:cs="Calibri"/>
          <w:sz w:val="20"/>
          <w:szCs w:val="20"/>
        </w:rPr>
        <w:t xml:space="preserve">ejercicio 2023 </w:t>
      </w:r>
      <w:r w:rsidRPr="001E761B">
        <w:rPr>
          <w:rFonts w:cs="Calibri"/>
          <w:sz w:val="20"/>
          <w:szCs w:val="20"/>
        </w:rPr>
        <w:t>el Régimen Estatal de Protección Social en Salud se ha desempeñado en estricto apego al cumplimiento de la normatividad, transparencia y rendición de cuentas.</w:t>
      </w:r>
    </w:p>
    <w:p w:rsidR="00E557E1" w:rsidRPr="001E761B" w:rsidRDefault="00E557E1" w:rsidP="00E557E1">
      <w:pPr>
        <w:spacing w:after="0" w:line="240" w:lineRule="auto"/>
        <w:ind w:left="709"/>
        <w:jc w:val="both"/>
        <w:rPr>
          <w:rFonts w:cs="Calibri"/>
          <w:b/>
          <w:sz w:val="20"/>
          <w:szCs w:val="20"/>
        </w:rPr>
      </w:pPr>
    </w:p>
    <w:p w:rsidR="00E557E1" w:rsidRPr="001E761B" w:rsidRDefault="00E557E1" w:rsidP="00E557E1">
      <w:pPr>
        <w:numPr>
          <w:ilvl w:val="0"/>
          <w:numId w:val="11"/>
        </w:numPr>
        <w:spacing w:after="0" w:line="240" w:lineRule="exact"/>
        <w:jc w:val="both"/>
        <w:rPr>
          <w:rFonts w:eastAsia="Times New Roman" w:cs="Calibri"/>
          <w:b/>
          <w:sz w:val="20"/>
          <w:szCs w:val="20"/>
          <w:lang w:eastAsia="es-ES"/>
        </w:rPr>
      </w:pPr>
      <w:r w:rsidRPr="001E761B">
        <w:rPr>
          <w:rFonts w:eastAsia="Times New Roman" w:cs="Calibri"/>
          <w:b/>
          <w:sz w:val="20"/>
          <w:szCs w:val="20"/>
          <w:lang w:eastAsia="es-ES"/>
        </w:rPr>
        <w:t>Información por Segmentos</w:t>
      </w:r>
    </w:p>
    <w:p w:rsidR="00E557E1" w:rsidRPr="001E761B" w:rsidRDefault="00E557E1" w:rsidP="00E557E1">
      <w:pPr>
        <w:spacing w:after="0" w:line="240" w:lineRule="exact"/>
        <w:ind w:left="708"/>
        <w:jc w:val="both"/>
        <w:rPr>
          <w:rFonts w:eastAsia="Times New Roman" w:cs="Calibri"/>
          <w:b/>
          <w:sz w:val="20"/>
          <w:szCs w:val="20"/>
          <w:lang w:eastAsia="es-ES"/>
        </w:rPr>
      </w:pPr>
    </w:p>
    <w:p w:rsidR="00E557E1" w:rsidRPr="001E761B" w:rsidRDefault="00E557E1" w:rsidP="00E557E1">
      <w:pPr>
        <w:spacing w:after="0" w:line="240" w:lineRule="exact"/>
        <w:ind w:left="708"/>
        <w:jc w:val="both"/>
        <w:rPr>
          <w:rFonts w:eastAsia="Times New Roman" w:cs="Calibri"/>
          <w:sz w:val="20"/>
          <w:szCs w:val="20"/>
          <w:lang w:eastAsia="es-ES"/>
        </w:rPr>
      </w:pPr>
      <w:r w:rsidRPr="001E761B">
        <w:rPr>
          <w:rFonts w:eastAsia="Times New Roman" w:cs="Calibri"/>
          <w:sz w:val="20"/>
          <w:szCs w:val="20"/>
          <w:lang w:eastAsia="es-ES"/>
        </w:rPr>
        <w:t>No Aplica</w:t>
      </w:r>
    </w:p>
    <w:p w:rsidR="00E557E1" w:rsidRPr="001E761B" w:rsidRDefault="00E557E1" w:rsidP="00E557E1">
      <w:pPr>
        <w:spacing w:after="0" w:line="240" w:lineRule="exact"/>
        <w:ind w:left="708"/>
        <w:jc w:val="both"/>
        <w:rPr>
          <w:rFonts w:eastAsia="Times New Roman" w:cs="Calibri"/>
          <w:sz w:val="20"/>
          <w:szCs w:val="20"/>
          <w:lang w:eastAsia="es-ES"/>
        </w:rPr>
      </w:pPr>
    </w:p>
    <w:p w:rsidR="00E557E1" w:rsidRPr="001E761B" w:rsidRDefault="00E557E1" w:rsidP="00E557E1">
      <w:pPr>
        <w:numPr>
          <w:ilvl w:val="0"/>
          <w:numId w:val="11"/>
        </w:numPr>
        <w:spacing w:after="0" w:line="240" w:lineRule="exact"/>
        <w:jc w:val="both"/>
        <w:rPr>
          <w:rFonts w:eastAsia="Times New Roman" w:cs="Calibri"/>
          <w:b/>
          <w:sz w:val="20"/>
          <w:szCs w:val="20"/>
          <w:lang w:eastAsia="es-ES"/>
        </w:rPr>
      </w:pPr>
      <w:r w:rsidRPr="001E761B">
        <w:rPr>
          <w:rFonts w:eastAsia="Times New Roman" w:cs="Calibri"/>
          <w:b/>
          <w:sz w:val="20"/>
          <w:szCs w:val="20"/>
          <w:lang w:eastAsia="es-ES"/>
        </w:rPr>
        <w:t>Eventos Posteriores al Cierre</w:t>
      </w:r>
    </w:p>
    <w:p w:rsidR="00E557E1" w:rsidRPr="001E761B" w:rsidRDefault="00E557E1" w:rsidP="00E557E1">
      <w:pPr>
        <w:spacing w:after="0" w:line="240" w:lineRule="exact"/>
        <w:ind w:left="708"/>
        <w:jc w:val="both"/>
        <w:rPr>
          <w:rFonts w:eastAsia="Times New Roman" w:cs="Calibri"/>
          <w:b/>
          <w:sz w:val="20"/>
          <w:szCs w:val="20"/>
          <w:lang w:eastAsia="es-ES"/>
        </w:rPr>
      </w:pPr>
    </w:p>
    <w:p w:rsidR="00E557E1" w:rsidRPr="001E761B" w:rsidRDefault="00E557E1" w:rsidP="00E557E1">
      <w:pPr>
        <w:spacing w:after="0" w:line="240" w:lineRule="exact"/>
        <w:ind w:left="708"/>
        <w:jc w:val="both"/>
        <w:rPr>
          <w:rFonts w:eastAsia="Times New Roman" w:cs="Calibri"/>
          <w:sz w:val="20"/>
          <w:szCs w:val="20"/>
          <w:lang w:eastAsia="es-ES"/>
        </w:rPr>
      </w:pPr>
      <w:r w:rsidRPr="001E761B">
        <w:rPr>
          <w:rFonts w:eastAsia="Times New Roman" w:cs="Calibri"/>
          <w:sz w:val="20"/>
          <w:szCs w:val="20"/>
          <w:lang w:eastAsia="es-ES"/>
        </w:rPr>
        <w:t>No Aplica</w:t>
      </w:r>
    </w:p>
    <w:p w:rsidR="00E557E1" w:rsidRPr="001E761B" w:rsidRDefault="00E557E1" w:rsidP="00E557E1">
      <w:pPr>
        <w:spacing w:after="0" w:line="240" w:lineRule="exact"/>
        <w:ind w:left="708"/>
        <w:jc w:val="both"/>
        <w:rPr>
          <w:rFonts w:eastAsia="Times New Roman" w:cs="Calibri"/>
          <w:sz w:val="20"/>
          <w:szCs w:val="20"/>
          <w:lang w:eastAsia="es-ES"/>
        </w:rPr>
      </w:pPr>
    </w:p>
    <w:p w:rsidR="00E557E1" w:rsidRPr="001E761B" w:rsidRDefault="00E557E1" w:rsidP="00E557E1">
      <w:pPr>
        <w:numPr>
          <w:ilvl w:val="0"/>
          <w:numId w:val="11"/>
        </w:numPr>
        <w:spacing w:after="0" w:line="240" w:lineRule="exact"/>
        <w:jc w:val="both"/>
        <w:rPr>
          <w:rFonts w:eastAsia="Times New Roman" w:cs="Calibri"/>
          <w:b/>
          <w:sz w:val="20"/>
          <w:szCs w:val="20"/>
          <w:lang w:eastAsia="es-ES"/>
        </w:rPr>
      </w:pPr>
      <w:r w:rsidRPr="001E761B">
        <w:rPr>
          <w:rFonts w:eastAsia="Times New Roman" w:cs="Calibri"/>
          <w:b/>
          <w:sz w:val="20"/>
          <w:szCs w:val="20"/>
          <w:lang w:eastAsia="es-ES"/>
        </w:rPr>
        <w:t>Partes Relacionadas</w:t>
      </w:r>
    </w:p>
    <w:p w:rsidR="00E557E1" w:rsidRPr="001E761B" w:rsidRDefault="00E557E1" w:rsidP="00E557E1">
      <w:pPr>
        <w:spacing w:after="0" w:line="240" w:lineRule="exact"/>
        <w:ind w:left="708"/>
        <w:jc w:val="both"/>
        <w:rPr>
          <w:rFonts w:eastAsia="Times New Roman" w:cs="Calibri"/>
          <w:sz w:val="20"/>
          <w:szCs w:val="20"/>
          <w:lang w:eastAsia="es-ES"/>
        </w:rPr>
      </w:pPr>
    </w:p>
    <w:p w:rsidR="00E557E1" w:rsidRPr="001E761B" w:rsidRDefault="00E557E1" w:rsidP="00E557E1">
      <w:pPr>
        <w:spacing w:after="0" w:line="240" w:lineRule="exact"/>
        <w:ind w:left="708"/>
        <w:jc w:val="both"/>
        <w:rPr>
          <w:rFonts w:eastAsia="Times New Roman" w:cs="Calibri"/>
          <w:sz w:val="20"/>
          <w:szCs w:val="20"/>
          <w:lang w:eastAsia="es-ES"/>
        </w:rPr>
      </w:pPr>
      <w:r w:rsidRPr="001E761B">
        <w:rPr>
          <w:rFonts w:eastAsia="Times New Roman" w:cs="Calibri"/>
          <w:sz w:val="20"/>
          <w:szCs w:val="20"/>
          <w:lang w:eastAsia="es-ES"/>
        </w:rPr>
        <w:t>El Régimen Estatal de Protección Social en Salud de Tamaulipas manifiesta que no existen partes relacionadas que pudieran ejercer influencia significativa sobre la toma de decisiones financieras y operativas.</w:t>
      </w:r>
    </w:p>
    <w:p w:rsidR="0076444A" w:rsidRPr="001E761B" w:rsidRDefault="0076444A" w:rsidP="00B31AAA">
      <w:pPr>
        <w:pStyle w:val="Texto"/>
        <w:spacing w:after="0" w:line="240" w:lineRule="exact"/>
        <w:ind w:firstLine="0"/>
        <w:rPr>
          <w:rFonts w:ascii="Calibri" w:hAnsi="Calibri" w:cs="Calibri"/>
          <w:sz w:val="20"/>
        </w:rPr>
      </w:pPr>
    </w:p>
    <w:p w:rsidR="0076444A" w:rsidRPr="001E761B" w:rsidRDefault="0076444A" w:rsidP="00B31AAA">
      <w:pPr>
        <w:pStyle w:val="Texto"/>
        <w:spacing w:after="0" w:line="240" w:lineRule="exact"/>
        <w:ind w:firstLine="0"/>
        <w:rPr>
          <w:rFonts w:ascii="Calibri" w:hAnsi="Calibri" w:cs="Calibri"/>
          <w:sz w:val="20"/>
        </w:rPr>
      </w:pPr>
    </w:p>
    <w:p w:rsidR="000802E9" w:rsidRPr="001E761B" w:rsidRDefault="000802E9" w:rsidP="000802E9">
      <w:pPr>
        <w:numPr>
          <w:ilvl w:val="0"/>
          <w:numId w:val="11"/>
        </w:numPr>
        <w:spacing w:after="0" w:line="240" w:lineRule="exact"/>
        <w:jc w:val="both"/>
        <w:rPr>
          <w:rFonts w:eastAsia="Times New Roman" w:cs="Calibri"/>
          <w:b/>
          <w:sz w:val="20"/>
          <w:szCs w:val="20"/>
          <w:lang w:eastAsia="es-ES"/>
        </w:rPr>
      </w:pPr>
      <w:r w:rsidRPr="001E761B">
        <w:rPr>
          <w:rFonts w:eastAsia="Times New Roman" w:cs="Calibri"/>
          <w:b/>
          <w:sz w:val="20"/>
          <w:szCs w:val="20"/>
          <w:lang w:eastAsia="es-ES"/>
        </w:rPr>
        <w:t>Responsabilidad Sobre la Presentación Razonable de la Información Contable</w:t>
      </w:r>
    </w:p>
    <w:p w:rsidR="0076444A" w:rsidRPr="001E761B" w:rsidRDefault="0076444A" w:rsidP="00B31AAA">
      <w:pPr>
        <w:pStyle w:val="Texto"/>
        <w:spacing w:after="0" w:line="240" w:lineRule="exact"/>
        <w:ind w:firstLine="0"/>
        <w:rPr>
          <w:rFonts w:ascii="Calibri" w:hAnsi="Calibri" w:cs="Calibri"/>
          <w:sz w:val="20"/>
        </w:rPr>
      </w:pPr>
    </w:p>
    <w:p w:rsidR="00B31AAA" w:rsidRPr="001E761B" w:rsidRDefault="00B31AAA" w:rsidP="00B31AAA">
      <w:pPr>
        <w:pStyle w:val="Texto"/>
        <w:spacing w:after="0" w:line="240" w:lineRule="exact"/>
        <w:ind w:firstLine="0"/>
        <w:rPr>
          <w:rFonts w:ascii="Calibri" w:hAnsi="Calibri" w:cs="Calibri"/>
          <w:sz w:val="20"/>
        </w:rPr>
      </w:pPr>
      <w:r w:rsidRPr="001E761B">
        <w:rPr>
          <w:rFonts w:ascii="Calibri" w:hAnsi="Calibri" w:cs="Calibri"/>
          <w:sz w:val="20"/>
        </w:rPr>
        <w:t>Bajo protesta de decir verdad declaramos que los Estados Financieros y sus Notas, son razonablemente correctos y son responsabilidad del emisor</w:t>
      </w:r>
    </w:p>
    <w:p w:rsidR="00B31AAA" w:rsidRPr="001E761B" w:rsidRDefault="00B31AAA" w:rsidP="00B31AAA">
      <w:pPr>
        <w:pStyle w:val="Texto"/>
        <w:spacing w:after="0" w:line="240" w:lineRule="exact"/>
        <w:ind w:firstLine="0"/>
        <w:rPr>
          <w:rFonts w:ascii="Calibri" w:hAnsi="Calibri" w:cs="Calibri"/>
          <w:sz w:val="20"/>
        </w:rPr>
      </w:pPr>
    </w:p>
    <w:p w:rsidR="0076444A" w:rsidRPr="001E761B" w:rsidRDefault="0076444A" w:rsidP="00B31AAA">
      <w:pPr>
        <w:pStyle w:val="Texto"/>
        <w:spacing w:after="0" w:line="240" w:lineRule="exact"/>
        <w:ind w:firstLine="0"/>
        <w:rPr>
          <w:rFonts w:ascii="Calibri" w:hAnsi="Calibri" w:cs="Calibri"/>
          <w:sz w:val="20"/>
        </w:rPr>
      </w:pPr>
    </w:p>
    <w:p w:rsidR="0076444A" w:rsidRPr="001E761B" w:rsidRDefault="0076444A" w:rsidP="00B31AAA">
      <w:pPr>
        <w:pStyle w:val="Texto"/>
        <w:spacing w:after="0" w:line="240" w:lineRule="exact"/>
        <w:ind w:firstLine="0"/>
        <w:rPr>
          <w:rFonts w:ascii="Calibri" w:hAnsi="Calibri" w:cs="Calibri"/>
          <w:sz w:val="20"/>
        </w:rPr>
      </w:pPr>
    </w:p>
    <w:p w:rsidR="00AB29AA" w:rsidRPr="001E761B" w:rsidRDefault="00AB29AA" w:rsidP="00B31AAA">
      <w:pPr>
        <w:pStyle w:val="Texto"/>
        <w:spacing w:after="0" w:line="240" w:lineRule="exact"/>
        <w:ind w:firstLine="0"/>
        <w:rPr>
          <w:rFonts w:ascii="Calibri" w:hAnsi="Calibri" w:cs="Calibri"/>
          <w:sz w:val="20"/>
        </w:rPr>
      </w:pPr>
    </w:p>
    <w:p w:rsidR="00AB29AA" w:rsidRPr="001E761B" w:rsidRDefault="00AB29AA" w:rsidP="00B31AAA">
      <w:pPr>
        <w:pStyle w:val="Texto"/>
        <w:spacing w:after="0" w:line="240" w:lineRule="exact"/>
        <w:ind w:firstLine="0"/>
        <w:rPr>
          <w:rFonts w:ascii="Calibri" w:hAnsi="Calibri" w:cs="Calibri"/>
          <w:sz w:val="20"/>
        </w:rPr>
      </w:pPr>
    </w:p>
    <w:p w:rsidR="0076444A" w:rsidRPr="001E761B" w:rsidRDefault="0076444A" w:rsidP="00B31AAA">
      <w:pPr>
        <w:pStyle w:val="Texto"/>
        <w:spacing w:after="0" w:line="240" w:lineRule="exact"/>
        <w:ind w:firstLine="0"/>
        <w:rPr>
          <w:rFonts w:ascii="Calibri" w:hAnsi="Calibri" w:cs="Calibri"/>
          <w:sz w:val="20"/>
        </w:rPr>
      </w:pPr>
    </w:p>
    <w:p w:rsidR="00B31AAA" w:rsidRPr="001E761B" w:rsidRDefault="00B31AAA" w:rsidP="00B31AAA">
      <w:pPr>
        <w:pStyle w:val="Texto"/>
        <w:spacing w:after="0" w:line="240" w:lineRule="exact"/>
        <w:ind w:firstLine="0"/>
        <w:rPr>
          <w:rFonts w:ascii="Calibri" w:hAnsi="Calibri" w:cs="Calibri"/>
          <w:sz w:val="20"/>
        </w:rPr>
      </w:pPr>
    </w:p>
    <w:p w:rsidR="00B31AAA" w:rsidRPr="001E761B" w:rsidRDefault="00B31AAA" w:rsidP="007A5B39">
      <w:pPr>
        <w:pStyle w:val="Texto"/>
        <w:spacing w:after="0" w:line="240" w:lineRule="exact"/>
        <w:ind w:firstLine="0"/>
        <w:rPr>
          <w:rFonts w:ascii="Calibri" w:hAnsi="Calibri" w:cs="Calibri"/>
          <w:b/>
          <w:sz w:val="20"/>
        </w:rPr>
      </w:pPr>
    </w:p>
    <w:p w:rsidR="00B31AAA" w:rsidRPr="001E761B" w:rsidRDefault="00B31AAA" w:rsidP="007A5B39">
      <w:pPr>
        <w:pStyle w:val="Texto"/>
        <w:spacing w:after="0" w:line="240" w:lineRule="exact"/>
        <w:ind w:firstLine="0"/>
        <w:rPr>
          <w:rFonts w:ascii="Calibri" w:hAnsi="Calibri" w:cs="Calibri"/>
          <w:b/>
          <w:sz w:val="20"/>
        </w:rPr>
      </w:pPr>
    </w:p>
    <w:p w:rsidR="00B31AAA" w:rsidRPr="001E761B" w:rsidRDefault="00B31AAA" w:rsidP="007A5B39">
      <w:pPr>
        <w:pStyle w:val="Texto"/>
        <w:spacing w:after="0" w:line="240" w:lineRule="exact"/>
        <w:ind w:firstLine="0"/>
        <w:rPr>
          <w:rFonts w:ascii="Calibri" w:hAnsi="Calibri" w:cs="Calibri"/>
          <w:b/>
          <w:sz w:val="20"/>
        </w:rPr>
      </w:pPr>
    </w:p>
    <w:p w:rsidR="00B31AAA" w:rsidRPr="001E761B" w:rsidRDefault="00B31AAA" w:rsidP="007A5B39">
      <w:pPr>
        <w:pStyle w:val="Texto"/>
        <w:spacing w:after="0" w:line="240" w:lineRule="exact"/>
        <w:ind w:firstLine="0"/>
        <w:rPr>
          <w:rFonts w:ascii="Calibri" w:hAnsi="Calibri" w:cs="Calibri"/>
          <w:b/>
          <w:sz w:val="20"/>
        </w:rPr>
      </w:pPr>
    </w:p>
    <w:p w:rsidR="00B31AAA" w:rsidRPr="001E761B" w:rsidRDefault="00B31AAA" w:rsidP="007A5B39">
      <w:pPr>
        <w:pStyle w:val="Texto"/>
        <w:spacing w:after="0" w:line="240" w:lineRule="exact"/>
        <w:ind w:firstLine="0"/>
        <w:rPr>
          <w:rFonts w:ascii="Calibri" w:hAnsi="Calibri" w:cs="Calibri"/>
          <w:b/>
          <w:sz w:val="20"/>
        </w:rPr>
      </w:pPr>
    </w:p>
    <w:p w:rsidR="00B31AAA" w:rsidRPr="001E761B" w:rsidRDefault="00B31AAA" w:rsidP="007A5B39">
      <w:pPr>
        <w:pStyle w:val="Texto"/>
        <w:spacing w:after="0" w:line="240" w:lineRule="exact"/>
        <w:ind w:firstLine="0"/>
        <w:rPr>
          <w:rFonts w:ascii="Calibri" w:hAnsi="Calibri" w:cs="Calibri"/>
          <w:b/>
          <w:sz w:val="20"/>
        </w:rPr>
      </w:pPr>
    </w:p>
    <w:p w:rsidR="00B31AAA" w:rsidRPr="001E761B" w:rsidRDefault="00B31AAA" w:rsidP="007A5B39">
      <w:pPr>
        <w:pStyle w:val="Texto"/>
        <w:spacing w:after="0" w:line="240" w:lineRule="exact"/>
        <w:ind w:firstLine="0"/>
        <w:rPr>
          <w:rFonts w:ascii="Calibri" w:hAnsi="Calibri" w:cs="Calibri"/>
          <w:b/>
          <w:sz w:val="20"/>
        </w:rPr>
      </w:pPr>
    </w:p>
    <w:p w:rsidR="00B31AAA" w:rsidRPr="001E761B" w:rsidRDefault="00B31AAA" w:rsidP="007A5B39">
      <w:pPr>
        <w:pStyle w:val="Texto"/>
        <w:spacing w:after="0" w:line="240" w:lineRule="exact"/>
        <w:ind w:firstLine="0"/>
        <w:rPr>
          <w:rFonts w:ascii="Calibri" w:hAnsi="Calibri" w:cs="Calibri"/>
          <w:b/>
          <w:sz w:val="20"/>
        </w:rPr>
      </w:pPr>
    </w:p>
    <w:p w:rsidR="00AB29AA" w:rsidRPr="001E761B" w:rsidRDefault="00AB29AA">
      <w:pPr>
        <w:spacing w:after="0" w:line="240" w:lineRule="auto"/>
        <w:rPr>
          <w:rFonts w:eastAsia="Times New Roman" w:cs="Calibri"/>
          <w:b/>
          <w:sz w:val="20"/>
          <w:szCs w:val="20"/>
          <w:lang w:val="es-ES" w:eastAsia="es-ES"/>
        </w:rPr>
      </w:pPr>
      <w:r w:rsidRPr="001E761B">
        <w:rPr>
          <w:rFonts w:cs="Calibri"/>
          <w:b/>
          <w:sz w:val="20"/>
        </w:rPr>
        <w:br w:type="page"/>
      </w:r>
    </w:p>
    <w:p w:rsidR="00B31AAA" w:rsidRPr="001E761B" w:rsidRDefault="00B31AAA" w:rsidP="007A5B39">
      <w:pPr>
        <w:pStyle w:val="Texto"/>
        <w:spacing w:after="0" w:line="240" w:lineRule="exact"/>
        <w:ind w:firstLine="0"/>
        <w:rPr>
          <w:rFonts w:ascii="Calibri" w:hAnsi="Calibri" w:cs="Calibri"/>
          <w:b/>
          <w:sz w:val="20"/>
        </w:rPr>
      </w:pPr>
    </w:p>
    <w:p w:rsidR="00B31AAA" w:rsidRPr="001E761B" w:rsidRDefault="00B31AAA" w:rsidP="007A5B39">
      <w:pPr>
        <w:pStyle w:val="Texto"/>
        <w:spacing w:after="0" w:line="240" w:lineRule="exact"/>
        <w:ind w:firstLine="0"/>
        <w:rPr>
          <w:rFonts w:ascii="Calibri" w:hAnsi="Calibri" w:cs="Calibri"/>
          <w:b/>
          <w:sz w:val="20"/>
        </w:rPr>
      </w:pPr>
    </w:p>
    <w:p w:rsidR="000521F2" w:rsidRPr="00910E91" w:rsidRDefault="000521F2" w:rsidP="000521F2">
      <w:pPr>
        <w:spacing w:after="0" w:line="240" w:lineRule="exact"/>
        <w:jc w:val="center"/>
        <w:rPr>
          <w:rFonts w:eastAsia="Times New Roman" w:cs="Calibri"/>
          <w:sz w:val="24"/>
          <w:szCs w:val="20"/>
          <w:lang w:val="es-ES" w:eastAsia="es-ES"/>
        </w:rPr>
      </w:pPr>
      <w:r w:rsidRPr="00910E91">
        <w:rPr>
          <w:rFonts w:eastAsia="Times New Roman" w:cs="Calibri"/>
          <w:b/>
          <w:sz w:val="24"/>
          <w:szCs w:val="20"/>
          <w:lang w:val="es-ES" w:eastAsia="es-ES"/>
        </w:rPr>
        <w:t>b) NOTAS DE DESGLOSE</w:t>
      </w:r>
    </w:p>
    <w:p w:rsidR="000521F2" w:rsidRPr="002F3F22" w:rsidRDefault="000521F2" w:rsidP="000521F2">
      <w:pPr>
        <w:spacing w:after="0" w:line="240" w:lineRule="exact"/>
        <w:jc w:val="both"/>
        <w:rPr>
          <w:rFonts w:ascii="Encode Sans" w:eastAsia="Times New Roman" w:hAnsi="Encode Sans" w:cs="Helvetica"/>
          <w:sz w:val="20"/>
          <w:szCs w:val="20"/>
          <w:lang w:eastAsia="es-ES"/>
        </w:rPr>
      </w:pPr>
    </w:p>
    <w:p w:rsidR="000521F2" w:rsidRPr="000521F2" w:rsidRDefault="000521F2" w:rsidP="000521F2">
      <w:pPr>
        <w:spacing w:after="0" w:line="240" w:lineRule="exact"/>
        <w:jc w:val="both"/>
        <w:rPr>
          <w:rFonts w:eastAsia="Times New Roman" w:cs="Calibri"/>
          <w:sz w:val="20"/>
          <w:szCs w:val="20"/>
          <w:lang w:eastAsia="es-ES"/>
        </w:rPr>
      </w:pPr>
      <w:r w:rsidRPr="000521F2">
        <w:rPr>
          <w:rFonts w:eastAsia="Times New Roman" w:cs="Calibri"/>
          <w:sz w:val="20"/>
          <w:szCs w:val="20"/>
          <w:lang w:eastAsia="es-ES"/>
        </w:rPr>
        <w:t>En cumplimiento al Decreto Gubernamental mediante el cual se extingue el Organismo Público Descentralizado Régimen Estatal de Protección Social de Salud de Tamaulipas y el Acuerdo mediante el cual se establece las Bases para el Desarrollo del Proceso de Extinción del O.P.D. REPSS, se informa que el O.P.D. Régimen Estatal de Protección Social en Salud de Tamaulipas desde el 31 de diciembre de 2019 no realiza operaciones, recibe ni ejerce recursos, por lo cual actualmente las cuentas de activo, pasivo y hacienda pública y patrimonio se encuentran en ceros, a consecuencia de las acciones realizadas al 31 de diciembre de 2021, en estricto apego al plan de trabajo para la extinción del REPSS Tamaulipas y las normas aplicables.</w:t>
      </w:r>
    </w:p>
    <w:p w:rsidR="000521F2" w:rsidRPr="000521F2" w:rsidRDefault="000521F2" w:rsidP="000521F2">
      <w:pPr>
        <w:spacing w:after="0" w:line="240" w:lineRule="exact"/>
        <w:jc w:val="both"/>
        <w:rPr>
          <w:rFonts w:eastAsia="Times New Roman" w:cs="Calibri"/>
          <w:sz w:val="20"/>
          <w:szCs w:val="20"/>
          <w:lang w:eastAsia="es-ES"/>
        </w:rPr>
      </w:pPr>
    </w:p>
    <w:p w:rsidR="000521F2" w:rsidRPr="000521F2" w:rsidRDefault="000521F2" w:rsidP="000521F2">
      <w:pPr>
        <w:spacing w:after="80" w:line="203" w:lineRule="exact"/>
        <w:jc w:val="both"/>
        <w:rPr>
          <w:rFonts w:eastAsia="Times New Roman" w:cs="Calibri"/>
          <w:sz w:val="20"/>
          <w:szCs w:val="20"/>
          <w:lang w:eastAsia="es-ES"/>
        </w:rPr>
      </w:pPr>
      <w:r w:rsidRPr="000521F2">
        <w:rPr>
          <w:rFonts w:eastAsia="Times New Roman" w:cs="Calibri"/>
          <w:sz w:val="20"/>
          <w:szCs w:val="20"/>
          <w:lang w:eastAsia="es-ES"/>
        </w:rPr>
        <w:t>Así mismo, los cuatrocientos cuarenta y tres bienes propiedad del REPSS Tamaulipas fueron donados al O.P.D. Servicios de Salud de Tamaulipas, para que disponga de ellos en el cumplimiento de sus objetivos.</w:t>
      </w:r>
    </w:p>
    <w:p w:rsidR="00D96C81" w:rsidRPr="001E761B" w:rsidRDefault="00D96C81" w:rsidP="00D96C81">
      <w:pPr>
        <w:spacing w:after="0"/>
        <w:rPr>
          <w:rFonts w:cs="Calibri"/>
          <w:b/>
          <w:smallCaps/>
          <w:sz w:val="20"/>
          <w:szCs w:val="20"/>
        </w:rPr>
      </w:pPr>
    </w:p>
    <w:p w:rsidR="000D5EFE" w:rsidRPr="001E761B" w:rsidRDefault="00174108" w:rsidP="000D5EFE">
      <w:pPr>
        <w:pStyle w:val="Texto"/>
        <w:spacing w:after="0" w:line="240" w:lineRule="exact"/>
        <w:ind w:firstLine="0"/>
        <w:rPr>
          <w:rFonts w:ascii="Calibri" w:hAnsi="Calibri" w:cs="Calibri"/>
          <w:sz w:val="20"/>
        </w:rPr>
      </w:pPr>
      <w:r w:rsidRPr="001E761B">
        <w:rPr>
          <w:rFonts w:ascii="Calibri" w:hAnsi="Calibri" w:cs="Calibri"/>
          <w:sz w:val="20"/>
        </w:rPr>
        <w:t>B</w:t>
      </w:r>
      <w:r w:rsidR="000D5EFE" w:rsidRPr="001E761B">
        <w:rPr>
          <w:rFonts w:ascii="Calibri" w:hAnsi="Calibri" w:cs="Calibri"/>
          <w:sz w:val="20"/>
        </w:rPr>
        <w:t>ajo protesta de decir verdad declaramos que los Estados Financieros y sus Notas</w:t>
      </w:r>
      <w:r w:rsidR="00093161" w:rsidRPr="001E761B">
        <w:rPr>
          <w:rFonts w:ascii="Calibri" w:hAnsi="Calibri" w:cs="Calibri"/>
          <w:sz w:val="20"/>
        </w:rPr>
        <w:t>,</w:t>
      </w:r>
      <w:r w:rsidR="000D5EFE" w:rsidRPr="001E761B">
        <w:rPr>
          <w:rFonts w:ascii="Calibri" w:hAnsi="Calibri" w:cs="Calibri"/>
          <w:sz w:val="20"/>
        </w:rPr>
        <w:t xml:space="preserve"> son razonablemente correctos y</w:t>
      </w:r>
      <w:r w:rsidR="00DF166B" w:rsidRPr="001E761B">
        <w:rPr>
          <w:rFonts w:ascii="Calibri" w:hAnsi="Calibri" w:cs="Calibri"/>
          <w:sz w:val="20"/>
        </w:rPr>
        <w:t xml:space="preserve"> son</w:t>
      </w:r>
      <w:r w:rsidR="000D5EFE" w:rsidRPr="001E761B">
        <w:rPr>
          <w:rFonts w:ascii="Calibri" w:hAnsi="Calibri" w:cs="Calibri"/>
          <w:sz w:val="20"/>
        </w:rPr>
        <w:t xml:space="preserve"> responsabilidad del emisor</w:t>
      </w:r>
    </w:p>
    <w:p w:rsidR="000D5EFE" w:rsidRPr="001E761B" w:rsidRDefault="000D5EFE" w:rsidP="00D10273">
      <w:pPr>
        <w:pStyle w:val="Texto"/>
        <w:spacing w:after="0" w:line="240" w:lineRule="exact"/>
        <w:ind w:firstLine="0"/>
        <w:rPr>
          <w:rFonts w:ascii="Calibri" w:hAnsi="Calibri" w:cs="Calibri"/>
          <w:b/>
          <w:smallCaps/>
          <w:sz w:val="20"/>
        </w:rPr>
      </w:pPr>
    </w:p>
    <w:p w:rsidR="00174108" w:rsidRPr="001E761B" w:rsidRDefault="00174108" w:rsidP="00D10273">
      <w:pPr>
        <w:pStyle w:val="Texto"/>
        <w:spacing w:after="0" w:line="240" w:lineRule="exact"/>
        <w:ind w:firstLine="0"/>
        <w:rPr>
          <w:rFonts w:ascii="Calibri" w:hAnsi="Calibri" w:cs="Calibri"/>
          <w:b/>
          <w:smallCaps/>
          <w:sz w:val="20"/>
        </w:rPr>
      </w:pPr>
    </w:p>
    <w:p w:rsidR="00D96C81" w:rsidRPr="001E761B" w:rsidRDefault="00D96C81" w:rsidP="00D10273">
      <w:pPr>
        <w:pStyle w:val="Texto"/>
        <w:spacing w:after="0" w:line="240" w:lineRule="exact"/>
        <w:ind w:firstLine="0"/>
        <w:rPr>
          <w:rFonts w:ascii="Calibri" w:hAnsi="Calibri" w:cs="Calibri"/>
          <w:b/>
          <w:smallCaps/>
          <w:sz w:val="20"/>
          <w:lang w:val="es-MX"/>
        </w:rPr>
      </w:pPr>
    </w:p>
    <w:p w:rsidR="00041200" w:rsidRPr="001E761B" w:rsidRDefault="00041200" w:rsidP="00D10273">
      <w:pPr>
        <w:pStyle w:val="Texto"/>
        <w:spacing w:after="0" w:line="240" w:lineRule="exact"/>
        <w:ind w:firstLine="0"/>
        <w:rPr>
          <w:rFonts w:ascii="Calibri" w:hAnsi="Calibri" w:cs="Calibri"/>
          <w:b/>
          <w:smallCaps/>
          <w:sz w:val="20"/>
          <w:lang w:val="es-MX"/>
        </w:rPr>
      </w:pPr>
    </w:p>
    <w:p w:rsidR="00945885" w:rsidRDefault="00945885" w:rsidP="00D10273">
      <w:pPr>
        <w:pStyle w:val="Texto"/>
        <w:spacing w:after="0" w:line="240" w:lineRule="exact"/>
        <w:ind w:firstLine="0"/>
        <w:rPr>
          <w:rFonts w:ascii="Calibri" w:hAnsi="Calibri" w:cs="Calibri"/>
          <w:b/>
          <w:smallCaps/>
          <w:sz w:val="20"/>
          <w:lang w:val="es-MX"/>
        </w:rPr>
      </w:pPr>
    </w:p>
    <w:p w:rsidR="00945885" w:rsidRDefault="00945885" w:rsidP="00D10273">
      <w:pPr>
        <w:pStyle w:val="Texto"/>
        <w:spacing w:after="0" w:line="240" w:lineRule="exact"/>
        <w:ind w:firstLine="0"/>
        <w:rPr>
          <w:rFonts w:ascii="Calibri" w:hAnsi="Calibri" w:cs="Calibri"/>
          <w:b/>
          <w:smallCaps/>
          <w:sz w:val="20"/>
          <w:lang w:val="es-MX"/>
        </w:rPr>
      </w:pPr>
    </w:p>
    <w:p w:rsidR="00041200" w:rsidRPr="001E761B" w:rsidRDefault="00041200" w:rsidP="00D10273">
      <w:pPr>
        <w:pStyle w:val="Texto"/>
        <w:spacing w:after="0" w:line="240" w:lineRule="exact"/>
        <w:ind w:firstLine="0"/>
        <w:rPr>
          <w:rFonts w:ascii="Calibri" w:hAnsi="Calibri" w:cs="Calibri"/>
          <w:b/>
          <w:smallCaps/>
          <w:sz w:val="20"/>
          <w:lang w:val="es-MX"/>
        </w:rPr>
      </w:pPr>
    </w:p>
    <w:p w:rsidR="00041200" w:rsidRPr="001E761B" w:rsidRDefault="00041200" w:rsidP="00D10273">
      <w:pPr>
        <w:pStyle w:val="Texto"/>
        <w:spacing w:after="0" w:line="240" w:lineRule="exact"/>
        <w:ind w:firstLine="0"/>
        <w:rPr>
          <w:rFonts w:ascii="Calibri" w:hAnsi="Calibri" w:cs="Calibri"/>
          <w:b/>
          <w:smallCaps/>
          <w:sz w:val="20"/>
          <w:lang w:val="es-MX"/>
        </w:rPr>
      </w:pPr>
    </w:p>
    <w:p w:rsidR="00041200" w:rsidRPr="001E761B" w:rsidRDefault="00041200" w:rsidP="00D10273">
      <w:pPr>
        <w:pStyle w:val="Texto"/>
        <w:spacing w:after="0" w:line="240" w:lineRule="exact"/>
        <w:ind w:firstLine="0"/>
        <w:rPr>
          <w:rFonts w:ascii="Calibri" w:hAnsi="Calibri" w:cs="Calibri"/>
          <w:b/>
          <w:smallCaps/>
          <w:sz w:val="20"/>
          <w:lang w:val="es-MX"/>
        </w:rPr>
      </w:pPr>
    </w:p>
    <w:p w:rsidR="00041200" w:rsidRPr="001E761B" w:rsidRDefault="00041200" w:rsidP="00D10273">
      <w:pPr>
        <w:pStyle w:val="Texto"/>
        <w:spacing w:after="0" w:line="240" w:lineRule="exact"/>
        <w:ind w:firstLine="0"/>
        <w:rPr>
          <w:rFonts w:ascii="Calibri" w:hAnsi="Calibri" w:cs="Calibri"/>
          <w:b/>
          <w:smallCaps/>
          <w:sz w:val="20"/>
          <w:lang w:val="es-MX"/>
        </w:rPr>
      </w:pPr>
    </w:p>
    <w:p w:rsidR="00041200" w:rsidRPr="001E761B" w:rsidRDefault="00041200" w:rsidP="00D10273">
      <w:pPr>
        <w:pStyle w:val="Texto"/>
        <w:spacing w:after="0" w:line="240" w:lineRule="exact"/>
        <w:ind w:firstLine="0"/>
        <w:rPr>
          <w:rFonts w:ascii="Calibri" w:hAnsi="Calibri" w:cs="Calibri"/>
          <w:b/>
          <w:smallCaps/>
          <w:sz w:val="20"/>
          <w:lang w:val="es-MX"/>
        </w:rPr>
      </w:pPr>
    </w:p>
    <w:p w:rsidR="00041200" w:rsidRPr="001E761B" w:rsidRDefault="00041200" w:rsidP="00D10273">
      <w:pPr>
        <w:pStyle w:val="Texto"/>
        <w:spacing w:after="0" w:line="240" w:lineRule="exact"/>
        <w:ind w:firstLine="0"/>
        <w:rPr>
          <w:rFonts w:ascii="Calibri" w:hAnsi="Calibri" w:cs="Calibri"/>
          <w:b/>
          <w:smallCaps/>
          <w:sz w:val="20"/>
          <w:lang w:val="es-MX"/>
        </w:rPr>
      </w:pPr>
    </w:p>
    <w:p w:rsidR="00041200" w:rsidRPr="001E761B" w:rsidRDefault="00041200" w:rsidP="00D10273">
      <w:pPr>
        <w:pStyle w:val="Texto"/>
        <w:spacing w:after="0" w:line="240" w:lineRule="exact"/>
        <w:ind w:firstLine="0"/>
        <w:rPr>
          <w:rFonts w:ascii="Calibri" w:hAnsi="Calibri" w:cs="Calibri"/>
          <w:b/>
          <w:smallCaps/>
          <w:sz w:val="20"/>
          <w:lang w:val="es-MX"/>
        </w:rPr>
      </w:pPr>
    </w:p>
    <w:p w:rsidR="00041200" w:rsidRPr="001E761B" w:rsidRDefault="00041200" w:rsidP="00D10273">
      <w:pPr>
        <w:pStyle w:val="Texto"/>
        <w:spacing w:after="0" w:line="240" w:lineRule="exact"/>
        <w:ind w:firstLine="0"/>
        <w:rPr>
          <w:rFonts w:ascii="Calibri" w:hAnsi="Calibri" w:cs="Calibri"/>
          <w:b/>
          <w:smallCaps/>
          <w:sz w:val="20"/>
          <w:lang w:val="es-MX"/>
        </w:rPr>
      </w:pPr>
    </w:p>
    <w:p w:rsidR="00041200" w:rsidRPr="001E761B" w:rsidRDefault="00041200" w:rsidP="00D10273">
      <w:pPr>
        <w:pStyle w:val="Texto"/>
        <w:spacing w:after="0" w:line="240" w:lineRule="exact"/>
        <w:ind w:firstLine="0"/>
        <w:rPr>
          <w:rFonts w:ascii="Calibri" w:hAnsi="Calibri" w:cs="Calibri"/>
          <w:b/>
          <w:smallCaps/>
          <w:sz w:val="20"/>
          <w:lang w:val="es-MX"/>
        </w:rPr>
      </w:pPr>
    </w:p>
    <w:p w:rsidR="00041200" w:rsidRPr="001E761B" w:rsidRDefault="00041200" w:rsidP="00D10273">
      <w:pPr>
        <w:pStyle w:val="Texto"/>
        <w:spacing w:after="0" w:line="240" w:lineRule="exact"/>
        <w:ind w:firstLine="0"/>
        <w:rPr>
          <w:rFonts w:ascii="Calibri" w:hAnsi="Calibri" w:cs="Calibri"/>
          <w:b/>
          <w:smallCaps/>
          <w:sz w:val="20"/>
          <w:lang w:val="es-MX"/>
        </w:rPr>
      </w:pPr>
    </w:p>
    <w:p w:rsidR="00041200" w:rsidRPr="001E761B" w:rsidRDefault="00041200" w:rsidP="00D10273">
      <w:pPr>
        <w:pStyle w:val="Texto"/>
        <w:spacing w:after="0" w:line="240" w:lineRule="exact"/>
        <w:ind w:firstLine="0"/>
        <w:rPr>
          <w:rFonts w:ascii="Calibri" w:hAnsi="Calibri" w:cs="Calibri"/>
          <w:b/>
          <w:smallCaps/>
          <w:sz w:val="20"/>
          <w:lang w:val="es-MX"/>
        </w:rPr>
      </w:pPr>
    </w:p>
    <w:p w:rsidR="00C77080" w:rsidRPr="001E761B" w:rsidRDefault="00C77080">
      <w:pPr>
        <w:spacing w:after="0" w:line="240" w:lineRule="auto"/>
        <w:rPr>
          <w:rFonts w:eastAsia="Times New Roman" w:cs="Calibri"/>
          <w:b/>
          <w:smallCaps/>
          <w:sz w:val="20"/>
          <w:szCs w:val="20"/>
          <w:lang w:eastAsia="es-ES"/>
        </w:rPr>
      </w:pPr>
      <w:r w:rsidRPr="001E761B">
        <w:rPr>
          <w:rFonts w:cs="Calibri"/>
          <w:b/>
          <w:smallCaps/>
          <w:sz w:val="20"/>
        </w:rPr>
        <w:br w:type="page"/>
      </w:r>
    </w:p>
    <w:p w:rsidR="00041200" w:rsidRPr="001E761B" w:rsidRDefault="00041200" w:rsidP="00D10273">
      <w:pPr>
        <w:pStyle w:val="Texto"/>
        <w:spacing w:after="0" w:line="240" w:lineRule="exact"/>
        <w:ind w:firstLine="0"/>
        <w:rPr>
          <w:rFonts w:ascii="Calibri" w:hAnsi="Calibri" w:cs="Calibri"/>
          <w:b/>
          <w:smallCaps/>
          <w:sz w:val="20"/>
          <w:lang w:val="es-MX"/>
        </w:rPr>
      </w:pPr>
    </w:p>
    <w:p w:rsidR="00711759" w:rsidRPr="00711759" w:rsidRDefault="00711759" w:rsidP="00711759">
      <w:pPr>
        <w:spacing w:after="0" w:line="240" w:lineRule="exact"/>
        <w:jc w:val="center"/>
        <w:rPr>
          <w:rFonts w:eastAsia="Times New Roman" w:cs="Calibri"/>
          <w:b/>
          <w:sz w:val="24"/>
          <w:szCs w:val="20"/>
          <w:lang w:eastAsia="es-ES"/>
        </w:rPr>
      </w:pPr>
      <w:r w:rsidRPr="00711759">
        <w:rPr>
          <w:rFonts w:eastAsia="Times New Roman" w:cs="Calibri"/>
          <w:b/>
          <w:sz w:val="24"/>
          <w:szCs w:val="20"/>
          <w:lang w:val="es-ES" w:eastAsia="es-ES"/>
        </w:rPr>
        <w:t>c)</w:t>
      </w:r>
      <w:r w:rsidRPr="00711759">
        <w:rPr>
          <w:rFonts w:eastAsia="Times New Roman" w:cs="Calibri"/>
          <w:sz w:val="24"/>
          <w:szCs w:val="20"/>
          <w:lang w:val="es-ES" w:eastAsia="es-ES"/>
        </w:rPr>
        <w:t xml:space="preserve"> </w:t>
      </w:r>
      <w:r w:rsidRPr="00711759">
        <w:rPr>
          <w:rFonts w:eastAsia="Times New Roman" w:cs="Calibri"/>
          <w:b/>
          <w:sz w:val="24"/>
          <w:szCs w:val="20"/>
          <w:lang w:eastAsia="es-ES"/>
        </w:rPr>
        <w:t>NOTAS DE MEMORIA</w:t>
      </w:r>
    </w:p>
    <w:p w:rsidR="00711759" w:rsidRPr="00711759" w:rsidRDefault="00711759" w:rsidP="00711759">
      <w:pPr>
        <w:spacing w:after="0" w:line="240" w:lineRule="exact"/>
        <w:ind w:firstLine="288"/>
        <w:jc w:val="both"/>
        <w:rPr>
          <w:rFonts w:eastAsia="Times New Roman" w:cs="Calibri"/>
          <w:sz w:val="20"/>
          <w:szCs w:val="20"/>
          <w:lang w:eastAsia="es-ES"/>
        </w:rPr>
      </w:pPr>
    </w:p>
    <w:p w:rsidR="00711759" w:rsidRPr="00711759" w:rsidRDefault="00711759" w:rsidP="00711759">
      <w:pPr>
        <w:spacing w:after="0" w:line="240" w:lineRule="exact"/>
        <w:jc w:val="both"/>
        <w:rPr>
          <w:rFonts w:eastAsia="Times New Roman" w:cs="Calibri"/>
          <w:b/>
          <w:sz w:val="20"/>
          <w:szCs w:val="20"/>
          <w:lang w:val="es-ES" w:eastAsia="es-ES"/>
        </w:rPr>
      </w:pPr>
      <w:r w:rsidRPr="00711759">
        <w:rPr>
          <w:rFonts w:eastAsia="Times New Roman" w:cs="Calibri"/>
          <w:b/>
          <w:sz w:val="20"/>
          <w:szCs w:val="20"/>
          <w:lang w:val="es-ES" w:eastAsia="es-ES"/>
        </w:rPr>
        <w:t>Cuentas de Orden Contables y Presupuestarias:</w:t>
      </w:r>
    </w:p>
    <w:p w:rsidR="00711759" w:rsidRPr="00711759" w:rsidRDefault="00711759" w:rsidP="00711759">
      <w:pPr>
        <w:spacing w:after="0" w:line="240" w:lineRule="exact"/>
        <w:jc w:val="both"/>
        <w:rPr>
          <w:rFonts w:eastAsia="Times New Roman" w:cs="Calibri"/>
          <w:b/>
          <w:sz w:val="20"/>
          <w:szCs w:val="20"/>
          <w:lang w:val="es-ES" w:eastAsia="es-ES"/>
        </w:rPr>
      </w:pPr>
    </w:p>
    <w:p w:rsidR="00711759" w:rsidRPr="00711759" w:rsidRDefault="00711759" w:rsidP="00711759">
      <w:pPr>
        <w:spacing w:after="0" w:line="240" w:lineRule="exact"/>
        <w:jc w:val="both"/>
        <w:rPr>
          <w:rFonts w:eastAsia="Times New Roman" w:cs="Calibri"/>
          <w:sz w:val="20"/>
          <w:szCs w:val="20"/>
          <w:lang w:val="es-ES" w:eastAsia="es-ES"/>
        </w:rPr>
      </w:pPr>
      <w:r w:rsidRPr="00711759">
        <w:rPr>
          <w:rFonts w:eastAsia="Times New Roman" w:cs="Calibri"/>
          <w:sz w:val="20"/>
          <w:szCs w:val="20"/>
          <w:lang w:val="es-ES" w:eastAsia="es-ES"/>
        </w:rPr>
        <w:t>Las cuentas de orden se utilizan para registrar movimientos de valores que no afecten o modifiquen el Balance del Organismo, sin embargo, su incorporación en libros es necesaria con fines de recordatorio contable, de control y en general sobre los aspectos administrativos, o bien, para consignar sus derechos o responsabilidades contingentes que puedan, o no, presentarse en el futuro.</w:t>
      </w:r>
    </w:p>
    <w:p w:rsidR="00711759" w:rsidRPr="00711759" w:rsidRDefault="00711759" w:rsidP="00711759">
      <w:pPr>
        <w:spacing w:after="0" w:line="240" w:lineRule="exact"/>
        <w:jc w:val="both"/>
        <w:rPr>
          <w:rFonts w:eastAsia="Times New Roman" w:cs="Calibri"/>
          <w:b/>
          <w:sz w:val="20"/>
          <w:szCs w:val="20"/>
          <w:lang w:val="es-ES" w:eastAsia="es-ES"/>
        </w:rPr>
      </w:pPr>
    </w:p>
    <w:p w:rsidR="00711759" w:rsidRPr="00711759" w:rsidRDefault="00711759" w:rsidP="00711759">
      <w:pPr>
        <w:spacing w:after="0" w:line="240" w:lineRule="exact"/>
        <w:jc w:val="both"/>
        <w:rPr>
          <w:rFonts w:eastAsia="Times New Roman" w:cs="Calibri"/>
          <w:sz w:val="20"/>
          <w:szCs w:val="20"/>
          <w:lang w:val="es-ES" w:eastAsia="es-ES"/>
        </w:rPr>
      </w:pPr>
      <w:r w:rsidRPr="00711759">
        <w:rPr>
          <w:rFonts w:eastAsia="Times New Roman" w:cs="Calibri"/>
          <w:sz w:val="20"/>
          <w:szCs w:val="20"/>
          <w:lang w:val="es-ES" w:eastAsia="es-ES"/>
        </w:rPr>
        <w:t>En lo que respecta a las cuentas presupuestales, es transcendental informar que el Régimen Estatal de Protección Social en Salud de Tamaulipas, a partir del 01 de enero de 2020 no cuenta con un presupuesto de ingresos y egresos,</w:t>
      </w:r>
      <w:r w:rsidRPr="00711759">
        <w:rPr>
          <w:rFonts w:eastAsia="Times New Roman" w:cs="Calibri"/>
          <w:sz w:val="20"/>
          <w:szCs w:val="20"/>
          <w:lang w:eastAsia="es-ES"/>
        </w:rPr>
        <w:t xml:space="preserve"> debido al cierre definitivo de sus operaciones y actividades, a consecuencia de la culminación del programa Seguro Popular a nivel nacional.</w:t>
      </w:r>
    </w:p>
    <w:p w:rsidR="00D96C81" w:rsidRPr="001E761B" w:rsidRDefault="00D96C81" w:rsidP="000D5EFE">
      <w:pPr>
        <w:pStyle w:val="Texto"/>
        <w:spacing w:after="0" w:line="240" w:lineRule="exact"/>
        <w:ind w:firstLine="0"/>
        <w:rPr>
          <w:rFonts w:ascii="Calibri" w:hAnsi="Calibri" w:cs="Calibri"/>
          <w:sz w:val="20"/>
        </w:rPr>
      </w:pPr>
    </w:p>
    <w:p w:rsidR="00D96C81" w:rsidRPr="001E761B" w:rsidRDefault="00D96C81" w:rsidP="000D5EFE">
      <w:pPr>
        <w:pStyle w:val="Texto"/>
        <w:spacing w:after="0" w:line="240" w:lineRule="exact"/>
        <w:ind w:firstLine="0"/>
        <w:rPr>
          <w:rFonts w:ascii="Calibri" w:hAnsi="Calibri" w:cs="Calibri"/>
          <w:sz w:val="20"/>
        </w:rPr>
      </w:pPr>
    </w:p>
    <w:p w:rsidR="000D5EFE" w:rsidRPr="001E761B" w:rsidRDefault="000D5EFE" w:rsidP="000D5EFE">
      <w:pPr>
        <w:pStyle w:val="Texto"/>
        <w:spacing w:after="0" w:line="240" w:lineRule="exact"/>
        <w:ind w:firstLine="0"/>
        <w:rPr>
          <w:rFonts w:ascii="Calibri" w:hAnsi="Calibri" w:cs="Calibri"/>
          <w:sz w:val="20"/>
        </w:rPr>
      </w:pPr>
      <w:r w:rsidRPr="001E761B">
        <w:rPr>
          <w:rFonts w:ascii="Calibri" w:hAnsi="Calibri" w:cs="Calibri"/>
          <w:sz w:val="20"/>
        </w:rPr>
        <w:t>Bajo protesta de decir verdad declaramos que los Estados Financieros y sus Notas</w:t>
      </w:r>
      <w:r w:rsidR="00FD2B3A" w:rsidRPr="001E761B">
        <w:rPr>
          <w:rFonts w:ascii="Calibri" w:hAnsi="Calibri" w:cs="Calibri"/>
          <w:sz w:val="20"/>
        </w:rPr>
        <w:t>,</w:t>
      </w:r>
      <w:r w:rsidRPr="001E761B">
        <w:rPr>
          <w:rFonts w:ascii="Calibri" w:hAnsi="Calibri" w:cs="Calibri"/>
          <w:sz w:val="20"/>
        </w:rPr>
        <w:t xml:space="preserve"> son razonablemente correctos y</w:t>
      </w:r>
      <w:r w:rsidR="00DF166B" w:rsidRPr="001E761B">
        <w:rPr>
          <w:rFonts w:ascii="Calibri" w:hAnsi="Calibri" w:cs="Calibri"/>
          <w:sz w:val="20"/>
        </w:rPr>
        <w:t xml:space="preserve"> son</w:t>
      </w:r>
      <w:r w:rsidRPr="001E761B">
        <w:rPr>
          <w:rFonts w:ascii="Calibri" w:hAnsi="Calibri" w:cs="Calibri"/>
          <w:sz w:val="20"/>
        </w:rPr>
        <w:t xml:space="preserve"> responsabilidad del emisor</w:t>
      </w:r>
    </w:p>
    <w:p w:rsidR="000D5EFE" w:rsidRDefault="000D5EFE" w:rsidP="00540418">
      <w:pPr>
        <w:pStyle w:val="Texto"/>
        <w:spacing w:after="0" w:line="240" w:lineRule="exact"/>
        <w:rPr>
          <w:rFonts w:ascii="Calibri" w:hAnsi="Calibri" w:cs="Calibri"/>
          <w:sz w:val="20"/>
        </w:rPr>
      </w:pPr>
    </w:p>
    <w:p w:rsidR="00711759" w:rsidRDefault="00711759" w:rsidP="00540418">
      <w:pPr>
        <w:pStyle w:val="Texto"/>
        <w:spacing w:after="0" w:line="240" w:lineRule="exact"/>
        <w:rPr>
          <w:rFonts w:ascii="Calibri" w:hAnsi="Calibri" w:cs="Calibri"/>
          <w:sz w:val="20"/>
        </w:rPr>
      </w:pPr>
    </w:p>
    <w:p w:rsidR="00711759" w:rsidRDefault="00711759" w:rsidP="00540418">
      <w:pPr>
        <w:pStyle w:val="Texto"/>
        <w:spacing w:after="0" w:line="240" w:lineRule="exact"/>
        <w:rPr>
          <w:rFonts w:ascii="Calibri" w:hAnsi="Calibri" w:cs="Calibri"/>
          <w:sz w:val="20"/>
        </w:rPr>
      </w:pPr>
    </w:p>
    <w:p w:rsidR="00711759" w:rsidRDefault="00711759" w:rsidP="00540418">
      <w:pPr>
        <w:pStyle w:val="Texto"/>
        <w:spacing w:after="0" w:line="240" w:lineRule="exact"/>
        <w:rPr>
          <w:rFonts w:ascii="Calibri" w:hAnsi="Calibri" w:cs="Calibri"/>
          <w:sz w:val="20"/>
        </w:rPr>
      </w:pPr>
    </w:p>
    <w:p w:rsidR="00711759" w:rsidRDefault="00711759" w:rsidP="00540418">
      <w:pPr>
        <w:pStyle w:val="Texto"/>
        <w:spacing w:after="0" w:line="240" w:lineRule="exact"/>
        <w:rPr>
          <w:rFonts w:ascii="Calibri" w:hAnsi="Calibri" w:cs="Calibri"/>
          <w:sz w:val="20"/>
        </w:rPr>
      </w:pPr>
    </w:p>
    <w:p w:rsidR="00711759" w:rsidRPr="001E761B" w:rsidRDefault="00711759" w:rsidP="00540418">
      <w:pPr>
        <w:pStyle w:val="Texto"/>
        <w:spacing w:after="0" w:line="240" w:lineRule="exact"/>
        <w:rPr>
          <w:rFonts w:ascii="Calibri" w:hAnsi="Calibri" w:cs="Calibri"/>
          <w:sz w:val="20"/>
        </w:rPr>
      </w:pPr>
    </w:p>
    <w:p w:rsidR="000D5EFE" w:rsidRPr="001E761B" w:rsidRDefault="000D5EFE" w:rsidP="00540418">
      <w:pPr>
        <w:pStyle w:val="Texto"/>
        <w:spacing w:after="0" w:line="240" w:lineRule="exact"/>
        <w:rPr>
          <w:rFonts w:ascii="Calibri" w:hAnsi="Calibri" w:cs="Calibri"/>
          <w:sz w:val="20"/>
        </w:rPr>
      </w:pPr>
    </w:p>
    <w:p w:rsidR="000D5EFE" w:rsidRPr="001E761B" w:rsidRDefault="000D5EFE" w:rsidP="00540418">
      <w:pPr>
        <w:pStyle w:val="Texto"/>
        <w:spacing w:after="0" w:line="240" w:lineRule="exact"/>
        <w:rPr>
          <w:rFonts w:ascii="Calibri" w:hAnsi="Calibri" w:cs="Calibri"/>
          <w:sz w:val="20"/>
        </w:rPr>
      </w:pPr>
    </w:p>
    <w:p w:rsidR="000D5EFE" w:rsidRPr="001E761B" w:rsidRDefault="000D5EFE" w:rsidP="00540418">
      <w:pPr>
        <w:pStyle w:val="Texto"/>
        <w:spacing w:after="0" w:line="240" w:lineRule="exact"/>
        <w:rPr>
          <w:rFonts w:ascii="Calibri" w:hAnsi="Calibri" w:cs="Calibri"/>
          <w:sz w:val="20"/>
        </w:rPr>
      </w:pPr>
    </w:p>
    <w:p w:rsidR="00EB37D6" w:rsidRPr="001E761B" w:rsidRDefault="00EB37D6" w:rsidP="00B31AAA">
      <w:pPr>
        <w:spacing w:after="0" w:line="240" w:lineRule="auto"/>
        <w:rPr>
          <w:rFonts w:cs="Calibri"/>
          <w:sz w:val="20"/>
        </w:rPr>
      </w:pPr>
    </w:p>
    <w:sectPr w:rsidR="00EB37D6" w:rsidRPr="001E761B" w:rsidSect="00F7023E">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20" w:rsidRDefault="00FF7320" w:rsidP="00EA5418">
      <w:pPr>
        <w:spacing w:after="0" w:line="240" w:lineRule="auto"/>
      </w:pPr>
      <w:r>
        <w:separator/>
      </w:r>
    </w:p>
  </w:endnote>
  <w:endnote w:type="continuationSeparator" w:id="0">
    <w:p w:rsidR="00FF7320" w:rsidRDefault="00FF732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Helvetica">
    <w:panose1 w:val="020B0604020202020204"/>
    <w:charset w:val="00"/>
    <w:family w:val="swiss"/>
    <w:pitch w:val="variable"/>
    <w:sig w:usb0="00000003" w:usb1="00000000" w:usb2="00000000" w:usb3="00000000" w:csb0="00000001" w:csb1="00000000"/>
  </w:font>
  <w:font w:name="DIN Pro Regular">
    <w:altName w:val="Arial"/>
    <w:charset w:val="00"/>
    <w:family w:val="swiss"/>
    <w:pitch w:val="variable"/>
    <w:sig w:usb0="00000001" w:usb1="4000207B" w:usb2="00000008"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55" w:rsidRPr="00241D8F" w:rsidRDefault="0039682E"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4B5978AA" wp14:editId="4276EB99">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00890055" w:rsidRPr="00241D8F">
      <w:rPr>
        <w:rFonts w:ascii="Arial" w:hAnsi="Arial" w:cs="Arial"/>
      </w:rPr>
      <w:t xml:space="preserve">Contable / </w:t>
    </w:r>
    <w:r w:rsidR="00890055" w:rsidRPr="00241D8F">
      <w:rPr>
        <w:rFonts w:ascii="Arial" w:hAnsi="Arial" w:cs="Arial"/>
      </w:rPr>
      <w:fldChar w:fldCharType="begin"/>
    </w:r>
    <w:r w:rsidR="00890055" w:rsidRPr="00241D8F">
      <w:rPr>
        <w:rFonts w:ascii="Arial" w:hAnsi="Arial" w:cs="Arial"/>
      </w:rPr>
      <w:instrText>PAGE   \* MERGEFORMAT</w:instrText>
    </w:r>
    <w:r w:rsidR="00890055" w:rsidRPr="00241D8F">
      <w:rPr>
        <w:rFonts w:ascii="Arial" w:hAnsi="Arial" w:cs="Arial"/>
      </w:rPr>
      <w:fldChar w:fldCharType="separate"/>
    </w:r>
    <w:r w:rsidR="00F7023E" w:rsidRPr="00F7023E">
      <w:rPr>
        <w:rFonts w:ascii="Arial" w:hAnsi="Arial" w:cs="Arial"/>
        <w:noProof/>
        <w:lang w:val="es-ES"/>
      </w:rPr>
      <w:t>2</w:t>
    </w:r>
    <w:r w:rsidR="00890055" w:rsidRPr="00241D8F">
      <w:rPr>
        <w:rFonts w:ascii="Arial" w:hAnsi="Arial" w:cs="Arial"/>
      </w:rPr>
      <w:fldChar w:fldCharType="end"/>
    </w:r>
  </w:p>
  <w:p w:rsidR="00890055" w:rsidRDefault="008900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55" w:rsidRPr="007818C6" w:rsidRDefault="00C7243C"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67391E40" wp14:editId="154A7D01">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00890055" w:rsidRPr="007818C6">
      <w:rPr>
        <w:rFonts w:ascii="Helvetica" w:hAnsi="Helvetica" w:cs="Arial"/>
      </w:rPr>
      <w:t xml:space="preserve">Contable / </w:t>
    </w:r>
    <w:r w:rsidR="00890055" w:rsidRPr="007818C6">
      <w:rPr>
        <w:rFonts w:ascii="Helvetica" w:hAnsi="Helvetica" w:cs="Arial"/>
      </w:rPr>
      <w:fldChar w:fldCharType="begin"/>
    </w:r>
    <w:r w:rsidR="00890055" w:rsidRPr="007818C6">
      <w:rPr>
        <w:rFonts w:ascii="Helvetica" w:hAnsi="Helvetica" w:cs="Arial"/>
      </w:rPr>
      <w:instrText>PAGE   \* MERGEFORMAT</w:instrText>
    </w:r>
    <w:r w:rsidR="00890055" w:rsidRPr="007818C6">
      <w:rPr>
        <w:rFonts w:ascii="Helvetica" w:hAnsi="Helvetica" w:cs="Arial"/>
      </w:rPr>
      <w:fldChar w:fldCharType="separate"/>
    </w:r>
    <w:r w:rsidR="0081461C" w:rsidRPr="0081461C">
      <w:rPr>
        <w:rFonts w:ascii="Helvetica" w:hAnsi="Helvetica" w:cs="Arial"/>
        <w:noProof/>
        <w:lang w:val="es-ES"/>
      </w:rPr>
      <w:t>1</w:t>
    </w:r>
    <w:r w:rsidR="00890055"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20" w:rsidRDefault="00FF7320" w:rsidP="00EA5418">
      <w:pPr>
        <w:spacing w:after="0" w:line="240" w:lineRule="auto"/>
      </w:pPr>
      <w:r>
        <w:separator/>
      </w:r>
    </w:p>
  </w:footnote>
  <w:footnote w:type="continuationSeparator" w:id="0">
    <w:p w:rsidR="00FF7320" w:rsidRDefault="00FF732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55" w:rsidRDefault="0039682E"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21E6F4E6" wp14:editId="344DD4E0">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rsidR="00890055" w:rsidRPr="00DF6363" w:rsidRDefault="00890055"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rsidR="00C7243C" w:rsidRPr="008A011E" w:rsidRDefault="00C7243C" w:rsidP="00040466">
                            <w:pPr>
                              <w:jc w:val="both"/>
                              <w:rPr>
                                <w:rFonts w:cs="Arial"/>
                                <w:color w:val="808080"/>
                                <w:sz w:val="42"/>
                                <w:szCs w:val="42"/>
                              </w:rPr>
                            </w:pPr>
                          </w:p>
                          <w:p w:rsidR="007075A0" w:rsidRDefault="007075A0" w:rsidP="00040466">
                            <w:pPr>
                              <w:jc w:val="both"/>
                              <w:rPr>
                                <w:rFonts w:ascii="Helvetica" w:hAnsi="Helvetica" w:cs="Arial"/>
                                <w:color w:val="808080"/>
                                <w:sz w:val="42"/>
                                <w:szCs w:val="42"/>
                              </w:rPr>
                            </w:pPr>
                          </w:p>
                          <w:p w:rsidR="00497203" w:rsidRDefault="00497203" w:rsidP="00040466">
                            <w:pPr>
                              <w:jc w:val="both"/>
                              <w:rPr>
                                <w:rFonts w:ascii="Helvetica" w:hAnsi="Helvetica" w:cs="Arial"/>
                                <w:color w:val="808080"/>
                                <w:sz w:val="42"/>
                                <w:szCs w:val="42"/>
                              </w:rPr>
                            </w:pPr>
                          </w:p>
                          <w:p w:rsidR="00351DD9" w:rsidRPr="00DC53C5" w:rsidRDefault="00351DD9" w:rsidP="00040466">
                            <w:pPr>
                              <w:jc w:val="both"/>
                              <w:rPr>
                                <w:rFonts w:ascii="Arial" w:hAnsi="Arial" w:cs="Arial"/>
                                <w:color w:val="808080"/>
                                <w:sz w:val="42"/>
                                <w:szCs w:val="42"/>
                              </w:rPr>
                            </w:pPr>
                          </w:p>
                          <w:p w:rsidR="00890055" w:rsidRPr="00DC53C5" w:rsidRDefault="00890055"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6 Grupo" o:spid="_x0000_s1035"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36"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F01DA" w:rsidRPr="008A011E" w:rsidRDefault="00DF6363" w:rsidP="00040466">
                      <w:pPr>
                        <w:spacing w:after="120"/>
                        <w:jc w:val="right"/>
                        <w:rPr>
                          <w:rFonts w:cs="Arial"/>
                          <w:color w:val="808080"/>
                          <w:sz w:val="32"/>
                          <w:szCs w:val="32"/>
                        </w:rPr>
                      </w:pPr>
                      <w:r w:rsidRPr="008A011E">
                        <w:rPr>
                          <w:rFonts w:cs="Arial"/>
                          <w:color w:val="808080"/>
                          <w:sz w:val="32"/>
                          <w:szCs w:val="32"/>
                        </w:rPr>
                        <w:t>CUENTA PÚBLICA</w:t>
                      </w:r>
                    </w:p>
                    <w:p w:rsidR="00890055" w:rsidRPr="00DF6363" w:rsidRDefault="00890055" w:rsidP="00040466">
                      <w:pPr>
                        <w:jc w:val="right"/>
                        <w:rPr>
                          <w:rFonts w:ascii="DIN Pro Regular" w:hAnsi="DIN Pro Regular" w:cs="DIN Pro Regular"/>
                          <w:color w:val="808080"/>
                          <w:sz w:val="36"/>
                          <w:szCs w:val="36"/>
                        </w:rPr>
                      </w:pPr>
                    </w:p>
                  </w:txbxContent>
                </v:textbox>
              </v:shape>
              <v:shape id="Cuadro de texto 5" o:spid="_x0000_s1037"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890055" w:rsidRDefault="00351DD9" w:rsidP="00040466">
                      <w:pPr>
                        <w:jc w:val="both"/>
                        <w:rPr>
                          <w:rFonts w:cs="Arial"/>
                          <w:color w:val="808080"/>
                          <w:sz w:val="42"/>
                          <w:szCs w:val="42"/>
                        </w:rPr>
                      </w:pPr>
                      <w:r w:rsidRPr="008A011E">
                        <w:rPr>
                          <w:rFonts w:cs="Arial"/>
                          <w:color w:val="808080"/>
                          <w:sz w:val="42"/>
                          <w:szCs w:val="42"/>
                        </w:rPr>
                        <w:t>20</w:t>
                      </w:r>
                      <w:r w:rsidR="00497203" w:rsidRPr="008A011E">
                        <w:rPr>
                          <w:rFonts w:cs="Arial"/>
                          <w:color w:val="808080"/>
                          <w:sz w:val="42"/>
                          <w:szCs w:val="42"/>
                        </w:rPr>
                        <w:t>2</w:t>
                      </w:r>
                      <w:r w:rsidR="00C7243C">
                        <w:rPr>
                          <w:rFonts w:cs="Arial"/>
                          <w:color w:val="808080"/>
                          <w:sz w:val="42"/>
                          <w:szCs w:val="42"/>
                        </w:rPr>
                        <w:t>3</w:t>
                      </w:r>
                    </w:p>
                    <w:p w:rsidR="00C7243C" w:rsidRPr="008A011E" w:rsidRDefault="00C7243C" w:rsidP="00040466">
                      <w:pPr>
                        <w:jc w:val="both"/>
                        <w:rPr>
                          <w:rFonts w:cs="Arial"/>
                          <w:color w:val="808080"/>
                          <w:sz w:val="42"/>
                          <w:szCs w:val="42"/>
                        </w:rPr>
                      </w:pPr>
                    </w:p>
                    <w:p w:rsidR="007075A0" w:rsidRDefault="007075A0" w:rsidP="00040466">
                      <w:pPr>
                        <w:jc w:val="both"/>
                        <w:rPr>
                          <w:rFonts w:ascii="Helvetica" w:hAnsi="Helvetica" w:cs="Arial"/>
                          <w:color w:val="808080"/>
                          <w:sz w:val="42"/>
                          <w:szCs w:val="42"/>
                        </w:rPr>
                      </w:pPr>
                    </w:p>
                    <w:p w:rsidR="00497203" w:rsidRDefault="00497203" w:rsidP="00040466">
                      <w:pPr>
                        <w:jc w:val="both"/>
                        <w:rPr>
                          <w:rFonts w:ascii="Helvetica" w:hAnsi="Helvetica" w:cs="Arial"/>
                          <w:color w:val="808080"/>
                          <w:sz w:val="42"/>
                          <w:szCs w:val="42"/>
                        </w:rPr>
                      </w:pPr>
                    </w:p>
                    <w:p w:rsidR="00351DD9" w:rsidRPr="00DC53C5" w:rsidRDefault="00351DD9" w:rsidP="00040466">
                      <w:pPr>
                        <w:jc w:val="both"/>
                        <w:rPr>
                          <w:rFonts w:ascii="Arial" w:hAnsi="Arial" w:cs="Arial"/>
                          <w:color w:val="808080"/>
                          <w:sz w:val="42"/>
                          <w:szCs w:val="42"/>
                        </w:rPr>
                      </w:pPr>
                    </w:p>
                    <w:p w:rsidR="00890055" w:rsidRPr="00DC53C5" w:rsidRDefault="00890055" w:rsidP="00040466">
                      <w:pPr>
                        <w:jc w:val="both"/>
                        <w:rPr>
                          <w:rFonts w:ascii="Arial" w:hAnsi="Arial" w:cs="Arial"/>
                          <w:color w:val="808080"/>
                          <w:sz w:val="42"/>
                          <w:szCs w:val="42"/>
                        </w:rPr>
                      </w:pPr>
                    </w:p>
                  </w:txbxContent>
                </v:textbox>
              </v:shape>
            </v:group>
          </w:pict>
        </mc:Fallback>
      </mc:AlternateContent>
    </w:r>
    <w:r w:rsidR="00C7243C">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28EC6D7E" wp14:editId="113145A1">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rsidR="00C7243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0" w:rsidRDefault="00D66090" w:rsidP="00961E75">
    <w:pPr>
      <w:pStyle w:val="Encabezado"/>
      <w:tabs>
        <w:tab w:val="clear" w:pos="8838"/>
        <w:tab w:val="left" w:pos="7965"/>
      </w:tabs>
      <w:rPr>
        <w:rFonts w:ascii="Arial" w:hAnsi="Arial" w:cs="Arial"/>
      </w:rPr>
    </w:pPr>
    <w:r>
      <w:rPr>
        <w:noProof/>
        <w:lang w:eastAsia="es-MX"/>
      </w:rPr>
      <w:drawing>
        <wp:anchor distT="0" distB="0" distL="114300" distR="114300" simplePos="0" relativeHeight="251671040" behindDoc="0" locked="0" layoutInCell="1" allowOverlap="1" wp14:anchorId="63BB877F" wp14:editId="2C4A100B">
          <wp:simplePos x="0" y="0"/>
          <wp:positionH relativeFrom="margin">
            <wp:posOffset>5287010</wp:posOffset>
          </wp:positionH>
          <wp:positionV relativeFrom="margin">
            <wp:posOffset>-760095</wp:posOffset>
          </wp:positionV>
          <wp:extent cx="1237615" cy="548640"/>
          <wp:effectExtent l="0" t="0" r="635" b="3810"/>
          <wp:wrapSquare wrapText="bothSides"/>
          <wp:docPr id="3" name="Imagen 7" descr="Salud y SP (2)"/>
          <wp:cNvGraphicFramePr/>
          <a:graphic xmlns:a="http://schemas.openxmlformats.org/drawingml/2006/main">
            <a:graphicData uri="http://schemas.openxmlformats.org/drawingml/2006/picture">
              <pic:pic xmlns:pic="http://schemas.openxmlformats.org/drawingml/2006/picture">
                <pic:nvPicPr>
                  <pic:cNvPr id="10" name="Imagen 7" descr="Salud y SP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7615" cy="54864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1824" behindDoc="0" locked="0" layoutInCell="1" allowOverlap="1" wp14:anchorId="305647F8" wp14:editId="7913C3FD">
          <wp:simplePos x="0" y="0"/>
          <wp:positionH relativeFrom="column">
            <wp:posOffset>-676275</wp:posOffset>
          </wp:positionH>
          <wp:positionV relativeFrom="paragraph">
            <wp:posOffset>-163830</wp:posOffset>
          </wp:positionV>
          <wp:extent cx="1431290" cy="572135"/>
          <wp:effectExtent l="0" t="0" r="0" b="0"/>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431290" cy="572135"/>
                  </a:xfrm>
                  <a:prstGeom prst="rect">
                    <a:avLst/>
                  </a:prstGeom>
                </pic:spPr>
              </pic:pic>
            </a:graphicData>
          </a:graphic>
          <wp14:sizeRelH relativeFrom="page">
            <wp14:pctWidth>0</wp14:pctWidth>
          </wp14:sizeRelH>
          <wp14:sizeRelV relativeFrom="page">
            <wp14:pctHeight>0</wp14:pctHeight>
          </wp14:sizeRelV>
        </wp:anchor>
      </w:drawing>
    </w:r>
  </w:p>
  <w:p w:rsidR="00212438" w:rsidRPr="004C3E9D" w:rsidRDefault="00C7243C" w:rsidP="00212438">
    <w:pPr>
      <w:pStyle w:val="Encabezado"/>
      <w:jc w:val="center"/>
      <w:rPr>
        <w:rFonts w:ascii="Encode Sans" w:hAnsi="Encode Sans" w:cs="Calibri"/>
        <w:b/>
      </w:rPr>
    </w:pPr>
    <w:r>
      <w:rPr>
        <w:rFonts w:ascii="HelveticaNeueLT Std Lt" w:hAnsi="HelveticaNeueLT Std Lt" w:cs="Arial"/>
        <w:b/>
        <w:noProof/>
        <w:lang w:eastAsia="es-MX"/>
      </w:rPr>
      <mc:AlternateContent>
        <mc:Choice Requires="wps">
          <w:drawing>
            <wp:anchor distT="0" distB="0" distL="114300" distR="114300" simplePos="0" relativeHeight="251663872" behindDoc="0" locked="0" layoutInCell="1" allowOverlap="1" wp14:anchorId="0652CB62" wp14:editId="3151157E">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sidR="00212438" w:rsidRPr="00212438">
      <w:rPr>
        <w:rFonts w:ascii="Encode Sans" w:hAnsi="Encode Sans" w:cs="DIN Pro Regular"/>
      </w:rPr>
      <w:t xml:space="preserve"> </w:t>
    </w:r>
    <w:r w:rsidR="004C3E9D" w:rsidRPr="004C3E9D">
      <w:rPr>
        <w:rFonts w:ascii="Encode Sans" w:hAnsi="Encode Sans" w:cs="Calibri"/>
        <w:b/>
      </w:rPr>
      <w:t>Régimen Estatal de Protección Social en Salud de Tamaulipas</w:t>
    </w:r>
  </w:p>
  <w:p w:rsidR="006376F8" w:rsidRPr="006376F8" w:rsidRDefault="006376F8" w:rsidP="00212438">
    <w:pPr>
      <w:pStyle w:val="Encabezado"/>
      <w:jc w:val="center"/>
      <w:rPr>
        <w:rFonts w:cs="Calibri"/>
        <w:b/>
      </w:rPr>
    </w:pPr>
  </w:p>
  <w:p w:rsidR="002164CC" w:rsidRPr="00010BEF" w:rsidRDefault="002164CC" w:rsidP="002164CC">
    <w:pPr>
      <w:pStyle w:val="Encabezado"/>
      <w:tabs>
        <w:tab w:val="clear" w:pos="8838"/>
        <w:tab w:val="left" w:pos="7965"/>
      </w:tabs>
      <w:jc w:val="center"/>
      <w:rPr>
        <w:rFonts w:ascii="Encode Sans" w:hAnsi="Encode Sans" w:cs="Arial"/>
        <w:b/>
      </w:rPr>
    </w:pP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BCA7505"/>
    <w:multiLevelType w:val="hybridMultilevel"/>
    <w:tmpl w:val="1CA2CEC4"/>
    <w:lvl w:ilvl="0" w:tplc="BF5237F8">
      <w:start w:val="1"/>
      <w:numFmt w:val="bullet"/>
      <w:lvlText w:val=""/>
      <w:lvlJc w:val="left"/>
      <w:pPr>
        <w:ind w:left="1429" w:hanging="360"/>
      </w:pPr>
      <w:rPr>
        <w:rFonts w:ascii="Symbol" w:hAnsi="Symbol"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abstractNum w:abstractNumId="3">
    <w:nsid w:val="0EB44C89"/>
    <w:multiLevelType w:val="hybridMultilevel"/>
    <w:tmpl w:val="4E52F23A"/>
    <w:lvl w:ilvl="0" w:tplc="DEB2F01A">
      <w:start w:val="1"/>
      <w:numFmt w:val="decimal"/>
      <w:lvlText w:val="%1."/>
      <w:lvlJc w:val="left"/>
      <w:pPr>
        <w:ind w:left="708" w:hanging="420"/>
      </w:pPr>
      <w:rPr>
        <w:rFonts w:hint="default"/>
      </w:rPr>
    </w:lvl>
    <w:lvl w:ilvl="1" w:tplc="35544AF8">
      <w:start w:val="1"/>
      <w:numFmt w:val="lowerLetter"/>
      <w:lvlText w:val="%2)"/>
      <w:lvlJc w:val="left"/>
      <w:pPr>
        <w:ind w:left="1368" w:hanging="360"/>
      </w:pPr>
      <w:rPr>
        <w:rFonts w:hint="default"/>
      </w:rPr>
    </w:lvl>
    <w:lvl w:ilvl="2" w:tplc="580A001B" w:tentative="1">
      <w:start w:val="1"/>
      <w:numFmt w:val="lowerRoman"/>
      <w:lvlText w:val="%3."/>
      <w:lvlJc w:val="right"/>
      <w:pPr>
        <w:ind w:left="2088" w:hanging="180"/>
      </w:pPr>
    </w:lvl>
    <w:lvl w:ilvl="3" w:tplc="580A000F" w:tentative="1">
      <w:start w:val="1"/>
      <w:numFmt w:val="decimal"/>
      <w:lvlText w:val="%4."/>
      <w:lvlJc w:val="left"/>
      <w:pPr>
        <w:ind w:left="2808" w:hanging="360"/>
      </w:pPr>
    </w:lvl>
    <w:lvl w:ilvl="4" w:tplc="580A0019" w:tentative="1">
      <w:start w:val="1"/>
      <w:numFmt w:val="lowerLetter"/>
      <w:lvlText w:val="%5."/>
      <w:lvlJc w:val="left"/>
      <w:pPr>
        <w:ind w:left="3528" w:hanging="360"/>
      </w:pPr>
    </w:lvl>
    <w:lvl w:ilvl="5" w:tplc="580A001B" w:tentative="1">
      <w:start w:val="1"/>
      <w:numFmt w:val="lowerRoman"/>
      <w:lvlText w:val="%6."/>
      <w:lvlJc w:val="right"/>
      <w:pPr>
        <w:ind w:left="4248" w:hanging="180"/>
      </w:pPr>
    </w:lvl>
    <w:lvl w:ilvl="6" w:tplc="580A000F" w:tentative="1">
      <w:start w:val="1"/>
      <w:numFmt w:val="decimal"/>
      <w:lvlText w:val="%7."/>
      <w:lvlJc w:val="left"/>
      <w:pPr>
        <w:ind w:left="4968" w:hanging="360"/>
      </w:pPr>
    </w:lvl>
    <w:lvl w:ilvl="7" w:tplc="580A0019" w:tentative="1">
      <w:start w:val="1"/>
      <w:numFmt w:val="lowerLetter"/>
      <w:lvlText w:val="%8."/>
      <w:lvlJc w:val="left"/>
      <w:pPr>
        <w:ind w:left="5688" w:hanging="360"/>
      </w:pPr>
    </w:lvl>
    <w:lvl w:ilvl="8" w:tplc="580A001B" w:tentative="1">
      <w:start w:val="1"/>
      <w:numFmt w:val="lowerRoman"/>
      <w:lvlText w:val="%9."/>
      <w:lvlJc w:val="right"/>
      <w:pPr>
        <w:ind w:left="6408" w:hanging="180"/>
      </w:pPr>
    </w:lvl>
  </w:abstractNum>
  <w:abstractNum w:abstractNumId="4">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4151E68"/>
    <w:multiLevelType w:val="hybridMultilevel"/>
    <w:tmpl w:val="4C060C70"/>
    <w:lvl w:ilvl="0" w:tplc="080A0001">
      <w:start w:val="1"/>
      <w:numFmt w:val="bullet"/>
      <w:lvlText w:val=""/>
      <w:lvlJc w:val="left"/>
      <w:pPr>
        <w:ind w:left="1429" w:hanging="360"/>
      </w:pPr>
      <w:rPr>
        <w:rFonts w:ascii="Symbol" w:hAnsi="Symbol"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abstractNum w:abstractNumId="6">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3">
    <w:nsid w:val="70C926C6"/>
    <w:multiLevelType w:val="hybridMultilevel"/>
    <w:tmpl w:val="55CCE56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nsid w:val="7561626F"/>
    <w:multiLevelType w:val="hybridMultilevel"/>
    <w:tmpl w:val="18C6D4FA"/>
    <w:lvl w:ilvl="0" w:tplc="080A0001">
      <w:start w:val="1"/>
      <w:numFmt w:val="bullet"/>
      <w:lvlText w:val=""/>
      <w:lvlJc w:val="left"/>
      <w:pPr>
        <w:ind w:left="1429"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1"/>
  </w:num>
  <w:num w:numId="6">
    <w:abstractNumId w:val="6"/>
  </w:num>
  <w:num w:numId="7">
    <w:abstractNumId w:val="11"/>
  </w:num>
  <w:num w:numId="8">
    <w:abstractNumId w:val="9"/>
  </w:num>
  <w:num w:numId="9">
    <w:abstractNumId w:val="8"/>
  </w:num>
  <w:num w:numId="10">
    <w:abstractNumId w:val="12"/>
  </w:num>
  <w:num w:numId="11">
    <w:abstractNumId w:val="3"/>
  </w:num>
  <w:num w:numId="12">
    <w:abstractNumId w:val="14"/>
  </w:num>
  <w:num w:numId="13">
    <w:abstractNumId w:val="5"/>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1200"/>
    <w:rsid w:val="0004649B"/>
    <w:rsid w:val="00050441"/>
    <w:rsid w:val="000521F2"/>
    <w:rsid w:val="00056391"/>
    <w:rsid w:val="00067F40"/>
    <w:rsid w:val="000802E9"/>
    <w:rsid w:val="000803D2"/>
    <w:rsid w:val="00093161"/>
    <w:rsid w:val="000931E9"/>
    <w:rsid w:val="000A6616"/>
    <w:rsid w:val="000B3006"/>
    <w:rsid w:val="000C7E64"/>
    <w:rsid w:val="000D5EFE"/>
    <w:rsid w:val="000E536B"/>
    <w:rsid w:val="000E6439"/>
    <w:rsid w:val="0013011C"/>
    <w:rsid w:val="00145173"/>
    <w:rsid w:val="00163D6C"/>
    <w:rsid w:val="00174108"/>
    <w:rsid w:val="001819BD"/>
    <w:rsid w:val="00185224"/>
    <w:rsid w:val="00186C07"/>
    <w:rsid w:val="00190356"/>
    <w:rsid w:val="001954E6"/>
    <w:rsid w:val="001B13B5"/>
    <w:rsid w:val="001B1B72"/>
    <w:rsid w:val="001B3965"/>
    <w:rsid w:val="001B6AFE"/>
    <w:rsid w:val="001C2F26"/>
    <w:rsid w:val="001C3CA6"/>
    <w:rsid w:val="001C6FD8"/>
    <w:rsid w:val="001C760F"/>
    <w:rsid w:val="001E1338"/>
    <w:rsid w:val="001E2701"/>
    <w:rsid w:val="001E761B"/>
    <w:rsid w:val="00200FE3"/>
    <w:rsid w:val="002052B5"/>
    <w:rsid w:val="0020554C"/>
    <w:rsid w:val="00205DB8"/>
    <w:rsid w:val="00207DA9"/>
    <w:rsid w:val="00210EDC"/>
    <w:rsid w:val="00212438"/>
    <w:rsid w:val="002164CC"/>
    <w:rsid w:val="00236391"/>
    <w:rsid w:val="00241D8F"/>
    <w:rsid w:val="002437CF"/>
    <w:rsid w:val="0024446D"/>
    <w:rsid w:val="00264F1F"/>
    <w:rsid w:val="0027220A"/>
    <w:rsid w:val="00290E6D"/>
    <w:rsid w:val="00296009"/>
    <w:rsid w:val="002A70B3"/>
    <w:rsid w:val="002B3FDA"/>
    <w:rsid w:val="002C3BA7"/>
    <w:rsid w:val="002C576A"/>
    <w:rsid w:val="002C72C5"/>
    <w:rsid w:val="002C7C1D"/>
    <w:rsid w:val="002D015C"/>
    <w:rsid w:val="002D0D4F"/>
    <w:rsid w:val="002D7A6B"/>
    <w:rsid w:val="002E2A04"/>
    <w:rsid w:val="00306E20"/>
    <w:rsid w:val="00351DD9"/>
    <w:rsid w:val="00372F40"/>
    <w:rsid w:val="00375BBC"/>
    <w:rsid w:val="00375C20"/>
    <w:rsid w:val="0039289D"/>
    <w:rsid w:val="0039682E"/>
    <w:rsid w:val="003A0303"/>
    <w:rsid w:val="003A4F8E"/>
    <w:rsid w:val="003C1806"/>
    <w:rsid w:val="003D23FC"/>
    <w:rsid w:val="003D5DBF"/>
    <w:rsid w:val="003D7B22"/>
    <w:rsid w:val="003E46AF"/>
    <w:rsid w:val="003E46D2"/>
    <w:rsid w:val="003E7FD0"/>
    <w:rsid w:val="003F39C5"/>
    <w:rsid w:val="004152B3"/>
    <w:rsid w:val="00434C69"/>
    <w:rsid w:val="0044253C"/>
    <w:rsid w:val="00451D35"/>
    <w:rsid w:val="00460462"/>
    <w:rsid w:val="00484C0D"/>
    <w:rsid w:val="00493508"/>
    <w:rsid w:val="00497203"/>
    <w:rsid w:val="00497D8B"/>
    <w:rsid w:val="004B13D1"/>
    <w:rsid w:val="004C09C1"/>
    <w:rsid w:val="004C1FD4"/>
    <w:rsid w:val="004C3E9D"/>
    <w:rsid w:val="004D41B8"/>
    <w:rsid w:val="0050622C"/>
    <w:rsid w:val="00522632"/>
    <w:rsid w:val="00522ECA"/>
    <w:rsid w:val="00540418"/>
    <w:rsid w:val="00560FEF"/>
    <w:rsid w:val="00561EE8"/>
    <w:rsid w:val="005655B2"/>
    <w:rsid w:val="005774F0"/>
    <w:rsid w:val="00591EE2"/>
    <w:rsid w:val="005A137F"/>
    <w:rsid w:val="005B24BE"/>
    <w:rsid w:val="005E5C36"/>
    <w:rsid w:val="00600E8E"/>
    <w:rsid w:val="00626849"/>
    <w:rsid w:val="006376F8"/>
    <w:rsid w:val="00655E50"/>
    <w:rsid w:val="006627F1"/>
    <w:rsid w:val="00677336"/>
    <w:rsid w:val="00692CDF"/>
    <w:rsid w:val="006A30B4"/>
    <w:rsid w:val="006C4132"/>
    <w:rsid w:val="006D41B9"/>
    <w:rsid w:val="006E4041"/>
    <w:rsid w:val="006E77DD"/>
    <w:rsid w:val="007006CA"/>
    <w:rsid w:val="0070709C"/>
    <w:rsid w:val="007075A0"/>
    <w:rsid w:val="00711759"/>
    <w:rsid w:val="00725F56"/>
    <w:rsid w:val="007460DF"/>
    <w:rsid w:val="00761310"/>
    <w:rsid w:val="0076444A"/>
    <w:rsid w:val="007658CB"/>
    <w:rsid w:val="007818C6"/>
    <w:rsid w:val="007925AE"/>
    <w:rsid w:val="0079582C"/>
    <w:rsid w:val="007A5B39"/>
    <w:rsid w:val="007B5517"/>
    <w:rsid w:val="007D6E9A"/>
    <w:rsid w:val="007E4A53"/>
    <w:rsid w:val="007F08FA"/>
    <w:rsid w:val="00811DAC"/>
    <w:rsid w:val="0081461C"/>
    <w:rsid w:val="00820190"/>
    <w:rsid w:val="00830CA5"/>
    <w:rsid w:val="00847907"/>
    <w:rsid w:val="00847B0D"/>
    <w:rsid w:val="0085677D"/>
    <w:rsid w:val="00857E27"/>
    <w:rsid w:val="00862A0D"/>
    <w:rsid w:val="00876FA6"/>
    <w:rsid w:val="0088491D"/>
    <w:rsid w:val="00890055"/>
    <w:rsid w:val="008A011E"/>
    <w:rsid w:val="008A120B"/>
    <w:rsid w:val="008A6E4D"/>
    <w:rsid w:val="008B0017"/>
    <w:rsid w:val="008B3251"/>
    <w:rsid w:val="008B41CF"/>
    <w:rsid w:val="008E3652"/>
    <w:rsid w:val="008F6D58"/>
    <w:rsid w:val="00910AF6"/>
    <w:rsid w:val="00910E91"/>
    <w:rsid w:val="00912A95"/>
    <w:rsid w:val="009426AC"/>
    <w:rsid w:val="00945885"/>
    <w:rsid w:val="00961E75"/>
    <w:rsid w:val="009915EB"/>
    <w:rsid w:val="00994738"/>
    <w:rsid w:val="009B3AE6"/>
    <w:rsid w:val="009B7FAD"/>
    <w:rsid w:val="009C5C3A"/>
    <w:rsid w:val="009C63B4"/>
    <w:rsid w:val="00A10572"/>
    <w:rsid w:val="00A35095"/>
    <w:rsid w:val="00A40022"/>
    <w:rsid w:val="00A65E01"/>
    <w:rsid w:val="00A74F12"/>
    <w:rsid w:val="00A752B2"/>
    <w:rsid w:val="00A91D52"/>
    <w:rsid w:val="00A96041"/>
    <w:rsid w:val="00AA28D9"/>
    <w:rsid w:val="00AB29AA"/>
    <w:rsid w:val="00AD0BC2"/>
    <w:rsid w:val="00AD6B30"/>
    <w:rsid w:val="00AE608D"/>
    <w:rsid w:val="00AE777E"/>
    <w:rsid w:val="00AF2F48"/>
    <w:rsid w:val="00AF50E1"/>
    <w:rsid w:val="00AF5955"/>
    <w:rsid w:val="00AF66C0"/>
    <w:rsid w:val="00AF7996"/>
    <w:rsid w:val="00B10695"/>
    <w:rsid w:val="00B26248"/>
    <w:rsid w:val="00B31AAA"/>
    <w:rsid w:val="00B368BA"/>
    <w:rsid w:val="00B5038E"/>
    <w:rsid w:val="00B60517"/>
    <w:rsid w:val="00B73DF3"/>
    <w:rsid w:val="00B849EE"/>
    <w:rsid w:val="00BA2940"/>
    <w:rsid w:val="00BA648B"/>
    <w:rsid w:val="00BC41C1"/>
    <w:rsid w:val="00BD394C"/>
    <w:rsid w:val="00BD6292"/>
    <w:rsid w:val="00BE6581"/>
    <w:rsid w:val="00C07D59"/>
    <w:rsid w:val="00C11164"/>
    <w:rsid w:val="00C24E4A"/>
    <w:rsid w:val="00C2567A"/>
    <w:rsid w:val="00C60BF2"/>
    <w:rsid w:val="00C71B04"/>
    <w:rsid w:val="00C7243C"/>
    <w:rsid w:val="00C77080"/>
    <w:rsid w:val="00C7736C"/>
    <w:rsid w:val="00C80663"/>
    <w:rsid w:val="00C80DE1"/>
    <w:rsid w:val="00C9777A"/>
    <w:rsid w:val="00CC2371"/>
    <w:rsid w:val="00CD0037"/>
    <w:rsid w:val="00CD2967"/>
    <w:rsid w:val="00CE7027"/>
    <w:rsid w:val="00D0206A"/>
    <w:rsid w:val="00D055EC"/>
    <w:rsid w:val="00D10273"/>
    <w:rsid w:val="00D66090"/>
    <w:rsid w:val="00D846EF"/>
    <w:rsid w:val="00D85F71"/>
    <w:rsid w:val="00D9138F"/>
    <w:rsid w:val="00D96C81"/>
    <w:rsid w:val="00DC53C5"/>
    <w:rsid w:val="00DD2223"/>
    <w:rsid w:val="00DE0B18"/>
    <w:rsid w:val="00DF01DA"/>
    <w:rsid w:val="00DF166B"/>
    <w:rsid w:val="00DF6363"/>
    <w:rsid w:val="00E06B4E"/>
    <w:rsid w:val="00E07C35"/>
    <w:rsid w:val="00E12507"/>
    <w:rsid w:val="00E32708"/>
    <w:rsid w:val="00E557E1"/>
    <w:rsid w:val="00E71540"/>
    <w:rsid w:val="00E75E3C"/>
    <w:rsid w:val="00EA4748"/>
    <w:rsid w:val="00EA5418"/>
    <w:rsid w:val="00EB26B0"/>
    <w:rsid w:val="00EB37D6"/>
    <w:rsid w:val="00EB4758"/>
    <w:rsid w:val="00EC7D4B"/>
    <w:rsid w:val="00ED118F"/>
    <w:rsid w:val="00EF2D81"/>
    <w:rsid w:val="00F45C83"/>
    <w:rsid w:val="00F4664C"/>
    <w:rsid w:val="00F47114"/>
    <w:rsid w:val="00F5422F"/>
    <w:rsid w:val="00F7023E"/>
    <w:rsid w:val="00FA379A"/>
    <w:rsid w:val="00FB1010"/>
    <w:rsid w:val="00FC22AE"/>
    <w:rsid w:val="00FC75EE"/>
    <w:rsid w:val="00FD2B3A"/>
    <w:rsid w:val="00FE1EDC"/>
    <w:rsid w:val="00FE4A87"/>
    <w:rsid w:val="00FF73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718E-945C-41CD-AC76-F4A22219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6</Pages>
  <Words>1595</Words>
  <Characters>8777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Carlos Arriaga</cp:lastModifiedBy>
  <cp:revision>86</cp:revision>
  <cp:lastPrinted>2023-01-06T19:59:00Z</cp:lastPrinted>
  <dcterms:created xsi:type="dcterms:W3CDTF">2021-01-09T00:40:00Z</dcterms:created>
  <dcterms:modified xsi:type="dcterms:W3CDTF">2024-02-20T18:45:00Z</dcterms:modified>
</cp:coreProperties>
</file>