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C8" w:rsidRDefault="001414C8" w:rsidP="000A1A83">
      <w:pPr>
        <w:pStyle w:val="Texto"/>
      </w:pPr>
    </w:p>
    <w:p w:rsidR="0003264B" w:rsidRDefault="009C4C92" w:rsidP="0003264B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03264B" w:rsidRDefault="002B00AF" w:rsidP="0003264B">
      <w:pPr>
        <w:jc w:val="center"/>
        <w:rPr>
          <w:rFonts w:cs="Arial"/>
          <w:b/>
          <w:sz w:val="28"/>
          <w:szCs w:val="28"/>
        </w:rPr>
      </w:pPr>
      <w:r>
        <w:rPr>
          <w:rFonts w:cs="DIN Pro Regul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826656</wp:posOffset>
                </wp:positionH>
                <wp:positionV relativeFrom="paragraph">
                  <wp:posOffset>217644</wp:posOffset>
                </wp:positionV>
                <wp:extent cx="7019290" cy="1142365"/>
                <wp:effectExtent l="3810" t="635" r="0" b="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AF" w:rsidRPr="00F87B5E" w:rsidRDefault="002B00AF" w:rsidP="002B00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87B5E">
                              <w:rPr>
                                <w:rFonts w:ascii="Arial" w:hAnsi="Arial" w:cs="Arial"/>
                              </w:rPr>
                              <w:t xml:space="preserve">Los Pasivos Contingentes registrados en los Estados Financieros corresponden a 4 juicios laborales que actualmente se encuentran en litigio en contra de la Universidad Politécnica de Victoria, los cuales se registran en las cuentas de orden contables 7.4.1.1. Demandas Judiciales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87B5E">
                              <w:rPr>
                                <w:rFonts w:ascii="Arial" w:hAnsi="Arial" w:cs="Arial"/>
                              </w:rPr>
                              <w:t xml:space="preserve">n Proceso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87B5E">
                              <w:rPr>
                                <w:rFonts w:ascii="Arial" w:hAnsi="Arial" w:cs="Arial"/>
                              </w:rPr>
                              <w:t xml:space="preserve">e Resolución y 7.4.2.1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Resolu</w:t>
                            </w:r>
                            <w:r w:rsidRPr="00F87B5E">
                              <w:rPr>
                                <w:rFonts w:ascii="Arial" w:hAnsi="Arial" w:cs="Arial"/>
                              </w:rPr>
                              <w:t xml:space="preserve">ciones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Demandas e</w:t>
                            </w:r>
                            <w:r w:rsidRPr="00F87B5E">
                              <w:rPr>
                                <w:rFonts w:ascii="Arial" w:hAnsi="Arial" w:cs="Arial"/>
                              </w:rPr>
                              <w:t>n Procesos Judiciales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87B5E">
                              <w:rPr>
                                <w:rFonts w:ascii="Arial" w:hAnsi="Arial" w:cs="Arial"/>
                              </w:rPr>
                              <w:t xml:space="preserve"> por un importe de $2,457,583, cuya información obra en 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os expedientes del Área Jurídica </w:t>
                            </w:r>
                            <w:r w:rsidRPr="00F87B5E">
                              <w:rPr>
                                <w:rFonts w:ascii="Arial" w:hAnsi="Arial" w:cs="Arial"/>
                              </w:rPr>
                              <w:t>de la Universidad Politécnica de Victoria.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65.1pt;margin-top:17.15pt;width:552.7pt;height:89.9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" stroked="f">
                <v:textbox style="mso-fit-shape-to-text:t">
                  <w:txbxContent>
                    <w:p w:rsidR="002B00AF" w:rsidRPr="00F87B5E" w:rsidRDefault="002B00AF" w:rsidP="002B00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87B5E">
                        <w:rPr>
                          <w:rFonts w:ascii="Arial" w:hAnsi="Arial" w:cs="Arial"/>
                        </w:rPr>
                        <w:t xml:space="preserve">Los Pasivos Contingentes registrados en los Estados Financieros corresponden a 4 juicios laborales que actualmente se encuentran en litigio en contra de la Universidad Politécnica de Victoria, los cuales se registran en las cuentas de orden contables 7.4.1.1. Demandas Judiciales 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F87B5E">
                        <w:rPr>
                          <w:rFonts w:ascii="Arial" w:hAnsi="Arial" w:cs="Arial"/>
                        </w:rPr>
                        <w:t xml:space="preserve">n Proceso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F87B5E">
                        <w:rPr>
                          <w:rFonts w:ascii="Arial" w:hAnsi="Arial" w:cs="Arial"/>
                        </w:rPr>
                        <w:t xml:space="preserve">e Resolución y 7.4.2.1 </w:t>
                      </w:r>
                      <w:r>
                        <w:rPr>
                          <w:rFonts w:ascii="Arial" w:hAnsi="Arial" w:cs="Arial"/>
                        </w:rPr>
                        <w:t>Resolu</w:t>
                      </w:r>
                      <w:r w:rsidRPr="00F87B5E">
                        <w:rPr>
                          <w:rFonts w:ascii="Arial" w:hAnsi="Arial" w:cs="Arial"/>
                        </w:rPr>
                        <w:t xml:space="preserve">ciones </w:t>
                      </w:r>
                      <w:r>
                        <w:rPr>
                          <w:rFonts w:ascii="Arial" w:hAnsi="Arial" w:cs="Arial"/>
                        </w:rPr>
                        <w:t>de Demandas e</w:t>
                      </w:r>
                      <w:r w:rsidRPr="00F87B5E">
                        <w:rPr>
                          <w:rFonts w:ascii="Arial" w:hAnsi="Arial" w:cs="Arial"/>
                        </w:rPr>
                        <w:t>n Procesos Judiciales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F87B5E">
                        <w:rPr>
                          <w:rFonts w:ascii="Arial" w:hAnsi="Arial" w:cs="Arial"/>
                        </w:rPr>
                        <w:t xml:space="preserve"> por un importe de $2,457,583, cuya información obra en l</w:t>
                      </w:r>
                      <w:r>
                        <w:rPr>
                          <w:rFonts w:ascii="Arial" w:hAnsi="Arial" w:cs="Arial"/>
                        </w:rPr>
                        <w:t xml:space="preserve">os expedientes del Área Jurídica </w:t>
                      </w:r>
                      <w:r w:rsidRPr="00F87B5E">
                        <w:rPr>
                          <w:rFonts w:ascii="Arial" w:hAnsi="Arial" w:cs="Arial"/>
                        </w:rPr>
                        <w:t>de la Universidad Politécnica de Victoria.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2B00AF" w:rsidRPr="00C7169B" w:rsidRDefault="002B00AF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76" w:rsidRDefault="00B97876" w:rsidP="00EA5418">
      <w:pPr>
        <w:spacing w:after="0" w:line="240" w:lineRule="auto"/>
      </w:pPr>
      <w:r>
        <w:separator/>
      </w:r>
    </w:p>
  </w:endnote>
  <w:endnote w:type="continuationSeparator" w:id="0">
    <w:p w:rsidR="00B97876" w:rsidRDefault="00B978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331D8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76" w:rsidRDefault="00B97876" w:rsidP="00EA5418">
      <w:pPr>
        <w:spacing w:after="0" w:line="240" w:lineRule="auto"/>
      </w:pPr>
      <w:r>
        <w:separator/>
      </w:r>
    </w:p>
  </w:footnote>
  <w:footnote w:type="continuationSeparator" w:id="0">
    <w:p w:rsidR="00B97876" w:rsidRDefault="00B978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/jbX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AEFAE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AF" w:rsidRDefault="002B00AF" w:rsidP="002B00AF">
    <w:pPr>
      <w:pStyle w:val="Encabezado"/>
      <w:tabs>
        <w:tab w:val="clear" w:pos="4419"/>
        <w:tab w:val="clear" w:pos="8838"/>
        <w:tab w:val="left" w:pos="810"/>
        <w:tab w:val="left" w:pos="10467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102A18">
          <wp:simplePos x="0" y="0"/>
          <wp:positionH relativeFrom="column">
            <wp:posOffset>7224082</wp:posOffset>
          </wp:positionH>
          <wp:positionV relativeFrom="paragraph">
            <wp:posOffset>-177165</wp:posOffset>
          </wp:positionV>
          <wp:extent cx="1310185" cy="806450"/>
          <wp:effectExtent l="0" t="0" r="4445" b="0"/>
          <wp:wrapNone/>
          <wp:docPr id="5" name="Imagen 9">
            <a:extLst xmlns:a="http://schemas.openxmlformats.org/drawingml/2006/main">
              <a:ext uri="{FF2B5EF4-FFF2-40B4-BE49-F238E27FC236}">
                <a16:creationId xmlns:a16="http://schemas.microsoft.com/office/drawing/2014/main" id="{707B28EB-E2C6-4D68-AD9F-A3EC220C4C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707B28EB-E2C6-4D68-AD9F-A3EC220C4C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6935" b="-15517"/>
                  <a:stretch/>
                </pic:blipFill>
                <pic:spPr>
                  <a:xfrm>
                    <a:off x="0" y="0"/>
                    <a:ext cx="131018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  <w:r>
      <w:rPr>
        <w:rFonts w:ascii="Helvetica" w:hAnsi="Helvetica" w:cs="Arial"/>
        <w:noProof/>
      </w:rPr>
      <w:drawing>
        <wp:inline distT="0" distB="0" distL="0" distR="0" wp14:anchorId="1351C8E6">
          <wp:extent cx="847725" cy="658495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4783" w:rsidRDefault="001C4783" w:rsidP="0003264B">
    <w:pPr>
      <w:pStyle w:val="Encabezado"/>
      <w:jc w:val="center"/>
      <w:rPr>
        <w:rFonts w:ascii="Encode Sans" w:hAnsi="Encode Sans" w:cs="DIN Pro Regular"/>
        <w:b/>
      </w:rPr>
    </w:pPr>
    <w:r w:rsidRPr="001C4783">
      <w:rPr>
        <w:rFonts w:ascii="Encode Sans" w:hAnsi="Encode Sans" w:cs="DIN Pro Regular"/>
        <w:b/>
      </w:rPr>
      <w:t>Universidad Politécnica de Victoria</w:t>
    </w:r>
  </w:p>
  <w:p w:rsidR="0003264B" w:rsidRPr="008033F6" w:rsidRDefault="0003264B" w:rsidP="0003264B">
    <w:pPr>
      <w:pStyle w:val="Encabezado"/>
      <w:jc w:val="center"/>
      <w:rPr>
        <w:rFonts w:ascii="Arial" w:hAnsi="Arial" w:cs="Arial"/>
        <w:b/>
        <w:sz w:val="20"/>
      </w:rPr>
    </w:pPr>
    <w:r w:rsidRPr="008033F6">
      <w:rPr>
        <w:rFonts w:ascii="Arial" w:hAnsi="Arial" w:cs="Arial"/>
        <w:b/>
        <w:sz w:val="20"/>
      </w:rPr>
      <w:t>INFORME SOBRE PASIVOS CONTINGENTES</w:t>
    </w:r>
  </w:p>
  <w:p w:rsidR="004A19F9" w:rsidRPr="0003264B" w:rsidRDefault="0003264B" w:rsidP="0003264B">
    <w:pPr>
      <w:pStyle w:val="Encabezado"/>
      <w:jc w:val="center"/>
      <w:rPr>
        <w:rFonts w:ascii="Arial" w:hAnsi="Arial" w:cs="Arial"/>
        <w:b/>
        <w:sz w:val="20"/>
      </w:rPr>
    </w:pPr>
    <w:r w:rsidRPr="008033F6">
      <w:rPr>
        <w:rFonts w:ascii="Arial" w:hAnsi="Arial" w:cs="Arial"/>
        <w:b/>
        <w:sz w:val="20"/>
      </w:rPr>
      <w:t xml:space="preserve">Del </w:t>
    </w:r>
    <w:r>
      <w:rPr>
        <w:rFonts w:ascii="Arial" w:hAnsi="Arial" w:cs="Arial"/>
        <w:b/>
        <w:sz w:val="20"/>
      </w:rPr>
      <w:t>01 ENERO AL 31 DE DICIEMBRE DE 2023</w:t>
    </w: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264B"/>
    <w:rsid w:val="00040466"/>
    <w:rsid w:val="0004466F"/>
    <w:rsid w:val="00061305"/>
    <w:rsid w:val="00097AF4"/>
    <w:rsid w:val="000A1A83"/>
    <w:rsid w:val="000C37C4"/>
    <w:rsid w:val="0013011C"/>
    <w:rsid w:val="001414C8"/>
    <w:rsid w:val="00165E58"/>
    <w:rsid w:val="001941F9"/>
    <w:rsid w:val="001973C1"/>
    <w:rsid w:val="001B1B72"/>
    <w:rsid w:val="001C4783"/>
    <w:rsid w:val="001C6FD8"/>
    <w:rsid w:val="002A70B3"/>
    <w:rsid w:val="002B00AF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5E7C9A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14A8B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47CE7"/>
    <w:rsid w:val="00B75A49"/>
    <w:rsid w:val="00B849EE"/>
    <w:rsid w:val="00B87C95"/>
    <w:rsid w:val="00B97876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14D75"/>
    <w:rsid w:val="00E32708"/>
    <w:rsid w:val="00EA5418"/>
    <w:rsid w:val="00EA7DA2"/>
    <w:rsid w:val="00ED13CA"/>
    <w:rsid w:val="00ED7504"/>
    <w:rsid w:val="00EE2EA8"/>
    <w:rsid w:val="00F00D4E"/>
    <w:rsid w:val="00F41867"/>
    <w:rsid w:val="00F444EB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184DE-888D-4FA8-B15B-47096E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0AF5-B9FD-4F64-B86F-8BCFD304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C.P. Isaac Perez Faustino</cp:lastModifiedBy>
  <cp:revision>35</cp:revision>
  <cp:lastPrinted>2017-12-12T18:23:00Z</cp:lastPrinted>
  <dcterms:created xsi:type="dcterms:W3CDTF">2021-01-09T00:38:00Z</dcterms:created>
  <dcterms:modified xsi:type="dcterms:W3CDTF">2024-02-26T16:28:00Z</dcterms:modified>
</cp:coreProperties>
</file>