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4370" w14:textId="77777777" w:rsidR="00E00C1B" w:rsidRDefault="00E00C1B" w:rsidP="00540418">
      <w:pPr>
        <w:pStyle w:val="Texto"/>
        <w:spacing w:after="0" w:line="240" w:lineRule="exact"/>
        <w:jc w:val="center"/>
        <w:rPr>
          <w:rFonts w:ascii="Calibri" w:hAnsi="Calibri" w:cs="DIN Pro Regular"/>
          <w:b/>
          <w:sz w:val="24"/>
          <w:szCs w:val="24"/>
        </w:rPr>
      </w:pPr>
    </w:p>
    <w:p w14:paraId="5AAB0EE1" w14:textId="77777777" w:rsidR="00E00C1B" w:rsidRDefault="00E00C1B" w:rsidP="00540418">
      <w:pPr>
        <w:pStyle w:val="Texto"/>
        <w:spacing w:after="0" w:line="240" w:lineRule="exact"/>
        <w:jc w:val="center"/>
        <w:rPr>
          <w:rFonts w:ascii="Calibri" w:hAnsi="Calibri" w:cs="DIN Pro Regular"/>
          <w:b/>
          <w:sz w:val="24"/>
          <w:szCs w:val="24"/>
        </w:rPr>
      </w:pPr>
    </w:p>
    <w:p w14:paraId="6F66BCDB" w14:textId="77777777" w:rsidR="00E00C1B" w:rsidRDefault="00E00C1B" w:rsidP="00540418">
      <w:pPr>
        <w:pStyle w:val="Texto"/>
        <w:spacing w:after="0" w:line="240" w:lineRule="exact"/>
        <w:jc w:val="center"/>
        <w:rPr>
          <w:rFonts w:ascii="Calibri" w:hAnsi="Calibri" w:cs="DIN Pro Regular"/>
          <w:b/>
          <w:sz w:val="24"/>
          <w:szCs w:val="24"/>
        </w:rPr>
      </w:pPr>
    </w:p>
    <w:p w14:paraId="536805B5"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58AFDD2D" w14:textId="77777777" w:rsidR="00F7023E" w:rsidRPr="00F7023E" w:rsidRDefault="00F7023E" w:rsidP="00540418">
      <w:pPr>
        <w:pStyle w:val="Texto"/>
        <w:spacing w:after="0" w:line="240" w:lineRule="exact"/>
        <w:jc w:val="center"/>
        <w:rPr>
          <w:rFonts w:ascii="Calibri" w:hAnsi="Calibri" w:cs="DIN Pro Regular"/>
          <w:b/>
          <w:sz w:val="24"/>
          <w:szCs w:val="24"/>
        </w:rPr>
      </w:pPr>
    </w:p>
    <w:p w14:paraId="6DC4DAD1"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340B6B1A"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518A2EE"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0D2F602D"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6D895E69" w14:textId="77777777" w:rsidR="00B31AAA" w:rsidRDefault="00B31AAA" w:rsidP="00B31AAA">
      <w:pPr>
        <w:pStyle w:val="Texto"/>
        <w:spacing w:after="0" w:line="240" w:lineRule="exact"/>
        <w:ind w:firstLine="0"/>
        <w:jc w:val="left"/>
        <w:rPr>
          <w:rFonts w:ascii="Calibri" w:hAnsi="Calibri" w:cs="DIN Pro Regular"/>
          <w:b/>
          <w:sz w:val="20"/>
          <w:lang w:val="es-MX"/>
        </w:rPr>
      </w:pPr>
    </w:p>
    <w:p w14:paraId="24829B2D" w14:textId="77777777" w:rsidR="00621548" w:rsidRPr="00B31AAA" w:rsidRDefault="00621548" w:rsidP="00B31AAA">
      <w:pPr>
        <w:pStyle w:val="Texto"/>
        <w:spacing w:after="0" w:line="240" w:lineRule="exact"/>
        <w:ind w:firstLine="0"/>
        <w:jc w:val="left"/>
        <w:rPr>
          <w:rFonts w:ascii="Calibri" w:hAnsi="Calibri" w:cs="DIN Pro Regular"/>
          <w:b/>
          <w:sz w:val="20"/>
          <w:lang w:val="es-MX"/>
        </w:rPr>
      </w:pPr>
    </w:p>
    <w:p w14:paraId="40CC0E87" w14:textId="77777777" w:rsidR="003F3AC1" w:rsidRPr="00621548" w:rsidRDefault="003F3AC1" w:rsidP="00B31AAA">
      <w:pPr>
        <w:pStyle w:val="Texto"/>
        <w:spacing w:after="0" w:line="240" w:lineRule="exact"/>
        <w:ind w:firstLine="0"/>
        <w:rPr>
          <w:rFonts w:ascii="Calibri" w:hAnsi="Calibri" w:cs="DIN Pro Regular"/>
          <w:sz w:val="20"/>
          <w:lang w:val="es-MX"/>
        </w:rPr>
      </w:pPr>
    </w:p>
    <w:p w14:paraId="6F562ABB" w14:textId="77777777" w:rsidR="00673618" w:rsidRPr="00F32DBA" w:rsidRDefault="00673618" w:rsidP="00673618">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1</w:t>
      </w:r>
      <w:r w:rsidRPr="00F32DBA">
        <w:rPr>
          <w:rFonts w:asciiTheme="minorHAnsi" w:eastAsia="Times New Roman" w:hAnsiTheme="minorHAnsi"/>
          <w:b/>
          <w:lang w:eastAsia="es-ES"/>
        </w:rPr>
        <w:t>.</w:t>
      </w:r>
      <w:r w:rsidRPr="00F32DBA">
        <w:rPr>
          <w:rFonts w:asciiTheme="minorHAnsi" w:eastAsia="Times New Roman" w:hAnsiTheme="minorHAnsi"/>
          <w:b/>
          <w:lang w:eastAsia="es-ES"/>
        </w:rPr>
        <w:tab/>
      </w:r>
      <w:r w:rsidRPr="00673618">
        <w:rPr>
          <w:rFonts w:asciiTheme="minorHAnsi" w:eastAsia="Times New Roman" w:hAnsiTheme="minorHAnsi"/>
          <w:b/>
          <w:lang w:eastAsia="es-ES"/>
        </w:rPr>
        <w:t>Autorización e Historia</w:t>
      </w:r>
    </w:p>
    <w:p w14:paraId="57B23208" w14:textId="77777777" w:rsidR="00673618" w:rsidRPr="00F32DBA" w:rsidRDefault="00673618" w:rsidP="00673618">
      <w:pPr>
        <w:spacing w:before="100" w:beforeAutospacing="1" w:after="100" w:afterAutospacing="1" w:line="240" w:lineRule="auto"/>
        <w:ind w:left="709"/>
        <w:jc w:val="both"/>
        <w:rPr>
          <w:rFonts w:eastAsia="Times New Roman" w:cs="Arial"/>
          <w:sz w:val="20"/>
          <w:szCs w:val="20"/>
          <w:lang w:val="es-ES" w:eastAsia="es-MX"/>
        </w:rPr>
      </w:pPr>
      <w:r w:rsidRPr="00F32DBA">
        <w:rPr>
          <w:rFonts w:eastAsia="Times New Roman" w:cs="Arial"/>
          <w:sz w:val="20"/>
          <w:szCs w:val="20"/>
          <w:lang w:val="es-ES" w:eastAsia="es-MX"/>
        </w:rPr>
        <w:t>El organismo Público Descentralizado de la Administración Pública Estatal denominado Instituto Metropolitano de Planeación del Sur de Tamaulipas (IMEPLAN) fue creado mediante el Decreto No. LIX-452 expedido por la 59 Legislatura del Congreso Constitucional del Estado Libre y Soberano de Tamaulipas, publicado en el Periódico Oficial del Gobierno del Estado de Tamaulipas el 27 de diciembre de 2005, siendo Gobernador Constitucional del Estado el Ing. Eugenio Hernández Flores.</w:t>
      </w:r>
    </w:p>
    <w:p w14:paraId="3E0A019C" w14:textId="3585F50D" w:rsidR="00456EAC" w:rsidRDefault="00456EAC" w:rsidP="00456EAC">
      <w:pPr>
        <w:pStyle w:val="CampoDecisional"/>
        <w:numPr>
          <w:ilvl w:val="0"/>
          <w:numId w:val="0"/>
        </w:numPr>
        <w:tabs>
          <w:tab w:val="left" w:pos="2400"/>
        </w:tabs>
        <w:ind w:left="360"/>
        <w:rPr>
          <w:rFonts w:asciiTheme="minorHAnsi" w:hAnsiTheme="minorHAnsi"/>
          <w:sz w:val="20"/>
        </w:rPr>
      </w:pPr>
      <w:r>
        <w:rPr>
          <w:rFonts w:asciiTheme="minorHAnsi" w:hAnsiTheme="minorHAnsi"/>
        </w:rPr>
        <w:t xml:space="preserve">       </w:t>
      </w:r>
      <w:r w:rsidRPr="00456EAC">
        <w:rPr>
          <w:rFonts w:asciiTheme="minorHAnsi" w:hAnsiTheme="minorHAnsi"/>
          <w:sz w:val="20"/>
        </w:rPr>
        <w:t>Estructura Orgánica</w:t>
      </w:r>
      <w:r>
        <w:rPr>
          <w:rFonts w:asciiTheme="minorHAnsi" w:hAnsiTheme="minorHAnsi"/>
          <w:sz w:val="20"/>
        </w:rPr>
        <w:t>:</w:t>
      </w:r>
    </w:p>
    <w:p w14:paraId="20EC9078" w14:textId="77777777" w:rsidR="002971BC" w:rsidRDefault="002971BC" w:rsidP="00456EAC">
      <w:pPr>
        <w:pStyle w:val="CampoDecisional"/>
        <w:numPr>
          <w:ilvl w:val="0"/>
          <w:numId w:val="0"/>
        </w:numPr>
        <w:tabs>
          <w:tab w:val="left" w:pos="2400"/>
        </w:tabs>
        <w:ind w:left="360"/>
        <w:rPr>
          <w:rFonts w:asciiTheme="minorHAnsi" w:hAnsiTheme="minorHAnsi"/>
          <w:sz w:val="20"/>
        </w:rPr>
      </w:pPr>
    </w:p>
    <w:p w14:paraId="77555801" w14:textId="6F16B296" w:rsidR="003F3AC1" w:rsidRPr="002971BC" w:rsidRDefault="002971BC" w:rsidP="008513E7">
      <w:pPr>
        <w:pStyle w:val="CampoDecisional"/>
        <w:numPr>
          <w:ilvl w:val="0"/>
          <w:numId w:val="0"/>
        </w:numPr>
        <w:tabs>
          <w:tab w:val="left" w:pos="2400"/>
        </w:tabs>
        <w:ind w:left="360"/>
        <w:rPr>
          <w:rFonts w:asciiTheme="minorHAnsi" w:hAnsiTheme="minorHAnsi"/>
          <w:sz w:val="20"/>
          <w:lang w:eastAsia="es-ES"/>
        </w:rPr>
      </w:pPr>
      <w:r>
        <w:rPr>
          <w:rFonts w:asciiTheme="minorHAnsi" w:hAnsiTheme="minorHAnsi"/>
          <w:sz w:val="20"/>
        </w:rPr>
        <w:t xml:space="preserve">        </w:t>
      </w:r>
      <w:r w:rsidRPr="002971BC">
        <w:rPr>
          <w:rFonts w:asciiTheme="minorHAnsi" w:hAnsiTheme="minorHAnsi"/>
          <w:sz w:val="20"/>
          <w:lang w:eastAsia="es-ES"/>
        </w:rPr>
        <w:t>Desde su creación a la fecha no se han realizado cambios en la estructura.</w:t>
      </w:r>
    </w:p>
    <w:p w14:paraId="201E161A" w14:textId="77777777" w:rsidR="003F3AC1" w:rsidRDefault="003F3AC1" w:rsidP="003F3AC1">
      <w:pPr>
        <w:spacing w:after="0" w:line="240" w:lineRule="exact"/>
        <w:ind w:left="708"/>
        <w:jc w:val="both"/>
        <w:rPr>
          <w:rFonts w:ascii="Arial" w:eastAsia="Times New Roman" w:hAnsi="Arial"/>
          <w:sz w:val="18"/>
          <w:szCs w:val="14"/>
          <w:lang w:val="es-ES" w:eastAsia="es-ES"/>
        </w:rPr>
      </w:pPr>
    </w:p>
    <w:p w14:paraId="3D42A11D" w14:textId="77777777" w:rsidR="003F3AC1" w:rsidRPr="003F3AC1" w:rsidRDefault="003F3AC1" w:rsidP="003F3AC1">
      <w:pPr>
        <w:spacing w:after="0" w:line="240" w:lineRule="exact"/>
        <w:ind w:left="708"/>
        <w:jc w:val="both"/>
        <w:rPr>
          <w:rFonts w:ascii="Arial" w:eastAsia="Times New Roman" w:hAnsi="Arial"/>
          <w:sz w:val="18"/>
          <w:szCs w:val="14"/>
          <w:lang w:val="es-ES" w:eastAsia="es-ES"/>
        </w:rPr>
      </w:pPr>
    </w:p>
    <w:p w14:paraId="402B9BD1" w14:textId="77777777" w:rsidR="003F3AC1" w:rsidRPr="003F3AC1" w:rsidRDefault="003F3AC1" w:rsidP="003F3AC1">
      <w:pPr>
        <w:spacing w:after="0" w:line="240" w:lineRule="exact"/>
        <w:ind w:left="708"/>
        <w:jc w:val="both"/>
        <w:rPr>
          <w:rFonts w:ascii="Arial" w:eastAsia="Times New Roman" w:hAnsi="Arial"/>
          <w:sz w:val="18"/>
          <w:szCs w:val="14"/>
          <w:lang w:val="es-ES" w:eastAsia="es-ES"/>
        </w:rPr>
      </w:pPr>
    </w:p>
    <w:p w14:paraId="6405894D" w14:textId="77777777" w:rsidR="003F3AC1" w:rsidRPr="003F3AC1" w:rsidRDefault="003F3AC1" w:rsidP="003F3AC1">
      <w:pPr>
        <w:spacing w:after="0" w:line="240" w:lineRule="exact"/>
        <w:ind w:left="708"/>
        <w:jc w:val="both"/>
        <w:rPr>
          <w:rFonts w:ascii="Arial" w:eastAsia="Times New Roman" w:hAnsi="Arial"/>
          <w:sz w:val="18"/>
          <w:szCs w:val="14"/>
          <w:lang w:val="es-ES" w:eastAsia="es-ES"/>
        </w:rPr>
      </w:pPr>
    </w:p>
    <w:p w14:paraId="437129C9" w14:textId="77777777" w:rsidR="003F3AC1" w:rsidRPr="00F32DBA" w:rsidRDefault="003F3AC1" w:rsidP="003F3AC1">
      <w:pPr>
        <w:spacing w:after="0" w:line="240" w:lineRule="exact"/>
        <w:ind w:firstLine="288"/>
        <w:jc w:val="both"/>
        <w:rPr>
          <w:rFonts w:asciiTheme="minorHAnsi" w:eastAsia="Times New Roman" w:hAnsiTheme="minorHAnsi"/>
          <w:b/>
          <w:u w:val="single"/>
          <w:lang w:eastAsia="es-ES"/>
        </w:rPr>
      </w:pPr>
      <w:r w:rsidRPr="00F32DBA">
        <w:rPr>
          <w:rFonts w:asciiTheme="minorHAnsi" w:eastAsia="Times New Roman" w:hAnsiTheme="minorHAnsi"/>
          <w:b/>
          <w:lang w:eastAsia="es-ES"/>
        </w:rPr>
        <w:t>2.</w:t>
      </w:r>
      <w:r w:rsidRPr="00F32DBA">
        <w:rPr>
          <w:rFonts w:asciiTheme="minorHAnsi" w:eastAsia="Times New Roman" w:hAnsiTheme="minorHAnsi"/>
          <w:b/>
          <w:lang w:eastAsia="es-ES"/>
        </w:rPr>
        <w:tab/>
      </w:r>
      <w:r w:rsidRPr="002971BC">
        <w:rPr>
          <w:rFonts w:asciiTheme="minorHAnsi" w:eastAsia="Times New Roman" w:hAnsiTheme="minorHAnsi"/>
          <w:b/>
          <w:lang w:eastAsia="es-ES"/>
        </w:rPr>
        <w:t>Panorama Económico y Financiero</w:t>
      </w:r>
      <w:r w:rsidRPr="00F32DBA">
        <w:rPr>
          <w:rFonts w:asciiTheme="minorHAnsi" w:eastAsia="Times New Roman" w:hAnsiTheme="minorHAnsi"/>
          <w:b/>
          <w:u w:val="single"/>
          <w:lang w:eastAsia="es-ES"/>
        </w:rPr>
        <w:t>.</w:t>
      </w:r>
    </w:p>
    <w:p w14:paraId="675CE38D" w14:textId="77777777" w:rsidR="003F3AC1" w:rsidRPr="003F3AC1" w:rsidRDefault="003F3AC1" w:rsidP="003F3AC1">
      <w:pPr>
        <w:spacing w:after="0" w:line="240" w:lineRule="exact"/>
        <w:ind w:firstLine="288"/>
        <w:jc w:val="both"/>
        <w:rPr>
          <w:rFonts w:ascii="Arial" w:eastAsia="Times New Roman" w:hAnsi="Arial"/>
          <w:b/>
          <w:sz w:val="18"/>
          <w:szCs w:val="18"/>
          <w:u w:val="single"/>
          <w:lang w:eastAsia="es-ES"/>
        </w:rPr>
      </w:pPr>
      <w:r w:rsidRPr="003F3AC1">
        <w:rPr>
          <w:rFonts w:ascii="Arial" w:eastAsia="Times New Roman" w:hAnsi="Arial"/>
          <w:b/>
          <w:sz w:val="18"/>
          <w:szCs w:val="18"/>
          <w:u w:val="single"/>
          <w:lang w:eastAsia="es-ES"/>
        </w:rPr>
        <w:t xml:space="preserve">          </w:t>
      </w:r>
    </w:p>
    <w:p w14:paraId="719288C3" w14:textId="77777777" w:rsidR="003F3AC1" w:rsidRPr="003F3AC1" w:rsidRDefault="003F3AC1" w:rsidP="003F3AC1">
      <w:pPr>
        <w:spacing w:after="0" w:line="240" w:lineRule="exact"/>
        <w:ind w:firstLine="288"/>
        <w:jc w:val="both"/>
        <w:rPr>
          <w:rFonts w:ascii="Arial" w:eastAsia="Times New Roman" w:hAnsi="Arial"/>
          <w:b/>
          <w:sz w:val="18"/>
          <w:szCs w:val="18"/>
          <w:u w:val="single"/>
          <w:lang w:eastAsia="es-ES"/>
        </w:rPr>
      </w:pPr>
      <w:r w:rsidRPr="003F3AC1">
        <w:rPr>
          <w:rFonts w:ascii="Arial" w:eastAsia="Times New Roman" w:hAnsi="Arial"/>
          <w:b/>
          <w:sz w:val="18"/>
          <w:szCs w:val="18"/>
          <w:u w:val="single"/>
          <w:lang w:eastAsia="es-ES"/>
        </w:rPr>
        <w:t xml:space="preserve">                          </w:t>
      </w:r>
    </w:p>
    <w:p w14:paraId="1D959A4D" w14:textId="77777777" w:rsidR="003F3AC1" w:rsidRPr="00F32DBA" w:rsidRDefault="003F3AC1" w:rsidP="003F3AC1">
      <w:pPr>
        <w:jc w:val="both"/>
        <w:rPr>
          <w:rFonts w:cs="Arial"/>
          <w:color w:val="000000"/>
          <w:sz w:val="20"/>
          <w:szCs w:val="20"/>
          <w:shd w:val="clear" w:color="auto" w:fill="FFFFFF"/>
        </w:rPr>
      </w:pPr>
      <w:r w:rsidRPr="00F32DBA">
        <w:rPr>
          <w:rFonts w:eastAsia="Times New Roman" w:cs="Arial"/>
          <w:sz w:val="20"/>
          <w:szCs w:val="20"/>
          <w:lang w:eastAsia="es-MX"/>
        </w:rPr>
        <w:t xml:space="preserve">              </w:t>
      </w:r>
      <w:r w:rsidRPr="00F32DBA">
        <w:rPr>
          <w:rFonts w:cs="Arial"/>
          <w:color w:val="000000"/>
          <w:sz w:val="20"/>
          <w:szCs w:val="20"/>
        </w:rPr>
        <w:t xml:space="preserve">Con el objetivo de impulsar el desarrollo colaborativo en el sur de Tamaulipas y el norte de Veracruz, se llevó a cabo la </w:t>
      </w:r>
      <w:r w:rsidRPr="00F32DBA">
        <w:rPr>
          <w:rFonts w:cs="Arial"/>
          <w:color w:val="000000"/>
          <w:sz w:val="20"/>
          <w:szCs w:val="20"/>
          <w:shd w:val="clear" w:color="auto" w:fill="FFFFFF"/>
        </w:rPr>
        <w:t xml:space="preserve">Tercera Sesión Ordinaria de la Comisión de Ordenamiento en la Zona Interestatal. Durante el encuentro, se les tomó protesta a los consejeros ciudadanos, encargados de diseñar y analizar propuestas que impulsen un crecimiento equilibrado de la región, la participación activa de la sociedad civil, organizaciones civiles, </w:t>
      </w:r>
      <w:proofErr w:type="gramStart"/>
      <w:r w:rsidRPr="00F32DBA">
        <w:rPr>
          <w:rFonts w:cs="Arial"/>
          <w:color w:val="000000"/>
          <w:sz w:val="20"/>
          <w:szCs w:val="20"/>
          <w:shd w:val="clear" w:color="auto" w:fill="FFFFFF"/>
        </w:rPr>
        <w:t>cámaras</w:t>
      </w:r>
      <w:proofErr w:type="gramEnd"/>
      <w:r w:rsidRPr="00F32DBA">
        <w:rPr>
          <w:rFonts w:cs="Arial"/>
          <w:color w:val="000000"/>
          <w:sz w:val="20"/>
          <w:szCs w:val="20"/>
          <w:shd w:val="clear" w:color="auto" w:fill="FFFFFF"/>
        </w:rPr>
        <w:t>, instituciones académicas, colegios y profesionales expertos es esencial en este complejo proceso de orientar el desarrollo metropolitano se busca un enfoque de equidad, sostenibilidad y productividad para beneficiar a todos los habitantes de esta zona metropolitana.</w:t>
      </w:r>
    </w:p>
    <w:p w14:paraId="0F4D4063" w14:textId="77777777" w:rsidR="003F3AC1" w:rsidRPr="00F32DBA" w:rsidRDefault="003F3AC1" w:rsidP="003F3AC1">
      <w:pPr>
        <w:spacing w:after="160" w:line="259" w:lineRule="auto"/>
        <w:jc w:val="both"/>
        <w:rPr>
          <w:rFonts w:cs="Arial"/>
          <w:color w:val="000000"/>
          <w:sz w:val="20"/>
          <w:szCs w:val="20"/>
        </w:rPr>
      </w:pPr>
      <w:r w:rsidRPr="00F32DBA">
        <w:rPr>
          <w:rFonts w:cs="Arial"/>
          <w:color w:val="000000"/>
          <w:sz w:val="20"/>
          <w:szCs w:val="20"/>
        </w:rPr>
        <w:t>La Secretaria de Desarrollo y Medio Ambiente da a conocer mediante un taller la propuesta de actualización del Programa de Manejo de la Reserva de la Biosfera “El Cielo”</w:t>
      </w:r>
    </w:p>
    <w:p w14:paraId="21ABC339" w14:textId="77777777" w:rsidR="00CF7BE1" w:rsidRPr="00F32DBA" w:rsidRDefault="00CF7BE1" w:rsidP="003F3AC1">
      <w:pPr>
        <w:spacing w:after="160" w:line="259" w:lineRule="auto"/>
        <w:jc w:val="both"/>
        <w:rPr>
          <w:rFonts w:cs="Arial"/>
          <w:color w:val="000000"/>
          <w:sz w:val="20"/>
          <w:szCs w:val="20"/>
          <w:shd w:val="clear" w:color="auto" w:fill="FFFFFF"/>
        </w:rPr>
      </w:pPr>
    </w:p>
    <w:p w14:paraId="556D3075" w14:textId="77777777" w:rsidR="003F3AC1" w:rsidRPr="00F32DBA" w:rsidRDefault="003F3AC1" w:rsidP="003F3AC1">
      <w:pPr>
        <w:spacing w:after="160" w:line="259" w:lineRule="auto"/>
        <w:jc w:val="both"/>
        <w:rPr>
          <w:rFonts w:cs="Arial"/>
          <w:color w:val="000000"/>
          <w:sz w:val="20"/>
          <w:szCs w:val="20"/>
          <w:shd w:val="clear" w:color="auto" w:fill="FFFFFF"/>
        </w:rPr>
      </w:pPr>
      <w:r w:rsidRPr="00F32DBA">
        <w:rPr>
          <w:rFonts w:cs="Arial"/>
          <w:color w:val="000000"/>
          <w:sz w:val="20"/>
          <w:szCs w:val="20"/>
          <w:shd w:val="clear" w:color="auto" w:fill="FFFFFF"/>
        </w:rPr>
        <w:t>El Cielo, cuenta con la categoría de reserva de la biosfera, la más alta dentro de las áreas naturales protegidas, lo que le da más valor a la elaboración de este documento”</w:t>
      </w:r>
    </w:p>
    <w:p w14:paraId="58E8CEAC" w14:textId="77777777" w:rsidR="003F3AC1" w:rsidRDefault="003F3AC1" w:rsidP="003F3AC1">
      <w:pPr>
        <w:shd w:val="clear" w:color="auto" w:fill="FFFFFF"/>
        <w:spacing w:after="300" w:line="240" w:lineRule="auto"/>
        <w:jc w:val="both"/>
        <w:rPr>
          <w:rFonts w:ascii="Arial" w:eastAsia="Times New Roman" w:hAnsi="Arial" w:cs="Arial"/>
          <w:color w:val="000000"/>
          <w:sz w:val="18"/>
          <w:szCs w:val="18"/>
          <w:lang w:eastAsia="es-MX"/>
        </w:rPr>
      </w:pPr>
    </w:p>
    <w:p w14:paraId="46A5C4B9" w14:textId="77777777" w:rsidR="00CC1BBD" w:rsidRDefault="00CC1BBD" w:rsidP="003F3AC1">
      <w:pPr>
        <w:shd w:val="clear" w:color="auto" w:fill="FFFFFF"/>
        <w:spacing w:after="300" w:line="240" w:lineRule="auto"/>
        <w:jc w:val="both"/>
        <w:rPr>
          <w:rFonts w:eastAsia="Times New Roman" w:cs="Arial"/>
          <w:color w:val="000000"/>
          <w:sz w:val="20"/>
          <w:szCs w:val="20"/>
          <w:lang w:eastAsia="es-MX"/>
        </w:rPr>
      </w:pPr>
    </w:p>
    <w:p w14:paraId="7EFF7C73" w14:textId="77777777" w:rsidR="00CC1BBD" w:rsidRDefault="00CC1BBD" w:rsidP="003F3AC1">
      <w:pPr>
        <w:shd w:val="clear" w:color="auto" w:fill="FFFFFF"/>
        <w:spacing w:after="300" w:line="240" w:lineRule="auto"/>
        <w:jc w:val="both"/>
        <w:rPr>
          <w:rFonts w:eastAsia="Times New Roman" w:cs="Arial"/>
          <w:color w:val="000000"/>
          <w:sz w:val="20"/>
          <w:szCs w:val="20"/>
          <w:lang w:eastAsia="es-MX"/>
        </w:rPr>
      </w:pPr>
    </w:p>
    <w:p w14:paraId="55403776" w14:textId="2A56383F" w:rsidR="003F3AC1" w:rsidRPr="00F32DBA" w:rsidRDefault="002971BC" w:rsidP="003F3AC1">
      <w:pPr>
        <w:shd w:val="clear" w:color="auto" w:fill="FFFFFF"/>
        <w:spacing w:after="300" w:line="240" w:lineRule="auto"/>
        <w:jc w:val="both"/>
        <w:rPr>
          <w:rFonts w:eastAsia="Times New Roman" w:cs="Arial"/>
          <w:color w:val="000000"/>
          <w:sz w:val="20"/>
          <w:szCs w:val="20"/>
          <w:lang w:eastAsia="es-MX"/>
        </w:rPr>
      </w:pPr>
      <w:r>
        <w:rPr>
          <w:rFonts w:eastAsia="Times New Roman" w:cs="Arial"/>
          <w:color w:val="000000"/>
          <w:sz w:val="20"/>
          <w:szCs w:val="20"/>
          <w:lang w:eastAsia="es-MX"/>
        </w:rPr>
        <w:lastRenderedPageBreak/>
        <w:t>D</w:t>
      </w:r>
      <w:r w:rsidR="003F3AC1" w:rsidRPr="00F32DBA">
        <w:rPr>
          <w:rFonts w:eastAsia="Times New Roman" w:cs="Arial"/>
          <w:color w:val="000000"/>
          <w:sz w:val="20"/>
          <w:szCs w:val="20"/>
          <w:lang w:eastAsia="es-MX"/>
        </w:rPr>
        <w:t xml:space="preserve">urante las mesas de trabajo que se desarrollaron en las instalaciones del Parque Ecológico Biósfera “El Cielo”, participaron representantes y titulares de diversas dependencias, entre ellas Turismo; Caza y Pesca Deportiva; la Secretaría de Desarrollo Rural; Comisión Nacional Forestal; Fiscalía General del Estado, y el Instituto de Ecología Aplicada, además, de los presidentes municipales y comisariados ejidales de las comunidades que conforman el Área Natural Protegida, se identificaron diversas áreas de clave y de interés, como la presencia de ecosistemas como los bosques de pino, encino, coníferas y mesófilos de montaña, estos últimos localizados en escasas regiones del país, y de la misma manera fauna representativa como el jaguar, el oso negro, el águila elegante, y algunas otras especies endémicas y en peligro las cuales serán identificadas y utilizadas para la creación de objetos de conservación a través </w:t>
      </w:r>
      <w:r w:rsidR="003F3AC1" w:rsidRPr="00F32DBA">
        <w:rPr>
          <w:rFonts w:eastAsia="Times New Roman" w:cs="Arial"/>
          <w:sz w:val="20"/>
          <w:szCs w:val="20"/>
          <w:lang w:eastAsia="es-MX"/>
        </w:rPr>
        <w:t>del</w:t>
      </w:r>
      <w:r w:rsidR="003F3AC1" w:rsidRPr="00F32DBA">
        <w:rPr>
          <w:rFonts w:eastAsia="Times New Roman" w:cs="Arial"/>
          <w:color w:val="000000"/>
          <w:sz w:val="20"/>
          <w:szCs w:val="20"/>
          <w:lang w:eastAsia="es-MX"/>
        </w:rPr>
        <w:t xml:space="preserve"> mapeo. Estos mapas, generados a través de un software especializado, serán herramientas fundamentales en el desarrollo del programa de manejo.</w:t>
      </w:r>
    </w:p>
    <w:p w14:paraId="1B9C820F" w14:textId="77777777" w:rsidR="003F3AC1" w:rsidRPr="00F32DBA" w:rsidRDefault="003F3AC1" w:rsidP="003F3AC1">
      <w:pPr>
        <w:shd w:val="clear" w:color="auto" w:fill="FFFFFF"/>
        <w:spacing w:after="300" w:line="240" w:lineRule="auto"/>
        <w:jc w:val="both"/>
        <w:rPr>
          <w:rFonts w:eastAsia="Times New Roman" w:cs="Arial"/>
          <w:color w:val="000000"/>
          <w:sz w:val="20"/>
          <w:szCs w:val="20"/>
          <w:lang w:eastAsia="es-MX"/>
        </w:rPr>
      </w:pPr>
      <w:r w:rsidRPr="00F32DBA">
        <w:rPr>
          <w:rFonts w:eastAsia="Times New Roman" w:cs="Arial"/>
          <w:color w:val="000000"/>
          <w:sz w:val="20"/>
          <w:szCs w:val="20"/>
          <w:lang w:eastAsia="es-MX"/>
        </w:rPr>
        <w:t>Así mismo en el 2023 se llevó a cabo el programa “Regularización de la Tenencia de la Tierra” que implemento el Instituto Tamaulipeco de Vivienda y Urbanismo (ITAVU) el plan extensivo de escrituración se ha mantenido activo a lo largo del año, reflejando el compromiso de la administración con la seguridad jurídica de los habitantes del estado.</w:t>
      </w:r>
    </w:p>
    <w:p w14:paraId="5E364B45" w14:textId="77777777" w:rsidR="003F3AC1" w:rsidRPr="00F32DBA" w:rsidRDefault="003F3AC1" w:rsidP="003F3AC1">
      <w:pPr>
        <w:shd w:val="clear" w:color="auto" w:fill="FFFFFF"/>
        <w:spacing w:after="300" w:line="240" w:lineRule="auto"/>
        <w:jc w:val="both"/>
        <w:rPr>
          <w:rFonts w:eastAsia="Times New Roman" w:cs="Arial"/>
          <w:color w:val="000000"/>
          <w:sz w:val="20"/>
          <w:szCs w:val="20"/>
          <w:lang w:eastAsia="es-MX"/>
        </w:rPr>
      </w:pPr>
      <w:r w:rsidRPr="00F32DBA">
        <w:rPr>
          <w:rFonts w:eastAsia="Times New Roman" w:cs="Arial"/>
          <w:color w:val="000000"/>
          <w:sz w:val="20"/>
          <w:szCs w:val="20"/>
          <w:lang w:eastAsia="es-MX"/>
        </w:rPr>
        <w:t xml:space="preserve"> Bajo el lema «ITAVU en tu Colonia», se han llevado a cabo acciones para detectar y resolver situaciones de afectación a la población vulnerable.</w:t>
      </w:r>
    </w:p>
    <w:p w14:paraId="63F27D64" w14:textId="77777777" w:rsidR="003F3AC1" w:rsidRPr="00F32DBA" w:rsidRDefault="003F3AC1" w:rsidP="003F3AC1">
      <w:pPr>
        <w:shd w:val="clear" w:color="auto" w:fill="FFFFFF"/>
        <w:spacing w:after="300" w:line="240" w:lineRule="auto"/>
        <w:jc w:val="both"/>
        <w:rPr>
          <w:rFonts w:eastAsia="Times New Roman" w:cs="Arial"/>
          <w:color w:val="000000"/>
          <w:sz w:val="20"/>
          <w:szCs w:val="20"/>
          <w:lang w:eastAsia="es-MX"/>
        </w:rPr>
      </w:pPr>
      <w:r w:rsidRPr="00F32DBA">
        <w:rPr>
          <w:rFonts w:eastAsia="Times New Roman" w:cs="Arial"/>
          <w:color w:val="000000"/>
          <w:sz w:val="20"/>
          <w:szCs w:val="20"/>
          <w:lang w:eastAsia="es-MX"/>
        </w:rPr>
        <w:t xml:space="preserve">Uno de los logros destacados es la resolución </w:t>
      </w:r>
      <w:r w:rsidRPr="00F32DBA">
        <w:rPr>
          <w:rFonts w:eastAsia="Times New Roman" w:cs="Arial"/>
          <w:sz w:val="20"/>
          <w:szCs w:val="20"/>
          <w:lang w:eastAsia="es-MX"/>
        </w:rPr>
        <w:t>de</w:t>
      </w:r>
      <w:r w:rsidRPr="00F32DBA">
        <w:rPr>
          <w:rFonts w:eastAsia="Times New Roman" w:cs="Arial"/>
          <w:color w:val="000000"/>
          <w:sz w:val="20"/>
          <w:szCs w:val="20"/>
          <w:lang w:eastAsia="es-MX"/>
        </w:rPr>
        <w:t xml:space="preserve"> la mayor parte de los trámites de escrituración, especialmente en municipios como Victoria, donde se tramitaron mil 346 títulos de propiedad que ya fueron entregados a sus legítimos propietarios.</w:t>
      </w:r>
    </w:p>
    <w:p w14:paraId="68C151AC" w14:textId="77777777" w:rsidR="003F3AC1" w:rsidRPr="00F32DBA" w:rsidRDefault="003F3AC1" w:rsidP="003F3AC1">
      <w:pPr>
        <w:shd w:val="clear" w:color="auto" w:fill="FFFFFF"/>
        <w:spacing w:after="300" w:line="240" w:lineRule="auto"/>
        <w:jc w:val="both"/>
        <w:rPr>
          <w:rFonts w:eastAsia="Times New Roman" w:cs="Arial"/>
          <w:color w:val="000000"/>
          <w:sz w:val="20"/>
          <w:szCs w:val="20"/>
          <w:lang w:eastAsia="es-MX"/>
        </w:rPr>
      </w:pPr>
      <w:r w:rsidRPr="00F32DBA">
        <w:rPr>
          <w:rFonts w:eastAsia="Times New Roman" w:cs="Arial"/>
          <w:color w:val="000000"/>
          <w:sz w:val="20"/>
          <w:szCs w:val="20"/>
          <w:lang w:eastAsia="es-MX"/>
        </w:rPr>
        <w:t>Los esfuerzos de la administración actual también se evidencian en diversos municipios, como Altamira, con la entrega de 494 escrituras; Aldama, con 157; Miguel Alemán, con 570, y Reynosa, con 440. Estas acciones, en conjunto, contribuyen a la regularización de la tenencia de la tierra en toda la entidad.</w:t>
      </w:r>
    </w:p>
    <w:p w14:paraId="1F370FA2" w14:textId="77777777" w:rsidR="003F3AC1" w:rsidRDefault="003F3AC1" w:rsidP="003F3AC1">
      <w:pPr>
        <w:spacing w:after="0" w:line="240" w:lineRule="exact"/>
        <w:ind w:firstLine="288"/>
        <w:jc w:val="both"/>
        <w:rPr>
          <w:rFonts w:ascii="Arial" w:eastAsia="Times New Roman" w:hAnsi="Arial"/>
          <w:b/>
          <w:sz w:val="18"/>
          <w:szCs w:val="18"/>
          <w:lang w:eastAsia="es-ES"/>
        </w:rPr>
      </w:pPr>
    </w:p>
    <w:p w14:paraId="1E5F7187" w14:textId="77777777" w:rsidR="003F3AC1" w:rsidRPr="00F32DBA" w:rsidRDefault="002971BC" w:rsidP="003F3AC1">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3</w:t>
      </w:r>
      <w:r w:rsidR="003F3AC1" w:rsidRPr="00F32DBA">
        <w:rPr>
          <w:rFonts w:asciiTheme="minorHAnsi" w:eastAsia="Times New Roman" w:hAnsiTheme="minorHAnsi"/>
          <w:b/>
          <w:lang w:eastAsia="es-ES"/>
        </w:rPr>
        <w:t>.</w:t>
      </w:r>
      <w:r w:rsidR="003F3AC1" w:rsidRPr="00F32DBA">
        <w:rPr>
          <w:rFonts w:asciiTheme="minorHAnsi" w:eastAsia="Times New Roman" w:hAnsiTheme="minorHAnsi"/>
          <w:b/>
          <w:lang w:eastAsia="es-ES"/>
        </w:rPr>
        <w:tab/>
      </w:r>
      <w:r w:rsidR="003F3AC1" w:rsidRPr="002971BC">
        <w:rPr>
          <w:rFonts w:asciiTheme="minorHAnsi" w:eastAsia="Times New Roman" w:hAnsiTheme="minorHAnsi"/>
          <w:b/>
          <w:lang w:eastAsia="es-ES"/>
        </w:rPr>
        <w:t>Organización y Objeto Social</w:t>
      </w:r>
    </w:p>
    <w:p w14:paraId="4E92F9F2" w14:textId="77777777" w:rsidR="003F3AC1" w:rsidRPr="003F3AC1" w:rsidRDefault="003F3AC1" w:rsidP="003F3AC1">
      <w:pPr>
        <w:spacing w:after="0" w:line="240" w:lineRule="exact"/>
        <w:jc w:val="both"/>
        <w:rPr>
          <w:rFonts w:ascii="Arial" w:eastAsia="Times New Roman" w:hAnsi="Arial"/>
          <w:sz w:val="18"/>
          <w:szCs w:val="14"/>
          <w:lang w:val="es-ES" w:eastAsia="es-ES"/>
        </w:rPr>
      </w:pPr>
    </w:p>
    <w:p w14:paraId="778B91B3" w14:textId="77777777" w:rsidR="003F3AC1" w:rsidRPr="00F32DBA" w:rsidRDefault="003F3AC1" w:rsidP="003F3AC1">
      <w:pPr>
        <w:spacing w:after="0" w:line="240" w:lineRule="exact"/>
        <w:ind w:left="709"/>
        <w:jc w:val="both"/>
        <w:rPr>
          <w:rFonts w:asciiTheme="minorHAnsi" w:eastAsia="Times New Roman" w:hAnsiTheme="minorHAnsi"/>
          <w:u w:val="single"/>
          <w:lang w:val="es-ES" w:eastAsia="es-ES"/>
        </w:rPr>
      </w:pPr>
      <w:r w:rsidRPr="002971BC">
        <w:rPr>
          <w:rFonts w:asciiTheme="minorHAnsi" w:eastAsia="Times New Roman" w:hAnsiTheme="minorHAnsi"/>
          <w:b/>
          <w:lang w:val="es-ES" w:eastAsia="es-ES"/>
        </w:rPr>
        <w:t>a.- Objeto Social</w:t>
      </w:r>
      <w:r w:rsidRPr="00F32DBA">
        <w:rPr>
          <w:rFonts w:asciiTheme="minorHAnsi" w:eastAsia="Times New Roman" w:hAnsiTheme="minorHAnsi"/>
          <w:u w:val="single"/>
          <w:lang w:val="es-ES" w:eastAsia="es-ES"/>
        </w:rPr>
        <w:t>:</w:t>
      </w:r>
    </w:p>
    <w:p w14:paraId="40618999" w14:textId="77777777" w:rsidR="003F3AC1" w:rsidRPr="00F32DBA" w:rsidRDefault="003F3AC1" w:rsidP="003F3AC1">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I.- Fungir como ámbito para la reflexión de carácter técnico en materia de uso ordenado del territorio, e incorporación de políticas ambientales que contribuyan al logro del desarrollo urbano sustentable, a partir de la actuación de un Consejo Ciudadano que vincule a la sociedad y el gobierno en los procesos de planeación del territorio conurbado.</w:t>
      </w:r>
    </w:p>
    <w:p w14:paraId="78E878F0" w14:textId="77777777" w:rsidR="003F3AC1" w:rsidRDefault="003F3AC1" w:rsidP="003F3AC1">
      <w:pPr>
        <w:spacing w:after="0" w:line="240" w:lineRule="auto"/>
        <w:ind w:left="709"/>
        <w:jc w:val="both"/>
        <w:rPr>
          <w:rFonts w:ascii="Arial" w:eastAsia="Times New Roman" w:hAnsi="Arial" w:cs="Arial"/>
          <w:sz w:val="18"/>
          <w:lang w:eastAsia="es-MX"/>
        </w:rPr>
      </w:pPr>
    </w:p>
    <w:p w14:paraId="53F4A4BB" w14:textId="77777777" w:rsidR="003F3AC1" w:rsidRPr="00F32DBA" w:rsidRDefault="003F3AC1" w:rsidP="003F3AC1">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II.- Ser órgano de consulta, asesoría y evaluación en temas urbanos, tanto para las entidades públicas y privadas, como para las personas en lo individual.</w:t>
      </w:r>
    </w:p>
    <w:p w14:paraId="6B607EB6" w14:textId="77777777" w:rsidR="003F3AC1" w:rsidRPr="00F32DBA" w:rsidRDefault="003F3AC1" w:rsidP="003F3AC1">
      <w:pPr>
        <w:spacing w:after="0" w:line="240" w:lineRule="auto"/>
        <w:ind w:left="709"/>
        <w:jc w:val="both"/>
        <w:rPr>
          <w:rFonts w:eastAsia="Times New Roman" w:cs="Arial"/>
          <w:sz w:val="20"/>
          <w:szCs w:val="20"/>
          <w:lang w:eastAsia="es-MX"/>
        </w:rPr>
      </w:pPr>
    </w:p>
    <w:p w14:paraId="5E14E905" w14:textId="0305085B" w:rsidR="003F3AC1" w:rsidRPr="00F32DBA" w:rsidRDefault="008513E7" w:rsidP="003F3AC1">
      <w:pPr>
        <w:spacing w:after="0" w:line="240" w:lineRule="auto"/>
        <w:ind w:left="709"/>
        <w:jc w:val="both"/>
        <w:rPr>
          <w:rFonts w:eastAsia="Times New Roman" w:cs="Arial"/>
          <w:sz w:val="20"/>
          <w:szCs w:val="20"/>
          <w:lang w:eastAsia="es-MX"/>
        </w:rPr>
      </w:pPr>
      <w:r>
        <w:rPr>
          <w:rFonts w:eastAsia="Times New Roman" w:cs="Arial"/>
          <w:sz w:val="20"/>
          <w:szCs w:val="20"/>
          <w:lang w:eastAsia="es-MX"/>
        </w:rPr>
        <w:t>I</w:t>
      </w:r>
      <w:r w:rsidR="003F3AC1" w:rsidRPr="00F32DBA">
        <w:rPr>
          <w:rFonts w:eastAsia="Times New Roman" w:cs="Arial"/>
          <w:sz w:val="20"/>
          <w:szCs w:val="20"/>
          <w:lang w:eastAsia="es-MX"/>
        </w:rPr>
        <w:t>II.- Promover procesos de planeación y garantizar su continuidad y eficiencia para que, en la Zona Conurbada de Altamira, Ciudad Madero y Tampico se fortalezca el desarrollo sustentable mediante la aplicación de directrices que provengan de una visión de largo plazo.</w:t>
      </w:r>
    </w:p>
    <w:p w14:paraId="633C5415" w14:textId="77777777" w:rsidR="003F3AC1" w:rsidRPr="00F32DBA" w:rsidRDefault="003F3AC1" w:rsidP="003F3AC1">
      <w:pPr>
        <w:spacing w:after="0" w:line="240" w:lineRule="auto"/>
        <w:ind w:left="709"/>
        <w:jc w:val="both"/>
        <w:rPr>
          <w:rFonts w:eastAsia="Times New Roman" w:cs="Arial"/>
          <w:sz w:val="20"/>
          <w:szCs w:val="20"/>
          <w:lang w:eastAsia="es-MX"/>
        </w:rPr>
      </w:pPr>
    </w:p>
    <w:p w14:paraId="1C729FB8" w14:textId="77777777" w:rsidR="003F3AC1" w:rsidRDefault="003F3AC1" w:rsidP="003F3AC1">
      <w:pPr>
        <w:spacing w:after="0" w:line="240" w:lineRule="auto"/>
        <w:ind w:left="709"/>
        <w:jc w:val="both"/>
        <w:rPr>
          <w:rFonts w:eastAsia="Times New Roman" w:cs="Arial"/>
          <w:sz w:val="20"/>
          <w:szCs w:val="20"/>
          <w:lang w:eastAsia="es-MX"/>
        </w:rPr>
      </w:pPr>
    </w:p>
    <w:p w14:paraId="731E4D24" w14:textId="77777777" w:rsidR="008513E7" w:rsidRDefault="008513E7" w:rsidP="003F3AC1">
      <w:pPr>
        <w:spacing w:after="0" w:line="240" w:lineRule="auto"/>
        <w:ind w:left="709"/>
        <w:jc w:val="both"/>
        <w:rPr>
          <w:rFonts w:eastAsia="Times New Roman" w:cs="Arial"/>
          <w:sz w:val="20"/>
          <w:szCs w:val="20"/>
          <w:lang w:eastAsia="es-MX"/>
        </w:rPr>
      </w:pPr>
    </w:p>
    <w:p w14:paraId="6C826639" w14:textId="77777777" w:rsidR="008513E7" w:rsidRDefault="008513E7" w:rsidP="003F3AC1">
      <w:pPr>
        <w:spacing w:after="0" w:line="240" w:lineRule="auto"/>
        <w:ind w:left="709"/>
        <w:jc w:val="both"/>
        <w:rPr>
          <w:rFonts w:eastAsia="Times New Roman" w:cs="Arial"/>
          <w:sz w:val="20"/>
          <w:szCs w:val="20"/>
          <w:lang w:eastAsia="es-MX"/>
        </w:rPr>
      </w:pPr>
    </w:p>
    <w:p w14:paraId="61988B1F" w14:textId="77777777" w:rsidR="008513E7" w:rsidRDefault="008513E7" w:rsidP="003F3AC1">
      <w:pPr>
        <w:spacing w:after="0" w:line="240" w:lineRule="auto"/>
        <w:ind w:left="709"/>
        <w:jc w:val="both"/>
        <w:rPr>
          <w:rFonts w:eastAsia="Times New Roman" w:cs="Arial"/>
          <w:sz w:val="20"/>
          <w:szCs w:val="20"/>
          <w:lang w:eastAsia="es-MX"/>
        </w:rPr>
      </w:pPr>
    </w:p>
    <w:p w14:paraId="791604BB" w14:textId="77777777" w:rsidR="008513E7" w:rsidRDefault="008513E7" w:rsidP="003F3AC1">
      <w:pPr>
        <w:spacing w:after="0" w:line="240" w:lineRule="auto"/>
        <w:ind w:left="709"/>
        <w:jc w:val="both"/>
        <w:rPr>
          <w:rFonts w:eastAsia="Times New Roman" w:cs="Arial"/>
          <w:sz w:val="20"/>
          <w:szCs w:val="20"/>
          <w:lang w:eastAsia="es-MX"/>
        </w:rPr>
      </w:pPr>
    </w:p>
    <w:p w14:paraId="5CC0684D" w14:textId="77777777" w:rsidR="008513E7" w:rsidRDefault="008513E7" w:rsidP="003F3AC1">
      <w:pPr>
        <w:spacing w:after="0" w:line="240" w:lineRule="auto"/>
        <w:ind w:left="709"/>
        <w:jc w:val="both"/>
        <w:rPr>
          <w:rFonts w:eastAsia="Times New Roman" w:cs="Arial"/>
          <w:sz w:val="20"/>
          <w:szCs w:val="20"/>
          <w:lang w:eastAsia="es-MX"/>
        </w:rPr>
      </w:pPr>
    </w:p>
    <w:p w14:paraId="5C6E413D" w14:textId="77777777" w:rsidR="008513E7" w:rsidRPr="00F32DBA" w:rsidRDefault="008513E7" w:rsidP="003F3AC1">
      <w:pPr>
        <w:spacing w:after="0" w:line="240" w:lineRule="auto"/>
        <w:ind w:left="709"/>
        <w:jc w:val="both"/>
        <w:rPr>
          <w:rFonts w:eastAsia="Times New Roman" w:cs="Arial"/>
          <w:sz w:val="20"/>
          <w:szCs w:val="20"/>
          <w:lang w:eastAsia="es-MX"/>
        </w:rPr>
      </w:pPr>
    </w:p>
    <w:p w14:paraId="74661382" w14:textId="77777777" w:rsidR="003F3AC1" w:rsidRPr="00F32DBA" w:rsidRDefault="003F3AC1" w:rsidP="003F3AC1">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 xml:space="preserve">El Instituto realizará sus funciones con base en los principios de objetividad, visión de largo plazo, sustentabilidad, legalidad, calidad y eficiencia. Actuará con apego a lo dispuesto en el orden jurídico </w:t>
      </w:r>
      <w:r w:rsidRPr="00F32DBA">
        <w:rPr>
          <w:rFonts w:eastAsia="Times New Roman" w:cs="Arial"/>
          <w:sz w:val="20"/>
          <w:szCs w:val="20"/>
          <w:lang w:eastAsia="es-MX"/>
        </w:rPr>
        <w:lastRenderedPageBreak/>
        <w:t>estatal, particularmente las disposiciones en materia de desarrollo urbano, así como en el Plan Estatal y los planes vigentes de ordenamiento territorial y desarrollo urbano de los municipios de Altamira, Ciudad Madero y Tampico, y en su caso, el plan integral y los planes parciales que en la materia se elaboren para la Zona Conurbada.</w:t>
      </w:r>
    </w:p>
    <w:p w14:paraId="0B074EE0" w14:textId="77777777" w:rsidR="003F3AC1" w:rsidRPr="003F3AC1" w:rsidRDefault="003F3AC1" w:rsidP="003F3AC1">
      <w:pPr>
        <w:spacing w:after="0" w:line="240" w:lineRule="exact"/>
        <w:ind w:left="709"/>
        <w:jc w:val="both"/>
        <w:rPr>
          <w:rFonts w:ascii="Arial" w:eastAsia="Times New Roman" w:hAnsi="Arial"/>
          <w:sz w:val="18"/>
          <w:szCs w:val="14"/>
          <w:u w:val="single"/>
          <w:lang w:val="es-ES" w:eastAsia="es-ES"/>
        </w:rPr>
      </w:pPr>
    </w:p>
    <w:p w14:paraId="1A99D586" w14:textId="11BE8EF3" w:rsidR="000619E4" w:rsidRDefault="00645EE5" w:rsidP="00645EE5">
      <w:pPr>
        <w:pStyle w:val="Texto"/>
        <w:tabs>
          <w:tab w:val="left" w:pos="3855"/>
        </w:tabs>
        <w:spacing w:after="0" w:line="240" w:lineRule="exact"/>
        <w:ind w:firstLine="0"/>
        <w:rPr>
          <w:rFonts w:ascii="Calibri" w:hAnsi="Calibri" w:cs="DIN Pro Regular"/>
          <w:sz w:val="20"/>
        </w:rPr>
      </w:pPr>
      <w:r>
        <w:rPr>
          <w:rFonts w:ascii="Calibri" w:hAnsi="Calibri" w:cs="DIN Pro Regular"/>
          <w:sz w:val="20"/>
        </w:rPr>
        <w:tab/>
      </w:r>
    </w:p>
    <w:p w14:paraId="1AA1269C" w14:textId="77777777" w:rsidR="000619E4" w:rsidRPr="002971BC" w:rsidRDefault="000619E4" w:rsidP="000619E4">
      <w:pPr>
        <w:spacing w:after="0" w:line="240" w:lineRule="exact"/>
        <w:ind w:left="709"/>
        <w:jc w:val="both"/>
        <w:rPr>
          <w:rFonts w:asciiTheme="minorHAnsi" w:eastAsia="Times New Roman" w:hAnsiTheme="minorHAnsi"/>
          <w:b/>
          <w:lang w:val="es-ES" w:eastAsia="es-ES"/>
        </w:rPr>
      </w:pPr>
      <w:r w:rsidRPr="002971BC">
        <w:rPr>
          <w:rFonts w:asciiTheme="minorHAnsi" w:eastAsia="Times New Roman" w:hAnsiTheme="minorHAnsi"/>
          <w:b/>
          <w:lang w:val="es-ES" w:eastAsia="es-ES"/>
        </w:rPr>
        <w:t>b.- Principal actividad</w:t>
      </w:r>
    </w:p>
    <w:p w14:paraId="3352F99A" w14:textId="77777777" w:rsidR="000619E4" w:rsidRPr="000619E4" w:rsidRDefault="000619E4" w:rsidP="000619E4">
      <w:pPr>
        <w:spacing w:after="0" w:line="240" w:lineRule="exact"/>
        <w:jc w:val="both"/>
        <w:rPr>
          <w:rFonts w:ascii="Arial" w:eastAsia="Times New Roman" w:hAnsi="Arial"/>
          <w:sz w:val="14"/>
          <w:szCs w:val="14"/>
          <w:lang w:eastAsia="es-ES"/>
        </w:rPr>
      </w:pPr>
    </w:p>
    <w:p w14:paraId="113E5500" w14:textId="77777777" w:rsidR="0076444A" w:rsidRPr="00F32DBA" w:rsidRDefault="000619E4" w:rsidP="000619E4">
      <w:pPr>
        <w:pStyle w:val="Texto"/>
        <w:spacing w:after="0" w:line="240" w:lineRule="exact"/>
        <w:ind w:firstLine="0"/>
        <w:rPr>
          <w:rFonts w:ascii="Calibri" w:eastAsia="Calibri" w:hAnsi="Calibri" w:cs="Arial"/>
          <w:sz w:val="20"/>
          <w:lang w:val="es-MX" w:eastAsia="es-MX"/>
        </w:rPr>
      </w:pPr>
      <w:r w:rsidRPr="00F32DBA">
        <w:rPr>
          <w:rFonts w:ascii="Calibri" w:eastAsia="Calibri" w:hAnsi="Calibri" w:cs="Arial"/>
          <w:sz w:val="20"/>
          <w:lang w:val="es-MX" w:eastAsia="es-MX"/>
        </w:rPr>
        <w:t xml:space="preserve">              Planeación urbana para el desarrollo de la zona conurbada Tampico- Madero- Altamira</w:t>
      </w:r>
    </w:p>
    <w:p w14:paraId="1F4FA27D" w14:textId="77777777" w:rsidR="000619E4" w:rsidRDefault="000619E4" w:rsidP="000619E4">
      <w:pPr>
        <w:pStyle w:val="Texto"/>
        <w:spacing w:after="0" w:line="240" w:lineRule="exact"/>
        <w:ind w:firstLine="0"/>
        <w:rPr>
          <w:rFonts w:ascii="Calibri" w:eastAsia="Calibri" w:hAnsi="Calibri" w:cs="Arial"/>
          <w:sz w:val="22"/>
          <w:szCs w:val="22"/>
          <w:lang w:val="es-MX" w:eastAsia="es-MX"/>
        </w:rPr>
      </w:pPr>
    </w:p>
    <w:p w14:paraId="4D1965CF" w14:textId="77777777" w:rsidR="000619E4" w:rsidRDefault="000619E4" w:rsidP="000619E4">
      <w:pPr>
        <w:pStyle w:val="Texto"/>
        <w:spacing w:after="0" w:line="240" w:lineRule="exact"/>
        <w:ind w:firstLine="0"/>
        <w:rPr>
          <w:rFonts w:ascii="Calibri" w:eastAsia="Calibri" w:hAnsi="Calibri" w:cs="Arial"/>
          <w:sz w:val="22"/>
          <w:szCs w:val="22"/>
          <w:lang w:val="es-MX" w:eastAsia="es-MX"/>
        </w:rPr>
      </w:pPr>
    </w:p>
    <w:p w14:paraId="200707E7" w14:textId="77777777" w:rsidR="000619E4" w:rsidRPr="002971BC" w:rsidRDefault="000619E4" w:rsidP="000619E4">
      <w:pPr>
        <w:spacing w:after="0" w:line="240" w:lineRule="exact"/>
        <w:ind w:left="709"/>
        <w:jc w:val="both"/>
        <w:rPr>
          <w:rFonts w:asciiTheme="minorHAnsi" w:eastAsia="Times New Roman" w:hAnsiTheme="minorHAnsi"/>
          <w:b/>
          <w:lang w:val="es-ES" w:eastAsia="es-ES"/>
        </w:rPr>
      </w:pPr>
      <w:r w:rsidRPr="002971BC">
        <w:rPr>
          <w:rFonts w:asciiTheme="minorHAnsi" w:eastAsia="Times New Roman" w:hAnsiTheme="minorHAnsi"/>
          <w:b/>
          <w:lang w:val="es-ES" w:eastAsia="es-ES"/>
        </w:rPr>
        <w:t>c.- Ejercicio fiscal</w:t>
      </w:r>
    </w:p>
    <w:p w14:paraId="48C6EE4D" w14:textId="77777777" w:rsidR="000619E4" w:rsidRPr="000619E4" w:rsidRDefault="000619E4" w:rsidP="000619E4">
      <w:pPr>
        <w:spacing w:after="0" w:line="240" w:lineRule="exact"/>
        <w:ind w:left="709"/>
        <w:jc w:val="both"/>
        <w:rPr>
          <w:rFonts w:ascii="Arial" w:eastAsia="Times New Roman" w:hAnsi="Arial"/>
          <w:color w:val="00B050"/>
          <w:sz w:val="18"/>
          <w:szCs w:val="14"/>
          <w:u w:val="single"/>
          <w:lang w:val="es-ES" w:eastAsia="es-ES"/>
        </w:rPr>
      </w:pPr>
    </w:p>
    <w:p w14:paraId="12B0E175" w14:textId="77777777" w:rsidR="000619E4" w:rsidRPr="00F32DBA" w:rsidRDefault="000619E4" w:rsidP="000619E4">
      <w:pPr>
        <w:spacing w:after="0" w:line="240" w:lineRule="exact"/>
        <w:ind w:left="709"/>
        <w:jc w:val="both"/>
        <w:rPr>
          <w:rFonts w:eastAsia="Times New Roman"/>
          <w:sz w:val="20"/>
          <w:szCs w:val="20"/>
          <w:lang w:eastAsia="es-ES"/>
        </w:rPr>
      </w:pPr>
      <w:r w:rsidRPr="00F32DBA">
        <w:rPr>
          <w:rFonts w:eastAsia="Times New Roman"/>
          <w:sz w:val="20"/>
          <w:szCs w:val="20"/>
          <w:lang w:eastAsia="es-ES"/>
        </w:rPr>
        <w:t>El ejercicio fiscal comprende del primero de enero al 31 de diciembre</w:t>
      </w:r>
    </w:p>
    <w:p w14:paraId="26C6050C" w14:textId="77777777" w:rsidR="000619E4" w:rsidRPr="00F32DBA" w:rsidRDefault="000619E4" w:rsidP="000619E4">
      <w:pPr>
        <w:spacing w:after="0" w:line="240" w:lineRule="exact"/>
        <w:ind w:left="709"/>
        <w:jc w:val="both"/>
        <w:rPr>
          <w:rFonts w:eastAsia="Times New Roman"/>
          <w:sz w:val="20"/>
          <w:szCs w:val="20"/>
          <w:u w:val="single"/>
          <w:lang w:val="es-ES" w:eastAsia="es-ES"/>
        </w:rPr>
      </w:pPr>
    </w:p>
    <w:p w14:paraId="15BC5209" w14:textId="77777777" w:rsidR="000619E4" w:rsidRDefault="000619E4" w:rsidP="000619E4">
      <w:pPr>
        <w:pStyle w:val="Texto"/>
        <w:spacing w:after="0" w:line="240" w:lineRule="exact"/>
        <w:ind w:firstLine="0"/>
        <w:rPr>
          <w:rFonts w:ascii="Calibri" w:eastAsia="Calibri" w:hAnsi="Calibri" w:cs="Arial"/>
          <w:sz w:val="22"/>
          <w:szCs w:val="22"/>
          <w:lang w:eastAsia="es-MX"/>
        </w:rPr>
      </w:pPr>
    </w:p>
    <w:p w14:paraId="74A3F158" w14:textId="77777777" w:rsidR="000619E4" w:rsidRPr="002971BC" w:rsidRDefault="000619E4" w:rsidP="000619E4">
      <w:pPr>
        <w:spacing w:after="0" w:line="240" w:lineRule="exact"/>
        <w:ind w:left="709"/>
        <w:jc w:val="both"/>
        <w:rPr>
          <w:rFonts w:asciiTheme="minorHAnsi" w:eastAsia="Times New Roman" w:hAnsiTheme="minorHAnsi"/>
          <w:b/>
          <w:lang w:val="es-ES" w:eastAsia="es-ES"/>
        </w:rPr>
      </w:pPr>
      <w:r w:rsidRPr="002971BC">
        <w:rPr>
          <w:rFonts w:asciiTheme="minorHAnsi" w:eastAsia="Times New Roman" w:hAnsiTheme="minorHAnsi"/>
          <w:b/>
          <w:lang w:val="es-ES" w:eastAsia="es-ES"/>
        </w:rPr>
        <w:t>d.- Régimen Jurídico</w:t>
      </w:r>
    </w:p>
    <w:p w14:paraId="506EA126" w14:textId="77777777" w:rsidR="000619E4" w:rsidRPr="000619E4" w:rsidRDefault="000619E4" w:rsidP="000619E4">
      <w:pPr>
        <w:spacing w:after="0" w:line="240" w:lineRule="exact"/>
        <w:jc w:val="both"/>
        <w:rPr>
          <w:rFonts w:ascii="Arial" w:eastAsia="Times New Roman" w:hAnsi="Arial"/>
          <w:sz w:val="18"/>
          <w:szCs w:val="18"/>
          <w:lang w:val="es-ES" w:eastAsia="es-ES"/>
        </w:rPr>
      </w:pPr>
    </w:p>
    <w:p w14:paraId="3F290319" w14:textId="77777777" w:rsidR="000619E4" w:rsidRPr="00F32DBA" w:rsidRDefault="000619E4" w:rsidP="000619E4">
      <w:pPr>
        <w:spacing w:after="0" w:line="240" w:lineRule="exact"/>
        <w:ind w:left="709"/>
        <w:jc w:val="both"/>
        <w:rPr>
          <w:rFonts w:eastAsia="Times New Roman"/>
          <w:sz w:val="20"/>
          <w:szCs w:val="20"/>
          <w:lang w:val="es-ES" w:eastAsia="es-ES"/>
        </w:rPr>
      </w:pPr>
      <w:r w:rsidRPr="00F32DBA">
        <w:rPr>
          <w:rFonts w:eastAsia="Times New Roman"/>
          <w:sz w:val="20"/>
          <w:szCs w:val="20"/>
          <w:lang w:val="es-ES" w:eastAsia="es-ES"/>
        </w:rPr>
        <w:t>Al IMEPLAN le son aplicables todas las reglas de carácter general contenidas en las leyes, reglamentos, disposiciones y normatividad que regulan la operación de los organismos públicos descentralizados del Gobierno del Estado de Tamaulipas, tanto de carácter federal como estatal.</w:t>
      </w:r>
    </w:p>
    <w:p w14:paraId="2368BD2F" w14:textId="77777777" w:rsidR="000619E4" w:rsidRDefault="000619E4" w:rsidP="000619E4">
      <w:pPr>
        <w:pStyle w:val="Texto"/>
        <w:spacing w:after="0" w:line="240" w:lineRule="exact"/>
        <w:ind w:firstLine="0"/>
        <w:rPr>
          <w:rFonts w:ascii="Calibri" w:eastAsia="Calibri" w:hAnsi="Calibri" w:cs="Arial"/>
          <w:sz w:val="22"/>
          <w:szCs w:val="22"/>
          <w:lang w:eastAsia="es-MX"/>
        </w:rPr>
      </w:pPr>
    </w:p>
    <w:p w14:paraId="042E8B85" w14:textId="77777777" w:rsidR="000619E4" w:rsidRDefault="000619E4" w:rsidP="000619E4">
      <w:pPr>
        <w:pStyle w:val="Texto"/>
        <w:spacing w:after="0" w:line="240" w:lineRule="exact"/>
        <w:ind w:firstLine="0"/>
        <w:rPr>
          <w:rFonts w:ascii="Calibri" w:eastAsia="Calibri" w:hAnsi="Calibri" w:cs="Arial"/>
          <w:sz w:val="22"/>
          <w:szCs w:val="22"/>
          <w:lang w:eastAsia="es-MX"/>
        </w:rPr>
      </w:pPr>
    </w:p>
    <w:p w14:paraId="08AB1FD2" w14:textId="77777777" w:rsidR="000619E4" w:rsidRDefault="000619E4" w:rsidP="000619E4">
      <w:pPr>
        <w:pStyle w:val="Texto"/>
        <w:spacing w:after="0" w:line="240" w:lineRule="exact"/>
        <w:ind w:firstLine="0"/>
        <w:rPr>
          <w:rFonts w:ascii="Calibri" w:eastAsia="Calibri" w:hAnsi="Calibri" w:cs="Arial"/>
          <w:sz w:val="22"/>
          <w:szCs w:val="22"/>
          <w:lang w:eastAsia="es-MX"/>
        </w:rPr>
      </w:pPr>
    </w:p>
    <w:p w14:paraId="27F07F1A" w14:textId="77777777" w:rsidR="000619E4" w:rsidRPr="00F32DBA" w:rsidRDefault="000619E4" w:rsidP="000619E4">
      <w:pPr>
        <w:spacing w:after="0" w:line="240" w:lineRule="exact"/>
        <w:ind w:left="709"/>
        <w:jc w:val="both"/>
        <w:rPr>
          <w:rFonts w:asciiTheme="minorHAnsi" w:eastAsia="Times New Roman" w:hAnsiTheme="minorHAnsi"/>
          <w:b/>
          <w:u w:val="single"/>
          <w:lang w:val="es-ES" w:eastAsia="es-ES"/>
        </w:rPr>
      </w:pPr>
      <w:proofErr w:type="spellStart"/>
      <w:r w:rsidRPr="002971BC">
        <w:rPr>
          <w:rFonts w:asciiTheme="minorHAnsi" w:eastAsia="Times New Roman" w:hAnsiTheme="minorHAnsi"/>
          <w:b/>
          <w:lang w:val="es-ES" w:eastAsia="es-ES"/>
        </w:rPr>
        <w:t>e</w:t>
      </w:r>
      <w:proofErr w:type="spellEnd"/>
      <w:r w:rsidRPr="002971BC">
        <w:rPr>
          <w:rFonts w:asciiTheme="minorHAnsi" w:eastAsia="Times New Roman" w:hAnsiTheme="minorHAnsi"/>
          <w:b/>
          <w:lang w:val="es-ES" w:eastAsia="es-ES"/>
        </w:rPr>
        <w:t>.- Consideraciones fiscales del ente</w:t>
      </w:r>
      <w:r w:rsidRPr="00F32DBA">
        <w:rPr>
          <w:rFonts w:asciiTheme="minorHAnsi" w:eastAsia="Times New Roman" w:hAnsiTheme="minorHAnsi"/>
          <w:b/>
          <w:u w:val="single"/>
          <w:lang w:val="es-ES" w:eastAsia="es-ES"/>
        </w:rPr>
        <w:t>:</w:t>
      </w:r>
    </w:p>
    <w:p w14:paraId="5048CAAE" w14:textId="77777777" w:rsidR="000619E4" w:rsidRPr="000619E4" w:rsidRDefault="000619E4" w:rsidP="000619E4">
      <w:pPr>
        <w:spacing w:after="0" w:line="240" w:lineRule="exact"/>
        <w:ind w:left="709"/>
        <w:jc w:val="both"/>
        <w:rPr>
          <w:rFonts w:ascii="Arial" w:eastAsia="Times New Roman" w:hAnsi="Arial"/>
          <w:sz w:val="18"/>
          <w:szCs w:val="18"/>
          <w:lang w:val="es-ES" w:eastAsia="es-ES"/>
        </w:rPr>
      </w:pPr>
    </w:p>
    <w:p w14:paraId="139464EF" w14:textId="77777777" w:rsidR="000619E4" w:rsidRPr="000619E4" w:rsidRDefault="000619E4" w:rsidP="000619E4">
      <w:pPr>
        <w:spacing w:after="0" w:line="240" w:lineRule="exact"/>
        <w:ind w:left="709"/>
        <w:jc w:val="both"/>
        <w:rPr>
          <w:rFonts w:ascii="Arial" w:eastAsia="Times New Roman" w:hAnsi="Arial"/>
          <w:sz w:val="18"/>
          <w:szCs w:val="18"/>
          <w:lang w:val="es-ES" w:eastAsia="es-ES"/>
        </w:rPr>
      </w:pPr>
    </w:p>
    <w:p w14:paraId="3EF0D1A2" w14:textId="77777777" w:rsidR="000619E4" w:rsidRPr="00F32DBA" w:rsidRDefault="000619E4" w:rsidP="000619E4">
      <w:pPr>
        <w:spacing w:after="0" w:line="240" w:lineRule="exact"/>
        <w:ind w:left="709"/>
        <w:jc w:val="both"/>
        <w:rPr>
          <w:rFonts w:eastAsia="Times New Roman"/>
          <w:sz w:val="20"/>
          <w:szCs w:val="20"/>
          <w:lang w:val="es-ES" w:eastAsia="es-ES"/>
        </w:rPr>
      </w:pPr>
      <w:r w:rsidRPr="00F32DBA">
        <w:rPr>
          <w:rFonts w:eastAsia="Times New Roman"/>
          <w:sz w:val="20"/>
          <w:szCs w:val="20"/>
          <w:lang w:val="es-ES" w:eastAsia="es-ES"/>
        </w:rPr>
        <w:t>Las principales obligaciones fiscales del IMEPLAN incluyen lo siguiente:</w:t>
      </w:r>
    </w:p>
    <w:p w14:paraId="37A6FF28" w14:textId="77777777" w:rsidR="00C82109" w:rsidRPr="00F32DBA" w:rsidRDefault="00C82109" w:rsidP="00C82109">
      <w:pPr>
        <w:spacing w:after="0" w:line="240" w:lineRule="exact"/>
        <w:ind w:left="1429"/>
        <w:jc w:val="both"/>
        <w:rPr>
          <w:rFonts w:eastAsia="Times New Roman"/>
          <w:sz w:val="20"/>
          <w:szCs w:val="20"/>
          <w:lang w:val="es-ES" w:eastAsia="es-ES"/>
        </w:rPr>
      </w:pPr>
    </w:p>
    <w:p w14:paraId="1C976A10" w14:textId="77777777" w:rsidR="000619E4" w:rsidRDefault="000619E4" w:rsidP="000619E4">
      <w:pPr>
        <w:numPr>
          <w:ilvl w:val="0"/>
          <w:numId w:val="11"/>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Retención y entero de ISR Impuesto Sobre la Renta por los ingresos mensuales de los colaboradores. Se recibe un subsidio estatal para cubrir el diferencial de ISR generado por las compensaciones pagadas a los colaboradores, que se empezó a enterar a partir del mes de septiembre de 2015 y que se considera un impuesto a cargo del trabajador pagado por el patrón. El entero del impuesto comprende tanto las retenciones como el monto mensual del subsidio.</w:t>
      </w:r>
    </w:p>
    <w:p w14:paraId="47B2F299" w14:textId="77777777" w:rsidR="00C82109" w:rsidRPr="00F32DBA" w:rsidRDefault="000619E4" w:rsidP="00BC74D9">
      <w:pPr>
        <w:numPr>
          <w:ilvl w:val="0"/>
          <w:numId w:val="11"/>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 xml:space="preserve">Impuesto mensual Estatal del 3% sobre los ingresos de los colaboradores. </w:t>
      </w:r>
    </w:p>
    <w:p w14:paraId="3711B34C" w14:textId="77777777" w:rsidR="000619E4" w:rsidRPr="00F32DBA" w:rsidRDefault="000619E4" w:rsidP="000619E4">
      <w:pPr>
        <w:numPr>
          <w:ilvl w:val="0"/>
          <w:numId w:val="11"/>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Declaración anual Informativa al estado del ISRTPS detallando las prestaciones pagadas a los trabajadores y el impuesto sobre nóminas causado y pagado.</w:t>
      </w:r>
    </w:p>
    <w:p w14:paraId="3D182AAC" w14:textId="77777777" w:rsidR="000619E4" w:rsidRPr="00F32DBA" w:rsidRDefault="000619E4" w:rsidP="000619E4">
      <w:pPr>
        <w:numPr>
          <w:ilvl w:val="0"/>
          <w:numId w:val="11"/>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Timbrado de los recibos quincenales de nómina.</w:t>
      </w:r>
    </w:p>
    <w:p w14:paraId="6329EDEF" w14:textId="77777777" w:rsidR="000619E4" w:rsidRPr="00F32DBA" w:rsidRDefault="000619E4" w:rsidP="000619E4">
      <w:pPr>
        <w:numPr>
          <w:ilvl w:val="0"/>
          <w:numId w:val="11"/>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Declaración Informativa de Operaciones con terceros.</w:t>
      </w:r>
    </w:p>
    <w:p w14:paraId="5A99E7C7" w14:textId="77777777" w:rsidR="000619E4" w:rsidRPr="00F32DBA" w:rsidRDefault="000619E4" w:rsidP="000619E4">
      <w:pPr>
        <w:pStyle w:val="Texto"/>
        <w:spacing w:after="0" w:line="240" w:lineRule="exact"/>
        <w:ind w:firstLine="0"/>
        <w:rPr>
          <w:rFonts w:ascii="Calibri" w:eastAsia="Calibri" w:hAnsi="Calibri" w:cs="Arial"/>
          <w:sz w:val="20"/>
          <w:lang w:eastAsia="es-MX"/>
        </w:rPr>
      </w:pPr>
    </w:p>
    <w:p w14:paraId="5D5DA418" w14:textId="77777777" w:rsidR="000619E4" w:rsidRPr="00F32DBA" w:rsidRDefault="000619E4" w:rsidP="000619E4">
      <w:pPr>
        <w:pStyle w:val="Texto"/>
        <w:spacing w:after="0" w:line="240" w:lineRule="exact"/>
        <w:ind w:firstLine="0"/>
        <w:rPr>
          <w:rFonts w:ascii="Calibri" w:eastAsia="Calibri" w:hAnsi="Calibri" w:cs="Arial"/>
          <w:sz w:val="20"/>
          <w:lang w:eastAsia="es-MX"/>
        </w:rPr>
      </w:pPr>
    </w:p>
    <w:p w14:paraId="6C6D0EA6" w14:textId="77777777" w:rsidR="00CF7BE1" w:rsidRDefault="00CF7BE1" w:rsidP="000619E4">
      <w:pPr>
        <w:spacing w:after="0" w:line="240" w:lineRule="exact"/>
        <w:ind w:left="709"/>
        <w:jc w:val="both"/>
        <w:rPr>
          <w:rFonts w:eastAsia="Times New Roman"/>
          <w:sz w:val="20"/>
          <w:szCs w:val="20"/>
          <w:lang w:val="es-ES" w:eastAsia="es-ES"/>
        </w:rPr>
      </w:pPr>
    </w:p>
    <w:p w14:paraId="0CC9B740" w14:textId="77777777" w:rsidR="008513E7" w:rsidRDefault="008513E7" w:rsidP="000619E4">
      <w:pPr>
        <w:spacing w:after="0" w:line="240" w:lineRule="exact"/>
        <w:ind w:left="709"/>
        <w:jc w:val="both"/>
        <w:rPr>
          <w:rFonts w:eastAsia="Times New Roman"/>
          <w:sz w:val="20"/>
          <w:szCs w:val="20"/>
          <w:lang w:val="es-ES" w:eastAsia="es-ES"/>
        </w:rPr>
      </w:pPr>
    </w:p>
    <w:p w14:paraId="3187CFEB" w14:textId="77777777" w:rsidR="008513E7" w:rsidRDefault="008513E7" w:rsidP="000619E4">
      <w:pPr>
        <w:spacing w:after="0" w:line="240" w:lineRule="exact"/>
        <w:ind w:left="709"/>
        <w:jc w:val="both"/>
        <w:rPr>
          <w:rFonts w:eastAsia="Times New Roman"/>
          <w:sz w:val="20"/>
          <w:szCs w:val="20"/>
          <w:lang w:val="es-ES" w:eastAsia="es-ES"/>
        </w:rPr>
      </w:pPr>
    </w:p>
    <w:p w14:paraId="424030A7" w14:textId="77777777" w:rsidR="008513E7" w:rsidRDefault="008513E7" w:rsidP="000619E4">
      <w:pPr>
        <w:spacing w:after="0" w:line="240" w:lineRule="exact"/>
        <w:ind w:left="709"/>
        <w:jc w:val="both"/>
        <w:rPr>
          <w:rFonts w:eastAsia="Times New Roman"/>
          <w:sz w:val="20"/>
          <w:szCs w:val="20"/>
          <w:lang w:val="es-ES" w:eastAsia="es-ES"/>
        </w:rPr>
      </w:pPr>
    </w:p>
    <w:p w14:paraId="33975F0B" w14:textId="77777777" w:rsidR="008513E7" w:rsidRDefault="008513E7" w:rsidP="000619E4">
      <w:pPr>
        <w:spacing w:after="0" w:line="240" w:lineRule="exact"/>
        <w:ind w:left="709"/>
        <w:jc w:val="both"/>
        <w:rPr>
          <w:rFonts w:eastAsia="Times New Roman"/>
          <w:sz w:val="20"/>
          <w:szCs w:val="20"/>
          <w:lang w:val="es-ES" w:eastAsia="es-ES"/>
        </w:rPr>
      </w:pPr>
    </w:p>
    <w:p w14:paraId="512603CF" w14:textId="77777777" w:rsidR="008513E7" w:rsidRDefault="008513E7" w:rsidP="000619E4">
      <w:pPr>
        <w:spacing w:after="0" w:line="240" w:lineRule="exact"/>
        <w:ind w:left="709"/>
        <w:jc w:val="both"/>
        <w:rPr>
          <w:rFonts w:eastAsia="Times New Roman"/>
          <w:sz w:val="20"/>
          <w:szCs w:val="20"/>
          <w:lang w:val="es-ES" w:eastAsia="es-ES"/>
        </w:rPr>
      </w:pPr>
    </w:p>
    <w:p w14:paraId="2ED7DFA8" w14:textId="77777777" w:rsidR="000619E4" w:rsidRPr="00F32DBA" w:rsidRDefault="000619E4" w:rsidP="000619E4">
      <w:pPr>
        <w:spacing w:after="0" w:line="240" w:lineRule="exact"/>
        <w:ind w:left="709"/>
        <w:jc w:val="both"/>
        <w:rPr>
          <w:rFonts w:eastAsia="Times New Roman"/>
          <w:sz w:val="20"/>
          <w:szCs w:val="20"/>
          <w:lang w:val="es-ES" w:eastAsia="es-ES"/>
        </w:rPr>
      </w:pPr>
      <w:r w:rsidRPr="00F32DBA">
        <w:rPr>
          <w:rFonts w:eastAsia="Times New Roman"/>
          <w:sz w:val="20"/>
          <w:szCs w:val="20"/>
          <w:lang w:val="es-ES" w:eastAsia="es-ES"/>
        </w:rPr>
        <w:t>El Instituto, como organismo del Gobierno del Estado de Tamaulipas no persigue fines de lucro y por lo tanto absorbe, como consumidor final, el Impuesto al Valor Agregado pagado a los proveedores por la compra o contratación de bienes y servicios.</w:t>
      </w:r>
    </w:p>
    <w:p w14:paraId="2AABF27F" w14:textId="77777777" w:rsidR="000619E4" w:rsidRDefault="000619E4" w:rsidP="000619E4">
      <w:pPr>
        <w:pStyle w:val="Texto"/>
        <w:spacing w:after="0" w:line="240" w:lineRule="exact"/>
        <w:ind w:firstLine="0"/>
        <w:rPr>
          <w:rFonts w:ascii="Calibri" w:eastAsia="Calibri" w:hAnsi="Calibri" w:cs="Arial"/>
          <w:sz w:val="20"/>
          <w:lang w:eastAsia="es-MX"/>
        </w:rPr>
      </w:pPr>
    </w:p>
    <w:p w14:paraId="2E1A9BA2" w14:textId="77777777" w:rsidR="000619E4" w:rsidRDefault="000619E4" w:rsidP="00B31AAA">
      <w:pPr>
        <w:pStyle w:val="Texto"/>
        <w:spacing w:after="0" w:line="240" w:lineRule="exact"/>
        <w:ind w:firstLine="0"/>
        <w:rPr>
          <w:rFonts w:ascii="Calibri" w:hAnsi="Calibri" w:cs="DIN Pro Regular"/>
          <w:sz w:val="20"/>
        </w:rPr>
      </w:pPr>
    </w:p>
    <w:p w14:paraId="4DD151A5" w14:textId="77777777" w:rsidR="000619E4" w:rsidRPr="000619E4" w:rsidRDefault="000619E4" w:rsidP="000619E4">
      <w:pPr>
        <w:spacing w:after="0" w:line="240" w:lineRule="exact"/>
        <w:ind w:left="709"/>
        <w:jc w:val="both"/>
        <w:rPr>
          <w:rFonts w:ascii="Arial" w:eastAsia="Times New Roman" w:hAnsi="Arial"/>
          <w:b/>
          <w:sz w:val="18"/>
          <w:szCs w:val="18"/>
          <w:u w:val="single"/>
          <w:lang w:val="es-ES" w:eastAsia="es-ES"/>
        </w:rPr>
      </w:pPr>
      <w:r w:rsidRPr="002971BC">
        <w:rPr>
          <w:rFonts w:asciiTheme="minorHAnsi" w:eastAsia="Times New Roman" w:hAnsiTheme="minorHAnsi"/>
          <w:b/>
          <w:lang w:val="es-ES" w:eastAsia="es-ES"/>
        </w:rPr>
        <w:t>f.- Estructura organizacional básica</w:t>
      </w:r>
      <w:r w:rsidRPr="000619E4">
        <w:rPr>
          <w:rFonts w:ascii="Arial" w:eastAsia="Times New Roman" w:hAnsi="Arial"/>
          <w:b/>
          <w:sz w:val="18"/>
          <w:szCs w:val="18"/>
          <w:u w:val="single"/>
          <w:lang w:val="es-ES" w:eastAsia="es-ES"/>
        </w:rPr>
        <w:t>.</w:t>
      </w:r>
    </w:p>
    <w:p w14:paraId="7235FED4" w14:textId="77777777" w:rsidR="000619E4" w:rsidRPr="000619E4" w:rsidRDefault="000619E4" w:rsidP="000619E4">
      <w:pPr>
        <w:spacing w:after="0" w:line="240" w:lineRule="exact"/>
        <w:jc w:val="both"/>
        <w:rPr>
          <w:rFonts w:ascii="Arial" w:eastAsia="Times New Roman" w:hAnsi="Arial"/>
          <w:sz w:val="18"/>
          <w:szCs w:val="18"/>
          <w:lang w:val="es-ES" w:eastAsia="es-ES"/>
        </w:rPr>
      </w:pPr>
    </w:p>
    <w:p w14:paraId="1C7E0DB1"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lastRenderedPageBreak/>
        <w:t>Dirección General</w:t>
      </w:r>
    </w:p>
    <w:p w14:paraId="2AE010C0"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Departamento de Administración y Relaciones Públicas.</w:t>
      </w:r>
    </w:p>
    <w:p w14:paraId="70EF5A3B"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Departamento de Finanzas y Logística de Eventos.</w:t>
      </w:r>
    </w:p>
    <w:p w14:paraId="29658A63"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Dirección de Planeación Territorial y Movilidad Urbana.</w:t>
      </w:r>
    </w:p>
    <w:p w14:paraId="377AC2AB"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Dirección de Medio Ambiente y Saneamiento Ambiental.</w:t>
      </w:r>
    </w:p>
    <w:p w14:paraId="7B8AF7A1"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Dirección de Información y Desarrollo Socio-Económico.</w:t>
      </w:r>
    </w:p>
    <w:p w14:paraId="1D4ACFB4" w14:textId="77777777" w:rsidR="000619E4" w:rsidRPr="00F32DBA" w:rsidRDefault="000619E4" w:rsidP="000619E4">
      <w:pPr>
        <w:numPr>
          <w:ilvl w:val="0"/>
          <w:numId w:val="12"/>
        </w:numPr>
        <w:spacing w:after="0" w:line="240" w:lineRule="exact"/>
        <w:jc w:val="both"/>
        <w:rPr>
          <w:rFonts w:eastAsia="Times New Roman"/>
          <w:sz w:val="20"/>
          <w:szCs w:val="20"/>
          <w:lang w:val="es-ES" w:eastAsia="es-ES"/>
        </w:rPr>
      </w:pPr>
      <w:r w:rsidRPr="00F32DBA">
        <w:rPr>
          <w:rFonts w:eastAsia="Times New Roman"/>
          <w:sz w:val="20"/>
          <w:szCs w:val="20"/>
          <w:lang w:val="es-ES" w:eastAsia="es-ES"/>
        </w:rPr>
        <w:t>Dirección de Geo procesamiento, Informática y Archivo.</w:t>
      </w:r>
    </w:p>
    <w:p w14:paraId="5A0EFBBD" w14:textId="77777777" w:rsidR="000619E4" w:rsidRPr="000619E4" w:rsidRDefault="000619E4" w:rsidP="000619E4">
      <w:pPr>
        <w:spacing w:after="0" w:line="240" w:lineRule="exact"/>
        <w:jc w:val="both"/>
        <w:rPr>
          <w:rFonts w:ascii="Arial" w:eastAsia="Times New Roman" w:hAnsi="Arial"/>
          <w:sz w:val="18"/>
          <w:szCs w:val="18"/>
          <w:u w:val="single"/>
          <w:lang w:val="es-ES" w:eastAsia="es-ES"/>
        </w:rPr>
      </w:pPr>
    </w:p>
    <w:p w14:paraId="6E3B965D" w14:textId="77777777" w:rsidR="000619E4" w:rsidRDefault="000619E4" w:rsidP="00B31AAA">
      <w:pPr>
        <w:pStyle w:val="Texto"/>
        <w:spacing w:after="0" w:line="240" w:lineRule="exact"/>
        <w:ind w:firstLine="0"/>
        <w:rPr>
          <w:rFonts w:ascii="Calibri" w:hAnsi="Calibri" w:cs="DIN Pro Regular"/>
          <w:sz w:val="20"/>
        </w:rPr>
      </w:pPr>
    </w:p>
    <w:p w14:paraId="7F045A34" w14:textId="77777777" w:rsidR="000619E4" w:rsidRPr="002971BC" w:rsidRDefault="000619E4" w:rsidP="000619E4">
      <w:pPr>
        <w:spacing w:after="0" w:line="240" w:lineRule="exact"/>
        <w:ind w:left="709"/>
        <w:jc w:val="both"/>
        <w:rPr>
          <w:rFonts w:asciiTheme="minorHAnsi" w:eastAsia="Times New Roman" w:hAnsiTheme="minorHAnsi"/>
          <w:lang w:val="es-ES" w:eastAsia="es-ES"/>
        </w:rPr>
      </w:pPr>
      <w:r w:rsidRPr="002971BC">
        <w:rPr>
          <w:rFonts w:asciiTheme="minorHAnsi" w:eastAsia="Times New Roman" w:hAnsiTheme="minorHAnsi"/>
          <w:b/>
          <w:lang w:val="es-ES" w:eastAsia="es-ES"/>
        </w:rPr>
        <w:t>g.- Fideicomisos, mandatos y análogos de los cuales es fideicomitente o fiduciario</w:t>
      </w:r>
      <w:r w:rsidRPr="002971BC">
        <w:rPr>
          <w:rFonts w:asciiTheme="minorHAnsi" w:eastAsia="Times New Roman" w:hAnsiTheme="minorHAnsi"/>
          <w:lang w:val="es-ES" w:eastAsia="es-ES"/>
        </w:rPr>
        <w:t>.</w:t>
      </w:r>
    </w:p>
    <w:p w14:paraId="650576CC" w14:textId="77777777" w:rsidR="000619E4" w:rsidRPr="00F32DBA" w:rsidRDefault="000619E4" w:rsidP="000619E4">
      <w:pPr>
        <w:spacing w:after="0" w:line="240" w:lineRule="exact"/>
        <w:ind w:left="709"/>
        <w:jc w:val="both"/>
        <w:rPr>
          <w:rFonts w:asciiTheme="minorHAnsi" w:eastAsia="Times New Roman" w:hAnsiTheme="minorHAnsi"/>
          <w:u w:val="single"/>
          <w:lang w:val="es-ES" w:eastAsia="es-ES"/>
        </w:rPr>
      </w:pPr>
    </w:p>
    <w:p w14:paraId="1DAB5E55" w14:textId="77777777" w:rsidR="000619E4" w:rsidRPr="00F32DBA" w:rsidRDefault="000619E4" w:rsidP="000619E4">
      <w:pPr>
        <w:spacing w:after="0" w:line="240" w:lineRule="exact"/>
        <w:ind w:left="709"/>
        <w:jc w:val="both"/>
        <w:rPr>
          <w:rFonts w:eastAsia="Times New Roman"/>
          <w:sz w:val="20"/>
          <w:szCs w:val="20"/>
          <w:lang w:val="es-ES" w:eastAsia="es-ES"/>
        </w:rPr>
      </w:pPr>
      <w:r w:rsidRPr="00F32DBA">
        <w:rPr>
          <w:rFonts w:eastAsia="Times New Roman"/>
          <w:sz w:val="20"/>
          <w:szCs w:val="20"/>
          <w:lang w:val="es-ES" w:eastAsia="es-ES"/>
        </w:rPr>
        <w:t>El IMEPLAN no maneja ninguno de estos instrumentos.</w:t>
      </w:r>
    </w:p>
    <w:p w14:paraId="524E9DC6" w14:textId="77777777" w:rsidR="000619E4" w:rsidRPr="00F32DBA" w:rsidRDefault="000619E4" w:rsidP="00B31AAA">
      <w:pPr>
        <w:pStyle w:val="Texto"/>
        <w:spacing w:after="0" w:line="240" w:lineRule="exact"/>
        <w:ind w:firstLine="0"/>
        <w:rPr>
          <w:rFonts w:ascii="Calibri" w:hAnsi="Calibri" w:cs="DIN Pro Regular"/>
          <w:sz w:val="20"/>
        </w:rPr>
      </w:pPr>
    </w:p>
    <w:p w14:paraId="2D0785EE" w14:textId="77777777" w:rsidR="000619E4" w:rsidRDefault="000619E4" w:rsidP="00B31AAA">
      <w:pPr>
        <w:pStyle w:val="Texto"/>
        <w:spacing w:after="0" w:line="240" w:lineRule="exact"/>
        <w:ind w:firstLine="0"/>
        <w:rPr>
          <w:rFonts w:ascii="Calibri" w:hAnsi="Calibri" w:cs="DIN Pro Regular"/>
          <w:sz w:val="20"/>
        </w:rPr>
      </w:pPr>
    </w:p>
    <w:p w14:paraId="14A9BC80" w14:textId="77777777" w:rsidR="000619E4" w:rsidRPr="002971BC" w:rsidRDefault="000619E4" w:rsidP="00B31AAA">
      <w:pPr>
        <w:pStyle w:val="Texto"/>
        <w:spacing w:after="0" w:line="240" w:lineRule="exact"/>
        <w:ind w:firstLine="0"/>
        <w:rPr>
          <w:rFonts w:ascii="Calibri" w:hAnsi="Calibri" w:cs="DIN Pro Regular"/>
          <w:sz w:val="20"/>
        </w:rPr>
      </w:pPr>
    </w:p>
    <w:p w14:paraId="4EB14773" w14:textId="77777777" w:rsidR="000619E4" w:rsidRPr="002971BC" w:rsidRDefault="002971BC"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4</w:t>
      </w:r>
      <w:r w:rsidR="000619E4" w:rsidRPr="002971BC">
        <w:rPr>
          <w:rFonts w:asciiTheme="minorHAnsi" w:eastAsia="Times New Roman" w:hAnsiTheme="minorHAnsi"/>
          <w:b/>
          <w:lang w:eastAsia="es-ES"/>
        </w:rPr>
        <w:t>.</w:t>
      </w:r>
      <w:r w:rsidR="000619E4" w:rsidRPr="002971BC">
        <w:rPr>
          <w:rFonts w:asciiTheme="minorHAnsi" w:eastAsia="Times New Roman" w:hAnsiTheme="minorHAnsi"/>
          <w:b/>
          <w:lang w:eastAsia="es-ES"/>
        </w:rPr>
        <w:tab/>
        <w:t>Bases de Preparación de los Estados Financieros</w:t>
      </w:r>
    </w:p>
    <w:p w14:paraId="020EF587" w14:textId="77777777" w:rsidR="000619E4" w:rsidRPr="000619E4" w:rsidRDefault="000619E4" w:rsidP="000619E4">
      <w:pPr>
        <w:spacing w:after="0" w:line="240" w:lineRule="auto"/>
        <w:jc w:val="both"/>
        <w:rPr>
          <w:rFonts w:ascii="Arial" w:eastAsia="Times New Roman" w:hAnsi="Arial" w:cs="Arial"/>
          <w:sz w:val="18"/>
          <w:lang w:eastAsia="es-MX"/>
        </w:rPr>
      </w:pPr>
    </w:p>
    <w:p w14:paraId="12EDDAFE" w14:textId="77777777" w:rsidR="000619E4" w:rsidRPr="00F32DBA" w:rsidRDefault="000619E4" w:rsidP="000619E4">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 xml:space="preserve">Los estados financieros fueron elaborados con la información generada por el programa “Sistema Automatizado de Contabilidad Gubernamental” del proveedor </w:t>
      </w:r>
      <w:proofErr w:type="spellStart"/>
      <w:r w:rsidRPr="00F32DBA">
        <w:rPr>
          <w:rFonts w:eastAsia="Times New Roman" w:cs="Arial"/>
          <w:sz w:val="20"/>
          <w:szCs w:val="20"/>
          <w:lang w:eastAsia="es-MX"/>
        </w:rPr>
        <w:t>Indetec</w:t>
      </w:r>
      <w:proofErr w:type="spellEnd"/>
      <w:r w:rsidRPr="00F32DBA">
        <w:rPr>
          <w:rFonts w:eastAsia="Times New Roman" w:cs="Arial"/>
          <w:sz w:val="20"/>
          <w:szCs w:val="20"/>
          <w:lang w:eastAsia="es-MX"/>
        </w:rPr>
        <w:t>, que cumple con los lineamientos establecidos por el Consejo Nacional de Armonización Contable (CONAC).</w:t>
      </w:r>
    </w:p>
    <w:p w14:paraId="49F6F66D" w14:textId="77777777" w:rsidR="000619E4" w:rsidRPr="00F32DBA" w:rsidRDefault="000619E4" w:rsidP="000619E4">
      <w:pPr>
        <w:spacing w:after="0" w:line="240" w:lineRule="auto"/>
        <w:ind w:left="709"/>
        <w:jc w:val="both"/>
        <w:rPr>
          <w:rFonts w:eastAsia="Times New Roman" w:cs="Arial"/>
          <w:sz w:val="20"/>
          <w:szCs w:val="20"/>
          <w:lang w:eastAsia="es-MX"/>
        </w:rPr>
      </w:pPr>
    </w:p>
    <w:p w14:paraId="418C485C" w14:textId="77777777" w:rsidR="000619E4" w:rsidRPr="00F32DBA" w:rsidRDefault="000619E4" w:rsidP="000619E4">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Los bienes muebles están registrados considerando el valor en libros determinado por el valor de adquisición menos la depreciación acumulada al final del ejercicio. Con base en la normatividad emitida por el CONAC en 2015 se depuraron las cuentas de activo no circulante para eliminar los bienes muebles “controlables” y “no controlables” con un valor factura inferior al monto de 35 salarios mínimos generales.</w:t>
      </w:r>
    </w:p>
    <w:p w14:paraId="3DC0D5AD" w14:textId="77777777" w:rsidR="000619E4" w:rsidRPr="00F32DBA" w:rsidRDefault="000619E4" w:rsidP="00B31AAA">
      <w:pPr>
        <w:pStyle w:val="Texto"/>
        <w:spacing w:after="0" w:line="240" w:lineRule="exact"/>
        <w:ind w:firstLine="0"/>
        <w:rPr>
          <w:rFonts w:ascii="Calibri" w:hAnsi="Calibri" w:cs="DIN Pro Regular"/>
          <w:sz w:val="20"/>
          <w:lang w:val="es-MX"/>
        </w:rPr>
      </w:pPr>
    </w:p>
    <w:p w14:paraId="29D22909" w14:textId="77777777" w:rsidR="000619E4" w:rsidRDefault="000619E4" w:rsidP="00B31AAA">
      <w:pPr>
        <w:pStyle w:val="Texto"/>
        <w:spacing w:after="0" w:line="240" w:lineRule="exact"/>
        <w:ind w:firstLine="0"/>
        <w:rPr>
          <w:rFonts w:ascii="Calibri" w:hAnsi="Calibri" w:cs="DIN Pro Regular"/>
          <w:sz w:val="20"/>
        </w:rPr>
      </w:pPr>
    </w:p>
    <w:p w14:paraId="20661818" w14:textId="77777777" w:rsidR="00C82109" w:rsidRDefault="00C82109" w:rsidP="000619E4">
      <w:pPr>
        <w:spacing w:after="0" w:line="240" w:lineRule="exact"/>
        <w:ind w:firstLine="288"/>
        <w:jc w:val="both"/>
        <w:rPr>
          <w:rFonts w:ascii="Arial" w:eastAsia="Times New Roman" w:hAnsi="Arial"/>
          <w:b/>
          <w:sz w:val="18"/>
          <w:szCs w:val="18"/>
          <w:lang w:eastAsia="es-ES"/>
        </w:rPr>
      </w:pPr>
    </w:p>
    <w:p w14:paraId="07B725C4" w14:textId="77777777" w:rsidR="000619E4" w:rsidRPr="00F32DBA" w:rsidRDefault="002971BC"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5</w:t>
      </w:r>
      <w:r w:rsidR="000619E4" w:rsidRPr="00F32DBA">
        <w:rPr>
          <w:rFonts w:asciiTheme="minorHAnsi" w:eastAsia="Times New Roman" w:hAnsiTheme="minorHAnsi"/>
          <w:b/>
          <w:lang w:eastAsia="es-ES"/>
        </w:rPr>
        <w:t>.</w:t>
      </w:r>
      <w:r w:rsidR="000619E4" w:rsidRPr="00F32DBA">
        <w:rPr>
          <w:rFonts w:asciiTheme="minorHAnsi" w:eastAsia="Times New Roman" w:hAnsiTheme="minorHAnsi"/>
          <w:b/>
          <w:lang w:eastAsia="es-ES"/>
        </w:rPr>
        <w:tab/>
      </w:r>
      <w:r w:rsidR="000619E4" w:rsidRPr="002971BC">
        <w:rPr>
          <w:rFonts w:asciiTheme="minorHAnsi" w:eastAsia="Times New Roman" w:hAnsiTheme="minorHAnsi"/>
          <w:b/>
          <w:lang w:eastAsia="es-ES"/>
        </w:rPr>
        <w:t>Políticas de Contabilidad Significativas.</w:t>
      </w:r>
    </w:p>
    <w:p w14:paraId="183089E7" w14:textId="77777777" w:rsidR="000619E4" w:rsidRPr="000619E4" w:rsidRDefault="000619E4" w:rsidP="000619E4">
      <w:pPr>
        <w:spacing w:after="0" w:line="240" w:lineRule="auto"/>
        <w:ind w:left="709"/>
        <w:jc w:val="both"/>
        <w:rPr>
          <w:rFonts w:ascii="Arial" w:eastAsia="Times New Roman" w:hAnsi="Arial" w:cs="Arial"/>
          <w:sz w:val="18"/>
          <w:lang w:eastAsia="es-MX"/>
        </w:rPr>
      </w:pPr>
    </w:p>
    <w:p w14:paraId="19271127"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El registro contable de las operaciones se llevó a cabo siguiendo la normatividad</w:t>
      </w:r>
      <w:r w:rsidRPr="00F32DBA">
        <w:rPr>
          <w:rFonts w:eastAsia="Times New Roman" w:cs="Arial"/>
          <w:color w:val="00B050"/>
          <w:sz w:val="20"/>
          <w:szCs w:val="20"/>
          <w:lang w:eastAsia="es-MX"/>
        </w:rPr>
        <w:t xml:space="preserve"> </w:t>
      </w:r>
      <w:r w:rsidRPr="00F32DBA">
        <w:rPr>
          <w:rFonts w:eastAsia="Times New Roman" w:cs="Arial"/>
          <w:sz w:val="20"/>
          <w:szCs w:val="20"/>
          <w:lang w:eastAsia="es-MX"/>
        </w:rPr>
        <w:t>establecida por el Consejo Nacional de Armonización Contable (CONAC) y la Ley General de Contabilidad Gubernamental.</w:t>
      </w:r>
    </w:p>
    <w:p w14:paraId="0AC9BB6B"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El registro contable de las operaciones es único, uniforme e integrador.</w:t>
      </w:r>
    </w:p>
    <w:p w14:paraId="7827BED3" w14:textId="77777777" w:rsidR="000619E4"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integra en forma automática la operación contable con el ejercicio presupuestario.</w:t>
      </w:r>
    </w:p>
    <w:p w14:paraId="27D0A562"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efectúan los registros considerando la base acumulativa (devengado) de las transacciones.</w:t>
      </w:r>
    </w:p>
    <w:p w14:paraId="0A65567B" w14:textId="77777777" w:rsidR="000619E4"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registra de manera automática y, por única vez, en los momentos contables correspondientes.</w:t>
      </w:r>
    </w:p>
    <w:p w14:paraId="584739E8" w14:textId="77777777" w:rsidR="008513E7" w:rsidRDefault="008513E7" w:rsidP="008513E7">
      <w:pPr>
        <w:spacing w:after="0" w:line="240" w:lineRule="auto"/>
        <w:jc w:val="both"/>
        <w:rPr>
          <w:rFonts w:eastAsia="Times New Roman" w:cs="Arial"/>
          <w:sz w:val="20"/>
          <w:szCs w:val="20"/>
          <w:lang w:eastAsia="es-MX"/>
        </w:rPr>
      </w:pPr>
    </w:p>
    <w:p w14:paraId="3F856973" w14:textId="77777777" w:rsidR="008513E7" w:rsidRDefault="008513E7" w:rsidP="008513E7">
      <w:pPr>
        <w:spacing w:after="0" w:line="240" w:lineRule="auto"/>
        <w:jc w:val="both"/>
        <w:rPr>
          <w:rFonts w:eastAsia="Times New Roman" w:cs="Arial"/>
          <w:sz w:val="20"/>
          <w:szCs w:val="20"/>
          <w:lang w:eastAsia="es-MX"/>
        </w:rPr>
      </w:pPr>
    </w:p>
    <w:p w14:paraId="7C2B3764" w14:textId="77777777" w:rsidR="008513E7" w:rsidRDefault="008513E7" w:rsidP="008513E7">
      <w:pPr>
        <w:spacing w:after="0" w:line="240" w:lineRule="auto"/>
        <w:jc w:val="both"/>
        <w:rPr>
          <w:rFonts w:eastAsia="Times New Roman" w:cs="Arial"/>
          <w:sz w:val="20"/>
          <w:szCs w:val="20"/>
          <w:lang w:eastAsia="es-MX"/>
        </w:rPr>
      </w:pPr>
    </w:p>
    <w:p w14:paraId="20F8F6A2" w14:textId="77777777" w:rsidR="008513E7" w:rsidRDefault="008513E7" w:rsidP="008513E7">
      <w:pPr>
        <w:spacing w:after="0" w:line="240" w:lineRule="auto"/>
        <w:jc w:val="both"/>
        <w:rPr>
          <w:rFonts w:eastAsia="Times New Roman" w:cs="Arial"/>
          <w:sz w:val="20"/>
          <w:szCs w:val="20"/>
          <w:lang w:eastAsia="es-MX"/>
        </w:rPr>
      </w:pPr>
    </w:p>
    <w:p w14:paraId="0A1A6FB5" w14:textId="77777777" w:rsidR="008513E7" w:rsidRDefault="008513E7" w:rsidP="008513E7">
      <w:pPr>
        <w:spacing w:after="0" w:line="240" w:lineRule="auto"/>
        <w:jc w:val="both"/>
        <w:rPr>
          <w:rFonts w:eastAsia="Times New Roman" w:cs="Arial"/>
          <w:sz w:val="20"/>
          <w:szCs w:val="20"/>
          <w:lang w:eastAsia="es-MX"/>
        </w:rPr>
      </w:pPr>
    </w:p>
    <w:p w14:paraId="21E6B268" w14:textId="77777777" w:rsidR="008513E7" w:rsidRDefault="008513E7" w:rsidP="008513E7">
      <w:pPr>
        <w:spacing w:after="0" w:line="240" w:lineRule="auto"/>
        <w:jc w:val="both"/>
        <w:rPr>
          <w:rFonts w:eastAsia="Times New Roman" w:cs="Arial"/>
          <w:sz w:val="20"/>
          <w:szCs w:val="20"/>
          <w:lang w:eastAsia="es-MX"/>
        </w:rPr>
      </w:pPr>
    </w:p>
    <w:p w14:paraId="6CB350CC"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efectúa la interrelación automática entre los clasificadores presupuestarios, la lista de cuentas y el catálogo de bienes.</w:t>
      </w:r>
    </w:p>
    <w:p w14:paraId="362F9114"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registran los momentos contables de los ingresos: Estimado, modificado, devengado y recaudado.</w:t>
      </w:r>
    </w:p>
    <w:p w14:paraId="59DD868E"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y de los egresos: aprobado, modificado, comprometido, devengado, ejercido y pagado.</w:t>
      </w:r>
    </w:p>
    <w:p w14:paraId="227FCAB5"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mantiene la coordinación entre el registro y el control de los inventarios de los bienes muebles.</w:t>
      </w:r>
    </w:p>
    <w:p w14:paraId="1B90426B"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Se generan los estados financieros y la información complementaria necesaria que coadyuven a la toma de decisiones, la transparencia y la rendición de cuentas.</w:t>
      </w:r>
    </w:p>
    <w:p w14:paraId="0850D359"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lastRenderedPageBreak/>
        <w:t>Se utilizan las herramientas de informática apropiadas para el registro y control de las operaciones.</w:t>
      </w:r>
    </w:p>
    <w:p w14:paraId="1FC8B3F5"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El activo no circulante se actualizó, de acuerdo a las normas del CONAC, eliminando los bienes “controlables” y “no controlables”.</w:t>
      </w:r>
    </w:p>
    <w:p w14:paraId="71AC8170"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No se realizaron operaciones en el extranjero.</w:t>
      </w:r>
    </w:p>
    <w:p w14:paraId="01EE91D0"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No se tiene inversión en acciones del Sector Paraestatal ni ningún otro tipo de inversiones.</w:t>
      </w:r>
    </w:p>
    <w:p w14:paraId="385C903C" w14:textId="77777777" w:rsidR="000619E4" w:rsidRPr="00F32DBA" w:rsidRDefault="000619E4" w:rsidP="000619E4">
      <w:pPr>
        <w:numPr>
          <w:ilvl w:val="0"/>
          <w:numId w:val="13"/>
        </w:numPr>
        <w:spacing w:after="0" w:line="240" w:lineRule="auto"/>
        <w:jc w:val="both"/>
        <w:rPr>
          <w:rFonts w:eastAsia="Times New Roman" w:cs="Arial"/>
          <w:sz w:val="20"/>
          <w:szCs w:val="20"/>
          <w:lang w:eastAsia="es-MX"/>
        </w:rPr>
      </w:pPr>
      <w:r w:rsidRPr="00F32DBA">
        <w:rPr>
          <w:rFonts w:eastAsia="Times New Roman" w:cs="Arial"/>
          <w:sz w:val="20"/>
          <w:szCs w:val="20"/>
          <w:lang w:eastAsia="es-MX"/>
        </w:rPr>
        <w:t>No se han establecido reservas de ningún tipo. Las únicas provisiones registradas corresponden a los impuestos, tanto ISR como Impuesto Estatal Sobre Nóminas correspondientes al mes inmediato anterior.</w:t>
      </w:r>
    </w:p>
    <w:p w14:paraId="52162610" w14:textId="77777777" w:rsidR="000619E4" w:rsidRPr="000619E4" w:rsidRDefault="000619E4" w:rsidP="00B31AAA">
      <w:pPr>
        <w:pStyle w:val="Texto"/>
        <w:spacing w:after="0" w:line="240" w:lineRule="exact"/>
        <w:ind w:firstLine="0"/>
        <w:rPr>
          <w:rFonts w:ascii="Calibri" w:hAnsi="Calibri" w:cs="DIN Pro Regular"/>
          <w:sz w:val="20"/>
          <w:lang w:val="es-MX"/>
        </w:rPr>
      </w:pPr>
    </w:p>
    <w:p w14:paraId="081AC1F7" w14:textId="77777777" w:rsidR="00E00C1B" w:rsidRDefault="00E00C1B" w:rsidP="00B31AAA">
      <w:pPr>
        <w:pStyle w:val="Texto"/>
        <w:spacing w:after="0" w:line="240" w:lineRule="exact"/>
        <w:ind w:firstLine="0"/>
        <w:rPr>
          <w:rFonts w:ascii="Calibri" w:hAnsi="Calibri" w:cs="DIN Pro Regular"/>
          <w:sz w:val="20"/>
        </w:rPr>
      </w:pPr>
    </w:p>
    <w:p w14:paraId="058FC347" w14:textId="77777777" w:rsidR="000619E4" w:rsidRPr="00F32DBA" w:rsidRDefault="002971BC"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6</w:t>
      </w:r>
      <w:r w:rsidR="000619E4" w:rsidRPr="00F32DBA">
        <w:rPr>
          <w:rFonts w:asciiTheme="minorHAnsi" w:eastAsia="Times New Roman" w:hAnsiTheme="minorHAnsi"/>
          <w:b/>
          <w:lang w:eastAsia="es-ES"/>
        </w:rPr>
        <w:t>.</w:t>
      </w:r>
      <w:r w:rsidR="000619E4" w:rsidRPr="00F32DBA">
        <w:rPr>
          <w:rFonts w:asciiTheme="minorHAnsi" w:eastAsia="Times New Roman" w:hAnsiTheme="minorHAnsi"/>
          <w:b/>
          <w:lang w:eastAsia="es-ES"/>
        </w:rPr>
        <w:tab/>
      </w:r>
      <w:r w:rsidR="000619E4" w:rsidRPr="002971BC">
        <w:rPr>
          <w:rFonts w:asciiTheme="minorHAnsi" w:eastAsia="Times New Roman" w:hAnsiTheme="minorHAnsi"/>
          <w:b/>
          <w:lang w:eastAsia="es-ES"/>
        </w:rPr>
        <w:t>Posición en Moneda Extranjera y Protección por Riesgo Cambiario</w:t>
      </w:r>
    </w:p>
    <w:p w14:paraId="77432426" w14:textId="77777777" w:rsidR="000619E4" w:rsidRPr="000619E4" w:rsidRDefault="000619E4" w:rsidP="000619E4">
      <w:pPr>
        <w:spacing w:after="0" w:line="240" w:lineRule="auto"/>
        <w:ind w:left="709"/>
        <w:jc w:val="both"/>
        <w:rPr>
          <w:rFonts w:ascii="Arial" w:eastAsia="Times New Roman" w:hAnsi="Arial" w:cs="Arial"/>
          <w:sz w:val="18"/>
          <w:lang w:eastAsia="es-MX"/>
        </w:rPr>
      </w:pPr>
    </w:p>
    <w:p w14:paraId="65CED032" w14:textId="77777777" w:rsidR="000619E4" w:rsidRPr="000619E4" w:rsidRDefault="00F32DBA" w:rsidP="000619E4">
      <w:pPr>
        <w:spacing w:after="0" w:line="240" w:lineRule="auto"/>
        <w:ind w:left="709"/>
        <w:jc w:val="both"/>
        <w:rPr>
          <w:rFonts w:ascii="Arial" w:eastAsia="Times New Roman" w:hAnsi="Arial" w:cs="Arial"/>
          <w:sz w:val="18"/>
          <w:lang w:eastAsia="es-MX"/>
        </w:rPr>
      </w:pPr>
      <w:r>
        <w:rPr>
          <w:rFonts w:eastAsia="Times New Roman" w:cs="Arial"/>
          <w:sz w:val="20"/>
          <w:szCs w:val="20"/>
          <w:lang w:eastAsia="es-MX"/>
        </w:rPr>
        <w:t>No Aplica</w:t>
      </w:r>
    </w:p>
    <w:p w14:paraId="4A15FAE2" w14:textId="77777777" w:rsidR="000619E4" w:rsidRPr="000619E4" w:rsidRDefault="000619E4" w:rsidP="00B31AAA">
      <w:pPr>
        <w:pStyle w:val="Texto"/>
        <w:spacing w:after="0" w:line="240" w:lineRule="exact"/>
        <w:ind w:firstLine="0"/>
        <w:rPr>
          <w:rFonts w:ascii="Calibri" w:hAnsi="Calibri" w:cs="DIN Pro Regular"/>
          <w:sz w:val="20"/>
          <w:lang w:val="es-MX"/>
        </w:rPr>
      </w:pPr>
    </w:p>
    <w:p w14:paraId="18FC03CC" w14:textId="77777777" w:rsidR="00E00C1B" w:rsidRDefault="00E00C1B" w:rsidP="000619E4">
      <w:pPr>
        <w:spacing w:after="0" w:line="240" w:lineRule="exact"/>
        <w:ind w:firstLine="288"/>
        <w:jc w:val="both"/>
        <w:rPr>
          <w:rFonts w:asciiTheme="minorHAnsi" w:eastAsia="Times New Roman" w:hAnsiTheme="minorHAnsi"/>
          <w:b/>
          <w:lang w:eastAsia="es-ES"/>
        </w:rPr>
      </w:pPr>
    </w:p>
    <w:p w14:paraId="172A6A73" w14:textId="77777777" w:rsidR="000619E4" w:rsidRPr="00F32DBA" w:rsidRDefault="002971BC"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7</w:t>
      </w:r>
      <w:r w:rsidR="000619E4" w:rsidRPr="00F32DBA">
        <w:rPr>
          <w:rFonts w:asciiTheme="minorHAnsi" w:eastAsia="Times New Roman" w:hAnsiTheme="minorHAnsi"/>
          <w:b/>
          <w:lang w:eastAsia="es-ES"/>
        </w:rPr>
        <w:t xml:space="preserve">.     </w:t>
      </w:r>
      <w:r w:rsidR="000619E4" w:rsidRPr="002971BC">
        <w:rPr>
          <w:rFonts w:asciiTheme="minorHAnsi" w:eastAsia="Times New Roman" w:hAnsiTheme="minorHAnsi"/>
          <w:b/>
          <w:lang w:eastAsia="es-ES"/>
        </w:rPr>
        <w:t>Reporte Analítico del Activo</w:t>
      </w:r>
    </w:p>
    <w:p w14:paraId="5142803D" w14:textId="77777777" w:rsidR="000619E4" w:rsidRPr="000619E4" w:rsidRDefault="000619E4" w:rsidP="000619E4">
      <w:pPr>
        <w:spacing w:after="0" w:line="240" w:lineRule="auto"/>
        <w:ind w:left="709"/>
        <w:jc w:val="both"/>
        <w:rPr>
          <w:rFonts w:ascii="Arial" w:eastAsia="Times New Roman" w:hAnsi="Arial" w:cs="Arial"/>
          <w:sz w:val="18"/>
          <w:lang w:eastAsia="es-MX"/>
        </w:rPr>
      </w:pPr>
    </w:p>
    <w:p w14:paraId="7F3E826B" w14:textId="77777777" w:rsidR="000619E4" w:rsidRPr="00F32DBA" w:rsidRDefault="000619E4" w:rsidP="000619E4">
      <w:pPr>
        <w:spacing w:after="0" w:line="240" w:lineRule="auto"/>
        <w:ind w:left="709"/>
        <w:jc w:val="both"/>
        <w:rPr>
          <w:rFonts w:eastAsia="Times New Roman" w:cs="Arial"/>
          <w:sz w:val="20"/>
          <w:szCs w:val="20"/>
          <w:lang w:eastAsia="es-MX"/>
        </w:rPr>
      </w:pPr>
    </w:p>
    <w:p w14:paraId="1C1E300B" w14:textId="77777777" w:rsidR="00F32DBA" w:rsidRDefault="00F32DBA" w:rsidP="000619E4">
      <w:pPr>
        <w:spacing w:after="0" w:line="240" w:lineRule="exact"/>
        <w:jc w:val="both"/>
        <w:rPr>
          <w:rFonts w:ascii="Arial" w:eastAsia="Times New Roman" w:hAnsi="Arial"/>
          <w:sz w:val="14"/>
          <w:szCs w:val="14"/>
          <w:lang w:val="es-ES" w:eastAsia="es-ES"/>
        </w:rPr>
      </w:pPr>
    </w:p>
    <w:tbl>
      <w:tblPr>
        <w:tblW w:w="7960" w:type="dxa"/>
        <w:tblInd w:w="1384" w:type="dxa"/>
        <w:tblCellMar>
          <w:left w:w="70" w:type="dxa"/>
          <w:right w:w="70" w:type="dxa"/>
        </w:tblCellMar>
        <w:tblLook w:val="04A0" w:firstRow="1" w:lastRow="0" w:firstColumn="1" w:lastColumn="0" w:noHBand="0" w:noVBand="1"/>
      </w:tblPr>
      <w:tblGrid>
        <w:gridCol w:w="3600"/>
        <w:gridCol w:w="1340"/>
        <w:gridCol w:w="1640"/>
        <w:gridCol w:w="1380"/>
      </w:tblGrid>
      <w:tr w:rsidR="003378EE" w:rsidRPr="003308B6" w14:paraId="39B676BA" w14:textId="77777777" w:rsidTr="00BC74D9">
        <w:trPr>
          <w:trHeight w:val="600"/>
        </w:trPr>
        <w:tc>
          <w:tcPr>
            <w:tcW w:w="36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14:paraId="4D25E27F" w14:textId="77777777" w:rsidR="003378EE" w:rsidRPr="003308B6" w:rsidRDefault="003378EE" w:rsidP="00BC74D9">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center"/>
            <w:hideMark/>
          </w:tcPr>
          <w:p w14:paraId="416F0D6F" w14:textId="77777777" w:rsidR="003378EE" w:rsidRPr="003308B6" w:rsidRDefault="003378EE" w:rsidP="00BC74D9">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Importe</w:t>
            </w:r>
          </w:p>
        </w:tc>
        <w:tc>
          <w:tcPr>
            <w:tcW w:w="1640" w:type="dxa"/>
            <w:tcBorders>
              <w:top w:val="single" w:sz="8" w:space="0" w:color="auto"/>
              <w:left w:val="nil"/>
              <w:bottom w:val="single" w:sz="8" w:space="0" w:color="auto"/>
              <w:right w:val="single" w:sz="8" w:space="0" w:color="auto"/>
            </w:tcBorders>
            <w:shd w:val="clear" w:color="auto" w:fill="AB0033"/>
            <w:noWrap/>
            <w:vAlign w:val="center"/>
            <w:hideMark/>
          </w:tcPr>
          <w:p w14:paraId="5C63395C" w14:textId="77777777" w:rsidR="003378EE" w:rsidRPr="003308B6" w:rsidRDefault="003378EE" w:rsidP="00BC74D9">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Años Vida útil</w:t>
            </w:r>
          </w:p>
        </w:tc>
        <w:tc>
          <w:tcPr>
            <w:tcW w:w="1380" w:type="dxa"/>
            <w:tcBorders>
              <w:top w:val="single" w:sz="8" w:space="0" w:color="auto"/>
              <w:left w:val="nil"/>
              <w:bottom w:val="single" w:sz="8" w:space="0" w:color="auto"/>
              <w:right w:val="single" w:sz="8" w:space="0" w:color="auto"/>
            </w:tcBorders>
            <w:shd w:val="clear" w:color="auto" w:fill="AB0033"/>
            <w:noWrap/>
            <w:vAlign w:val="center"/>
            <w:hideMark/>
          </w:tcPr>
          <w:p w14:paraId="659C56AF" w14:textId="77777777" w:rsidR="003378EE" w:rsidRPr="003308B6" w:rsidRDefault="003378EE" w:rsidP="00BC74D9">
            <w:pPr>
              <w:spacing w:after="0" w:line="240" w:lineRule="auto"/>
              <w:jc w:val="both"/>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Porcentaje Depreciación</w:t>
            </w:r>
          </w:p>
        </w:tc>
      </w:tr>
      <w:tr w:rsidR="003378EE" w:rsidRPr="003308B6" w14:paraId="45E9538B"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7F5A0C7" w14:textId="77777777" w:rsidR="003378EE" w:rsidRPr="003308B6" w:rsidRDefault="003378EE"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Mobiliario y </w:t>
            </w:r>
            <w:proofErr w:type="spellStart"/>
            <w:r w:rsidRPr="003308B6">
              <w:rPr>
                <w:rFonts w:asciiTheme="minorHAnsi" w:eastAsia="Times New Roman" w:hAnsiTheme="minorHAnsi" w:cs="DIN Pro Regular"/>
                <w:color w:val="000000"/>
                <w:lang w:eastAsia="es-MX"/>
              </w:rPr>
              <w:t>Eq</w:t>
            </w:r>
            <w:proofErr w:type="spellEnd"/>
            <w:r w:rsidRPr="003308B6">
              <w:rPr>
                <w:rFonts w:asciiTheme="minorHAnsi" w:eastAsia="Times New Roman" w:hAnsiTheme="minorHAnsi" w:cs="DIN Pro Regular"/>
                <w:color w:val="000000"/>
                <w:lang w:eastAsia="es-MX"/>
              </w:rPr>
              <w:t>. De Admón.</w:t>
            </w:r>
          </w:p>
        </w:tc>
        <w:tc>
          <w:tcPr>
            <w:tcW w:w="1340" w:type="dxa"/>
            <w:tcBorders>
              <w:top w:val="nil"/>
              <w:left w:val="nil"/>
              <w:bottom w:val="single" w:sz="8" w:space="0" w:color="auto"/>
              <w:right w:val="single" w:sz="8" w:space="0" w:color="auto"/>
            </w:tcBorders>
            <w:shd w:val="clear" w:color="auto" w:fill="auto"/>
            <w:noWrap/>
            <w:vAlign w:val="center"/>
            <w:hideMark/>
          </w:tcPr>
          <w:p w14:paraId="1525B8A7"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$5</w:t>
            </w:r>
            <w:r w:rsidR="00C7593C">
              <w:rPr>
                <w:rFonts w:asciiTheme="minorHAnsi" w:eastAsia="Times New Roman" w:hAnsiTheme="minorHAnsi" w:cs="DIN Pro Regular"/>
                <w:color w:val="000000"/>
                <w:lang w:eastAsia="es-MX"/>
              </w:rPr>
              <w:t>85</w:t>
            </w:r>
            <w:r>
              <w:rPr>
                <w:rFonts w:asciiTheme="minorHAnsi" w:eastAsia="Times New Roman" w:hAnsiTheme="minorHAnsi" w:cs="DIN Pro Regular"/>
                <w:color w:val="000000"/>
                <w:lang w:eastAsia="es-MX"/>
              </w:rPr>
              <w:t>,</w:t>
            </w:r>
            <w:r w:rsidR="00C7593C">
              <w:rPr>
                <w:rFonts w:asciiTheme="minorHAnsi" w:eastAsia="Times New Roman" w:hAnsiTheme="minorHAnsi" w:cs="DIN Pro Regular"/>
                <w:color w:val="000000"/>
                <w:lang w:eastAsia="es-MX"/>
              </w:rPr>
              <w:t>04</w:t>
            </w:r>
            <w:r>
              <w:rPr>
                <w:rFonts w:asciiTheme="minorHAnsi" w:eastAsia="Times New Roman" w:hAnsiTheme="minorHAnsi" w:cs="DIN Pro Regular"/>
                <w:color w:val="000000"/>
                <w:lang w:eastAsia="es-MX"/>
              </w:rPr>
              <w:t>6</w:t>
            </w:r>
          </w:p>
        </w:tc>
        <w:tc>
          <w:tcPr>
            <w:tcW w:w="1640" w:type="dxa"/>
            <w:tcBorders>
              <w:top w:val="nil"/>
              <w:left w:val="nil"/>
              <w:bottom w:val="single" w:sz="8" w:space="0" w:color="auto"/>
              <w:right w:val="single" w:sz="8" w:space="0" w:color="auto"/>
            </w:tcBorders>
            <w:shd w:val="clear" w:color="auto" w:fill="auto"/>
            <w:noWrap/>
            <w:vAlign w:val="center"/>
            <w:hideMark/>
          </w:tcPr>
          <w:p w14:paraId="6329A7A5"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10 </w:t>
            </w:r>
          </w:p>
        </w:tc>
        <w:tc>
          <w:tcPr>
            <w:tcW w:w="1380" w:type="dxa"/>
            <w:tcBorders>
              <w:top w:val="nil"/>
              <w:left w:val="nil"/>
              <w:bottom w:val="single" w:sz="8" w:space="0" w:color="auto"/>
              <w:right w:val="single" w:sz="8" w:space="0" w:color="auto"/>
            </w:tcBorders>
            <w:shd w:val="clear" w:color="auto" w:fill="auto"/>
            <w:noWrap/>
            <w:vAlign w:val="center"/>
            <w:hideMark/>
          </w:tcPr>
          <w:p w14:paraId="501161FF"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10%</w:t>
            </w:r>
          </w:p>
        </w:tc>
      </w:tr>
      <w:tr w:rsidR="003378EE" w:rsidRPr="003308B6" w14:paraId="7685725E"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336E885" w14:textId="77777777" w:rsidR="003378EE" w:rsidRPr="003308B6" w:rsidRDefault="003378EE"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Mobiliario y </w:t>
            </w:r>
            <w:proofErr w:type="spellStart"/>
            <w:r w:rsidRPr="003308B6">
              <w:rPr>
                <w:rFonts w:asciiTheme="minorHAnsi" w:eastAsia="Times New Roman" w:hAnsiTheme="minorHAnsi" w:cs="DIN Pro Regular"/>
                <w:color w:val="000000"/>
                <w:lang w:eastAsia="es-MX"/>
              </w:rPr>
              <w:t>Eq</w:t>
            </w:r>
            <w:proofErr w:type="spellEnd"/>
            <w:r w:rsidRPr="003308B6">
              <w:rPr>
                <w:rFonts w:asciiTheme="minorHAnsi" w:eastAsia="Times New Roman" w:hAnsiTheme="minorHAnsi" w:cs="DIN Pro Regular"/>
                <w:color w:val="000000"/>
                <w:lang w:eastAsia="es-MX"/>
              </w:rPr>
              <w:t>. Educacional y Recreativo</w:t>
            </w:r>
          </w:p>
        </w:tc>
        <w:tc>
          <w:tcPr>
            <w:tcW w:w="1340" w:type="dxa"/>
            <w:tcBorders>
              <w:top w:val="nil"/>
              <w:left w:val="nil"/>
              <w:bottom w:val="single" w:sz="8" w:space="0" w:color="auto"/>
              <w:right w:val="single" w:sz="8" w:space="0" w:color="auto"/>
            </w:tcBorders>
            <w:shd w:val="clear" w:color="auto" w:fill="auto"/>
            <w:noWrap/>
            <w:vAlign w:val="center"/>
            <w:hideMark/>
          </w:tcPr>
          <w:p w14:paraId="0C82F4CF"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$26,127</w:t>
            </w:r>
          </w:p>
        </w:tc>
        <w:tc>
          <w:tcPr>
            <w:tcW w:w="1640" w:type="dxa"/>
            <w:tcBorders>
              <w:top w:val="nil"/>
              <w:left w:val="nil"/>
              <w:bottom w:val="single" w:sz="8" w:space="0" w:color="auto"/>
              <w:right w:val="single" w:sz="8" w:space="0" w:color="auto"/>
            </w:tcBorders>
            <w:shd w:val="clear" w:color="auto" w:fill="auto"/>
            <w:noWrap/>
            <w:vAlign w:val="center"/>
            <w:hideMark/>
          </w:tcPr>
          <w:p w14:paraId="16F66F69"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5 </w:t>
            </w:r>
          </w:p>
        </w:tc>
        <w:tc>
          <w:tcPr>
            <w:tcW w:w="1380" w:type="dxa"/>
            <w:tcBorders>
              <w:top w:val="nil"/>
              <w:left w:val="nil"/>
              <w:bottom w:val="single" w:sz="8" w:space="0" w:color="auto"/>
              <w:right w:val="single" w:sz="8" w:space="0" w:color="auto"/>
            </w:tcBorders>
            <w:shd w:val="clear" w:color="auto" w:fill="auto"/>
            <w:noWrap/>
            <w:vAlign w:val="center"/>
            <w:hideMark/>
          </w:tcPr>
          <w:p w14:paraId="071CCA31"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20%</w:t>
            </w:r>
          </w:p>
        </w:tc>
      </w:tr>
      <w:tr w:rsidR="003378EE" w:rsidRPr="003308B6" w14:paraId="106D13AC"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88185AB" w14:textId="77777777" w:rsidR="003378EE" w:rsidRPr="003308B6" w:rsidRDefault="003378EE"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Equipo de Transporte</w:t>
            </w:r>
          </w:p>
        </w:tc>
        <w:tc>
          <w:tcPr>
            <w:tcW w:w="1340" w:type="dxa"/>
            <w:tcBorders>
              <w:top w:val="nil"/>
              <w:left w:val="nil"/>
              <w:bottom w:val="single" w:sz="8" w:space="0" w:color="auto"/>
              <w:right w:val="single" w:sz="8" w:space="0" w:color="auto"/>
            </w:tcBorders>
            <w:shd w:val="clear" w:color="auto" w:fill="auto"/>
            <w:noWrap/>
            <w:vAlign w:val="center"/>
            <w:hideMark/>
          </w:tcPr>
          <w:p w14:paraId="1BF1E556"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$205,300</w:t>
            </w:r>
          </w:p>
        </w:tc>
        <w:tc>
          <w:tcPr>
            <w:tcW w:w="1640" w:type="dxa"/>
            <w:tcBorders>
              <w:top w:val="nil"/>
              <w:left w:val="nil"/>
              <w:bottom w:val="single" w:sz="8" w:space="0" w:color="auto"/>
              <w:right w:val="single" w:sz="8" w:space="0" w:color="auto"/>
            </w:tcBorders>
            <w:shd w:val="clear" w:color="auto" w:fill="auto"/>
            <w:noWrap/>
            <w:vAlign w:val="center"/>
            <w:hideMark/>
          </w:tcPr>
          <w:p w14:paraId="29F7E398"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8 </w:t>
            </w:r>
          </w:p>
        </w:tc>
        <w:tc>
          <w:tcPr>
            <w:tcW w:w="1380" w:type="dxa"/>
            <w:tcBorders>
              <w:top w:val="nil"/>
              <w:left w:val="nil"/>
              <w:bottom w:val="single" w:sz="8" w:space="0" w:color="auto"/>
              <w:right w:val="single" w:sz="8" w:space="0" w:color="auto"/>
            </w:tcBorders>
            <w:shd w:val="clear" w:color="auto" w:fill="auto"/>
            <w:noWrap/>
            <w:vAlign w:val="center"/>
            <w:hideMark/>
          </w:tcPr>
          <w:p w14:paraId="25E2FF69" w14:textId="77777777" w:rsidR="003378EE" w:rsidRPr="003308B6" w:rsidRDefault="003378EE" w:rsidP="00BC74D9">
            <w:pPr>
              <w:spacing w:after="0" w:line="240" w:lineRule="auto"/>
              <w:jc w:val="center"/>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12.50%</w:t>
            </w:r>
          </w:p>
        </w:tc>
      </w:tr>
      <w:tr w:rsidR="003378EE" w:rsidRPr="003308B6" w14:paraId="28AC9EE5"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3986DA0" w14:textId="77777777" w:rsidR="003378EE" w:rsidRPr="003308B6" w:rsidRDefault="003378EE"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center"/>
            <w:hideMark/>
          </w:tcPr>
          <w:p w14:paraId="49B2592F"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w:t>
            </w:r>
            <w:r w:rsidR="00C7593C">
              <w:rPr>
                <w:rFonts w:asciiTheme="minorHAnsi" w:eastAsia="Times New Roman" w:hAnsiTheme="minorHAnsi" w:cs="DIN Pro Regular"/>
                <w:color w:val="000000"/>
                <w:lang w:eastAsia="es-MX"/>
              </w:rPr>
              <w:t>816</w:t>
            </w:r>
            <w:r>
              <w:rPr>
                <w:rFonts w:asciiTheme="minorHAnsi" w:eastAsia="Times New Roman" w:hAnsiTheme="minorHAnsi" w:cs="DIN Pro Regular"/>
                <w:color w:val="000000"/>
                <w:lang w:eastAsia="es-MX"/>
              </w:rPr>
              <w:t>,</w:t>
            </w:r>
            <w:r w:rsidR="00C7593C">
              <w:rPr>
                <w:rFonts w:asciiTheme="minorHAnsi" w:eastAsia="Times New Roman" w:hAnsiTheme="minorHAnsi" w:cs="DIN Pro Regular"/>
                <w:color w:val="000000"/>
                <w:lang w:eastAsia="es-MX"/>
              </w:rPr>
              <w:t>47</w:t>
            </w:r>
            <w:r>
              <w:rPr>
                <w:rFonts w:asciiTheme="minorHAnsi" w:eastAsia="Times New Roman" w:hAnsiTheme="minorHAnsi" w:cs="DIN Pro Regular"/>
                <w:color w:val="000000"/>
                <w:lang w:eastAsia="es-MX"/>
              </w:rPr>
              <w:t>3</w:t>
            </w:r>
          </w:p>
        </w:tc>
        <w:tc>
          <w:tcPr>
            <w:tcW w:w="1640" w:type="dxa"/>
            <w:tcBorders>
              <w:top w:val="nil"/>
              <w:left w:val="nil"/>
              <w:bottom w:val="single" w:sz="8" w:space="0" w:color="auto"/>
              <w:right w:val="single" w:sz="8" w:space="0" w:color="auto"/>
            </w:tcBorders>
            <w:shd w:val="clear" w:color="auto" w:fill="auto"/>
            <w:noWrap/>
            <w:vAlign w:val="center"/>
            <w:hideMark/>
          </w:tcPr>
          <w:p w14:paraId="5A14338B"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p>
        </w:tc>
        <w:tc>
          <w:tcPr>
            <w:tcW w:w="1380" w:type="dxa"/>
            <w:tcBorders>
              <w:top w:val="nil"/>
              <w:left w:val="nil"/>
              <w:bottom w:val="single" w:sz="8" w:space="0" w:color="auto"/>
              <w:right w:val="single" w:sz="8" w:space="0" w:color="auto"/>
            </w:tcBorders>
            <w:shd w:val="clear" w:color="auto" w:fill="auto"/>
            <w:noWrap/>
            <w:vAlign w:val="center"/>
            <w:hideMark/>
          </w:tcPr>
          <w:p w14:paraId="540A42AC" w14:textId="77777777" w:rsidR="003378EE" w:rsidRPr="003308B6" w:rsidRDefault="003378EE" w:rsidP="00BC74D9">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p>
        </w:tc>
      </w:tr>
    </w:tbl>
    <w:p w14:paraId="01588BF1" w14:textId="77777777" w:rsidR="003378EE" w:rsidRDefault="003378EE" w:rsidP="000619E4">
      <w:pPr>
        <w:spacing w:after="0" w:line="240" w:lineRule="exact"/>
        <w:jc w:val="both"/>
        <w:rPr>
          <w:rFonts w:ascii="Arial" w:eastAsia="Times New Roman" w:hAnsi="Arial"/>
          <w:sz w:val="14"/>
          <w:szCs w:val="14"/>
          <w:lang w:val="es-ES" w:eastAsia="es-ES"/>
        </w:rPr>
      </w:pPr>
    </w:p>
    <w:p w14:paraId="3CFD3A5F" w14:textId="77777777" w:rsidR="00C0683A" w:rsidRPr="00F32DBA" w:rsidRDefault="00C0683A" w:rsidP="00C0683A">
      <w:pPr>
        <w:spacing w:after="0" w:line="240" w:lineRule="auto"/>
        <w:ind w:left="709"/>
        <w:jc w:val="both"/>
        <w:rPr>
          <w:rFonts w:eastAsia="Times New Roman" w:cs="Arial"/>
          <w:sz w:val="20"/>
          <w:szCs w:val="20"/>
          <w:lang w:eastAsia="es-MX"/>
        </w:rPr>
      </w:pPr>
      <w:r w:rsidRPr="00F32DBA">
        <w:rPr>
          <w:rFonts w:eastAsia="Times New Roman" w:cs="Arial"/>
          <w:sz w:val="20"/>
          <w:szCs w:val="20"/>
          <w:lang w:eastAsia="es-MX"/>
        </w:rPr>
        <w:t>En el mes de Julio se adquirió un Equipo de Aire Acondicionado de 3 Toneladas por un valor de $54,520.00, factura A-17 con proveedor certificado.</w:t>
      </w:r>
    </w:p>
    <w:p w14:paraId="59B53397" w14:textId="77777777" w:rsidR="00C0683A" w:rsidRPr="00F32DBA" w:rsidRDefault="00C0683A" w:rsidP="00C0683A">
      <w:pPr>
        <w:spacing w:after="0" w:line="240" w:lineRule="auto"/>
        <w:ind w:left="709"/>
        <w:jc w:val="both"/>
        <w:rPr>
          <w:rFonts w:eastAsia="Times New Roman" w:cs="Arial"/>
          <w:sz w:val="20"/>
          <w:szCs w:val="20"/>
          <w:lang w:eastAsia="es-MX"/>
        </w:rPr>
      </w:pPr>
    </w:p>
    <w:p w14:paraId="17890E6F" w14:textId="77777777" w:rsidR="003378EE" w:rsidRDefault="00C0683A" w:rsidP="00C0683A">
      <w:pPr>
        <w:spacing w:after="0" w:line="240" w:lineRule="exact"/>
        <w:jc w:val="both"/>
        <w:rPr>
          <w:rFonts w:ascii="Arial" w:eastAsia="Times New Roman" w:hAnsi="Arial"/>
          <w:sz w:val="14"/>
          <w:szCs w:val="14"/>
          <w:lang w:val="es-ES" w:eastAsia="es-ES"/>
        </w:rPr>
      </w:pPr>
      <w:r w:rsidRPr="00F32DBA">
        <w:rPr>
          <w:rFonts w:eastAsia="Times New Roman" w:cs="Arial"/>
          <w:sz w:val="20"/>
          <w:szCs w:val="20"/>
          <w:lang w:eastAsia="es-MX"/>
        </w:rPr>
        <w:t>El organismo no tiene inversiones en valores, ni en empresas de participación mayoritaria y minoritaria</w:t>
      </w:r>
    </w:p>
    <w:p w14:paraId="7FFB8559" w14:textId="77777777" w:rsidR="003378EE" w:rsidRDefault="003378EE" w:rsidP="000619E4">
      <w:pPr>
        <w:spacing w:after="0" w:line="240" w:lineRule="exact"/>
        <w:jc w:val="both"/>
        <w:rPr>
          <w:rFonts w:ascii="Arial" w:eastAsia="Times New Roman" w:hAnsi="Arial"/>
          <w:sz w:val="14"/>
          <w:szCs w:val="14"/>
          <w:lang w:val="es-ES" w:eastAsia="es-ES"/>
        </w:rPr>
      </w:pPr>
    </w:p>
    <w:p w14:paraId="6F379D0B" w14:textId="77777777" w:rsidR="00C82109" w:rsidRDefault="00C82109" w:rsidP="000619E4">
      <w:pPr>
        <w:spacing w:after="0" w:line="240" w:lineRule="exact"/>
        <w:ind w:firstLine="288"/>
        <w:jc w:val="both"/>
        <w:rPr>
          <w:rFonts w:ascii="Arial" w:eastAsia="Times New Roman" w:hAnsi="Arial"/>
          <w:b/>
          <w:sz w:val="18"/>
          <w:szCs w:val="18"/>
          <w:lang w:eastAsia="es-ES"/>
        </w:rPr>
      </w:pPr>
    </w:p>
    <w:p w14:paraId="37EA66F2" w14:textId="77777777" w:rsidR="008513E7" w:rsidRDefault="008513E7" w:rsidP="000619E4">
      <w:pPr>
        <w:spacing w:after="0" w:line="240" w:lineRule="exact"/>
        <w:ind w:firstLine="288"/>
        <w:jc w:val="both"/>
        <w:rPr>
          <w:rFonts w:asciiTheme="minorHAnsi" w:eastAsia="Times New Roman" w:hAnsiTheme="minorHAnsi"/>
          <w:b/>
          <w:lang w:eastAsia="es-ES"/>
        </w:rPr>
      </w:pPr>
    </w:p>
    <w:p w14:paraId="367C253C" w14:textId="77777777" w:rsidR="008513E7" w:rsidRDefault="008513E7" w:rsidP="000619E4">
      <w:pPr>
        <w:spacing w:after="0" w:line="240" w:lineRule="exact"/>
        <w:ind w:firstLine="288"/>
        <w:jc w:val="both"/>
        <w:rPr>
          <w:rFonts w:asciiTheme="minorHAnsi" w:eastAsia="Times New Roman" w:hAnsiTheme="minorHAnsi"/>
          <w:b/>
          <w:lang w:eastAsia="es-ES"/>
        </w:rPr>
      </w:pPr>
    </w:p>
    <w:p w14:paraId="306926FB" w14:textId="77777777" w:rsidR="000619E4" w:rsidRPr="00715240" w:rsidRDefault="00C0683A"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8</w:t>
      </w:r>
      <w:r w:rsidR="000619E4" w:rsidRPr="00715240">
        <w:rPr>
          <w:rFonts w:asciiTheme="minorHAnsi" w:eastAsia="Times New Roman" w:hAnsiTheme="minorHAnsi"/>
          <w:b/>
          <w:lang w:eastAsia="es-ES"/>
        </w:rPr>
        <w:t>.</w:t>
      </w:r>
      <w:r w:rsidR="000619E4" w:rsidRPr="00715240">
        <w:rPr>
          <w:rFonts w:asciiTheme="minorHAnsi" w:eastAsia="Times New Roman" w:hAnsiTheme="minorHAnsi"/>
          <w:b/>
          <w:lang w:eastAsia="es-ES"/>
        </w:rPr>
        <w:tab/>
      </w:r>
      <w:r w:rsidR="000619E4" w:rsidRPr="00CF7BE1">
        <w:rPr>
          <w:rFonts w:asciiTheme="minorHAnsi" w:eastAsia="Times New Roman" w:hAnsiTheme="minorHAnsi"/>
          <w:b/>
          <w:lang w:eastAsia="es-ES"/>
        </w:rPr>
        <w:t>Fideicomisos, Mandatos y Análogos</w:t>
      </w:r>
      <w:r w:rsidR="000619E4" w:rsidRPr="00715240">
        <w:rPr>
          <w:rFonts w:asciiTheme="minorHAnsi" w:eastAsia="Times New Roman" w:hAnsiTheme="minorHAnsi"/>
          <w:b/>
          <w:lang w:eastAsia="es-ES"/>
        </w:rPr>
        <w:t>.</w:t>
      </w:r>
    </w:p>
    <w:p w14:paraId="4D093B82" w14:textId="77777777" w:rsidR="000619E4" w:rsidRPr="000619E4" w:rsidRDefault="000619E4" w:rsidP="000619E4">
      <w:pPr>
        <w:spacing w:after="0" w:line="240" w:lineRule="exact"/>
        <w:ind w:firstLine="288"/>
        <w:jc w:val="both"/>
        <w:rPr>
          <w:rFonts w:ascii="Arial" w:eastAsia="Times New Roman" w:hAnsi="Arial"/>
          <w:sz w:val="18"/>
          <w:szCs w:val="18"/>
          <w:lang w:eastAsia="es-ES"/>
        </w:rPr>
      </w:pPr>
    </w:p>
    <w:p w14:paraId="763CB946" w14:textId="77777777" w:rsidR="000619E4" w:rsidRPr="00715240" w:rsidRDefault="00715240" w:rsidP="000619E4">
      <w:pPr>
        <w:spacing w:after="0" w:line="240" w:lineRule="exact"/>
        <w:ind w:left="288" w:firstLine="421"/>
        <w:jc w:val="both"/>
        <w:rPr>
          <w:rFonts w:eastAsia="Times New Roman"/>
          <w:sz w:val="20"/>
          <w:szCs w:val="20"/>
          <w:lang w:eastAsia="es-ES"/>
        </w:rPr>
      </w:pPr>
      <w:r w:rsidRPr="00715240">
        <w:rPr>
          <w:rFonts w:eastAsia="Times New Roman"/>
          <w:sz w:val="20"/>
          <w:szCs w:val="20"/>
          <w:lang w:eastAsia="es-ES"/>
        </w:rPr>
        <w:t>No Aplica</w:t>
      </w:r>
    </w:p>
    <w:p w14:paraId="29A5FA7A" w14:textId="77777777" w:rsidR="00C82109" w:rsidRDefault="00C82109" w:rsidP="000619E4">
      <w:pPr>
        <w:spacing w:after="0" w:line="240" w:lineRule="exact"/>
        <w:jc w:val="both"/>
        <w:rPr>
          <w:rFonts w:ascii="Arial" w:eastAsia="Times New Roman" w:hAnsi="Arial"/>
          <w:sz w:val="14"/>
          <w:szCs w:val="14"/>
          <w:lang w:eastAsia="es-ES"/>
        </w:rPr>
      </w:pPr>
    </w:p>
    <w:p w14:paraId="5F86E639" w14:textId="77777777" w:rsidR="000619E4" w:rsidRPr="000619E4" w:rsidRDefault="000619E4" w:rsidP="000619E4">
      <w:pPr>
        <w:spacing w:after="0" w:line="240" w:lineRule="exact"/>
        <w:ind w:firstLine="288"/>
        <w:jc w:val="both"/>
        <w:rPr>
          <w:rFonts w:ascii="Arial" w:eastAsia="Times New Roman" w:hAnsi="Arial"/>
          <w:b/>
          <w:sz w:val="18"/>
          <w:szCs w:val="18"/>
          <w:lang w:eastAsia="es-ES"/>
        </w:rPr>
      </w:pPr>
    </w:p>
    <w:p w14:paraId="553AF29F" w14:textId="77777777" w:rsidR="000619E4" w:rsidRPr="00715240" w:rsidRDefault="00C0683A"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9</w:t>
      </w:r>
      <w:r w:rsidR="000619E4" w:rsidRPr="00715240">
        <w:rPr>
          <w:rFonts w:asciiTheme="minorHAnsi" w:eastAsia="Times New Roman" w:hAnsiTheme="minorHAnsi"/>
          <w:b/>
          <w:lang w:eastAsia="es-ES"/>
        </w:rPr>
        <w:t>.</w:t>
      </w:r>
      <w:r w:rsidR="000619E4" w:rsidRPr="00715240">
        <w:rPr>
          <w:rFonts w:asciiTheme="minorHAnsi" w:eastAsia="Times New Roman" w:hAnsiTheme="minorHAnsi"/>
          <w:b/>
          <w:lang w:eastAsia="es-ES"/>
        </w:rPr>
        <w:tab/>
      </w:r>
      <w:r w:rsidR="000619E4" w:rsidRPr="00CF7BE1">
        <w:rPr>
          <w:rFonts w:asciiTheme="minorHAnsi" w:eastAsia="Times New Roman" w:hAnsiTheme="minorHAnsi"/>
          <w:b/>
          <w:lang w:eastAsia="es-ES"/>
        </w:rPr>
        <w:t>Reporte de la Recaudación.</w:t>
      </w:r>
    </w:p>
    <w:p w14:paraId="517A9667" w14:textId="77777777" w:rsidR="000619E4" w:rsidRPr="000619E4" w:rsidRDefault="000619E4" w:rsidP="000619E4">
      <w:pPr>
        <w:spacing w:after="0" w:line="240" w:lineRule="exact"/>
        <w:ind w:firstLine="288"/>
        <w:jc w:val="both"/>
        <w:rPr>
          <w:rFonts w:ascii="Arial" w:eastAsia="Times New Roman" w:hAnsi="Arial"/>
          <w:sz w:val="18"/>
          <w:szCs w:val="18"/>
          <w:lang w:eastAsia="es-ES"/>
        </w:rPr>
      </w:pPr>
    </w:p>
    <w:p w14:paraId="0A81A88A" w14:textId="77777777" w:rsidR="00C82109" w:rsidRPr="003308B6" w:rsidRDefault="00C82109" w:rsidP="00C82109">
      <w:pPr>
        <w:pStyle w:val="ROMANOS"/>
        <w:spacing w:after="0" w:line="240" w:lineRule="exact"/>
        <w:ind w:left="709" w:hanging="1"/>
        <w:rPr>
          <w:rFonts w:asciiTheme="minorHAnsi" w:hAnsiTheme="minorHAnsi" w:cs="DIN Pro Regular"/>
          <w:sz w:val="22"/>
          <w:szCs w:val="22"/>
          <w:lang w:val="es-MX"/>
        </w:rPr>
      </w:pPr>
    </w:p>
    <w:tbl>
      <w:tblPr>
        <w:tblW w:w="4860" w:type="dxa"/>
        <w:tblInd w:w="2337" w:type="dxa"/>
        <w:tblCellMar>
          <w:left w:w="70" w:type="dxa"/>
          <w:right w:w="70" w:type="dxa"/>
        </w:tblCellMar>
        <w:tblLook w:val="04A0" w:firstRow="1" w:lastRow="0" w:firstColumn="1" w:lastColumn="0" w:noHBand="0" w:noVBand="1"/>
      </w:tblPr>
      <w:tblGrid>
        <w:gridCol w:w="3320"/>
        <w:gridCol w:w="1540"/>
      </w:tblGrid>
      <w:tr w:rsidR="00C82109" w:rsidRPr="003308B6" w14:paraId="71773812" w14:textId="77777777" w:rsidTr="00BC74D9">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2B2B7E5E" w14:textId="77777777" w:rsidR="00C82109" w:rsidRPr="003308B6" w:rsidRDefault="00C82109" w:rsidP="00BC74D9">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Concepto</w:t>
            </w:r>
          </w:p>
        </w:tc>
        <w:tc>
          <w:tcPr>
            <w:tcW w:w="1540" w:type="dxa"/>
            <w:tcBorders>
              <w:top w:val="single" w:sz="8" w:space="0" w:color="auto"/>
              <w:left w:val="nil"/>
              <w:bottom w:val="single" w:sz="8" w:space="0" w:color="auto"/>
              <w:right w:val="single" w:sz="8" w:space="0" w:color="auto"/>
            </w:tcBorders>
            <w:shd w:val="clear" w:color="auto" w:fill="AB0033"/>
            <w:noWrap/>
            <w:vAlign w:val="bottom"/>
            <w:hideMark/>
          </w:tcPr>
          <w:p w14:paraId="3E9B9385" w14:textId="77777777" w:rsidR="00C82109" w:rsidRPr="003308B6" w:rsidRDefault="00C82109" w:rsidP="00BC74D9">
            <w:pPr>
              <w:spacing w:after="0" w:line="240" w:lineRule="auto"/>
              <w:jc w:val="center"/>
              <w:rPr>
                <w:rFonts w:asciiTheme="minorHAnsi" w:eastAsia="Times New Roman" w:hAnsiTheme="minorHAnsi" w:cs="DIN Pro Regular"/>
                <w:color w:val="FFFFFF" w:themeColor="background1"/>
                <w:lang w:eastAsia="es-MX"/>
              </w:rPr>
            </w:pPr>
            <w:r w:rsidRPr="003308B6">
              <w:rPr>
                <w:rFonts w:asciiTheme="minorHAnsi" w:eastAsia="Times New Roman" w:hAnsiTheme="minorHAnsi" w:cs="DIN Pro Regular"/>
                <w:color w:val="FFFFFF" w:themeColor="background1"/>
                <w:lang w:eastAsia="es-MX"/>
              </w:rPr>
              <w:t>Ingresos</w:t>
            </w:r>
          </w:p>
        </w:tc>
      </w:tr>
      <w:tr w:rsidR="00C82109" w:rsidRPr="003308B6" w14:paraId="70CC8F61"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5AEF3D1" w14:textId="77777777" w:rsidR="00C82109" w:rsidRPr="003308B6" w:rsidRDefault="00C82109"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1000</w:t>
            </w:r>
          </w:p>
        </w:tc>
        <w:tc>
          <w:tcPr>
            <w:tcW w:w="1540" w:type="dxa"/>
            <w:tcBorders>
              <w:top w:val="nil"/>
              <w:left w:val="nil"/>
              <w:bottom w:val="single" w:sz="8" w:space="0" w:color="auto"/>
              <w:right w:val="single" w:sz="8" w:space="0" w:color="auto"/>
            </w:tcBorders>
            <w:shd w:val="clear" w:color="auto" w:fill="auto"/>
            <w:noWrap/>
            <w:vAlign w:val="bottom"/>
            <w:hideMark/>
          </w:tcPr>
          <w:p w14:paraId="23CC5459" w14:textId="77777777" w:rsidR="00C82109" w:rsidRPr="003308B6" w:rsidRDefault="00C82109" w:rsidP="00BC74D9">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w:t>
            </w:r>
            <w:r>
              <w:rPr>
                <w:rFonts w:asciiTheme="minorHAnsi" w:eastAsia="Times New Roman" w:hAnsiTheme="minorHAnsi" w:cs="DIN Pro Regular"/>
                <w:color w:val="000000"/>
                <w:lang w:eastAsia="es-MX"/>
              </w:rPr>
              <w:t>6,568,06</w:t>
            </w:r>
            <w:r w:rsidR="00C0683A">
              <w:rPr>
                <w:rFonts w:asciiTheme="minorHAnsi" w:eastAsia="Times New Roman" w:hAnsiTheme="minorHAnsi" w:cs="DIN Pro Regular"/>
                <w:color w:val="000000"/>
                <w:lang w:eastAsia="es-MX"/>
              </w:rPr>
              <w:t>9</w:t>
            </w:r>
          </w:p>
        </w:tc>
      </w:tr>
      <w:tr w:rsidR="00C82109" w:rsidRPr="003308B6" w14:paraId="33D82CD9"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2A56D27" w14:textId="77777777" w:rsidR="00C82109" w:rsidRPr="003308B6" w:rsidRDefault="00C82109"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2000</w:t>
            </w:r>
          </w:p>
        </w:tc>
        <w:tc>
          <w:tcPr>
            <w:tcW w:w="1540" w:type="dxa"/>
            <w:tcBorders>
              <w:top w:val="nil"/>
              <w:left w:val="nil"/>
              <w:bottom w:val="single" w:sz="8" w:space="0" w:color="auto"/>
              <w:right w:val="single" w:sz="8" w:space="0" w:color="auto"/>
            </w:tcBorders>
            <w:shd w:val="clear" w:color="auto" w:fill="auto"/>
            <w:noWrap/>
            <w:vAlign w:val="bottom"/>
            <w:hideMark/>
          </w:tcPr>
          <w:p w14:paraId="4F59672E" w14:textId="77777777" w:rsidR="00C82109" w:rsidRPr="003308B6" w:rsidRDefault="00C82109" w:rsidP="00BC74D9">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$1</w:t>
            </w:r>
            <w:r>
              <w:rPr>
                <w:rFonts w:asciiTheme="minorHAnsi" w:eastAsia="Times New Roman" w:hAnsiTheme="minorHAnsi" w:cs="DIN Pro Regular"/>
                <w:color w:val="000000"/>
                <w:lang w:eastAsia="es-MX"/>
              </w:rPr>
              <w:t>66,192</w:t>
            </w:r>
          </w:p>
        </w:tc>
      </w:tr>
      <w:tr w:rsidR="00C82109" w:rsidRPr="003308B6" w14:paraId="2630FC47"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73D5235" w14:textId="77777777" w:rsidR="00C82109" w:rsidRPr="003308B6" w:rsidRDefault="00C82109"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xml:space="preserve"> Subsidio Estatal </w:t>
            </w:r>
            <w:proofErr w:type="spellStart"/>
            <w:r w:rsidRPr="003308B6">
              <w:rPr>
                <w:rFonts w:asciiTheme="minorHAnsi" w:eastAsia="Times New Roman" w:hAnsiTheme="minorHAnsi" w:cs="DIN Pro Regular"/>
                <w:color w:val="000000"/>
                <w:lang w:eastAsia="es-MX"/>
              </w:rPr>
              <w:t>Cap</w:t>
            </w:r>
            <w:proofErr w:type="spellEnd"/>
            <w:r w:rsidRPr="003308B6">
              <w:rPr>
                <w:rFonts w:asciiTheme="minorHAnsi" w:eastAsia="Times New Roman" w:hAnsiTheme="minorHAnsi" w:cs="DIN Pro Regular"/>
                <w:color w:val="000000"/>
                <w:lang w:eastAsia="es-MX"/>
              </w:rPr>
              <w:t xml:space="preserve"> 3000</w:t>
            </w:r>
          </w:p>
        </w:tc>
        <w:tc>
          <w:tcPr>
            <w:tcW w:w="1540" w:type="dxa"/>
            <w:tcBorders>
              <w:top w:val="nil"/>
              <w:left w:val="nil"/>
              <w:bottom w:val="single" w:sz="8" w:space="0" w:color="auto"/>
              <w:right w:val="single" w:sz="8" w:space="0" w:color="auto"/>
            </w:tcBorders>
            <w:shd w:val="clear" w:color="auto" w:fill="auto"/>
            <w:noWrap/>
            <w:vAlign w:val="bottom"/>
            <w:hideMark/>
          </w:tcPr>
          <w:p w14:paraId="568778C5" w14:textId="77777777" w:rsidR="00C82109" w:rsidRPr="003308B6" w:rsidRDefault="00C82109"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        $</w:t>
            </w:r>
            <w:r>
              <w:rPr>
                <w:rFonts w:asciiTheme="minorHAnsi" w:eastAsia="Times New Roman" w:hAnsiTheme="minorHAnsi" w:cs="DIN Pro Regular"/>
                <w:color w:val="000000"/>
                <w:lang w:eastAsia="es-MX"/>
              </w:rPr>
              <w:t>1,022,29</w:t>
            </w:r>
            <w:r w:rsidR="00C0683A">
              <w:rPr>
                <w:rFonts w:asciiTheme="minorHAnsi" w:eastAsia="Times New Roman" w:hAnsiTheme="minorHAnsi" w:cs="DIN Pro Regular"/>
                <w:color w:val="000000"/>
                <w:lang w:eastAsia="es-MX"/>
              </w:rPr>
              <w:t>5</w:t>
            </w:r>
          </w:p>
        </w:tc>
      </w:tr>
      <w:tr w:rsidR="00C82109" w:rsidRPr="003308B6" w14:paraId="7783ADCF"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404AFA0C" w14:textId="77777777" w:rsidR="00C82109" w:rsidRPr="003308B6" w:rsidRDefault="00C82109" w:rsidP="00BC74D9">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Total</w:t>
            </w:r>
          </w:p>
        </w:tc>
        <w:tc>
          <w:tcPr>
            <w:tcW w:w="1540" w:type="dxa"/>
            <w:tcBorders>
              <w:top w:val="nil"/>
              <w:left w:val="nil"/>
              <w:bottom w:val="single" w:sz="8" w:space="0" w:color="auto"/>
              <w:right w:val="single" w:sz="8" w:space="0" w:color="auto"/>
            </w:tcBorders>
            <w:shd w:val="clear" w:color="auto" w:fill="auto"/>
            <w:noWrap/>
            <w:vAlign w:val="bottom"/>
            <w:hideMark/>
          </w:tcPr>
          <w:p w14:paraId="1767786D" w14:textId="77777777" w:rsidR="00C82109" w:rsidRPr="003308B6" w:rsidRDefault="00C82109"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$7,756,55</w:t>
            </w:r>
            <w:r w:rsidR="00C0683A">
              <w:rPr>
                <w:rFonts w:asciiTheme="minorHAnsi" w:eastAsia="Times New Roman" w:hAnsiTheme="minorHAnsi" w:cs="DIN Pro Regular"/>
                <w:color w:val="000000"/>
                <w:lang w:eastAsia="es-MX"/>
              </w:rPr>
              <w:t>6</w:t>
            </w:r>
          </w:p>
        </w:tc>
      </w:tr>
    </w:tbl>
    <w:p w14:paraId="11AFD198" w14:textId="77777777" w:rsidR="000619E4" w:rsidRPr="000619E4" w:rsidRDefault="000619E4" w:rsidP="000619E4">
      <w:pPr>
        <w:spacing w:after="0" w:line="240" w:lineRule="exact"/>
        <w:ind w:firstLine="288"/>
        <w:jc w:val="both"/>
        <w:rPr>
          <w:rFonts w:ascii="Arial" w:eastAsia="Times New Roman" w:hAnsi="Arial"/>
          <w:b/>
          <w:sz w:val="18"/>
          <w:szCs w:val="18"/>
          <w:lang w:eastAsia="es-ES"/>
        </w:rPr>
      </w:pPr>
    </w:p>
    <w:p w14:paraId="58EC7B71" w14:textId="77777777" w:rsidR="0055763F" w:rsidRDefault="0055763F" w:rsidP="000619E4">
      <w:pPr>
        <w:spacing w:after="0" w:line="240" w:lineRule="exact"/>
        <w:ind w:firstLine="288"/>
        <w:jc w:val="both"/>
        <w:rPr>
          <w:rFonts w:ascii="Arial" w:eastAsia="Times New Roman" w:hAnsi="Arial"/>
          <w:b/>
          <w:sz w:val="18"/>
          <w:szCs w:val="18"/>
          <w:lang w:eastAsia="es-ES"/>
        </w:rPr>
      </w:pPr>
    </w:p>
    <w:p w14:paraId="3563DD14" w14:textId="77777777" w:rsidR="000619E4" w:rsidRPr="00715240" w:rsidRDefault="00C0683A" w:rsidP="000619E4">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10</w:t>
      </w:r>
      <w:r w:rsidR="000619E4" w:rsidRPr="00715240">
        <w:rPr>
          <w:rFonts w:asciiTheme="minorHAnsi" w:eastAsia="Times New Roman" w:hAnsiTheme="minorHAnsi"/>
          <w:b/>
          <w:lang w:eastAsia="es-ES"/>
        </w:rPr>
        <w:t>.</w:t>
      </w:r>
      <w:r w:rsidR="000619E4" w:rsidRPr="00715240">
        <w:rPr>
          <w:rFonts w:asciiTheme="minorHAnsi" w:eastAsia="Times New Roman" w:hAnsiTheme="minorHAnsi"/>
          <w:b/>
          <w:lang w:eastAsia="es-ES"/>
        </w:rPr>
        <w:tab/>
      </w:r>
      <w:r w:rsidR="000619E4" w:rsidRPr="00CF7BE1">
        <w:rPr>
          <w:rFonts w:asciiTheme="minorHAnsi" w:eastAsia="Times New Roman" w:hAnsiTheme="minorHAnsi"/>
          <w:b/>
          <w:lang w:eastAsia="es-ES"/>
        </w:rPr>
        <w:t>Información sobre la Deuda y el Reporte Analítico de la Deuda</w:t>
      </w:r>
    </w:p>
    <w:p w14:paraId="532520D4" w14:textId="77777777" w:rsidR="000619E4" w:rsidRDefault="000619E4" w:rsidP="000619E4">
      <w:pPr>
        <w:spacing w:after="0" w:line="240" w:lineRule="auto"/>
        <w:ind w:left="709"/>
        <w:jc w:val="both"/>
        <w:rPr>
          <w:rFonts w:ascii="Arial" w:eastAsia="Times New Roman" w:hAnsi="Arial" w:cs="Arial"/>
          <w:sz w:val="18"/>
          <w:lang w:eastAsia="es-MX"/>
        </w:rPr>
      </w:pPr>
    </w:p>
    <w:p w14:paraId="526959AE" w14:textId="77777777" w:rsidR="000619E4" w:rsidRPr="000619E4" w:rsidRDefault="00715240" w:rsidP="000619E4">
      <w:pPr>
        <w:spacing w:after="0" w:line="240" w:lineRule="auto"/>
        <w:ind w:left="709"/>
        <w:jc w:val="both"/>
        <w:rPr>
          <w:rFonts w:ascii="Arial" w:eastAsia="Times New Roman" w:hAnsi="Arial" w:cs="Arial"/>
          <w:sz w:val="18"/>
          <w:lang w:eastAsia="es-MX"/>
        </w:rPr>
      </w:pPr>
      <w:r>
        <w:rPr>
          <w:rFonts w:ascii="Arial" w:eastAsia="Times New Roman" w:hAnsi="Arial" w:cs="Arial"/>
          <w:sz w:val="18"/>
          <w:lang w:eastAsia="es-MX"/>
        </w:rPr>
        <w:t>No Aplica</w:t>
      </w:r>
    </w:p>
    <w:p w14:paraId="2EA23AEF" w14:textId="77777777" w:rsidR="000619E4" w:rsidRDefault="000619E4" w:rsidP="00B31AAA">
      <w:pPr>
        <w:pStyle w:val="Texto"/>
        <w:spacing w:after="0" w:line="240" w:lineRule="exact"/>
        <w:ind w:firstLine="0"/>
        <w:rPr>
          <w:rFonts w:ascii="Calibri" w:hAnsi="Calibri" w:cs="DIN Pro Regular"/>
          <w:sz w:val="20"/>
          <w:lang w:val="es-MX"/>
        </w:rPr>
      </w:pPr>
    </w:p>
    <w:p w14:paraId="3A35666F" w14:textId="77777777" w:rsidR="00AC39B0" w:rsidRDefault="00AC39B0" w:rsidP="00B31AAA">
      <w:pPr>
        <w:pStyle w:val="Texto"/>
        <w:spacing w:after="0" w:line="240" w:lineRule="exact"/>
        <w:ind w:firstLine="0"/>
        <w:rPr>
          <w:rFonts w:ascii="Calibri" w:hAnsi="Calibri" w:cs="DIN Pro Regular"/>
          <w:sz w:val="20"/>
          <w:lang w:val="es-MX"/>
        </w:rPr>
      </w:pPr>
    </w:p>
    <w:p w14:paraId="1C4FB649" w14:textId="77777777" w:rsidR="008513E7" w:rsidRDefault="008513E7" w:rsidP="00B31AAA">
      <w:pPr>
        <w:pStyle w:val="Texto"/>
        <w:spacing w:after="0" w:line="240" w:lineRule="exact"/>
        <w:ind w:firstLine="0"/>
        <w:rPr>
          <w:rFonts w:ascii="Calibri" w:hAnsi="Calibri" w:cs="DIN Pro Regular"/>
          <w:sz w:val="20"/>
          <w:lang w:val="es-MX"/>
        </w:rPr>
      </w:pPr>
    </w:p>
    <w:p w14:paraId="05F7D2EF" w14:textId="77777777" w:rsidR="006B06EA" w:rsidRPr="006B06EA" w:rsidRDefault="00C0683A" w:rsidP="006B06EA">
      <w:pPr>
        <w:spacing w:after="0" w:line="240" w:lineRule="exact"/>
        <w:ind w:firstLine="288"/>
        <w:jc w:val="both"/>
        <w:rPr>
          <w:rFonts w:asciiTheme="minorHAnsi" w:eastAsia="Times New Roman" w:hAnsiTheme="minorHAnsi"/>
          <w:b/>
          <w:u w:val="single"/>
          <w:lang w:eastAsia="es-ES"/>
        </w:rPr>
      </w:pPr>
      <w:r>
        <w:rPr>
          <w:rFonts w:asciiTheme="minorHAnsi" w:eastAsia="Times New Roman" w:hAnsiTheme="minorHAnsi"/>
          <w:b/>
          <w:lang w:eastAsia="es-ES"/>
        </w:rPr>
        <w:t>11</w:t>
      </w:r>
      <w:r w:rsidR="006B06EA" w:rsidRPr="006B06EA">
        <w:rPr>
          <w:rFonts w:asciiTheme="minorHAnsi" w:eastAsia="Times New Roman" w:hAnsiTheme="minorHAnsi"/>
          <w:b/>
          <w:lang w:eastAsia="es-ES"/>
        </w:rPr>
        <w:t xml:space="preserve">.   </w:t>
      </w:r>
      <w:r w:rsidR="006B06EA" w:rsidRPr="00CF7BE1">
        <w:rPr>
          <w:rFonts w:asciiTheme="minorHAnsi" w:eastAsia="Times New Roman" w:hAnsiTheme="minorHAnsi"/>
          <w:b/>
          <w:lang w:eastAsia="es-ES"/>
        </w:rPr>
        <w:t>Calificaciones otorgadas</w:t>
      </w:r>
    </w:p>
    <w:p w14:paraId="0F63BCD8" w14:textId="77777777" w:rsidR="006B06EA" w:rsidRPr="006B06EA" w:rsidRDefault="006B06EA" w:rsidP="006B06EA">
      <w:pPr>
        <w:spacing w:after="0" w:line="240" w:lineRule="exact"/>
        <w:ind w:firstLine="288"/>
        <w:jc w:val="both"/>
        <w:rPr>
          <w:rFonts w:ascii="Arial" w:eastAsia="Times New Roman" w:hAnsi="Arial"/>
          <w:sz w:val="18"/>
          <w:szCs w:val="18"/>
          <w:u w:val="single"/>
          <w:lang w:eastAsia="es-ES"/>
        </w:rPr>
      </w:pPr>
    </w:p>
    <w:p w14:paraId="00506FC8" w14:textId="77777777" w:rsidR="006B06EA" w:rsidRPr="006B06EA" w:rsidRDefault="006B06EA" w:rsidP="006B06EA">
      <w:pPr>
        <w:spacing w:after="0" w:line="240" w:lineRule="exact"/>
        <w:ind w:left="709" w:firstLine="288"/>
        <w:jc w:val="both"/>
        <w:rPr>
          <w:rFonts w:eastAsia="Times New Roman"/>
          <w:sz w:val="20"/>
          <w:szCs w:val="20"/>
          <w:lang w:eastAsia="es-ES"/>
        </w:rPr>
      </w:pPr>
      <w:r w:rsidRPr="006B06EA">
        <w:rPr>
          <w:rFonts w:eastAsia="Times New Roman"/>
          <w:sz w:val="20"/>
          <w:szCs w:val="20"/>
          <w:lang w:eastAsia="es-ES"/>
        </w:rPr>
        <w:t>No se han realizado transacciones sujetas a calificación crediticia.</w:t>
      </w:r>
    </w:p>
    <w:p w14:paraId="28DCFFCF" w14:textId="77777777" w:rsidR="000619E4" w:rsidRPr="006B06EA" w:rsidRDefault="000619E4" w:rsidP="00B31AAA">
      <w:pPr>
        <w:pStyle w:val="Texto"/>
        <w:spacing w:after="0" w:line="240" w:lineRule="exact"/>
        <w:ind w:firstLine="0"/>
        <w:rPr>
          <w:rFonts w:ascii="Calibri" w:hAnsi="Calibri" w:cs="DIN Pro Regular"/>
          <w:sz w:val="20"/>
          <w:lang w:val="es-MX"/>
        </w:rPr>
      </w:pPr>
    </w:p>
    <w:p w14:paraId="4AAD8042" w14:textId="77777777" w:rsidR="00715240" w:rsidRDefault="00715240" w:rsidP="00B31AAA">
      <w:pPr>
        <w:pStyle w:val="Texto"/>
        <w:spacing w:after="0" w:line="240" w:lineRule="exact"/>
        <w:ind w:firstLine="0"/>
        <w:rPr>
          <w:rFonts w:ascii="Calibri" w:hAnsi="Calibri" w:cs="DIN Pro Regular"/>
          <w:sz w:val="20"/>
        </w:rPr>
      </w:pPr>
    </w:p>
    <w:p w14:paraId="2DA7793B" w14:textId="77777777" w:rsidR="00AC39B0" w:rsidRDefault="00AC39B0" w:rsidP="00B31AAA">
      <w:pPr>
        <w:pStyle w:val="Texto"/>
        <w:spacing w:after="0" w:line="240" w:lineRule="exact"/>
        <w:ind w:firstLine="0"/>
        <w:rPr>
          <w:rFonts w:ascii="Calibri" w:hAnsi="Calibri" w:cs="DIN Pro Regular"/>
          <w:sz w:val="20"/>
        </w:rPr>
      </w:pPr>
    </w:p>
    <w:p w14:paraId="7D1E44DB" w14:textId="77777777" w:rsidR="006B06EA" w:rsidRPr="006B06EA" w:rsidRDefault="00C0683A" w:rsidP="006B06EA">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12</w:t>
      </w:r>
      <w:r w:rsidR="006B06EA" w:rsidRPr="006B06EA">
        <w:rPr>
          <w:rFonts w:asciiTheme="minorHAnsi" w:eastAsia="Times New Roman" w:hAnsiTheme="minorHAnsi"/>
          <w:b/>
          <w:lang w:eastAsia="es-ES"/>
        </w:rPr>
        <w:t>.</w:t>
      </w:r>
      <w:r w:rsidR="006B06EA" w:rsidRPr="006B06EA">
        <w:rPr>
          <w:rFonts w:asciiTheme="minorHAnsi" w:eastAsia="Times New Roman" w:hAnsiTheme="minorHAnsi"/>
          <w:b/>
          <w:lang w:eastAsia="es-ES"/>
        </w:rPr>
        <w:tab/>
      </w:r>
      <w:r w:rsidR="006B06EA" w:rsidRPr="00CF7BE1">
        <w:rPr>
          <w:rFonts w:asciiTheme="minorHAnsi" w:eastAsia="Times New Roman" w:hAnsiTheme="minorHAnsi"/>
          <w:b/>
          <w:lang w:eastAsia="es-ES"/>
        </w:rPr>
        <w:t>Proceso de Mejora</w:t>
      </w:r>
    </w:p>
    <w:p w14:paraId="0D448072" w14:textId="77777777" w:rsidR="006B06EA" w:rsidRPr="006B06EA" w:rsidRDefault="006B06EA" w:rsidP="006B06EA">
      <w:pPr>
        <w:spacing w:after="0" w:line="240" w:lineRule="auto"/>
        <w:ind w:left="709"/>
        <w:jc w:val="both"/>
        <w:rPr>
          <w:rFonts w:ascii="Arial" w:eastAsia="Times New Roman" w:hAnsi="Arial" w:cs="Arial"/>
          <w:sz w:val="18"/>
          <w:lang w:eastAsia="es-MX"/>
        </w:rPr>
      </w:pPr>
    </w:p>
    <w:p w14:paraId="180044B2" w14:textId="77777777" w:rsidR="006B06EA" w:rsidRPr="006B06EA" w:rsidRDefault="006B06EA" w:rsidP="006B06EA">
      <w:pPr>
        <w:spacing w:after="0" w:line="240" w:lineRule="auto"/>
        <w:ind w:left="709"/>
        <w:jc w:val="both"/>
        <w:rPr>
          <w:rFonts w:eastAsia="Times New Roman" w:cs="Arial"/>
          <w:sz w:val="20"/>
          <w:szCs w:val="20"/>
          <w:lang w:eastAsia="es-MX"/>
        </w:rPr>
      </w:pPr>
      <w:r w:rsidRPr="006B06EA">
        <w:rPr>
          <w:rFonts w:eastAsia="Times New Roman" w:cs="Arial"/>
          <w:sz w:val="20"/>
          <w:szCs w:val="20"/>
          <w:lang w:eastAsia="es-MX"/>
        </w:rPr>
        <w:t>Principales políticas de control interno. - Las principales políticas de control interno implantadas en el organismo han sido establecidas con el propósito de conseguir las metas fijadas, asegurar la confiabilidad de los estados financieros, proteger los activos y dar cumplimiento a las leyes y normatividad que le son aplicables.</w:t>
      </w:r>
    </w:p>
    <w:p w14:paraId="5D582BBE" w14:textId="77777777" w:rsidR="006B06EA" w:rsidRPr="006B06EA" w:rsidRDefault="006B06EA" w:rsidP="006B06EA">
      <w:pPr>
        <w:spacing w:after="0" w:line="240" w:lineRule="auto"/>
        <w:ind w:left="709"/>
        <w:jc w:val="both"/>
        <w:rPr>
          <w:rFonts w:eastAsia="Times New Roman" w:cs="Arial"/>
          <w:sz w:val="20"/>
          <w:szCs w:val="20"/>
          <w:lang w:eastAsia="es-MX"/>
        </w:rPr>
      </w:pPr>
    </w:p>
    <w:p w14:paraId="1A92F204" w14:textId="77777777" w:rsidR="006B06EA" w:rsidRPr="006B06EA" w:rsidRDefault="006B06EA" w:rsidP="006B06EA">
      <w:pPr>
        <w:spacing w:after="0" w:line="240" w:lineRule="auto"/>
        <w:ind w:left="709"/>
        <w:jc w:val="both"/>
        <w:rPr>
          <w:rFonts w:eastAsia="Times New Roman" w:cs="Arial"/>
          <w:sz w:val="20"/>
          <w:szCs w:val="20"/>
          <w:lang w:eastAsia="es-MX"/>
        </w:rPr>
      </w:pPr>
      <w:r w:rsidRPr="006B06EA">
        <w:rPr>
          <w:rFonts w:eastAsia="Times New Roman" w:cs="Arial"/>
          <w:sz w:val="20"/>
          <w:szCs w:val="20"/>
          <w:lang w:eastAsia="es-MX"/>
        </w:rPr>
        <w:t>Medidas de desempeño financiero, metas y alcance. - Las medidas de desempeño financiero tienen por objeto dar cumplimiento efectivo y eficiente al ejercicio del presupuesto y hacer uso racional y óptimo de los recursos disponibles, dentro de un marco de control estricto y adecuado.</w:t>
      </w:r>
    </w:p>
    <w:p w14:paraId="125B3CB4" w14:textId="77777777" w:rsidR="000619E4" w:rsidRDefault="000619E4" w:rsidP="00B31AAA">
      <w:pPr>
        <w:pStyle w:val="Texto"/>
        <w:spacing w:after="0" w:line="240" w:lineRule="exact"/>
        <w:ind w:firstLine="0"/>
        <w:rPr>
          <w:rFonts w:ascii="Calibri" w:hAnsi="Calibri" w:cs="DIN Pro Regular"/>
          <w:sz w:val="20"/>
          <w:lang w:val="es-MX"/>
        </w:rPr>
      </w:pPr>
    </w:p>
    <w:p w14:paraId="16D606CC" w14:textId="77777777" w:rsidR="00AC39B0" w:rsidRDefault="00AC39B0" w:rsidP="00B31AAA">
      <w:pPr>
        <w:pStyle w:val="Texto"/>
        <w:spacing w:after="0" w:line="240" w:lineRule="exact"/>
        <w:ind w:firstLine="0"/>
        <w:rPr>
          <w:rFonts w:ascii="Calibri" w:hAnsi="Calibri" w:cs="DIN Pro Regular"/>
          <w:sz w:val="20"/>
          <w:lang w:val="es-MX"/>
        </w:rPr>
      </w:pPr>
    </w:p>
    <w:p w14:paraId="7306B06A" w14:textId="77777777" w:rsidR="006B06EA" w:rsidRPr="006B06EA" w:rsidRDefault="00CF7BE1" w:rsidP="006B06EA">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13</w:t>
      </w:r>
      <w:r w:rsidR="006B06EA" w:rsidRPr="006B06EA">
        <w:rPr>
          <w:rFonts w:asciiTheme="minorHAnsi" w:eastAsia="Times New Roman" w:hAnsiTheme="minorHAnsi"/>
          <w:b/>
          <w:lang w:eastAsia="es-ES"/>
        </w:rPr>
        <w:t>.</w:t>
      </w:r>
      <w:r w:rsidR="006B06EA" w:rsidRPr="006B06EA">
        <w:rPr>
          <w:rFonts w:asciiTheme="minorHAnsi" w:eastAsia="Times New Roman" w:hAnsiTheme="minorHAnsi"/>
          <w:b/>
          <w:lang w:eastAsia="es-ES"/>
        </w:rPr>
        <w:tab/>
      </w:r>
      <w:r w:rsidR="006B06EA" w:rsidRPr="00CF7BE1">
        <w:rPr>
          <w:rFonts w:asciiTheme="minorHAnsi" w:eastAsia="Times New Roman" w:hAnsiTheme="minorHAnsi"/>
          <w:b/>
          <w:lang w:eastAsia="es-ES"/>
        </w:rPr>
        <w:t>Información por Segmentos</w:t>
      </w:r>
    </w:p>
    <w:p w14:paraId="62AAB722" w14:textId="77777777" w:rsidR="006B06EA" w:rsidRPr="006B06EA" w:rsidRDefault="006B06EA" w:rsidP="006B06EA">
      <w:pPr>
        <w:spacing w:after="0" w:line="240" w:lineRule="auto"/>
        <w:ind w:left="709"/>
        <w:jc w:val="both"/>
        <w:rPr>
          <w:rFonts w:ascii="Arial" w:eastAsia="Times New Roman" w:hAnsi="Arial" w:cs="Arial"/>
          <w:sz w:val="18"/>
          <w:lang w:eastAsia="es-MX"/>
        </w:rPr>
      </w:pPr>
    </w:p>
    <w:p w14:paraId="4A409175" w14:textId="77777777" w:rsidR="006B06EA" w:rsidRPr="006B06EA" w:rsidRDefault="006B06EA" w:rsidP="006B06EA">
      <w:pPr>
        <w:spacing w:after="0" w:line="240" w:lineRule="auto"/>
        <w:ind w:left="709"/>
        <w:jc w:val="both"/>
        <w:rPr>
          <w:rFonts w:eastAsia="Times New Roman" w:cs="Arial"/>
          <w:sz w:val="20"/>
          <w:szCs w:val="20"/>
          <w:lang w:eastAsia="es-MX"/>
        </w:rPr>
      </w:pPr>
      <w:r w:rsidRPr="006B06EA">
        <w:rPr>
          <w:rFonts w:eastAsia="Times New Roman" w:cs="Arial"/>
          <w:sz w:val="20"/>
          <w:szCs w:val="20"/>
          <w:lang w:eastAsia="es-MX"/>
        </w:rPr>
        <w:t>No se considera necesario presentar información financiera por segmentos para entender el desempeño del ente como un todo y evaluar los riesgos y beneficios del mismo.</w:t>
      </w:r>
    </w:p>
    <w:p w14:paraId="2A1903E1" w14:textId="77777777" w:rsidR="006B06EA" w:rsidRPr="006B06EA" w:rsidRDefault="006B06EA" w:rsidP="006B06EA">
      <w:pPr>
        <w:spacing w:after="0" w:line="240" w:lineRule="exact"/>
        <w:jc w:val="both"/>
        <w:rPr>
          <w:rFonts w:ascii="Arial" w:eastAsia="Times New Roman" w:hAnsi="Arial"/>
          <w:sz w:val="14"/>
          <w:szCs w:val="14"/>
          <w:lang w:eastAsia="es-ES"/>
        </w:rPr>
      </w:pPr>
    </w:p>
    <w:p w14:paraId="74D58615" w14:textId="77777777" w:rsidR="00CF7BE1" w:rsidRDefault="00CF7BE1" w:rsidP="006B06EA">
      <w:pPr>
        <w:spacing w:after="0" w:line="240" w:lineRule="exact"/>
        <w:ind w:firstLine="288"/>
        <w:jc w:val="both"/>
        <w:rPr>
          <w:rFonts w:asciiTheme="minorHAnsi" w:eastAsia="Times New Roman" w:hAnsiTheme="minorHAnsi"/>
          <w:b/>
          <w:lang w:eastAsia="es-ES"/>
        </w:rPr>
      </w:pPr>
    </w:p>
    <w:p w14:paraId="3E85CCCA" w14:textId="51DC8120" w:rsidR="006B06EA" w:rsidRPr="006B06EA" w:rsidRDefault="00CF7BE1" w:rsidP="006B06EA">
      <w:pPr>
        <w:spacing w:after="0" w:line="240" w:lineRule="exact"/>
        <w:ind w:firstLine="288"/>
        <w:jc w:val="both"/>
        <w:rPr>
          <w:rFonts w:asciiTheme="minorHAnsi" w:eastAsia="Times New Roman" w:hAnsiTheme="minorHAnsi" w:cs="Arial"/>
          <w:lang w:val="es-ES" w:eastAsia="es-MX"/>
        </w:rPr>
      </w:pPr>
      <w:r>
        <w:rPr>
          <w:rFonts w:asciiTheme="minorHAnsi" w:eastAsia="Times New Roman" w:hAnsiTheme="minorHAnsi"/>
          <w:b/>
          <w:lang w:eastAsia="es-ES"/>
        </w:rPr>
        <w:t>14</w:t>
      </w:r>
      <w:r w:rsidR="006B06EA" w:rsidRPr="006B06EA">
        <w:rPr>
          <w:rFonts w:asciiTheme="minorHAnsi" w:eastAsia="Times New Roman" w:hAnsiTheme="minorHAnsi"/>
          <w:b/>
          <w:lang w:eastAsia="es-ES"/>
        </w:rPr>
        <w:t>.</w:t>
      </w:r>
      <w:r w:rsidR="006B06EA" w:rsidRPr="006B06EA">
        <w:rPr>
          <w:rFonts w:asciiTheme="minorHAnsi" w:eastAsia="Times New Roman" w:hAnsiTheme="minorHAnsi"/>
          <w:b/>
          <w:lang w:eastAsia="es-ES"/>
        </w:rPr>
        <w:tab/>
      </w:r>
      <w:r w:rsidR="00E12268">
        <w:rPr>
          <w:rFonts w:asciiTheme="minorHAnsi" w:eastAsia="Times New Roman" w:hAnsiTheme="minorHAnsi"/>
          <w:b/>
          <w:lang w:eastAsia="es-ES"/>
        </w:rPr>
        <w:t>Eventos</w:t>
      </w:r>
      <w:r w:rsidR="006B06EA" w:rsidRPr="00CF7BE1">
        <w:rPr>
          <w:rFonts w:asciiTheme="minorHAnsi" w:eastAsia="Times New Roman" w:hAnsiTheme="minorHAnsi"/>
          <w:b/>
          <w:lang w:eastAsia="es-ES"/>
        </w:rPr>
        <w:t xml:space="preserve"> Posteriores al Cierre</w:t>
      </w:r>
    </w:p>
    <w:p w14:paraId="2E0E3049" w14:textId="77777777" w:rsidR="006B06EA" w:rsidRPr="006B06EA" w:rsidRDefault="006B06EA" w:rsidP="006B06EA">
      <w:pPr>
        <w:spacing w:after="0" w:line="240" w:lineRule="auto"/>
        <w:jc w:val="both"/>
        <w:rPr>
          <w:rFonts w:ascii="Arial" w:eastAsia="Times New Roman" w:hAnsi="Arial" w:cs="Arial"/>
          <w:sz w:val="18"/>
          <w:lang w:eastAsia="es-MX"/>
        </w:rPr>
      </w:pPr>
    </w:p>
    <w:p w14:paraId="715F1E42" w14:textId="77777777" w:rsidR="006B06EA" w:rsidRPr="006B06EA" w:rsidRDefault="006B06EA" w:rsidP="006B06EA">
      <w:pPr>
        <w:spacing w:after="0" w:line="240" w:lineRule="auto"/>
        <w:ind w:left="709"/>
        <w:jc w:val="both"/>
        <w:rPr>
          <w:rFonts w:eastAsia="Times New Roman" w:cs="Arial"/>
          <w:sz w:val="20"/>
          <w:szCs w:val="20"/>
          <w:lang w:eastAsia="es-MX"/>
        </w:rPr>
      </w:pPr>
      <w:r w:rsidRPr="006B06EA">
        <w:rPr>
          <w:rFonts w:eastAsia="Times New Roman" w:cs="Arial"/>
          <w:sz w:val="20"/>
          <w:szCs w:val="20"/>
          <w:lang w:eastAsia="es-MX"/>
        </w:rPr>
        <w:t>No hay eventos posteriores al cierre que afecten económicamente al ente y eventos que no hayan sido conocidos oportunamente.</w:t>
      </w:r>
    </w:p>
    <w:p w14:paraId="6918BD97" w14:textId="77777777" w:rsidR="006B06EA" w:rsidRPr="006B06EA" w:rsidRDefault="006B06EA" w:rsidP="006B06EA">
      <w:pPr>
        <w:spacing w:after="0" w:line="240" w:lineRule="exact"/>
        <w:jc w:val="both"/>
        <w:rPr>
          <w:rFonts w:ascii="Arial" w:eastAsia="Times New Roman" w:hAnsi="Arial"/>
          <w:b/>
          <w:sz w:val="18"/>
          <w:szCs w:val="18"/>
          <w:lang w:eastAsia="es-ES"/>
        </w:rPr>
      </w:pPr>
    </w:p>
    <w:p w14:paraId="752E2E2E" w14:textId="77777777" w:rsidR="006B06EA" w:rsidRPr="006B06EA" w:rsidRDefault="006B06EA" w:rsidP="006B06EA">
      <w:pPr>
        <w:spacing w:after="0" w:line="240" w:lineRule="exact"/>
        <w:ind w:firstLine="288"/>
        <w:jc w:val="both"/>
        <w:rPr>
          <w:rFonts w:ascii="Arial" w:eastAsia="Times New Roman" w:hAnsi="Arial"/>
          <w:b/>
          <w:sz w:val="18"/>
          <w:szCs w:val="18"/>
          <w:lang w:eastAsia="es-ES"/>
        </w:rPr>
      </w:pPr>
    </w:p>
    <w:p w14:paraId="38C1C285" w14:textId="77777777" w:rsidR="006B06EA" w:rsidRPr="006B06EA" w:rsidRDefault="00CF7BE1" w:rsidP="006B06EA">
      <w:pPr>
        <w:spacing w:after="0" w:line="240" w:lineRule="exact"/>
        <w:ind w:firstLine="288"/>
        <w:jc w:val="both"/>
        <w:rPr>
          <w:rFonts w:asciiTheme="minorHAnsi" w:eastAsia="Times New Roman" w:hAnsiTheme="minorHAnsi"/>
          <w:b/>
          <w:lang w:eastAsia="es-ES"/>
        </w:rPr>
      </w:pPr>
      <w:r>
        <w:rPr>
          <w:rFonts w:asciiTheme="minorHAnsi" w:eastAsia="Times New Roman" w:hAnsiTheme="minorHAnsi"/>
          <w:b/>
          <w:lang w:eastAsia="es-ES"/>
        </w:rPr>
        <w:t>15</w:t>
      </w:r>
      <w:r w:rsidR="006B06EA" w:rsidRPr="006B06EA">
        <w:rPr>
          <w:rFonts w:asciiTheme="minorHAnsi" w:eastAsia="Times New Roman" w:hAnsiTheme="minorHAnsi"/>
          <w:b/>
          <w:lang w:eastAsia="es-ES"/>
        </w:rPr>
        <w:t>.</w:t>
      </w:r>
      <w:r w:rsidR="006B06EA" w:rsidRPr="006B06EA">
        <w:rPr>
          <w:rFonts w:asciiTheme="minorHAnsi" w:eastAsia="Times New Roman" w:hAnsiTheme="minorHAnsi"/>
          <w:b/>
          <w:lang w:eastAsia="es-ES"/>
        </w:rPr>
        <w:tab/>
      </w:r>
      <w:r w:rsidR="006B06EA" w:rsidRPr="00CF7BE1">
        <w:rPr>
          <w:rFonts w:asciiTheme="minorHAnsi" w:eastAsia="Times New Roman" w:hAnsiTheme="minorHAnsi"/>
          <w:b/>
          <w:lang w:eastAsia="es-ES"/>
        </w:rPr>
        <w:t>Partes Relacionadas</w:t>
      </w:r>
    </w:p>
    <w:p w14:paraId="7C5042C0" w14:textId="77777777" w:rsidR="006B06EA" w:rsidRPr="006B06EA" w:rsidRDefault="006B06EA" w:rsidP="006B06EA">
      <w:pPr>
        <w:spacing w:after="0" w:line="240" w:lineRule="auto"/>
        <w:ind w:left="709"/>
        <w:jc w:val="both"/>
        <w:rPr>
          <w:rFonts w:asciiTheme="minorHAnsi" w:eastAsia="Times New Roman" w:hAnsiTheme="minorHAnsi" w:cs="Arial"/>
          <w:lang w:eastAsia="es-MX"/>
        </w:rPr>
      </w:pPr>
    </w:p>
    <w:p w14:paraId="2E1DC92B" w14:textId="77777777" w:rsidR="006B06EA" w:rsidRPr="006B06EA" w:rsidRDefault="006B06EA" w:rsidP="006B06EA">
      <w:pPr>
        <w:spacing w:after="0" w:line="240" w:lineRule="auto"/>
        <w:ind w:left="709"/>
        <w:jc w:val="both"/>
        <w:rPr>
          <w:sz w:val="20"/>
          <w:szCs w:val="20"/>
        </w:rPr>
      </w:pPr>
      <w:r w:rsidRPr="006B06EA">
        <w:rPr>
          <w:rFonts w:eastAsia="Times New Roman" w:cs="Arial"/>
          <w:sz w:val="20"/>
          <w:szCs w:val="20"/>
          <w:lang w:eastAsia="es-MX"/>
        </w:rPr>
        <w:t>No existen partes relacionadas que pudieran ejercer influencia significativa sobre la toma de decisiones financieras y operativas.</w:t>
      </w:r>
    </w:p>
    <w:p w14:paraId="6ADC191A" w14:textId="77777777" w:rsidR="00E12268" w:rsidRDefault="00E12268" w:rsidP="00B31AAA">
      <w:pPr>
        <w:pStyle w:val="Texto"/>
        <w:spacing w:after="0" w:line="240" w:lineRule="exact"/>
        <w:ind w:firstLine="0"/>
        <w:rPr>
          <w:sz w:val="14"/>
          <w:szCs w:val="14"/>
        </w:rPr>
      </w:pPr>
    </w:p>
    <w:p w14:paraId="18BBF0E9" w14:textId="77777777" w:rsidR="00E12268" w:rsidRDefault="00E12268" w:rsidP="00B31AAA">
      <w:pPr>
        <w:pStyle w:val="Texto"/>
        <w:spacing w:after="0" w:line="240" w:lineRule="exact"/>
        <w:ind w:firstLine="0"/>
        <w:rPr>
          <w:sz w:val="14"/>
          <w:szCs w:val="14"/>
        </w:rPr>
      </w:pPr>
    </w:p>
    <w:p w14:paraId="78CE07BE" w14:textId="5103AC74" w:rsidR="000619E4" w:rsidRPr="00E12268" w:rsidRDefault="00E12268" w:rsidP="00B31AAA">
      <w:pPr>
        <w:pStyle w:val="Texto"/>
        <w:spacing w:after="0" w:line="240" w:lineRule="exact"/>
        <w:ind w:firstLine="0"/>
        <w:rPr>
          <w:rFonts w:asciiTheme="minorHAnsi" w:hAnsiTheme="minorHAnsi" w:cs="DIN Pro Regular"/>
          <w:b/>
          <w:sz w:val="22"/>
          <w:szCs w:val="22"/>
        </w:rPr>
      </w:pPr>
      <w:r>
        <w:rPr>
          <w:rFonts w:ascii="Calibri" w:hAnsi="Calibri" w:cs="DIN Pro Regular"/>
          <w:sz w:val="20"/>
        </w:rPr>
        <w:t xml:space="preserve">      </w:t>
      </w:r>
      <w:r w:rsidRPr="00E12268">
        <w:rPr>
          <w:rFonts w:asciiTheme="minorHAnsi" w:hAnsiTheme="minorHAnsi" w:cs="DIN Pro Regular"/>
          <w:b/>
          <w:sz w:val="22"/>
          <w:szCs w:val="22"/>
        </w:rPr>
        <w:t>16. Responsabilidad Sobre la Presentación Razonable de la Información Contable</w:t>
      </w:r>
    </w:p>
    <w:p w14:paraId="0A92F4E5" w14:textId="35316135" w:rsidR="0037357E" w:rsidRDefault="0037357E" w:rsidP="0037357E">
      <w:pPr>
        <w:pStyle w:val="Texto"/>
        <w:spacing w:after="0" w:line="240" w:lineRule="exact"/>
        <w:ind w:firstLine="0"/>
        <w:rPr>
          <w:szCs w:val="18"/>
        </w:rPr>
      </w:pPr>
      <w:r>
        <w:rPr>
          <w:szCs w:val="18"/>
        </w:rPr>
        <w:t xml:space="preserve">      </w:t>
      </w:r>
    </w:p>
    <w:p w14:paraId="36F37738" w14:textId="4A174973" w:rsidR="0037357E" w:rsidRPr="00E12268" w:rsidRDefault="0037357E" w:rsidP="0037357E">
      <w:pPr>
        <w:pStyle w:val="Texto"/>
        <w:spacing w:after="0" w:line="240" w:lineRule="exact"/>
        <w:ind w:firstLine="0"/>
        <w:rPr>
          <w:rFonts w:asciiTheme="minorHAnsi" w:hAnsiTheme="minorHAnsi"/>
          <w:sz w:val="20"/>
        </w:rPr>
      </w:pPr>
      <w:r>
        <w:rPr>
          <w:szCs w:val="18"/>
        </w:rPr>
        <w:t xml:space="preserve">               </w:t>
      </w:r>
      <w:r w:rsidRPr="00E12268">
        <w:rPr>
          <w:rFonts w:asciiTheme="minorHAnsi" w:hAnsiTheme="minorHAnsi"/>
          <w:sz w:val="20"/>
        </w:rPr>
        <w:t xml:space="preserve">Toda la </w:t>
      </w:r>
      <w:r w:rsidR="00E12268" w:rsidRPr="00E12268">
        <w:rPr>
          <w:rFonts w:asciiTheme="minorHAnsi" w:hAnsiTheme="minorHAnsi"/>
          <w:sz w:val="20"/>
        </w:rPr>
        <w:t>Información</w:t>
      </w:r>
      <w:r w:rsidRPr="00E12268">
        <w:rPr>
          <w:rFonts w:asciiTheme="minorHAnsi" w:hAnsiTheme="minorHAnsi"/>
          <w:sz w:val="20"/>
        </w:rPr>
        <w:t xml:space="preserve"> Contable se firma en cada </w:t>
      </w:r>
      <w:r w:rsidR="00E12268" w:rsidRPr="00E12268">
        <w:rPr>
          <w:rFonts w:asciiTheme="minorHAnsi" w:hAnsiTheme="minorHAnsi"/>
          <w:sz w:val="20"/>
        </w:rPr>
        <w:t>página</w:t>
      </w:r>
      <w:r w:rsidRPr="00E12268">
        <w:rPr>
          <w:rFonts w:asciiTheme="minorHAnsi" w:hAnsiTheme="minorHAnsi"/>
          <w:sz w:val="20"/>
        </w:rPr>
        <w:t xml:space="preserve"> de la misma y se incluye la </w:t>
      </w:r>
      <w:r w:rsidR="00E12268" w:rsidRPr="00E12268">
        <w:rPr>
          <w:rFonts w:asciiTheme="minorHAnsi" w:hAnsiTheme="minorHAnsi"/>
          <w:sz w:val="20"/>
        </w:rPr>
        <w:t>leyenda</w:t>
      </w:r>
      <w:r w:rsidRPr="00E12268">
        <w:rPr>
          <w:rFonts w:asciiTheme="minorHAnsi" w:hAnsiTheme="minorHAnsi"/>
          <w:sz w:val="20"/>
        </w:rPr>
        <w:t xml:space="preserve">: “Bajo protesta de decir verdad declaramos </w:t>
      </w:r>
      <w:r w:rsidR="00E12268" w:rsidRPr="00E12268">
        <w:rPr>
          <w:rFonts w:asciiTheme="minorHAnsi" w:hAnsiTheme="minorHAnsi"/>
          <w:sz w:val="20"/>
        </w:rPr>
        <w:t>que</w:t>
      </w:r>
      <w:r w:rsidRPr="00E12268">
        <w:rPr>
          <w:rFonts w:asciiTheme="minorHAnsi" w:hAnsiTheme="minorHAnsi"/>
          <w:sz w:val="20"/>
        </w:rPr>
        <w:t xml:space="preserve"> los Estados Financieros y sus notas, son </w:t>
      </w:r>
      <w:r w:rsidR="00E12268" w:rsidRPr="00E12268">
        <w:rPr>
          <w:rFonts w:asciiTheme="minorHAnsi" w:hAnsiTheme="minorHAnsi"/>
          <w:sz w:val="20"/>
        </w:rPr>
        <w:t>razonablemente</w:t>
      </w:r>
      <w:r w:rsidRPr="00E12268">
        <w:rPr>
          <w:rFonts w:asciiTheme="minorHAnsi" w:hAnsiTheme="minorHAnsi"/>
          <w:sz w:val="20"/>
        </w:rPr>
        <w:t xml:space="preserve"> correctos y son responsabilidad del emisor “</w:t>
      </w:r>
    </w:p>
    <w:p w14:paraId="42C99FE7" w14:textId="77777777" w:rsidR="0037357E" w:rsidRDefault="0037357E" w:rsidP="0037357E">
      <w:pPr>
        <w:pStyle w:val="Texto"/>
        <w:spacing w:after="0" w:line="240" w:lineRule="exact"/>
        <w:ind w:firstLine="0"/>
        <w:rPr>
          <w:szCs w:val="18"/>
        </w:rPr>
      </w:pPr>
    </w:p>
    <w:p w14:paraId="4C0828EC" w14:textId="77777777" w:rsidR="0037357E" w:rsidRDefault="0037357E" w:rsidP="0037357E">
      <w:pPr>
        <w:pStyle w:val="Texto"/>
        <w:spacing w:after="0" w:line="240" w:lineRule="exact"/>
        <w:ind w:firstLine="0"/>
        <w:rPr>
          <w:szCs w:val="18"/>
        </w:rPr>
      </w:pPr>
    </w:p>
    <w:p w14:paraId="7016D4ED" w14:textId="77777777" w:rsidR="0037357E" w:rsidRDefault="0037357E" w:rsidP="0037357E">
      <w:pPr>
        <w:pStyle w:val="Texto"/>
        <w:spacing w:after="0" w:line="240" w:lineRule="exact"/>
        <w:ind w:firstLine="0"/>
        <w:rPr>
          <w:szCs w:val="18"/>
        </w:rPr>
      </w:pPr>
    </w:p>
    <w:p w14:paraId="2A1C8DFF" w14:textId="77777777" w:rsidR="00C82109" w:rsidRDefault="00C82109" w:rsidP="00B31AAA">
      <w:pPr>
        <w:pStyle w:val="Texto"/>
        <w:spacing w:after="0" w:line="240" w:lineRule="exact"/>
        <w:ind w:firstLine="0"/>
        <w:rPr>
          <w:rFonts w:ascii="Calibri" w:hAnsi="Calibri" w:cs="DIN Pro Regular"/>
          <w:sz w:val="20"/>
        </w:rPr>
      </w:pPr>
    </w:p>
    <w:p w14:paraId="248049C7"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689B1E79" w14:textId="77777777" w:rsidR="00B31AAA" w:rsidRDefault="00B31AAA" w:rsidP="00B31AAA">
      <w:pPr>
        <w:pStyle w:val="Texto"/>
        <w:spacing w:after="0" w:line="240" w:lineRule="exact"/>
        <w:ind w:firstLine="0"/>
        <w:rPr>
          <w:rFonts w:ascii="Calibri" w:hAnsi="Calibri" w:cs="DIN Pro Regular"/>
          <w:sz w:val="20"/>
        </w:rPr>
      </w:pPr>
    </w:p>
    <w:p w14:paraId="7094876A" w14:textId="44D8EC67" w:rsidR="00540418" w:rsidRPr="00F7023E" w:rsidRDefault="00540418"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D1BDDC1" w14:textId="77777777" w:rsidR="00B31AAA" w:rsidRDefault="00B31AAA" w:rsidP="00540418">
      <w:pPr>
        <w:pStyle w:val="Texto"/>
        <w:spacing w:after="0" w:line="240" w:lineRule="exact"/>
        <w:jc w:val="center"/>
        <w:rPr>
          <w:rFonts w:ascii="Calibri" w:hAnsi="Calibri" w:cs="DIN Pro Regular"/>
          <w:b/>
          <w:sz w:val="20"/>
        </w:rPr>
      </w:pPr>
    </w:p>
    <w:p w14:paraId="0116EC7D" w14:textId="77777777" w:rsidR="002379CF" w:rsidRDefault="002379CF" w:rsidP="00540418">
      <w:pPr>
        <w:pStyle w:val="Texto"/>
        <w:spacing w:after="0" w:line="240" w:lineRule="exact"/>
        <w:jc w:val="center"/>
        <w:rPr>
          <w:rFonts w:ascii="Calibri" w:hAnsi="Calibri" w:cs="DIN Pro Regular"/>
          <w:b/>
          <w:sz w:val="20"/>
        </w:rPr>
      </w:pPr>
    </w:p>
    <w:p w14:paraId="677B33CD" w14:textId="77777777" w:rsidR="002379CF" w:rsidRDefault="002379CF" w:rsidP="00540418">
      <w:pPr>
        <w:pStyle w:val="Texto"/>
        <w:spacing w:after="0" w:line="240" w:lineRule="exact"/>
        <w:jc w:val="center"/>
        <w:rPr>
          <w:rFonts w:ascii="Calibri" w:hAnsi="Calibri" w:cs="DIN Pro Regular"/>
          <w:b/>
          <w:sz w:val="20"/>
        </w:rPr>
      </w:pPr>
    </w:p>
    <w:p w14:paraId="7C7F28BF" w14:textId="77777777" w:rsidR="002379CF" w:rsidRDefault="002379CF" w:rsidP="00540418">
      <w:pPr>
        <w:pStyle w:val="Texto"/>
        <w:spacing w:after="0" w:line="240" w:lineRule="exact"/>
        <w:jc w:val="center"/>
        <w:rPr>
          <w:rFonts w:ascii="Calibri" w:hAnsi="Calibri" w:cs="DIN Pro Regular"/>
          <w:b/>
          <w:sz w:val="20"/>
        </w:rPr>
      </w:pPr>
    </w:p>
    <w:p w14:paraId="354B148F"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1C607E74" w14:textId="77777777" w:rsidR="00540418" w:rsidRDefault="00540418" w:rsidP="00540418">
      <w:pPr>
        <w:pStyle w:val="Texto"/>
        <w:spacing w:after="0" w:line="240" w:lineRule="exact"/>
        <w:rPr>
          <w:rFonts w:ascii="Calibri" w:hAnsi="Calibri" w:cs="DIN Pro Regular"/>
          <w:sz w:val="20"/>
          <w:lang w:val="es-MX"/>
        </w:rPr>
      </w:pPr>
    </w:p>
    <w:p w14:paraId="3CDFED13" w14:textId="77777777" w:rsidR="002379CF" w:rsidRDefault="002379CF" w:rsidP="00540418">
      <w:pPr>
        <w:pStyle w:val="Texto"/>
        <w:spacing w:after="0" w:line="240" w:lineRule="exact"/>
        <w:rPr>
          <w:rFonts w:ascii="Calibri" w:hAnsi="Calibri" w:cs="DIN Pro Regular"/>
          <w:sz w:val="20"/>
          <w:lang w:val="es-MX"/>
        </w:rPr>
      </w:pPr>
    </w:p>
    <w:p w14:paraId="7596CFEF" w14:textId="77777777" w:rsidR="002379CF" w:rsidRPr="00C50505" w:rsidRDefault="002379CF" w:rsidP="002379CF">
      <w:pPr>
        <w:pStyle w:val="ROMANOS"/>
        <w:spacing w:after="0" w:line="240" w:lineRule="exact"/>
        <w:ind w:left="1140"/>
        <w:rPr>
          <w:rFonts w:asciiTheme="minorHAnsi" w:hAnsiTheme="minorHAnsi" w:cs="DIN Pro Regular"/>
          <w:b/>
          <w:sz w:val="22"/>
          <w:szCs w:val="22"/>
          <w:lang w:val="es-MX"/>
        </w:rPr>
      </w:pPr>
      <w:r w:rsidRPr="00C50505">
        <w:rPr>
          <w:rFonts w:asciiTheme="minorHAnsi" w:hAnsiTheme="minorHAnsi" w:cs="DIN Pro Regular"/>
          <w:b/>
          <w:sz w:val="22"/>
          <w:szCs w:val="22"/>
          <w:lang w:val="es-MX"/>
        </w:rPr>
        <w:t>Ingresos de Gestión</w:t>
      </w:r>
    </w:p>
    <w:p w14:paraId="35B40274" w14:textId="77777777" w:rsidR="002379CF" w:rsidRPr="00C50505" w:rsidRDefault="002379CF" w:rsidP="002379CF">
      <w:pPr>
        <w:pStyle w:val="ROMANOS"/>
        <w:spacing w:after="0" w:line="240" w:lineRule="exact"/>
        <w:ind w:left="1140"/>
        <w:rPr>
          <w:rFonts w:asciiTheme="minorHAnsi" w:hAnsiTheme="minorHAnsi" w:cs="DIN Pro Regular"/>
          <w:b/>
          <w:sz w:val="22"/>
          <w:szCs w:val="22"/>
          <w:lang w:val="es-MX"/>
        </w:rPr>
      </w:pPr>
    </w:p>
    <w:p w14:paraId="55CEF514" w14:textId="77777777" w:rsidR="002379CF" w:rsidRPr="00F56C5F" w:rsidRDefault="002379CF" w:rsidP="002379CF">
      <w:pPr>
        <w:pStyle w:val="ROMANOS"/>
        <w:spacing w:after="0" w:line="240" w:lineRule="exact"/>
        <w:ind w:left="709" w:hanging="1"/>
        <w:rPr>
          <w:rFonts w:ascii="Calibri" w:hAnsi="Calibri" w:cs="DIN Pro Regular"/>
          <w:sz w:val="20"/>
          <w:szCs w:val="20"/>
          <w:lang w:val="es-MX"/>
        </w:rPr>
      </w:pPr>
      <w:r w:rsidRPr="00F56C5F">
        <w:rPr>
          <w:rFonts w:ascii="Calibri" w:hAnsi="Calibri" w:cs="DIN Pro Regular"/>
          <w:sz w:val="20"/>
          <w:szCs w:val="20"/>
          <w:lang w:val="es-MX"/>
        </w:rPr>
        <w:t>Ingresos por concepto de subsidio estatal para el gasto corriente de enero a diciembre del 2023 por un monto de $ 7</w:t>
      </w:r>
      <w:r w:rsidR="00536164" w:rsidRPr="00F56C5F">
        <w:rPr>
          <w:rFonts w:ascii="Calibri" w:hAnsi="Calibri" w:cs="DIN Pro Regular"/>
          <w:sz w:val="20"/>
          <w:szCs w:val="20"/>
          <w:lang w:val="es-MX"/>
        </w:rPr>
        <w:t>,</w:t>
      </w:r>
      <w:r w:rsidR="00536164">
        <w:rPr>
          <w:rFonts w:ascii="Calibri" w:hAnsi="Calibri" w:cs="DIN Pro Regular"/>
          <w:sz w:val="20"/>
          <w:szCs w:val="20"/>
          <w:lang w:val="es-MX"/>
        </w:rPr>
        <w:t xml:space="preserve"> 702,036</w:t>
      </w:r>
      <w:r w:rsidR="00776A99" w:rsidRPr="00F56C5F">
        <w:rPr>
          <w:rFonts w:ascii="Calibri" w:hAnsi="Calibri" w:cs="DIN Pro Regular"/>
          <w:sz w:val="20"/>
          <w:szCs w:val="20"/>
          <w:lang w:val="es-MX"/>
        </w:rPr>
        <w:t>, apoyos extraordinarios compra equipo aire acondicionado $54,520.00</w:t>
      </w:r>
      <w:r w:rsidRPr="00F56C5F">
        <w:rPr>
          <w:rFonts w:ascii="Calibri" w:hAnsi="Calibri" w:cs="DIN Pro Regular"/>
          <w:sz w:val="20"/>
          <w:szCs w:val="20"/>
          <w:lang w:val="es-MX"/>
        </w:rPr>
        <w:t xml:space="preserve"> </w:t>
      </w:r>
    </w:p>
    <w:p w14:paraId="7F9CF167" w14:textId="77777777" w:rsidR="002379CF" w:rsidRPr="00F56C5F" w:rsidRDefault="002379CF" w:rsidP="002379CF">
      <w:pPr>
        <w:pStyle w:val="ROMANOS"/>
        <w:spacing w:after="0" w:line="240" w:lineRule="exact"/>
        <w:ind w:left="709" w:hanging="1"/>
        <w:rPr>
          <w:rFonts w:ascii="Calibri" w:hAnsi="Calibri" w:cs="DIN Pro Regular"/>
          <w:sz w:val="20"/>
          <w:szCs w:val="20"/>
          <w:lang w:val="es-MX"/>
        </w:rPr>
      </w:pPr>
    </w:p>
    <w:p w14:paraId="42E60743" w14:textId="77777777" w:rsidR="002379CF" w:rsidRPr="00F56C5F" w:rsidRDefault="002379CF" w:rsidP="002379CF">
      <w:pPr>
        <w:pStyle w:val="ROMANOS"/>
        <w:spacing w:after="0" w:line="240" w:lineRule="exact"/>
        <w:ind w:left="709" w:hanging="1"/>
        <w:rPr>
          <w:rFonts w:ascii="Calibri" w:hAnsi="Calibri" w:cs="DIN Pro Regular"/>
          <w:sz w:val="20"/>
          <w:szCs w:val="20"/>
          <w:lang w:val="es-MX"/>
        </w:rPr>
      </w:pPr>
      <w:r w:rsidRPr="00F56C5F">
        <w:rPr>
          <w:rFonts w:ascii="Calibri" w:hAnsi="Calibri" w:cs="DIN Pro Regular"/>
          <w:sz w:val="20"/>
          <w:szCs w:val="20"/>
          <w:lang w:val="es-MX"/>
        </w:rPr>
        <w:t>Ingresos por concepto de Intereses cuenta productivo enero a diciembre del 202</w:t>
      </w:r>
      <w:r w:rsidR="00C93BCF" w:rsidRPr="00F56C5F">
        <w:rPr>
          <w:rFonts w:ascii="Calibri" w:hAnsi="Calibri" w:cs="DIN Pro Regular"/>
          <w:sz w:val="20"/>
          <w:szCs w:val="20"/>
          <w:lang w:val="es-MX"/>
        </w:rPr>
        <w:t>3</w:t>
      </w:r>
      <w:r w:rsidRPr="00F56C5F">
        <w:rPr>
          <w:rFonts w:ascii="Calibri" w:hAnsi="Calibri" w:cs="DIN Pro Regular"/>
          <w:sz w:val="20"/>
          <w:szCs w:val="20"/>
          <w:lang w:val="es-MX"/>
        </w:rPr>
        <w:t xml:space="preserve"> por un monto de $ </w:t>
      </w:r>
      <w:r w:rsidR="00536164">
        <w:rPr>
          <w:rFonts w:ascii="Calibri" w:hAnsi="Calibri" w:cs="DIN Pro Regular"/>
          <w:sz w:val="20"/>
          <w:szCs w:val="20"/>
          <w:lang w:val="es-MX"/>
        </w:rPr>
        <w:t>2</w:t>
      </w:r>
    </w:p>
    <w:p w14:paraId="0DB15F26" w14:textId="77777777" w:rsidR="002379CF" w:rsidRPr="00C50505" w:rsidRDefault="002379CF" w:rsidP="002379CF">
      <w:pPr>
        <w:pStyle w:val="ROMANOS"/>
        <w:spacing w:after="0" w:line="240" w:lineRule="exact"/>
        <w:ind w:left="709" w:hanging="1"/>
        <w:rPr>
          <w:rFonts w:asciiTheme="minorHAnsi" w:hAnsiTheme="minorHAnsi"/>
          <w:sz w:val="22"/>
          <w:szCs w:val="22"/>
          <w:lang w:val="es-MX"/>
        </w:rPr>
      </w:pPr>
    </w:p>
    <w:p w14:paraId="689BE50E" w14:textId="77777777" w:rsidR="002379CF" w:rsidRPr="00C50505" w:rsidRDefault="002379CF" w:rsidP="002379CF">
      <w:pPr>
        <w:pStyle w:val="ROMANOS"/>
        <w:spacing w:after="0" w:line="240" w:lineRule="exact"/>
        <w:ind w:left="709" w:hanging="1"/>
        <w:rPr>
          <w:rFonts w:asciiTheme="minorHAnsi" w:hAnsiTheme="minorHAnsi"/>
          <w:sz w:val="22"/>
          <w:szCs w:val="22"/>
          <w:lang w:val="es-MX"/>
        </w:rPr>
      </w:pPr>
    </w:p>
    <w:tbl>
      <w:tblPr>
        <w:tblW w:w="4660" w:type="dxa"/>
        <w:tblInd w:w="2337" w:type="dxa"/>
        <w:tblCellMar>
          <w:left w:w="70" w:type="dxa"/>
          <w:right w:w="70" w:type="dxa"/>
        </w:tblCellMar>
        <w:tblLook w:val="04A0" w:firstRow="1" w:lastRow="0" w:firstColumn="1" w:lastColumn="0" w:noHBand="0" w:noVBand="1"/>
      </w:tblPr>
      <w:tblGrid>
        <w:gridCol w:w="3320"/>
        <w:gridCol w:w="1340"/>
      </w:tblGrid>
      <w:tr w:rsidR="002379CF" w:rsidRPr="00C50505" w14:paraId="74378C49" w14:textId="77777777" w:rsidTr="00BC74D9">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3FAF4964" w14:textId="77777777" w:rsidR="002379CF" w:rsidRPr="00C50505" w:rsidRDefault="002379CF"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hAnsiTheme="minorHAnsi"/>
              </w:rPr>
              <w:t xml:space="preserve">                </w:t>
            </w:r>
            <w:r w:rsidRPr="00C50505">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14:paraId="429F4C1B" w14:textId="77777777" w:rsidR="002379CF" w:rsidRPr="00C50505" w:rsidRDefault="002379CF"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Ingresos</w:t>
            </w:r>
          </w:p>
        </w:tc>
      </w:tr>
      <w:tr w:rsidR="002379CF" w:rsidRPr="00C50505" w14:paraId="70B2F0A2"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120DBC9E" w14:textId="77777777" w:rsidR="002379CF" w:rsidRPr="00C50505" w:rsidRDefault="002379CF"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Subsidio Estatal </w:t>
            </w:r>
          </w:p>
        </w:tc>
        <w:tc>
          <w:tcPr>
            <w:tcW w:w="1340" w:type="dxa"/>
            <w:tcBorders>
              <w:top w:val="nil"/>
              <w:left w:val="nil"/>
              <w:bottom w:val="single" w:sz="8" w:space="0" w:color="auto"/>
              <w:right w:val="single" w:sz="8" w:space="0" w:color="auto"/>
            </w:tcBorders>
            <w:shd w:val="clear" w:color="auto" w:fill="auto"/>
            <w:noWrap/>
            <w:vAlign w:val="bottom"/>
            <w:hideMark/>
          </w:tcPr>
          <w:p w14:paraId="3409A2AF" w14:textId="77777777" w:rsidR="002379CF" w:rsidRPr="00C50505" w:rsidRDefault="002379CF"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7</w:t>
            </w:r>
            <w:r w:rsidRPr="00C50505">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756</w:t>
            </w:r>
            <w:r w:rsidRPr="00C50505">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55</w:t>
            </w:r>
            <w:r w:rsidR="00536164">
              <w:rPr>
                <w:rFonts w:asciiTheme="minorHAnsi" w:eastAsia="Times New Roman" w:hAnsiTheme="minorHAnsi" w:cs="DIN Pro Regular"/>
                <w:color w:val="000000"/>
                <w:lang w:eastAsia="es-MX"/>
              </w:rPr>
              <w:t>6</w:t>
            </w:r>
          </w:p>
        </w:tc>
      </w:tr>
      <w:tr w:rsidR="002379CF" w:rsidRPr="00C50505" w14:paraId="07590744"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1BC6679F" w14:textId="77777777" w:rsidR="002379CF" w:rsidRPr="00C50505" w:rsidRDefault="002379CF"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Interés cuenta productiva</w:t>
            </w:r>
          </w:p>
        </w:tc>
        <w:tc>
          <w:tcPr>
            <w:tcW w:w="1340" w:type="dxa"/>
            <w:tcBorders>
              <w:top w:val="nil"/>
              <w:left w:val="nil"/>
              <w:bottom w:val="single" w:sz="8" w:space="0" w:color="auto"/>
              <w:right w:val="single" w:sz="8" w:space="0" w:color="auto"/>
            </w:tcBorders>
            <w:shd w:val="clear" w:color="auto" w:fill="auto"/>
            <w:noWrap/>
            <w:vAlign w:val="bottom"/>
            <w:hideMark/>
          </w:tcPr>
          <w:p w14:paraId="2582007A" w14:textId="77777777" w:rsidR="002379CF" w:rsidRPr="00C50505" w:rsidRDefault="002379CF"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sidR="00536164">
              <w:rPr>
                <w:rFonts w:asciiTheme="minorHAnsi" w:eastAsia="Times New Roman" w:hAnsiTheme="minorHAnsi" w:cs="DIN Pro Regular"/>
                <w:color w:val="000000"/>
                <w:lang w:eastAsia="es-MX"/>
              </w:rPr>
              <w:t>2</w:t>
            </w:r>
          </w:p>
        </w:tc>
      </w:tr>
      <w:tr w:rsidR="002379CF" w:rsidRPr="00C50505" w14:paraId="116175C3"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D785EFE" w14:textId="77777777" w:rsidR="002379CF" w:rsidRPr="00C50505" w:rsidRDefault="002379CF"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14:paraId="0DE12552" w14:textId="77777777" w:rsidR="002379CF" w:rsidRPr="00C50505" w:rsidRDefault="002379CF"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w:t>
            </w:r>
          </w:p>
        </w:tc>
      </w:tr>
      <w:tr w:rsidR="002379CF" w:rsidRPr="00C50505" w14:paraId="2714D735" w14:textId="77777777" w:rsidTr="00BC74D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62EF6B71" w14:textId="77777777" w:rsidR="002379CF" w:rsidRPr="00C50505" w:rsidRDefault="002379CF"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14:paraId="15F9B155" w14:textId="77777777" w:rsidR="002379CF" w:rsidRPr="00C50505" w:rsidRDefault="002379CF"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7</w:t>
            </w:r>
            <w:r w:rsidRPr="00C50505">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756</w:t>
            </w:r>
            <w:r>
              <w:rPr>
                <w:rFonts w:asciiTheme="minorHAnsi" w:eastAsia="Times New Roman" w:hAnsiTheme="minorHAnsi" w:cs="DIN Pro Regular"/>
                <w:color w:val="000000"/>
                <w:lang w:eastAsia="es-MX"/>
              </w:rPr>
              <w:t>,</w:t>
            </w:r>
            <w:r w:rsidR="00C93BCF">
              <w:rPr>
                <w:rFonts w:asciiTheme="minorHAnsi" w:eastAsia="Times New Roman" w:hAnsiTheme="minorHAnsi" w:cs="DIN Pro Regular"/>
                <w:color w:val="000000"/>
                <w:lang w:eastAsia="es-MX"/>
              </w:rPr>
              <w:t>55</w:t>
            </w:r>
            <w:r w:rsidR="00536164">
              <w:rPr>
                <w:rFonts w:asciiTheme="minorHAnsi" w:eastAsia="Times New Roman" w:hAnsiTheme="minorHAnsi" w:cs="DIN Pro Regular"/>
                <w:color w:val="000000"/>
                <w:lang w:eastAsia="es-MX"/>
              </w:rPr>
              <w:t>8</w:t>
            </w:r>
          </w:p>
        </w:tc>
      </w:tr>
    </w:tbl>
    <w:p w14:paraId="6590D11C" w14:textId="77777777" w:rsidR="002379CF" w:rsidRPr="00C50505" w:rsidRDefault="002379CF" w:rsidP="002379CF">
      <w:pPr>
        <w:pStyle w:val="ROMANOS"/>
        <w:spacing w:after="0" w:line="240" w:lineRule="exact"/>
        <w:ind w:left="1140"/>
        <w:rPr>
          <w:rFonts w:asciiTheme="minorHAnsi" w:hAnsiTheme="minorHAnsi" w:cs="DIN Pro Regular"/>
          <w:b/>
          <w:sz w:val="22"/>
          <w:szCs w:val="22"/>
          <w:lang w:val="es-MX"/>
        </w:rPr>
      </w:pPr>
    </w:p>
    <w:p w14:paraId="7FB31C99" w14:textId="77777777" w:rsidR="002379CF" w:rsidRDefault="002379CF" w:rsidP="00540418">
      <w:pPr>
        <w:pStyle w:val="Texto"/>
        <w:spacing w:after="0" w:line="240" w:lineRule="exact"/>
        <w:rPr>
          <w:rFonts w:ascii="Calibri" w:hAnsi="Calibri" w:cs="DIN Pro Regular"/>
          <w:sz w:val="20"/>
          <w:lang w:val="es-MX"/>
        </w:rPr>
      </w:pPr>
    </w:p>
    <w:p w14:paraId="50F21238" w14:textId="77777777" w:rsidR="00DE2CE8" w:rsidRDefault="00DE2CE8" w:rsidP="00540418">
      <w:pPr>
        <w:pStyle w:val="Texto"/>
        <w:spacing w:after="0" w:line="240" w:lineRule="exact"/>
        <w:rPr>
          <w:rFonts w:ascii="Calibri" w:hAnsi="Calibri" w:cs="DIN Pro Regular"/>
          <w:sz w:val="20"/>
          <w:lang w:val="es-MX"/>
        </w:rPr>
      </w:pPr>
    </w:p>
    <w:p w14:paraId="71B1D046" w14:textId="77777777" w:rsidR="00DE2CE8" w:rsidRPr="00B31AAA" w:rsidRDefault="00DE2CE8" w:rsidP="00540418">
      <w:pPr>
        <w:pStyle w:val="Texto"/>
        <w:spacing w:after="0" w:line="240" w:lineRule="exact"/>
        <w:rPr>
          <w:rFonts w:ascii="Calibri" w:hAnsi="Calibri" w:cs="DIN Pro Regular"/>
          <w:sz w:val="20"/>
          <w:lang w:val="es-MX"/>
        </w:rPr>
      </w:pPr>
    </w:p>
    <w:p w14:paraId="155D1C56" w14:textId="77777777" w:rsidR="00AF5955" w:rsidRDefault="00AF5955" w:rsidP="00AF5955">
      <w:pPr>
        <w:pStyle w:val="ROMANOS"/>
        <w:spacing w:after="0" w:line="240" w:lineRule="exact"/>
        <w:ind w:left="1140"/>
        <w:rPr>
          <w:rFonts w:ascii="Calibri" w:hAnsi="Calibri" w:cs="DIN Pro Regular"/>
          <w:sz w:val="20"/>
          <w:szCs w:val="20"/>
          <w:lang w:val="es-MX"/>
        </w:rPr>
      </w:pPr>
    </w:p>
    <w:p w14:paraId="3014C15F" w14:textId="77777777" w:rsidR="0035581C" w:rsidRDefault="0035581C" w:rsidP="00AF5955">
      <w:pPr>
        <w:pStyle w:val="ROMANOS"/>
        <w:spacing w:after="0" w:line="240" w:lineRule="exact"/>
        <w:ind w:left="1140"/>
        <w:rPr>
          <w:rFonts w:ascii="Calibri" w:hAnsi="Calibri" w:cs="DIN Pro Regular"/>
          <w:sz w:val="20"/>
          <w:szCs w:val="20"/>
          <w:lang w:val="es-MX"/>
        </w:rPr>
      </w:pPr>
    </w:p>
    <w:p w14:paraId="274B20D8" w14:textId="77777777" w:rsidR="0035581C" w:rsidRDefault="0035581C" w:rsidP="00AF5955">
      <w:pPr>
        <w:pStyle w:val="ROMANOS"/>
        <w:spacing w:after="0" w:line="240" w:lineRule="exact"/>
        <w:ind w:left="1140"/>
        <w:rPr>
          <w:rFonts w:ascii="Calibri" w:hAnsi="Calibri" w:cs="DIN Pro Regular"/>
          <w:sz w:val="20"/>
          <w:szCs w:val="20"/>
          <w:lang w:val="es-MX"/>
        </w:rPr>
      </w:pPr>
    </w:p>
    <w:p w14:paraId="0837D550" w14:textId="77777777" w:rsidR="0035581C" w:rsidRPr="00F56C5F" w:rsidRDefault="0035581C" w:rsidP="0035581C">
      <w:pPr>
        <w:pStyle w:val="ROMANOS"/>
        <w:spacing w:after="0" w:line="240" w:lineRule="exact"/>
        <w:ind w:left="1140"/>
        <w:rPr>
          <w:rFonts w:asciiTheme="minorHAnsi" w:hAnsiTheme="minorHAnsi" w:cs="DIN Pro Regular"/>
          <w:sz w:val="22"/>
          <w:szCs w:val="22"/>
          <w:lang w:val="es-MX"/>
        </w:rPr>
      </w:pPr>
      <w:r w:rsidRPr="00F56C5F">
        <w:rPr>
          <w:rFonts w:asciiTheme="minorHAnsi" w:hAnsiTheme="minorHAnsi" w:cs="DIN Pro Regular"/>
          <w:b/>
          <w:sz w:val="22"/>
          <w:szCs w:val="22"/>
          <w:lang w:val="es-MX"/>
        </w:rPr>
        <w:t>Gastos y Otras Pérdidas</w:t>
      </w:r>
      <w:r w:rsidRPr="00F56C5F">
        <w:rPr>
          <w:rFonts w:asciiTheme="minorHAnsi" w:hAnsiTheme="minorHAnsi" w:cs="DIN Pro Regular"/>
          <w:sz w:val="22"/>
          <w:szCs w:val="22"/>
          <w:lang w:val="es-MX"/>
        </w:rPr>
        <w:t>:</w:t>
      </w:r>
    </w:p>
    <w:p w14:paraId="60FF258B" w14:textId="77777777" w:rsidR="0035581C" w:rsidRPr="00603D20" w:rsidRDefault="0035581C" w:rsidP="0035581C">
      <w:pPr>
        <w:pStyle w:val="ROMANOS"/>
        <w:spacing w:after="0" w:line="240" w:lineRule="exact"/>
        <w:ind w:left="1008" w:firstLine="0"/>
        <w:rPr>
          <w:rFonts w:asciiTheme="minorHAnsi" w:hAnsiTheme="minorHAnsi" w:cs="DIN Pro Regular"/>
          <w:sz w:val="22"/>
          <w:szCs w:val="22"/>
          <w:lang w:val="es-MX"/>
        </w:rPr>
      </w:pPr>
    </w:p>
    <w:p w14:paraId="37502A47" w14:textId="77777777" w:rsidR="0035581C" w:rsidRPr="00F56C5F" w:rsidRDefault="0035581C" w:rsidP="0035581C">
      <w:pPr>
        <w:pStyle w:val="ROMANOS"/>
        <w:spacing w:after="0" w:line="240" w:lineRule="exact"/>
        <w:ind w:left="709" w:hanging="1"/>
        <w:rPr>
          <w:rFonts w:ascii="Calibri" w:hAnsi="Calibri"/>
          <w:sz w:val="20"/>
          <w:szCs w:val="20"/>
          <w:lang w:val="es-MX"/>
        </w:rPr>
      </w:pPr>
      <w:r w:rsidRPr="00F56C5F">
        <w:rPr>
          <w:rFonts w:ascii="Calibri" w:hAnsi="Calibri"/>
          <w:sz w:val="20"/>
          <w:szCs w:val="20"/>
          <w:lang w:val="es-MX"/>
        </w:rPr>
        <w:t xml:space="preserve">El IMEPLAN tuvo gasto corriente de operación, por el período comprendido de enero a diciembre de 2023 por un monto de $7, </w:t>
      </w:r>
      <w:r w:rsidR="00536164">
        <w:rPr>
          <w:rFonts w:ascii="Calibri" w:hAnsi="Calibri"/>
          <w:sz w:val="20"/>
          <w:szCs w:val="20"/>
          <w:lang w:val="es-MX"/>
        </w:rPr>
        <w:t>597,535</w:t>
      </w:r>
      <w:r w:rsidR="000D7343">
        <w:rPr>
          <w:rFonts w:ascii="Calibri" w:hAnsi="Calibri"/>
          <w:sz w:val="20"/>
          <w:szCs w:val="20"/>
          <w:lang w:val="es-MX"/>
        </w:rPr>
        <w:t>,</w:t>
      </w:r>
      <w:r w:rsidR="007014E9">
        <w:rPr>
          <w:rFonts w:ascii="Calibri" w:hAnsi="Calibri"/>
          <w:sz w:val="20"/>
          <w:szCs w:val="20"/>
          <w:lang w:val="es-MX"/>
        </w:rPr>
        <w:t xml:space="preserve"> </w:t>
      </w:r>
      <w:r w:rsidR="00536164">
        <w:rPr>
          <w:rFonts w:ascii="Calibri" w:hAnsi="Calibri"/>
          <w:sz w:val="20"/>
          <w:szCs w:val="20"/>
          <w:lang w:val="es-MX"/>
        </w:rPr>
        <w:t>depreciación anula $ 13, 773</w:t>
      </w:r>
    </w:p>
    <w:p w14:paraId="1972A509" w14:textId="77777777" w:rsidR="0035581C" w:rsidRPr="00603D20" w:rsidRDefault="0035581C" w:rsidP="0035581C">
      <w:pPr>
        <w:pStyle w:val="ROMANOS"/>
        <w:spacing w:after="0" w:line="240" w:lineRule="exact"/>
        <w:ind w:left="709" w:hanging="1"/>
        <w:rPr>
          <w:rFonts w:asciiTheme="minorHAnsi" w:hAnsiTheme="minorHAnsi"/>
          <w:sz w:val="22"/>
          <w:szCs w:val="22"/>
          <w:lang w:val="es-MX"/>
        </w:rPr>
      </w:pPr>
    </w:p>
    <w:p w14:paraId="5E32096F" w14:textId="77777777" w:rsidR="0035581C" w:rsidRDefault="0035581C" w:rsidP="00AF5955">
      <w:pPr>
        <w:pStyle w:val="ROMANOS"/>
        <w:spacing w:after="0" w:line="240" w:lineRule="exact"/>
        <w:ind w:left="1140"/>
        <w:rPr>
          <w:rFonts w:ascii="Calibri" w:hAnsi="Calibri" w:cs="DIN Pro Regular"/>
          <w:sz w:val="20"/>
          <w:szCs w:val="20"/>
          <w:lang w:val="es-MX"/>
        </w:rPr>
      </w:pPr>
    </w:p>
    <w:tbl>
      <w:tblPr>
        <w:tblpPr w:leftFromText="141" w:rightFromText="141" w:vertAnchor="text" w:horzAnchor="margin" w:tblpXSpec="center" w:tblpY="151"/>
        <w:tblW w:w="6300" w:type="dxa"/>
        <w:tblCellMar>
          <w:left w:w="70" w:type="dxa"/>
          <w:right w:w="70" w:type="dxa"/>
        </w:tblCellMar>
        <w:tblLook w:val="04A0" w:firstRow="1" w:lastRow="0" w:firstColumn="1" w:lastColumn="0" w:noHBand="0" w:noVBand="1"/>
      </w:tblPr>
      <w:tblGrid>
        <w:gridCol w:w="3320"/>
        <w:gridCol w:w="1340"/>
        <w:gridCol w:w="1640"/>
      </w:tblGrid>
      <w:tr w:rsidR="0035581C" w:rsidRPr="00603D20" w14:paraId="2D9F8E32" w14:textId="77777777" w:rsidTr="0035581C">
        <w:trPr>
          <w:trHeight w:val="315"/>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40A0C5E2" w14:textId="77777777" w:rsidR="0035581C" w:rsidRPr="00603D20" w:rsidRDefault="0035581C" w:rsidP="0035581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14:paraId="72D451C8" w14:textId="77777777" w:rsidR="0035581C" w:rsidRPr="00603D20" w:rsidRDefault="0035581C" w:rsidP="0035581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Capitulo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14:paraId="565247F6" w14:textId="77777777" w:rsidR="0035581C" w:rsidRPr="00603D20" w:rsidRDefault="0035581C" w:rsidP="0035581C">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Importe</w:t>
            </w:r>
          </w:p>
        </w:tc>
      </w:tr>
      <w:tr w:rsidR="0035581C" w:rsidRPr="00603D20" w14:paraId="0A978A03" w14:textId="77777777" w:rsidTr="0035581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5D1EE83B" w14:textId="77777777" w:rsidR="0035581C" w:rsidRPr="00603D20" w:rsidRDefault="0035581C" w:rsidP="0035581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Servicios Personales</w:t>
            </w:r>
          </w:p>
        </w:tc>
        <w:tc>
          <w:tcPr>
            <w:tcW w:w="1340" w:type="dxa"/>
            <w:tcBorders>
              <w:top w:val="nil"/>
              <w:left w:val="nil"/>
              <w:bottom w:val="single" w:sz="8" w:space="0" w:color="auto"/>
              <w:right w:val="single" w:sz="8" w:space="0" w:color="auto"/>
            </w:tcBorders>
            <w:shd w:val="clear" w:color="auto" w:fill="auto"/>
            <w:noWrap/>
            <w:vAlign w:val="bottom"/>
            <w:hideMark/>
          </w:tcPr>
          <w:p w14:paraId="05C017FF" w14:textId="77777777" w:rsidR="0035581C" w:rsidRPr="00603D20" w:rsidRDefault="0035581C" w:rsidP="0035581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1000</w:t>
            </w:r>
          </w:p>
        </w:tc>
        <w:tc>
          <w:tcPr>
            <w:tcW w:w="1640" w:type="dxa"/>
            <w:tcBorders>
              <w:top w:val="nil"/>
              <w:left w:val="nil"/>
              <w:bottom w:val="single" w:sz="8" w:space="0" w:color="auto"/>
              <w:right w:val="single" w:sz="8" w:space="0" w:color="auto"/>
            </w:tcBorders>
            <w:shd w:val="clear" w:color="auto" w:fill="auto"/>
            <w:noWrap/>
            <w:vAlign w:val="bottom"/>
            <w:hideMark/>
          </w:tcPr>
          <w:p w14:paraId="35654F14" w14:textId="77777777" w:rsidR="0035581C" w:rsidRPr="00603D20" w:rsidRDefault="0035581C" w:rsidP="0035581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536164">
              <w:rPr>
                <w:rFonts w:asciiTheme="minorHAnsi" w:eastAsia="Times New Roman" w:hAnsiTheme="minorHAnsi" w:cs="DIN Pro Regular"/>
                <w:color w:val="000000"/>
                <w:lang w:eastAsia="es-MX"/>
              </w:rPr>
              <w:t>6,560,889</w:t>
            </w:r>
          </w:p>
        </w:tc>
      </w:tr>
      <w:tr w:rsidR="0035581C" w:rsidRPr="00603D20" w14:paraId="1EB7DF48" w14:textId="77777777" w:rsidTr="0035581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2963D19" w14:textId="77777777" w:rsidR="0035581C" w:rsidRPr="00603D20" w:rsidRDefault="0035581C" w:rsidP="0035581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Materiales y Suministros</w:t>
            </w:r>
          </w:p>
        </w:tc>
        <w:tc>
          <w:tcPr>
            <w:tcW w:w="1340" w:type="dxa"/>
            <w:tcBorders>
              <w:top w:val="nil"/>
              <w:left w:val="nil"/>
              <w:bottom w:val="single" w:sz="8" w:space="0" w:color="auto"/>
              <w:right w:val="single" w:sz="8" w:space="0" w:color="auto"/>
            </w:tcBorders>
            <w:shd w:val="clear" w:color="auto" w:fill="auto"/>
            <w:noWrap/>
            <w:vAlign w:val="bottom"/>
            <w:hideMark/>
          </w:tcPr>
          <w:p w14:paraId="08B2E823" w14:textId="77777777" w:rsidR="0035581C" w:rsidRPr="00603D20" w:rsidRDefault="0035581C" w:rsidP="0035581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2000</w:t>
            </w:r>
          </w:p>
        </w:tc>
        <w:tc>
          <w:tcPr>
            <w:tcW w:w="1640" w:type="dxa"/>
            <w:tcBorders>
              <w:top w:val="nil"/>
              <w:left w:val="nil"/>
              <w:bottom w:val="single" w:sz="8" w:space="0" w:color="auto"/>
              <w:right w:val="single" w:sz="8" w:space="0" w:color="auto"/>
            </w:tcBorders>
            <w:shd w:val="clear" w:color="auto" w:fill="auto"/>
            <w:noWrap/>
            <w:vAlign w:val="bottom"/>
            <w:hideMark/>
          </w:tcPr>
          <w:p w14:paraId="52804A86" w14:textId="77777777" w:rsidR="0035581C" w:rsidRPr="00603D20" w:rsidRDefault="0035581C" w:rsidP="0035581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536164">
              <w:rPr>
                <w:rFonts w:asciiTheme="minorHAnsi" w:eastAsia="Times New Roman" w:hAnsiTheme="minorHAnsi" w:cs="DIN Pro Regular"/>
                <w:color w:val="000000"/>
                <w:lang w:eastAsia="es-MX"/>
              </w:rPr>
              <w:t>103,674</w:t>
            </w:r>
          </w:p>
        </w:tc>
      </w:tr>
      <w:tr w:rsidR="0035581C" w:rsidRPr="00603D20" w14:paraId="0E30C9FA" w14:textId="77777777" w:rsidTr="0035581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EFD9684" w14:textId="77777777" w:rsidR="0035581C" w:rsidRPr="00603D20" w:rsidRDefault="0035581C" w:rsidP="0035581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Servicios Generales</w:t>
            </w:r>
          </w:p>
        </w:tc>
        <w:tc>
          <w:tcPr>
            <w:tcW w:w="1340" w:type="dxa"/>
            <w:tcBorders>
              <w:top w:val="nil"/>
              <w:left w:val="nil"/>
              <w:bottom w:val="single" w:sz="8" w:space="0" w:color="auto"/>
              <w:right w:val="single" w:sz="8" w:space="0" w:color="auto"/>
            </w:tcBorders>
            <w:shd w:val="clear" w:color="auto" w:fill="auto"/>
            <w:noWrap/>
            <w:vAlign w:val="bottom"/>
            <w:hideMark/>
          </w:tcPr>
          <w:p w14:paraId="3183F2C3" w14:textId="77777777" w:rsidR="0035581C" w:rsidRPr="00603D20" w:rsidRDefault="0035581C" w:rsidP="0035581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3000</w:t>
            </w:r>
          </w:p>
        </w:tc>
        <w:tc>
          <w:tcPr>
            <w:tcW w:w="1640" w:type="dxa"/>
            <w:tcBorders>
              <w:top w:val="nil"/>
              <w:left w:val="nil"/>
              <w:bottom w:val="single" w:sz="8" w:space="0" w:color="auto"/>
              <w:right w:val="single" w:sz="8" w:space="0" w:color="auto"/>
            </w:tcBorders>
            <w:shd w:val="clear" w:color="auto" w:fill="auto"/>
            <w:noWrap/>
            <w:vAlign w:val="bottom"/>
            <w:hideMark/>
          </w:tcPr>
          <w:p w14:paraId="2E04EE25" w14:textId="77777777" w:rsidR="0035581C" w:rsidRPr="00603D20" w:rsidRDefault="0035581C" w:rsidP="0035581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536164">
              <w:rPr>
                <w:rFonts w:asciiTheme="minorHAnsi" w:eastAsia="Times New Roman" w:hAnsiTheme="minorHAnsi" w:cs="DIN Pro Regular"/>
                <w:color w:val="000000"/>
                <w:lang w:eastAsia="es-MX"/>
              </w:rPr>
              <w:t>932,972</w:t>
            </w:r>
          </w:p>
        </w:tc>
      </w:tr>
      <w:tr w:rsidR="0035581C" w:rsidRPr="00603D20" w14:paraId="304F01BE" w14:textId="77777777" w:rsidTr="0035581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0C128B5" w14:textId="77777777" w:rsidR="0035581C" w:rsidRPr="00603D20" w:rsidRDefault="0035581C" w:rsidP="0035581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Otros Gastos (Depreciación)</w:t>
            </w:r>
          </w:p>
        </w:tc>
        <w:tc>
          <w:tcPr>
            <w:tcW w:w="1340" w:type="dxa"/>
            <w:tcBorders>
              <w:top w:val="nil"/>
              <w:left w:val="nil"/>
              <w:bottom w:val="single" w:sz="8" w:space="0" w:color="auto"/>
              <w:right w:val="single" w:sz="8" w:space="0" w:color="auto"/>
            </w:tcBorders>
            <w:shd w:val="clear" w:color="auto" w:fill="auto"/>
            <w:noWrap/>
            <w:vAlign w:val="bottom"/>
            <w:hideMark/>
          </w:tcPr>
          <w:p w14:paraId="0D4353AA" w14:textId="77777777" w:rsidR="0035581C" w:rsidRPr="00603D20" w:rsidRDefault="0035581C" w:rsidP="0035581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640" w:type="dxa"/>
            <w:tcBorders>
              <w:top w:val="nil"/>
              <w:left w:val="nil"/>
              <w:bottom w:val="single" w:sz="8" w:space="0" w:color="auto"/>
              <w:right w:val="single" w:sz="8" w:space="0" w:color="auto"/>
            </w:tcBorders>
            <w:shd w:val="clear" w:color="auto" w:fill="auto"/>
            <w:noWrap/>
            <w:vAlign w:val="bottom"/>
            <w:hideMark/>
          </w:tcPr>
          <w:p w14:paraId="6AED652B" w14:textId="77777777" w:rsidR="0035581C" w:rsidRPr="00603D20" w:rsidRDefault="0035581C" w:rsidP="0035581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$13,77</w:t>
            </w:r>
            <w:r w:rsidR="00536164">
              <w:rPr>
                <w:rFonts w:asciiTheme="minorHAnsi" w:eastAsia="Times New Roman" w:hAnsiTheme="minorHAnsi" w:cs="DIN Pro Regular"/>
                <w:color w:val="000000"/>
                <w:lang w:eastAsia="es-MX"/>
              </w:rPr>
              <w:t>3</w:t>
            </w:r>
          </w:p>
        </w:tc>
      </w:tr>
      <w:tr w:rsidR="0035581C" w:rsidRPr="00603D20" w14:paraId="47155CA6" w14:textId="77777777" w:rsidTr="0035581C">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6202B375" w14:textId="77777777" w:rsidR="0035581C" w:rsidRPr="00603D20" w:rsidRDefault="0035581C" w:rsidP="0035581C">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14:paraId="1CAB7CC0" w14:textId="77777777" w:rsidR="0035581C" w:rsidRPr="00603D20" w:rsidRDefault="0035581C" w:rsidP="0035581C">
            <w:pPr>
              <w:spacing w:after="0" w:line="240" w:lineRule="auto"/>
              <w:jc w:val="center"/>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640" w:type="dxa"/>
            <w:tcBorders>
              <w:top w:val="nil"/>
              <w:left w:val="nil"/>
              <w:bottom w:val="single" w:sz="8" w:space="0" w:color="auto"/>
              <w:right w:val="single" w:sz="8" w:space="0" w:color="auto"/>
            </w:tcBorders>
            <w:shd w:val="clear" w:color="auto" w:fill="auto"/>
            <w:noWrap/>
            <w:vAlign w:val="bottom"/>
            <w:hideMark/>
          </w:tcPr>
          <w:p w14:paraId="79DDA524" w14:textId="77777777" w:rsidR="0035581C" w:rsidRPr="00603D20" w:rsidRDefault="0035581C" w:rsidP="0035581C">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F74525">
              <w:rPr>
                <w:rFonts w:asciiTheme="minorHAnsi" w:eastAsia="Times New Roman" w:hAnsiTheme="minorHAnsi" w:cs="DIN Pro Regular"/>
                <w:color w:val="000000"/>
                <w:lang w:eastAsia="es-MX"/>
              </w:rPr>
              <w:t>7</w:t>
            </w:r>
            <w:r w:rsidRPr="00603D20">
              <w:rPr>
                <w:rFonts w:asciiTheme="minorHAnsi" w:eastAsia="Times New Roman" w:hAnsiTheme="minorHAnsi" w:cs="DIN Pro Regular"/>
                <w:color w:val="000000"/>
                <w:lang w:eastAsia="es-MX"/>
              </w:rPr>
              <w:t>,</w:t>
            </w:r>
            <w:r w:rsidR="00F74525">
              <w:rPr>
                <w:rFonts w:asciiTheme="minorHAnsi" w:eastAsia="Times New Roman" w:hAnsiTheme="minorHAnsi" w:cs="DIN Pro Regular"/>
                <w:color w:val="000000"/>
                <w:lang w:eastAsia="es-MX"/>
              </w:rPr>
              <w:t>611</w:t>
            </w:r>
            <w:r w:rsidRPr="00603D20">
              <w:rPr>
                <w:rFonts w:asciiTheme="minorHAnsi" w:eastAsia="Times New Roman" w:hAnsiTheme="minorHAnsi" w:cs="DIN Pro Regular"/>
                <w:color w:val="000000"/>
                <w:lang w:eastAsia="es-MX"/>
              </w:rPr>
              <w:t>,</w:t>
            </w:r>
            <w:r w:rsidR="00536164">
              <w:rPr>
                <w:rFonts w:asciiTheme="minorHAnsi" w:eastAsia="Times New Roman" w:hAnsiTheme="minorHAnsi" w:cs="DIN Pro Regular"/>
                <w:color w:val="000000"/>
                <w:lang w:eastAsia="es-MX"/>
              </w:rPr>
              <w:t>308</w:t>
            </w:r>
          </w:p>
        </w:tc>
      </w:tr>
    </w:tbl>
    <w:p w14:paraId="19902ED7" w14:textId="77777777" w:rsidR="0035581C" w:rsidRDefault="0035581C" w:rsidP="00AF5955">
      <w:pPr>
        <w:pStyle w:val="ROMANOS"/>
        <w:spacing w:after="0" w:line="240" w:lineRule="exact"/>
        <w:ind w:left="1140"/>
        <w:rPr>
          <w:rFonts w:ascii="Calibri" w:hAnsi="Calibri" w:cs="DIN Pro Regular"/>
          <w:sz w:val="20"/>
          <w:szCs w:val="20"/>
          <w:lang w:val="es-MX"/>
        </w:rPr>
      </w:pPr>
    </w:p>
    <w:p w14:paraId="4B619C1C" w14:textId="77777777" w:rsidR="0035581C" w:rsidRDefault="0035581C" w:rsidP="00AF5955">
      <w:pPr>
        <w:pStyle w:val="ROMANOS"/>
        <w:spacing w:after="0" w:line="240" w:lineRule="exact"/>
        <w:ind w:left="1140"/>
        <w:rPr>
          <w:rFonts w:ascii="Calibri" w:hAnsi="Calibri" w:cs="DIN Pro Regular"/>
          <w:sz w:val="20"/>
          <w:szCs w:val="20"/>
          <w:lang w:val="es-MX"/>
        </w:rPr>
      </w:pPr>
    </w:p>
    <w:p w14:paraId="7AAECC3D" w14:textId="77777777" w:rsidR="0035581C" w:rsidRDefault="0035581C" w:rsidP="00AF5955">
      <w:pPr>
        <w:pStyle w:val="ROMANOS"/>
        <w:spacing w:after="0" w:line="240" w:lineRule="exact"/>
        <w:ind w:left="1140"/>
        <w:rPr>
          <w:rFonts w:ascii="Calibri" w:hAnsi="Calibri" w:cs="DIN Pro Regular"/>
          <w:sz w:val="20"/>
          <w:szCs w:val="20"/>
          <w:lang w:val="es-MX"/>
        </w:rPr>
      </w:pPr>
    </w:p>
    <w:p w14:paraId="1EDE39D9" w14:textId="77777777" w:rsidR="0035581C" w:rsidRDefault="0035581C" w:rsidP="00AF5955">
      <w:pPr>
        <w:pStyle w:val="ROMANOS"/>
        <w:spacing w:after="0" w:line="240" w:lineRule="exact"/>
        <w:ind w:left="1140"/>
        <w:rPr>
          <w:rFonts w:ascii="Calibri" w:hAnsi="Calibri" w:cs="DIN Pro Regular"/>
          <w:sz w:val="20"/>
          <w:szCs w:val="20"/>
          <w:lang w:val="es-MX"/>
        </w:rPr>
      </w:pPr>
    </w:p>
    <w:p w14:paraId="4E5DECB5" w14:textId="77777777" w:rsidR="0035581C" w:rsidRDefault="0035581C" w:rsidP="00AF5955">
      <w:pPr>
        <w:pStyle w:val="ROMANOS"/>
        <w:spacing w:after="0" w:line="240" w:lineRule="exact"/>
        <w:ind w:left="1140"/>
        <w:rPr>
          <w:rFonts w:ascii="Calibri" w:hAnsi="Calibri" w:cs="DIN Pro Regular"/>
          <w:sz w:val="20"/>
          <w:szCs w:val="20"/>
          <w:lang w:val="es-MX"/>
        </w:rPr>
      </w:pPr>
    </w:p>
    <w:p w14:paraId="044EC269" w14:textId="77777777" w:rsidR="0035581C" w:rsidRDefault="0035581C" w:rsidP="00AF5955">
      <w:pPr>
        <w:pStyle w:val="ROMANOS"/>
        <w:spacing w:after="0" w:line="240" w:lineRule="exact"/>
        <w:ind w:left="1140"/>
        <w:rPr>
          <w:rFonts w:ascii="Calibri" w:hAnsi="Calibri" w:cs="DIN Pro Regular"/>
          <w:sz w:val="20"/>
          <w:szCs w:val="20"/>
          <w:lang w:val="es-MX"/>
        </w:rPr>
      </w:pPr>
    </w:p>
    <w:p w14:paraId="5C84E3C6" w14:textId="77777777" w:rsidR="0035581C" w:rsidRDefault="0035581C" w:rsidP="00AF5955">
      <w:pPr>
        <w:pStyle w:val="ROMANOS"/>
        <w:spacing w:after="0" w:line="240" w:lineRule="exact"/>
        <w:ind w:left="1140"/>
        <w:rPr>
          <w:rFonts w:ascii="Calibri" w:hAnsi="Calibri" w:cs="DIN Pro Regular"/>
          <w:sz w:val="20"/>
          <w:szCs w:val="20"/>
          <w:lang w:val="es-MX"/>
        </w:rPr>
      </w:pPr>
    </w:p>
    <w:p w14:paraId="71231485" w14:textId="77777777" w:rsidR="0035581C" w:rsidRDefault="0035581C" w:rsidP="00AF5955">
      <w:pPr>
        <w:pStyle w:val="ROMANOS"/>
        <w:spacing w:after="0" w:line="240" w:lineRule="exact"/>
        <w:ind w:left="1140"/>
        <w:rPr>
          <w:rFonts w:ascii="Calibri" w:hAnsi="Calibri" w:cs="DIN Pro Regular"/>
          <w:sz w:val="20"/>
          <w:szCs w:val="20"/>
          <w:lang w:val="es-MX"/>
        </w:rPr>
      </w:pPr>
    </w:p>
    <w:p w14:paraId="69D71A3D" w14:textId="77777777" w:rsidR="0035581C" w:rsidRDefault="0035581C" w:rsidP="00AF5955">
      <w:pPr>
        <w:pStyle w:val="ROMANOS"/>
        <w:spacing w:after="0" w:line="240" w:lineRule="exact"/>
        <w:ind w:left="1140"/>
        <w:rPr>
          <w:rFonts w:ascii="Calibri" w:hAnsi="Calibri" w:cs="DIN Pro Regular"/>
          <w:sz w:val="20"/>
          <w:szCs w:val="20"/>
          <w:lang w:val="es-MX"/>
        </w:rPr>
      </w:pPr>
    </w:p>
    <w:p w14:paraId="7C1693F6" w14:textId="77777777" w:rsidR="0035581C" w:rsidRDefault="0035581C" w:rsidP="00AF5955">
      <w:pPr>
        <w:pStyle w:val="ROMANOS"/>
        <w:spacing w:after="0" w:line="240" w:lineRule="exact"/>
        <w:ind w:left="1140"/>
        <w:rPr>
          <w:rFonts w:ascii="Calibri" w:hAnsi="Calibri" w:cs="DIN Pro Regular"/>
          <w:sz w:val="20"/>
          <w:szCs w:val="20"/>
          <w:lang w:val="es-MX"/>
        </w:rPr>
      </w:pPr>
    </w:p>
    <w:p w14:paraId="09374399" w14:textId="77777777" w:rsidR="0035581C" w:rsidRDefault="0035581C" w:rsidP="00AF5955">
      <w:pPr>
        <w:pStyle w:val="ROMANOS"/>
        <w:spacing w:after="0" w:line="240" w:lineRule="exact"/>
        <w:ind w:left="1140"/>
        <w:rPr>
          <w:rFonts w:ascii="Calibri" w:hAnsi="Calibri" w:cs="DIN Pro Regular"/>
          <w:sz w:val="20"/>
          <w:szCs w:val="20"/>
          <w:lang w:val="es-MX"/>
        </w:rPr>
      </w:pPr>
    </w:p>
    <w:p w14:paraId="2829088B" w14:textId="77777777" w:rsidR="0035581C" w:rsidRDefault="0035581C" w:rsidP="00AF5955">
      <w:pPr>
        <w:pStyle w:val="ROMANOS"/>
        <w:spacing w:after="0" w:line="240" w:lineRule="exact"/>
        <w:ind w:left="1140"/>
        <w:rPr>
          <w:rFonts w:ascii="Calibri" w:hAnsi="Calibri" w:cs="DIN Pro Regular"/>
          <w:sz w:val="20"/>
          <w:szCs w:val="20"/>
          <w:lang w:val="es-MX"/>
        </w:rPr>
      </w:pPr>
    </w:p>
    <w:p w14:paraId="49398CAB" w14:textId="77777777" w:rsidR="0035581C" w:rsidRDefault="0035581C" w:rsidP="00AF5955">
      <w:pPr>
        <w:pStyle w:val="ROMANOS"/>
        <w:spacing w:after="0" w:line="240" w:lineRule="exact"/>
        <w:ind w:left="1140"/>
        <w:rPr>
          <w:rFonts w:ascii="Calibri" w:hAnsi="Calibri" w:cs="DIN Pro Regular"/>
          <w:sz w:val="20"/>
          <w:szCs w:val="20"/>
          <w:lang w:val="es-MX"/>
        </w:rPr>
      </w:pPr>
    </w:p>
    <w:p w14:paraId="3FD66399" w14:textId="77777777" w:rsidR="0035581C" w:rsidRDefault="0035581C" w:rsidP="00AF5955">
      <w:pPr>
        <w:pStyle w:val="ROMANOS"/>
        <w:spacing w:after="0" w:line="240" w:lineRule="exact"/>
        <w:ind w:left="1140"/>
        <w:rPr>
          <w:rFonts w:ascii="Calibri" w:hAnsi="Calibri" w:cs="DIN Pro Regular"/>
          <w:sz w:val="20"/>
          <w:szCs w:val="20"/>
          <w:lang w:val="es-MX"/>
        </w:rPr>
      </w:pPr>
    </w:p>
    <w:p w14:paraId="1EB7B881" w14:textId="77777777" w:rsidR="0035581C" w:rsidRDefault="0035581C" w:rsidP="00AF5955">
      <w:pPr>
        <w:pStyle w:val="ROMANOS"/>
        <w:spacing w:after="0" w:line="240" w:lineRule="exact"/>
        <w:ind w:left="1140"/>
        <w:rPr>
          <w:rFonts w:ascii="Calibri" w:hAnsi="Calibri" w:cs="DIN Pro Regular"/>
          <w:sz w:val="20"/>
          <w:szCs w:val="20"/>
          <w:lang w:val="es-MX"/>
        </w:rPr>
      </w:pPr>
    </w:p>
    <w:p w14:paraId="092DF120" w14:textId="77777777" w:rsidR="0035581C" w:rsidRDefault="0035581C" w:rsidP="00AF5955">
      <w:pPr>
        <w:pStyle w:val="ROMANOS"/>
        <w:spacing w:after="0" w:line="240" w:lineRule="exact"/>
        <w:ind w:left="1140"/>
        <w:rPr>
          <w:rFonts w:ascii="Calibri" w:hAnsi="Calibri" w:cs="DIN Pro Regular"/>
          <w:sz w:val="20"/>
          <w:szCs w:val="20"/>
          <w:lang w:val="es-MX"/>
        </w:rPr>
      </w:pPr>
    </w:p>
    <w:p w14:paraId="42881E4F" w14:textId="77777777" w:rsidR="0035581C" w:rsidRDefault="0035581C" w:rsidP="00AF5955">
      <w:pPr>
        <w:pStyle w:val="ROMANOS"/>
        <w:spacing w:after="0" w:line="240" w:lineRule="exact"/>
        <w:ind w:left="1140"/>
        <w:rPr>
          <w:rFonts w:ascii="Calibri" w:hAnsi="Calibri" w:cs="DIN Pro Regular"/>
          <w:sz w:val="20"/>
          <w:szCs w:val="20"/>
          <w:lang w:val="es-MX"/>
        </w:rPr>
      </w:pPr>
    </w:p>
    <w:p w14:paraId="7AFF93B0" w14:textId="77777777" w:rsidR="0035581C" w:rsidRPr="00B31AAA" w:rsidRDefault="0035581C" w:rsidP="00AF5955">
      <w:pPr>
        <w:pStyle w:val="ROMANOS"/>
        <w:spacing w:after="0" w:line="240" w:lineRule="exact"/>
        <w:ind w:left="1140"/>
        <w:rPr>
          <w:rFonts w:ascii="Calibri" w:hAnsi="Calibri" w:cs="DIN Pro Regular"/>
          <w:sz w:val="20"/>
          <w:szCs w:val="20"/>
          <w:lang w:val="es-MX"/>
        </w:rPr>
      </w:pPr>
    </w:p>
    <w:p w14:paraId="39D1C2B8"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3F27E961"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79311496"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6AEFC356"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0B25BC65" w14:textId="77777777" w:rsidR="00F74525" w:rsidRDefault="00F74525" w:rsidP="00AF5955">
      <w:pPr>
        <w:pStyle w:val="Texto"/>
        <w:spacing w:after="80" w:line="203" w:lineRule="exact"/>
        <w:ind w:left="624" w:firstLine="0"/>
        <w:rPr>
          <w:rFonts w:ascii="Calibri" w:hAnsi="Calibri" w:cs="DIN Pro Regular"/>
          <w:b/>
          <w:sz w:val="20"/>
          <w:lang w:val="es-MX"/>
        </w:rPr>
      </w:pPr>
    </w:p>
    <w:p w14:paraId="41B935CC" w14:textId="77777777" w:rsidR="00F74525" w:rsidRDefault="00F74525" w:rsidP="00AF5955">
      <w:pPr>
        <w:pStyle w:val="Texto"/>
        <w:spacing w:after="80" w:line="203" w:lineRule="exact"/>
        <w:ind w:left="624" w:firstLine="0"/>
        <w:rPr>
          <w:rFonts w:ascii="Calibri" w:hAnsi="Calibri" w:cs="DIN Pro Regular"/>
          <w:b/>
          <w:sz w:val="20"/>
          <w:lang w:val="es-MX"/>
        </w:rPr>
      </w:pPr>
    </w:p>
    <w:p w14:paraId="7951BB68" w14:textId="77777777" w:rsidR="00AF5955" w:rsidRPr="006C70F5" w:rsidRDefault="00AF5955" w:rsidP="00AF5955">
      <w:pPr>
        <w:pStyle w:val="Texto"/>
        <w:spacing w:after="80" w:line="203" w:lineRule="exact"/>
        <w:ind w:left="624" w:firstLine="0"/>
        <w:rPr>
          <w:rFonts w:asciiTheme="minorHAnsi" w:hAnsiTheme="minorHAnsi" w:cs="DIN Pro Regular"/>
          <w:b/>
          <w:sz w:val="22"/>
          <w:szCs w:val="22"/>
          <w:lang w:val="es-MX"/>
        </w:rPr>
      </w:pPr>
      <w:r w:rsidRPr="006C70F5">
        <w:rPr>
          <w:rFonts w:asciiTheme="minorHAnsi" w:hAnsiTheme="minorHAnsi" w:cs="DIN Pro Regular"/>
          <w:b/>
          <w:sz w:val="22"/>
          <w:szCs w:val="22"/>
          <w:lang w:val="es-MX"/>
        </w:rPr>
        <w:t>Efectivo y Equivalentes</w:t>
      </w:r>
    </w:p>
    <w:p w14:paraId="4F8F7EFD" w14:textId="77777777" w:rsidR="00C93BCF" w:rsidRDefault="00C93BCF" w:rsidP="00AF5955">
      <w:pPr>
        <w:pStyle w:val="Texto"/>
        <w:spacing w:after="80" w:line="203" w:lineRule="exact"/>
        <w:ind w:left="624" w:firstLine="0"/>
        <w:rPr>
          <w:rFonts w:ascii="Calibri" w:hAnsi="Calibri" w:cs="DIN Pro Regular"/>
          <w:b/>
          <w:sz w:val="20"/>
          <w:lang w:val="es-MX"/>
        </w:rPr>
      </w:pPr>
    </w:p>
    <w:p w14:paraId="4F0793A4" w14:textId="77777777" w:rsidR="00F74525" w:rsidRDefault="00F74525" w:rsidP="00C93BCF">
      <w:pPr>
        <w:spacing w:after="0" w:line="240" w:lineRule="exact"/>
        <w:ind w:left="709" w:hanging="3"/>
        <w:jc w:val="both"/>
        <w:rPr>
          <w:rFonts w:asciiTheme="minorHAnsi" w:eastAsia="Times New Roman" w:hAnsiTheme="minorHAnsi" w:cs="DIN Pro Regular"/>
          <w:lang w:eastAsia="es-ES"/>
        </w:rPr>
      </w:pPr>
    </w:p>
    <w:p w14:paraId="70B7CB59" w14:textId="77777777" w:rsidR="00C93BCF" w:rsidRPr="00280978" w:rsidRDefault="00C93BCF" w:rsidP="00C93BCF">
      <w:pPr>
        <w:spacing w:after="0" w:line="240" w:lineRule="exact"/>
        <w:ind w:left="709" w:hanging="3"/>
        <w:jc w:val="both"/>
        <w:rPr>
          <w:rFonts w:asciiTheme="minorHAnsi" w:eastAsia="Times New Roman" w:hAnsiTheme="minorHAnsi" w:cs="DIN Pro Regular"/>
          <w:lang w:eastAsia="es-E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2782"/>
      </w:tblGrid>
      <w:tr w:rsidR="00C93BCF" w:rsidRPr="00280978" w14:paraId="30D9F107" w14:textId="77777777" w:rsidTr="00BC74D9">
        <w:tc>
          <w:tcPr>
            <w:tcW w:w="4215" w:type="dxa"/>
            <w:shd w:val="clear" w:color="auto" w:fill="AB0033"/>
            <w:vAlign w:val="center"/>
          </w:tcPr>
          <w:p w14:paraId="56010E31" w14:textId="77777777" w:rsidR="00C93BCF" w:rsidRPr="00280978" w:rsidRDefault="00C93BCF" w:rsidP="00BC74D9">
            <w:pPr>
              <w:spacing w:after="0" w:line="240" w:lineRule="auto"/>
              <w:jc w:val="center"/>
              <w:rPr>
                <w:rFonts w:asciiTheme="minorHAnsi" w:eastAsia="Times New Roman" w:hAnsiTheme="minorHAnsi" w:cs="DIN Pro Regular"/>
                <w:b/>
                <w:color w:val="FFFFFF"/>
                <w:lang w:eastAsia="es-MX"/>
              </w:rPr>
            </w:pPr>
            <w:r w:rsidRPr="00280978">
              <w:rPr>
                <w:rFonts w:asciiTheme="minorHAnsi" w:eastAsia="Times New Roman" w:hAnsiTheme="minorHAnsi" w:cs="DIN Pro Regular"/>
                <w:b/>
                <w:color w:val="FFFFFF"/>
                <w:lang w:eastAsia="es-MX"/>
              </w:rPr>
              <w:t>Banco y Número de cuenta</w:t>
            </w:r>
          </w:p>
        </w:tc>
        <w:tc>
          <w:tcPr>
            <w:tcW w:w="2782" w:type="dxa"/>
            <w:shd w:val="clear" w:color="auto" w:fill="AB0033"/>
            <w:vAlign w:val="center"/>
          </w:tcPr>
          <w:p w14:paraId="018A4732" w14:textId="77777777" w:rsidR="00C93BCF" w:rsidRPr="00280978" w:rsidRDefault="00C93BCF" w:rsidP="00BC74D9">
            <w:pPr>
              <w:spacing w:after="0" w:line="240" w:lineRule="exact"/>
              <w:jc w:val="center"/>
              <w:rPr>
                <w:rFonts w:asciiTheme="minorHAnsi" w:eastAsia="Times New Roman" w:hAnsiTheme="minorHAnsi" w:cs="DIN Pro Regular"/>
                <w:color w:val="F2F2F2" w:themeColor="background1" w:themeShade="F2"/>
                <w:lang w:eastAsia="es-ES"/>
              </w:rPr>
            </w:pPr>
            <w:r>
              <w:rPr>
                <w:rFonts w:asciiTheme="minorHAnsi" w:eastAsia="Times New Roman" w:hAnsiTheme="minorHAnsi" w:cs="DIN Pro Regular"/>
                <w:color w:val="F2F2F2" w:themeColor="background1" w:themeShade="F2"/>
                <w:lang w:eastAsia="es-ES"/>
              </w:rPr>
              <w:t>Saldo al 31 de diciembre de 2023</w:t>
            </w:r>
          </w:p>
        </w:tc>
      </w:tr>
      <w:tr w:rsidR="00C93BCF" w:rsidRPr="00280978" w14:paraId="057FF787" w14:textId="77777777" w:rsidTr="00BC74D9">
        <w:tc>
          <w:tcPr>
            <w:tcW w:w="4215" w:type="dxa"/>
            <w:shd w:val="clear" w:color="auto" w:fill="auto"/>
          </w:tcPr>
          <w:p w14:paraId="3400654C" w14:textId="77777777" w:rsidR="00C93BCF" w:rsidRPr="00280978" w:rsidRDefault="004D3D9A" w:rsidP="00BC74D9">
            <w:pPr>
              <w:spacing w:after="0" w:line="240" w:lineRule="exact"/>
              <w:jc w:val="both"/>
              <w:rPr>
                <w:rFonts w:asciiTheme="minorHAnsi" w:eastAsia="Times New Roman" w:hAnsiTheme="minorHAnsi" w:cs="DIN Pro Regular"/>
                <w:lang w:eastAsia="es-ES"/>
              </w:rPr>
            </w:pPr>
            <w:r>
              <w:rPr>
                <w:rFonts w:asciiTheme="minorHAnsi" w:eastAsia="Times New Roman" w:hAnsiTheme="minorHAnsi" w:cs="DIN Pro Regular"/>
                <w:lang w:eastAsia="es-ES"/>
              </w:rPr>
              <w:t>Bancos</w:t>
            </w:r>
          </w:p>
        </w:tc>
        <w:tc>
          <w:tcPr>
            <w:tcW w:w="2782" w:type="dxa"/>
            <w:shd w:val="clear" w:color="auto" w:fill="auto"/>
          </w:tcPr>
          <w:p w14:paraId="0E3AEC17" w14:textId="77777777" w:rsidR="00C93BCF" w:rsidRPr="00280978" w:rsidRDefault="004D3D9A" w:rsidP="004D3D9A">
            <w:pPr>
              <w:spacing w:after="0" w:line="240" w:lineRule="exact"/>
              <w:jc w:val="right"/>
              <w:rPr>
                <w:rFonts w:asciiTheme="minorHAnsi" w:eastAsia="Times New Roman" w:hAnsiTheme="minorHAnsi" w:cs="DIN Pro Regular"/>
                <w:lang w:eastAsia="es-ES"/>
              </w:rPr>
            </w:pPr>
            <w:r>
              <w:rPr>
                <w:rFonts w:asciiTheme="minorHAnsi" w:eastAsia="Times New Roman" w:hAnsiTheme="minorHAnsi" w:cs="DIN Pro Regular"/>
                <w:lang w:eastAsia="es-ES"/>
              </w:rPr>
              <w:t>$479,311</w:t>
            </w:r>
          </w:p>
        </w:tc>
      </w:tr>
      <w:tr w:rsidR="00C93BCF" w:rsidRPr="00280978" w14:paraId="2D9BEDF5" w14:textId="77777777" w:rsidTr="00BC74D9">
        <w:tc>
          <w:tcPr>
            <w:tcW w:w="4215" w:type="dxa"/>
            <w:shd w:val="clear" w:color="auto" w:fill="auto"/>
          </w:tcPr>
          <w:p w14:paraId="1947A49D" w14:textId="77777777" w:rsidR="00C93BCF" w:rsidRPr="00280978" w:rsidRDefault="00C93BCF" w:rsidP="00BC74D9">
            <w:pPr>
              <w:pStyle w:val="Texto"/>
              <w:spacing w:after="0" w:line="240" w:lineRule="exact"/>
              <w:ind w:firstLine="0"/>
              <w:rPr>
                <w:rFonts w:asciiTheme="minorHAnsi" w:hAnsiTheme="minorHAnsi" w:cs="Arial"/>
                <w:sz w:val="22"/>
                <w:szCs w:val="22"/>
                <w:lang w:val="es-MX"/>
              </w:rPr>
            </w:pPr>
            <w:r w:rsidRPr="00280978">
              <w:rPr>
                <w:rFonts w:asciiTheme="minorHAnsi" w:hAnsiTheme="minorHAnsi" w:cs="Arial"/>
                <w:sz w:val="22"/>
                <w:szCs w:val="22"/>
                <w:lang w:val="es-MX"/>
              </w:rPr>
              <w:t>Banco Santand</w:t>
            </w:r>
            <w:r>
              <w:rPr>
                <w:rFonts w:asciiTheme="minorHAnsi" w:hAnsiTheme="minorHAnsi" w:cs="Arial"/>
                <w:sz w:val="22"/>
                <w:szCs w:val="22"/>
                <w:lang w:val="es-MX"/>
              </w:rPr>
              <w:t>er (México</w:t>
            </w:r>
            <w:r w:rsidR="00F17CA9">
              <w:rPr>
                <w:rFonts w:asciiTheme="minorHAnsi" w:hAnsiTheme="minorHAnsi" w:cs="Arial"/>
                <w:sz w:val="22"/>
                <w:szCs w:val="22"/>
                <w:lang w:val="es-MX"/>
              </w:rPr>
              <w:t>),</w:t>
            </w:r>
            <w:r>
              <w:rPr>
                <w:rFonts w:asciiTheme="minorHAnsi" w:hAnsiTheme="minorHAnsi" w:cs="Arial"/>
                <w:sz w:val="22"/>
                <w:szCs w:val="22"/>
                <w:lang w:val="es-MX"/>
              </w:rPr>
              <w:t xml:space="preserve"> S.A. Institución de Banca Múltiple</w:t>
            </w:r>
          </w:p>
        </w:tc>
        <w:tc>
          <w:tcPr>
            <w:tcW w:w="2782" w:type="dxa"/>
            <w:shd w:val="clear" w:color="auto" w:fill="auto"/>
          </w:tcPr>
          <w:p w14:paraId="6C82DD75" w14:textId="77777777" w:rsidR="00C93BCF" w:rsidRDefault="00C93BCF" w:rsidP="004D3D9A">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w:t>
            </w:r>
            <w:r w:rsidR="00297CB9">
              <w:rPr>
                <w:rFonts w:asciiTheme="minorHAnsi" w:hAnsiTheme="minorHAnsi" w:cs="Arial"/>
                <w:sz w:val="22"/>
                <w:szCs w:val="22"/>
                <w:lang w:val="es-MX"/>
              </w:rPr>
              <w:t xml:space="preserve">       </w:t>
            </w:r>
            <w:r>
              <w:rPr>
                <w:rFonts w:asciiTheme="minorHAnsi" w:hAnsiTheme="minorHAnsi" w:cs="Arial"/>
                <w:sz w:val="22"/>
                <w:szCs w:val="22"/>
                <w:lang w:val="es-MX"/>
              </w:rPr>
              <w:t xml:space="preserve"> </w:t>
            </w:r>
            <w:r w:rsidR="004D3D9A">
              <w:rPr>
                <w:rFonts w:asciiTheme="minorHAnsi" w:hAnsiTheme="minorHAnsi" w:cs="Arial"/>
                <w:sz w:val="22"/>
                <w:szCs w:val="22"/>
                <w:lang w:val="es-MX"/>
              </w:rPr>
              <w:t>361</w:t>
            </w:r>
          </w:p>
          <w:p w14:paraId="7376BF75" w14:textId="77777777" w:rsidR="00C93BCF" w:rsidRPr="00280978" w:rsidRDefault="00C93BCF" w:rsidP="004D3D9A">
            <w:pPr>
              <w:pStyle w:val="Texto"/>
              <w:spacing w:after="0" w:line="240" w:lineRule="exact"/>
              <w:ind w:firstLine="0"/>
              <w:jc w:val="right"/>
              <w:rPr>
                <w:rFonts w:asciiTheme="minorHAnsi" w:hAnsiTheme="minorHAnsi" w:cs="Arial"/>
                <w:sz w:val="22"/>
                <w:szCs w:val="22"/>
                <w:lang w:val="es-MX"/>
              </w:rPr>
            </w:pPr>
          </w:p>
        </w:tc>
      </w:tr>
      <w:tr w:rsidR="00C93BCF" w:rsidRPr="00280978" w14:paraId="2BBB1DBE" w14:textId="77777777" w:rsidTr="00BC74D9">
        <w:tc>
          <w:tcPr>
            <w:tcW w:w="4215" w:type="dxa"/>
            <w:shd w:val="clear" w:color="auto" w:fill="auto"/>
          </w:tcPr>
          <w:p w14:paraId="52048C9F" w14:textId="77777777" w:rsidR="00C93BCF" w:rsidRPr="00280978" w:rsidRDefault="00C93BCF" w:rsidP="00BC74D9">
            <w:pPr>
              <w:pStyle w:val="Texto"/>
              <w:spacing w:after="0" w:line="240" w:lineRule="exact"/>
              <w:ind w:firstLine="0"/>
              <w:rPr>
                <w:rFonts w:asciiTheme="minorHAnsi" w:hAnsiTheme="minorHAnsi" w:cs="Arial"/>
                <w:sz w:val="22"/>
                <w:szCs w:val="22"/>
                <w:lang w:val="es-MX"/>
              </w:rPr>
            </w:pPr>
            <w:r>
              <w:rPr>
                <w:rFonts w:asciiTheme="minorHAnsi" w:hAnsiTheme="minorHAnsi" w:cs="Arial"/>
                <w:sz w:val="22"/>
                <w:szCs w:val="22"/>
                <w:lang w:val="es-MX"/>
              </w:rPr>
              <w:t xml:space="preserve">Banco Del Bajío, </w:t>
            </w:r>
            <w:r w:rsidR="00F17CA9">
              <w:rPr>
                <w:rFonts w:asciiTheme="minorHAnsi" w:hAnsiTheme="minorHAnsi" w:cs="Arial"/>
                <w:sz w:val="22"/>
                <w:szCs w:val="22"/>
                <w:lang w:val="es-MX"/>
              </w:rPr>
              <w:t>S.A.,</w:t>
            </w:r>
            <w:r>
              <w:rPr>
                <w:rFonts w:asciiTheme="minorHAnsi" w:hAnsiTheme="minorHAnsi" w:cs="Arial"/>
                <w:sz w:val="22"/>
                <w:szCs w:val="22"/>
                <w:lang w:val="es-MX"/>
              </w:rPr>
              <w:t xml:space="preserve"> Institución de Banca Múltiple</w:t>
            </w:r>
          </w:p>
        </w:tc>
        <w:tc>
          <w:tcPr>
            <w:tcW w:w="2782" w:type="dxa"/>
            <w:shd w:val="clear" w:color="auto" w:fill="auto"/>
          </w:tcPr>
          <w:p w14:paraId="13938795" w14:textId="77777777" w:rsidR="00C93BCF" w:rsidRDefault="00C93BCF" w:rsidP="004D3D9A">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w:t>
            </w:r>
            <w:r w:rsidR="004D3D9A">
              <w:rPr>
                <w:rFonts w:asciiTheme="minorHAnsi" w:hAnsiTheme="minorHAnsi" w:cs="Arial"/>
                <w:sz w:val="22"/>
                <w:szCs w:val="22"/>
                <w:lang w:val="es-MX"/>
              </w:rPr>
              <w:t>478,950</w:t>
            </w:r>
          </w:p>
          <w:p w14:paraId="1DC50E1D" w14:textId="77777777" w:rsidR="00C93BCF" w:rsidRPr="00280978" w:rsidRDefault="00C93BCF" w:rsidP="004D3D9A">
            <w:pPr>
              <w:pStyle w:val="Texto"/>
              <w:spacing w:after="0" w:line="240" w:lineRule="exact"/>
              <w:ind w:firstLine="0"/>
              <w:jc w:val="right"/>
              <w:rPr>
                <w:rFonts w:asciiTheme="minorHAnsi" w:hAnsiTheme="minorHAnsi" w:cs="Arial"/>
                <w:sz w:val="22"/>
                <w:szCs w:val="22"/>
                <w:lang w:val="es-MX"/>
              </w:rPr>
            </w:pPr>
          </w:p>
        </w:tc>
      </w:tr>
      <w:tr w:rsidR="004D3D9A" w:rsidRPr="00280978" w14:paraId="53E2621A" w14:textId="77777777" w:rsidTr="00BC74D9">
        <w:tc>
          <w:tcPr>
            <w:tcW w:w="4215" w:type="dxa"/>
            <w:shd w:val="clear" w:color="auto" w:fill="auto"/>
          </w:tcPr>
          <w:p w14:paraId="4470C622" w14:textId="77777777" w:rsidR="004D3D9A" w:rsidRDefault="004D3D9A" w:rsidP="00BC74D9">
            <w:pPr>
              <w:pStyle w:val="Texto"/>
              <w:spacing w:after="0" w:line="240" w:lineRule="exact"/>
              <w:ind w:firstLine="0"/>
              <w:rPr>
                <w:rFonts w:asciiTheme="minorHAnsi" w:hAnsiTheme="minorHAnsi" w:cs="Arial"/>
                <w:sz w:val="22"/>
                <w:szCs w:val="22"/>
                <w:lang w:val="es-MX"/>
              </w:rPr>
            </w:pPr>
            <w:r>
              <w:rPr>
                <w:rFonts w:asciiTheme="minorHAnsi" w:hAnsiTheme="minorHAnsi" w:cs="Arial"/>
                <w:sz w:val="22"/>
                <w:szCs w:val="22"/>
                <w:lang w:val="es-MX"/>
              </w:rPr>
              <w:t>Efectivo (caja chica)</w:t>
            </w:r>
          </w:p>
        </w:tc>
        <w:tc>
          <w:tcPr>
            <w:tcW w:w="2782" w:type="dxa"/>
            <w:shd w:val="clear" w:color="auto" w:fill="auto"/>
          </w:tcPr>
          <w:p w14:paraId="356DE476" w14:textId="77777777" w:rsidR="004D3D9A" w:rsidRDefault="004D3D9A" w:rsidP="004D3D9A">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$10,000</w:t>
            </w:r>
          </w:p>
        </w:tc>
      </w:tr>
      <w:tr w:rsidR="004D3D9A" w:rsidRPr="00280978" w14:paraId="24AC01BD" w14:textId="77777777" w:rsidTr="00BC74D9">
        <w:tc>
          <w:tcPr>
            <w:tcW w:w="4215" w:type="dxa"/>
            <w:shd w:val="clear" w:color="auto" w:fill="auto"/>
          </w:tcPr>
          <w:p w14:paraId="2EDA541E" w14:textId="77777777" w:rsidR="004D3D9A" w:rsidRDefault="004D3D9A" w:rsidP="00BC74D9">
            <w:pPr>
              <w:pStyle w:val="Texto"/>
              <w:spacing w:after="0" w:line="240" w:lineRule="exact"/>
              <w:ind w:firstLine="0"/>
              <w:rPr>
                <w:rFonts w:asciiTheme="minorHAnsi" w:hAnsiTheme="minorHAnsi" w:cs="Arial"/>
                <w:sz w:val="22"/>
                <w:szCs w:val="22"/>
                <w:lang w:val="es-MX"/>
              </w:rPr>
            </w:pPr>
            <w:r>
              <w:rPr>
                <w:rFonts w:asciiTheme="minorHAnsi" w:hAnsiTheme="minorHAnsi" w:cs="Arial"/>
                <w:sz w:val="22"/>
                <w:szCs w:val="22"/>
                <w:lang w:val="es-MX"/>
              </w:rPr>
              <w:t xml:space="preserve">Total Efectivo y Equivalentes </w:t>
            </w:r>
          </w:p>
        </w:tc>
        <w:tc>
          <w:tcPr>
            <w:tcW w:w="2782" w:type="dxa"/>
            <w:shd w:val="clear" w:color="auto" w:fill="auto"/>
          </w:tcPr>
          <w:p w14:paraId="08D9C01E" w14:textId="77777777" w:rsidR="004D3D9A" w:rsidRDefault="004D3D9A" w:rsidP="004D3D9A">
            <w:pPr>
              <w:pStyle w:val="Texto"/>
              <w:spacing w:after="0" w:line="240" w:lineRule="exact"/>
              <w:ind w:firstLine="0"/>
              <w:jc w:val="right"/>
              <w:rPr>
                <w:rFonts w:asciiTheme="minorHAnsi" w:hAnsiTheme="minorHAnsi" w:cs="Arial"/>
                <w:sz w:val="22"/>
                <w:szCs w:val="22"/>
                <w:lang w:val="es-MX"/>
              </w:rPr>
            </w:pPr>
            <w:r>
              <w:rPr>
                <w:rFonts w:asciiTheme="minorHAnsi" w:hAnsiTheme="minorHAnsi" w:cs="Arial"/>
                <w:sz w:val="22"/>
                <w:szCs w:val="22"/>
                <w:lang w:val="es-MX"/>
              </w:rPr>
              <w:t>$489,311</w:t>
            </w:r>
          </w:p>
        </w:tc>
      </w:tr>
    </w:tbl>
    <w:p w14:paraId="75CB6408" w14:textId="77777777" w:rsidR="00C93BCF" w:rsidRDefault="00C93BCF" w:rsidP="00AF5955">
      <w:pPr>
        <w:pStyle w:val="Texto"/>
        <w:spacing w:after="80" w:line="203" w:lineRule="exact"/>
        <w:ind w:left="624" w:firstLine="0"/>
        <w:rPr>
          <w:rFonts w:ascii="Calibri" w:hAnsi="Calibri" w:cs="DIN Pro Regular"/>
          <w:b/>
          <w:sz w:val="20"/>
          <w:lang w:val="es-MX"/>
        </w:rPr>
      </w:pPr>
    </w:p>
    <w:p w14:paraId="16C985D6" w14:textId="77777777" w:rsidR="00C93BCF" w:rsidRDefault="00C93BCF" w:rsidP="00AF5955">
      <w:pPr>
        <w:pStyle w:val="Texto"/>
        <w:spacing w:after="80" w:line="203" w:lineRule="exact"/>
        <w:ind w:left="624" w:firstLine="0"/>
        <w:rPr>
          <w:rFonts w:ascii="Calibri" w:hAnsi="Calibri" w:cs="DIN Pro Regular"/>
          <w:b/>
          <w:sz w:val="20"/>
          <w:lang w:val="es-MX"/>
        </w:rPr>
      </w:pPr>
    </w:p>
    <w:p w14:paraId="4C203131" w14:textId="77777777" w:rsidR="00C93BCF" w:rsidRDefault="00C93BCF" w:rsidP="00AF5955">
      <w:pPr>
        <w:pStyle w:val="Texto"/>
        <w:spacing w:after="80" w:line="203" w:lineRule="exact"/>
        <w:ind w:left="624" w:firstLine="0"/>
        <w:rPr>
          <w:rFonts w:ascii="Calibri" w:hAnsi="Calibri" w:cs="DIN Pro Regular"/>
          <w:b/>
          <w:sz w:val="20"/>
          <w:lang w:val="es-MX"/>
        </w:rPr>
      </w:pPr>
    </w:p>
    <w:p w14:paraId="0A0C0576" w14:textId="77777777" w:rsidR="00C93BCF" w:rsidRDefault="00C93BCF" w:rsidP="00AF5955">
      <w:pPr>
        <w:pStyle w:val="Texto"/>
        <w:spacing w:after="80" w:line="203" w:lineRule="exact"/>
        <w:ind w:left="624" w:firstLine="0"/>
        <w:rPr>
          <w:rFonts w:ascii="Calibri" w:hAnsi="Calibri" w:cs="DIN Pro Regular"/>
          <w:b/>
          <w:sz w:val="20"/>
          <w:lang w:val="es-MX"/>
        </w:rPr>
      </w:pPr>
    </w:p>
    <w:p w14:paraId="0A3A3F7C" w14:textId="77777777" w:rsidR="00F74525" w:rsidRPr="006C70F5" w:rsidRDefault="00F74525" w:rsidP="00F74525">
      <w:pPr>
        <w:pStyle w:val="ROMANOS"/>
        <w:spacing w:after="0" w:line="240" w:lineRule="exact"/>
        <w:ind w:hanging="11"/>
        <w:rPr>
          <w:rFonts w:asciiTheme="minorHAnsi" w:hAnsiTheme="minorHAnsi"/>
          <w:b/>
          <w:sz w:val="22"/>
          <w:szCs w:val="22"/>
          <w:lang w:val="es-MX"/>
        </w:rPr>
      </w:pPr>
      <w:r w:rsidRPr="006C70F5">
        <w:rPr>
          <w:rFonts w:asciiTheme="minorHAnsi" w:hAnsiTheme="minorHAnsi"/>
          <w:b/>
          <w:sz w:val="22"/>
          <w:szCs w:val="22"/>
          <w:lang w:val="es-MX"/>
        </w:rPr>
        <w:t>Derechos a recibir Efectivo y Equivalentes y Bienes o Servicios</w:t>
      </w:r>
    </w:p>
    <w:p w14:paraId="77A233B0" w14:textId="77777777" w:rsidR="00F74525" w:rsidRPr="006C70F5" w:rsidRDefault="00F74525" w:rsidP="00F74525">
      <w:pPr>
        <w:pStyle w:val="ROMANOS"/>
        <w:spacing w:after="0" w:line="240" w:lineRule="exact"/>
        <w:ind w:hanging="11"/>
        <w:rPr>
          <w:rFonts w:asciiTheme="minorHAnsi" w:hAnsiTheme="minorHAnsi"/>
          <w:b/>
          <w:sz w:val="22"/>
          <w:szCs w:val="22"/>
          <w:u w:val="single"/>
          <w:lang w:val="es-MX"/>
        </w:rPr>
      </w:pPr>
    </w:p>
    <w:p w14:paraId="24A5D742" w14:textId="77777777" w:rsidR="00F74525" w:rsidRPr="00F56C5F" w:rsidRDefault="00F74525" w:rsidP="00F74525">
      <w:pPr>
        <w:pStyle w:val="ROMANOS"/>
        <w:spacing w:after="0" w:line="240" w:lineRule="exact"/>
        <w:ind w:hanging="11"/>
        <w:rPr>
          <w:rFonts w:ascii="Calibri" w:hAnsi="Calibri"/>
          <w:sz w:val="20"/>
          <w:szCs w:val="20"/>
          <w:lang w:val="es-MX"/>
        </w:rPr>
      </w:pPr>
      <w:r w:rsidRPr="00F56C5F">
        <w:rPr>
          <w:rFonts w:ascii="Calibri" w:hAnsi="Calibri"/>
          <w:sz w:val="20"/>
          <w:szCs w:val="20"/>
          <w:lang w:val="es-MX"/>
        </w:rPr>
        <w:t>Al 31 de diciembre de 2023 no hay saldo por concepto derecho a recibir efectivo y equivalentes y bienes o servicios.</w:t>
      </w:r>
    </w:p>
    <w:p w14:paraId="093FBD3F" w14:textId="77777777" w:rsidR="00F74525" w:rsidRDefault="00F74525" w:rsidP="00F74525">
      <w:pPr>
        <w:pStyle w:val="ROMANOS"/>
        <w:spacing w:after="0" w:line="240" w:lineRule="exact"/>
        <w:ind w:hanging="11"/>
        <w:rPr>
          <w:lang w:val="es-MX"/>
        </w:rPr>
      </w:pPr>
    </w:p>
    <w:p w14:paraId="6D4BCB30" w14:textId="77777777" w:rsidR="00F74525" w:rsidRDefault="00F74525" w:rsidP="00F74525">
      <w:pPr>
        <w:pStyle w:val="ROMANOS"/>
        <w:spacing w:after="0" w:line="240" w:lineRule="exact"/>
        <w:ind w:hanging="11"/>
        <w:rPr>
          <w:b/>
          <w:u w:val="single"/>
          <w:lang w:val="es-MX"/>
        </w:rPr>
      </w:pPr>
    </w:p>
    <w:p w14:paraId="0FBEDE36" w14:textId="77777777" w:rsidR="00F74525" w:rsidRDefault="00F74525" w:rsidP="00F74525">
      <w:pPr>
        <w:pStyle w:val="ROMANOS"/>
        <w:spacing w:after="0" w:line="240" w:lineRule="exact"/>
        <w:ind w:hanging="11"/>
        <w:rPr>
          <w:b/>
          <w:u w:val="single"/>
          <w:lang w:val="es-MX"/>
        </w:rPr>
      </w:pPr>
    </w:p>
    <w:p w14:paraId="285F7524" w14:textId="77777777" w:rsidR="009D1D21" w:rsidRDefault="009D1D21" w:rsidP="00F74525">
      <w:pPr>
        <w:pStyle w:val="ROMANOS"/>
        <w:spacing w:after="0" w:line="240" w:lineRule="exact"/>
        <w:ind w:hanging="11"/>
        <w:rPr>
          <w:b/>
          <w:u w:val="single"/>
          <w:lang w:val="es-MX"/>
        </w:rPr>
      </w:pPr>
    </w:p>
    <w:p w14:paraId="711DB068" w14:textId="77777777" w:rsidR="00F74525" w:rsidRPr="00F56C5F" w:rsidRDefault="00F74525" w:rsidP="00F74525">
      <w:pPr>
        <w:pStyle w:val="ROMANOS"/>
        <w:spacing w:after="0" w:line="240" w:lineRule="exact"/>
        <w:ind w:hanging="11"/>
        <w:rPr>
          <w:rFonts w:asciiTheme="minorHAnsi" w:hAnsiTheme="minorHAnsi"/>
          <w:b/>
          <w:sz w:val="22"/>
          <w:szCs w:val="22"/>
          <w:u w:val="single"/>
          <w:lang w:val="es-MX"/>
        </w:rPr>
      </w:pPr>
      <w:r w:rsidRPr="00F56C5F">
        <w:rPr>
          <w:rFonts w:asciiTheme="minorHAnsi" w:hAnsiTheme="minorHAnsi"/>
          <w:b/>
          <w:sz w:val="22"/>
          <w:szCs w:val="22"/>
          <w:lang w:val="es-MX"/>
        </w:rPr>
        <w:t>Bienes Disponibles para su Transformación o Consumo (inventarios</w:t>
      </w:r>
      <w:r w:rsidRPr="00F56C5F">
        <w:rPr>
          <w:rFonts w:asciiTheme="minorHAnsi" w:hAnsiTheme="minorHAnsi"/>
          <w:b/>
          <w:sz w:val="22"/>
          <w:szCs w:val="22"/>
          <w:u w:val="single"/>
          <w:lang w:val="es-MX"/>
        </w:rPr>
        <w:t>)</w:t>
      </w:r>
    </w:p>
    <w:p w14:paraId="1B0566D1" w14:textId="77777777" w:rsidR="00F74525" w:rsidRPr="00F56C5F" w:rsidRDefault="00F74525" w:rsidP="00F74525">
      <w:pPr>
        <w:pStyle w:val="ROMANOS"/>
        <w:spacing w:after="0" w:line="240" w:lineRule="exact"/>
        <w:ind w:hanging="11"/>
        <w:rPr>
          <w:rFonts w:ascii="Calibri" w:hAnsi="Calibri"/>
          <w:sz w:val="20"/>
          <w:szCs w:val="20"/>
          <w:lang w:val="es-MX"/>
        </w:rPr>
      </w:pPr>
      <w:r w:rsidRPr="00F56C5F">
        <w:rPr>
          <w:rFonts w:ascii="Calibri" w:hAnsi="Calibri"/>
          <w:sz w:val="20"/>
          <w:szCs w:val="20"/>
          <w:lang w:val="es-MX"/>
        </w:rPr>
        <w:t>No Aplica</w:t>
      </w:r>
    </w:p>
    <w:p w14:paraId="39461C18" w14:textId="77777777" w:rsidR="00F74525" w:rsidRPr="000E6439" w:rsidRDefault="00F74525" w:rsidP="00F74525">
      <w:pPr>
        <w:pStyle w:val="ROMANOS"/>
        <w:spacing w:after="0" w:line="240" w:lineRule="exact"/>
        <w:rPr>
          <w:lang w:val="es-MX"/>
        </w:rPr>
      </w:pPr>
    </w:p>
    <w:p w14:paraId="51B09916" w14:textId="77777777" w:rsidR="00F74525" w:rsidRDefault="00F74525" w:rsidP="00F74525">
      <w:pPr>
        <w:pStyle w:val="ROMANOS"/>
        <w:spacing w:after="0" w:line="240" w:lineRule="exact"/>
        <w:ind w:hanging="11"/>
        <w:rPr>
          <w:b/>
          <w:u w:val="single"/>
          <w:lang w:val="es-MX"/>
        </w:rPr>
      </w:pPr>
    </w:p>
    <w:p w14:paraId="4D8FF6C7" w14:textId="77777777" w:rsidR="00DE2CE8" w:rsidRDefault="00DE2CE8" w:rsidP="00F74525">
      <w:pPr>
        <w:pStyle w:val="ROMANOS"/>
        <w:spacing w:after="0" w:line="240" w:lineRule="exact"/>
        <w:ind w:hanging="11"/>
        <w:rPr>
          <w:b/>
          <w:u w:val="single"/>
          <w:lang w:val="es-MX"/>
        </w:rPr>
      </w:pPr>
    </w:p>
    <w:p w14:paraId="7EEDCF0F" w14:textId="77777777" w:rsidR="00F74525" w:rsidRDefault="00F74525" w:rsidP="00F74525">
      <w:pPr>
        <w:pStyle w:val="ROMANOS"/>
        <w:spacing w:after="0" w:line="240" w:lineRule="exact"/>
        <w:ind w:hanging="11"/>
        <w:rPr>
          <w:b/>
          <w:u w:val="single"/>
          <w:lang w:val="es-MX"/>
        </w:rPr>
      </w:pPr>
    </w:p>
    <w:p w14:paraId="042D6C23" w14:textId="77777777" w:rsidR="00F74525" w:rsidRPr="00F56C5F" w:rsidRDefault="00F74525" w:rsidP="00F74525">
      <w:pPr>
        <w:pStyle w:val="ROMANOS"/>
        <w:spacing w:after="0" w:line="240" w:lineRule="exact"/>
        <w:ind w:hanging="11"/>
        <w:rPr>
          <w:rFonts w:asciiTheme="minorHAnsi" w:hAnsiTheme="minorHAnsi"/>
          <w:b/>
          <w:sz w:val="22"/>
          <w:szCs w:val="22"/>
          <w:lang w:val="es-MX"/>
        </w:rPr>
      </w:pPr>
      <w:r w:rsidRPr="00F56C5F">
        <w:rPr>
          <w:rFonts w:asciiTheme="minorHAnsi" w:hAnsiTheme="minorHAnsi"/>
          <w:b/>
          <w:sz w:val="22"/>
          <w:szCs w:val="22"/>
          <w:lang w:val="es-MX"/>
        </w:rPr>
        <w:t>Inversiones Financieras</w:t>
      </w:r>
    </w:p>
    <w:p w14:paraId="5D9A2D97" w14:textId="77777777" w:rsidR="00F74525" w:rsidRDefault="00F74525" w:rsidP="00F74525">
      <w:pPr>
        <w:pStyle w:val="ROMANOS"/>
        <w:spacing w:after="0" w:line="240" w:lineRule="exact"/>
        <w:ind w:hanging="11"/>
        <w:rPr>
          <w:b/>
          <w:u w:val="single"/>
          <w:lang w:val="es-MX"/>
        </w:rPr>
      </w:pPr>
    </w:p>
    <w:p w14:paraId="7ED3E081" w14:textId="77777777" w:rsidR="00F74525" w:rsidRPr="00F56C5F" w:rsidRDefault="00F74525" w:rsidP="00F74525">
      <w:pPr>
        <w:pStyle w:val="ROMANOS"/>
        <w:spacing w:after="0" w:line="240" w:lineRule="exact"/>
        <w:ind w:hanging="11"/>
        <w:rPr>
          <w:rFonts w:ascii="Calibri" w:hAnsi="Calibri"/>
          <w:sz w:val="20"/>
          <w:szCs w:val="20"/>
          <w:lang w:val="es-MX"/>
        </w:rPr>
      </w:pPr>
      <w:r w:rsidRPr="00F56C5F">
        <w:rPr>
          <w:rFonts w:ascii="Calibri" w:hAnsi="Calibri"/>
          <w:sz w:val="20"/>
          <w:szCs w:val="20"/>
          <w:lang w:val="es-MX"/>
        </w:rPr>
        <w:t>No Aplica</w:t>
      </w:r>
    </w:p>
    <w:p w14:paraId="2158AF39" w14:textId="77777777" w:rsidR="00F74525" w:rsidRPr="000E6439" w:rsidRDefault="00F74525" w:rsidP="00F74525">
      <w:pPr>
        <w:pStyle w:val="ROMANOS"/>
        <w:spacing w:after="0" w:line="240" w:lineRule="exact"/>
        <w:ind w:hanging="11"/>
        <w:rPr>
          <w:lang w:val="es-MX"/>
        </w:rPr>
      </w:pPr>
    </w:p>
    <w:p w14:paraId="6246E902" w14:textId="77777777" w:rsidR="00F74525" w:rsidRDefault="00F74525" w:rsidP="00F74525">
      <w:pPr>
        <w:pStyle w:val="ROMANOS"/>
        <w:spacing w:after="0" w:line="240" w:lineRule="exact"/>
        <w:ind w:hanging="11"/>
        <w:rPr>
          <w:b/>
          <w:u w:val="single"/>
          <w:lang w:val="es-MX"/>
        </w:rPr>
      </w:pPr>
    </w:p>
    <w:p w14:paraId="5565E09F" w14:textId="77777777" w:rsidR="00F74525" w:rsidRDefault="00F74525" w:rsidP="00F74525">
      <w:pPr>
        <w:pStyle w:val="ROMANOS"/>
        <w:spacing w:after="0" w:line="240" w:lineRule="exact"/>
        <w:ind w:hanging="11"/>
        <w:rPr>
          <w:b/>
          <w:u w:val="single"/>
          <w:lang w:val="es-MX"/>
        </w:rPr>
      </w:pPr>
    </w:p>
    <w:p w14:paraId="40670702" w14:textId="77777777" w:rsidR="00F74525" w:rsidRDefault="00F74525" w:rsidP="00F74525">
      <w:pPr>
        <w:pStyle w:val="ROMANOS"/>
        <w:spacing w:after="0" w:line="240" w:lineRule="exact"/>
        <w:ind w:hanging="11"/>
        <w:rPr>
          <w:b/>
          <w:u w:val="single"/>
          <w:lang w:val="es-MX"/>
        </w:rPr>
      </w:pPr>
    </w:p>
    <w:p w14:paraId="4B84A9FF" w14:textId="77777777" w:rsidR="00F74525" w:rsidRDefault="00F74525" w:rsidP="00F74525">
      <w:pPr>
        <w:pStyle w:val="ROMANOS"/>
        <w:spacing w:after="0" w:line="240" w:lineRule="exact"/>
        <w:ind w:hanging="11"/>
        <w:rPr>
          <w:b/>
          <w:u w:val="single"/>
          <w:lang w:val="es-MX"/>
        </w:rPr>
      </w:pPr>
    </w:p>
    <w:p w14:paraId="3B7A8669" w14:textId="77777777" w:rsidR="00F74525" w:rsidRDefault="00F74525" w:rsidP="00F74525">
      <w:pPr>
        <w:pStyle w:val="ROMANOS"/>
        <w:spacing w:after="0" w:line="240" w:lineRule="exact"/>
        <w:ind w:hanging="11"/>
        <w:rPr>
          <w:b/>
          <w:u w:val="single"/>
          <w:lang w:val="es-MX"/>
        </w:rPr>
      </w:pPr>
    </w:p>
    <w:p w14:paraId="66833DC3" w14:textId="77777777" w:rsidR="00F74525" w:rsidRDefault="00F74525" w:rsidP="00F74525">
      <w:pPr>
        <w:pStyle w:val="ROMANOS"/>
        <w:spacing w:after="0" w:line="240" w:lineRule="exact"/>
        <w:ind w:hanging="11"/>
        <w:rPr>
          <w:b/>
          <w:u w:val="single"/>
          <w:lang w:val="es-MX"/>
        </w:rPr>
      </w:pPr>
    </w:p>
    <w:p w14:paraId="53E556F4" w14:textId="77777777" w:rsidR="009D1D21" w:rsidRDefault="009D1D21" w:rsidP="00F74525">
      <w:pPr>
        <w:pStyle w:val="ROMANOS"/>
        <w:spacing w:after="0" w:line="240" w:lineRule="exact"/>
        <w:ind w:hanging="11"/>
        <w:rPr>
          <w:rFonts w:asciiTheme="minorHAnsi" w:hAnsiTheme="minorHAnsi"/>
          <w:b/>
          <w:sz w:val="22"/>
          <w:szCs w:val="22"/>
          <w:lang w:val="es-MX"/>
        </w:rPr>
      </w:pPr>
    </w:p>
    <w:p w14:paraId="2045A4CF" w14:textId="77777777" w:rsidR="009D1D21" w:rsidRDefault="009D1D21" w:rsidP="00F74525">
      <w:pPr>
        <w:pStyle w:val="ROMANOS"/>
        <w:spacing w:after="0" w:line="240" w:lineRule="exact"/>
        <w:ind w:hanging="11"/>
        <w:rPr>
          <w:rFonts w:asciiTheme="minorHAnsi" w:hAnsiTheme="minorHAnsi"/>
          <w:b/>
          <w:sz w:val="22"/>
          <w:szCs w:val="22"/>
          <w:lang w:val="es-MX"/>
        </w:rPr>
      </w:pPr>
    </w:p>
    <w:p w14:paraId="242931BD" w14:textId="77777777" w:rsidR="00703EA3" w:rsidRDefault="00703EA3" w:rsidP="00F74525">
      <w:pPr>
        <w:pStyle w:val="ROMANOS"/>
        <w:spacing w:after="0" w:line="240" w:lineRule="exact"/>
        <w:ind w:hanging="11"/>
        <w:rPr>
          <w:rFonts w:asciiTheme="minorHAnsi" w:hAnsiTheme="minorHAnsi"/>
          <w:b/>
          <w:sz w:val="22"/>
          <w:szCs w:val="22"/>
          <w:lang w:val="es-MX"/>
        </w:rPr>
      </w:pPr>
    </w:p>
    <w:p w14:paraId="5B65D2E9" w14:textId="77777777" w:rsidR="00703EA3" w:rsidRDefault="00703EA3" w:rsidP="00F74525">
      <w:pPr>
        <w:pStyle w:val="ROMANOS"/>
        <w:spacing w:after="0" w:line="240" w:lineRule="exact"/>
        <w:ind w:hanging="11"/>
        <w:rPr>
          <w:rFonts w:asciiTheme="minorHAnsi" w:hAnsiTheme="minorHAnsi"/>
          <w:b/>
          <w:sz w:val="22"/>
          <w:szCs w:val="22"/>
          <w:lang w:val="es-MX"/>
        </w:rPr>
      </w:pPr>
    </w:p>
    <w:p w14:paraId="6C5917C6" w14:textId="77777777" w:rsidR="00703EA3" w:rsidRDefault="00703EA3" w:rsidP="00F74525">
      <w:pPr>
        <w:pStyle w:val="ROMANOS"/>
        <w:spacing w:after="0" w:line="240" w:lineRule="exact"/>
        <w:ind w:hanging="11"/>
        <w:rPr>
          <w:rFonts w:asciiTheme="minorHAnsi" w:hAnsiTheme="minorHAnsi"/>
          <w:b/>
          <w:sz w:val="22"/>
          <w:szCs w:val="22"/>
          <w:lang w:val="es-MX"/>
        </w:rPr>
      </w:pPr>
    </w:p>
    <w:p w14:paraId="2AD06EB2" w14:textId="77777777" w:rsidR="00F74525" w:rsidRPr="00F56C5F" w:rsidRDefault="00F74525" w:rsidP="00F74525">
      <w:pPr>
        <w:pStyle w:val="ROMANOS"/>
        <w:spacing w:after="0" w:line="240" w:lineRule="exact"/>
        <w:ind w:hanging="11"/>
        <w:rPr>
          <w:rFonts w:asciiTheme="minorHAnsi" w:hAnsiTheme="minorHAnsi"/>
          <w:b/>
          <w:sz w:val="22"/>
          <w:szCs w:val="22"/>
          <w:lang w:val="es-MX"/>
        </w:rPr>
      </w:pPr>
      <w:r w:rsidRPr="00F56C5F">
        <w:rPr>
          <w:rFonts w:asciiTheme="minorHAnsi" w:hAnsiTheme="minorHAnsi"/>
          <w:b/>
          <w:sz w:val="22"/>
          <w:szCs w:val="22"/>
          <w:lang w:val="es-MX"/>
        </w:rPr>
        <w:lastRenderedPageBreak/>
        <w:t>Bienes Muebles, Inmuebles e Intangibles</w:t>
      </w:r>
    </w:p>
    <w:p w14:paraId="19335FCF" w14:textId="77777777" w:rsidR="00F74525" w:rsidRDefault="00F74525" w:rsidP="00F74525">
      <w:pPr>
        <w:pStyle w:val="ROMANOS"/>
        <w:spacing w:after="0" w:line="240" w:lineRule="exact"/>
        <w:ind w:hanging="11"/>
        <w:rPr>
          <w:b/>
          <w:u w:val="single"/>
          <w:lang w:val="es-MX"/>
        </w:rPr>
      </w:pPr>
    </w:p>
    <w:p w14:paraId="62EF4411" w14:textId="77777777" w:rsidR="00F74525" w:rsidRPr="00F56C5F" w:rsidRDefault="00F74525" w:rsidP="00F74525">
      <w:pPr>
        <w:pStyle w:val="ROMANOS"/>
        <w:spacing w:after="0" w:line="240" w:lineRule="exact"/>
        <w:ind w:hanging="11"/>
        <w:rPr>
          <w:rFonts w:ascii="Calibri" w:hAnsi="Calibri"/>
          <w:sz w:val="20"/>
          <w:szCs w:val="20"/>
          <w:lang w:val="es-MX"/>
        </w:rPr>
      </w:pPr>
      <w:r w:rsidRPr="00F56C5F">
        <w:rPr>
          <w:rFonts w:ascii="Calibri" w:hAnsi="Calibri"/>
          <w:sz w:val="20"/>
          <w:szCs w:val="20"/>
          <w:lang w:val="es-MX"/>
        </w:rPr>
        <w:t>En el mes de Julio adquirimos un Equipo de Aire Acondicionado de 3 Toneladas marca TRANE</w:t>
      </w:r>
    </w:p>
    <w:p w14:paraId="10131F0A" w14:textId="77777777" w:rsidR="00F74525" w:rsidRPr="00F56C5F" w:rsidRDefault="00F74525" w:rsidP="00F74525">
      <w:pPr>
        <w:pStyle w:val="ROMANOS"/>
        <w:spacing w:after="0" w:line="240" w:lineRule="exact"/>
        <w:ind w:hanging="11"/>
        <w:rPr>
          <w:rFonts w:ascii="Calibri" w:hAnsi="Calibri"/>
          <w:sz w:val="20"/>
          <w:szCs w:val="20"/>
          <w:lang w:val="es-MX"/>
        </w:rPr>
      </w:pPr>
      <w:r w:rsidRPr="00F56C5F">
        <w:rPr>
          <w:rFonts w:ascii="Calibri" w:hAnsi="Calibri"/>
          <w:sz w:val="20"/>
          <w:szCs w:val="20"/>
          <w:lang w:val="es-MX"/>
        </w:rPr>
        <w:t>Serie 2151CH182X, con un costo de $54,520.00</w:t>
      </w:r>
    </w:p>
    <w:p w14:paraId="489A7476" w14:textId="77777777" w:rsidR="00C93BCF" w:rsidRDefault="00C93BCF" w:rsidP="00AF5955">
      <w:pPr>
        <w:pStyle w:val="Texto"/>
        <w:spacing w:after="80" w:line="203" w:lineRule="exact"/>
        <w:ind w:left="624" w:firstLine="0"/>
        <w:rPr>
          <w:rFonts w:ascii="Calibri" w:hAnsi="Calibri" w:cs="DIN Pro Regular"/>
          <w:b/>
          <w:sz w:val="20"/>
          <w:lang w:val="es-MX"/>
        </w:rPr>
      </w:pPr>
    </w:p>
    <w:p w14:paraId="6872A4B0" w14:textId="77777777" w:rsidR="00C93BCF" w:rsidRDefault="00C93BCF" w:rsidP="00AF5955">
      <w:pPr>
        <w:pStyle w:val="Texto"/>
        <w:spacing w:after="80" w:line="203" w:lineRule="exact"/>
        <w:ind w:left="624" w:firstLine="0"/>
        <w:rPr>
          <w:rFonts w:ascii="Calibri" w:hAnsi="Calibri" w:cs="DIN Pro Regular"/>
          <w:b/>
          <w:sz w:val="20"/>
          <w:lang w:val="es-MX"/>
        </w:rPr>
      </w:pPr>
    </w:p>
    <w:p w14:paraId="1124DB44" w14:textId="77777777" w:rsidR="00F74525" w:rsidRPr="00C50505" w:rsidRDefault="00F74525" w:rsidP="00F74525">
      <w:pPr>
        <w:pStyle w:val="ROMANOS"/>
        <w:spacing w:after="0" w:line="240" w:lineRule="exact"/>
        <w:ind w:hanging="11"/>
        <w:jc w:val="left"/>
        <w:rPr>
          <w:rFonts w:asciiTheme="minorHAnsi" w:hAnsiTheme="minorHAnsi"/>
          <w:sz w:val="22"/>
          <w:szCs w:val="22"/>
          <w:lang w:val="es-MX"/>
        </w:rPr>
      </w:pPr>
    </w:p>
    <w:tbl>
      <w:tblPr>
        <w:tblW w:w="7820" w:type="dxa"/>
        <w:tblInd w:w="762" w:type="dxa"/>
        <w:tblCellMar>
          <w:left w:w="70" w:type="dxa"/>
          <w:right w:w="70" w:type="dxa"/>
        </w:tblCellMar>
        <w:tblLook w:val="04A0" w:firstRow="1" w:lastRow="0" w:firstColumn="1" w:lastColumn="0" w:noHBand="0" w:noVBand="1"/>
      </w:tblPr>
      <w:tblGrid>
        <w:gridCol w:w="3460"/>
        <w:gridCol w:w="1340"/>
        <w:gridCol w:w="1640"/>
        <w:gridCol w:w="1380"/>
      </w:tblGrid>
      <w:tr w:rsidR="00F74525" w:rsidRPr="00C50505" w14:paraId="0FB5A566" w14:textId="77777777" w:rsidTr="00BC74D9">
        <w:trPr>
          <w:trHeight w:val="282"/>
        </w:trPr>
        <w:tc>
          <w:tcPr>
            <w:tcW w:w="346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4DFC85B0" w14:textId="77777777" w:rsidR="00F74525" w:rsidRPr="00C50505" w:rsidRDefault="00F74525"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14:paraId="6BA17D70" w14:textId="77777777" w:rsidR="00F74525" w:rsidRPr="00C50505" w:rsidRDefault="00F74525"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Acumulado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14:paraId="2D561CFC" w14:textId="77777777" w:rsidR="00F74525" w:rsidRPr="00C50505" w:rsidRDefault="00F74525"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Anual</w:t>
            </w:r>
          </w:p>
        </w:tc>
        <w:tc>
          <w:tcPr>
            <w:tcW w:w="1380" w:type="dxa"/>
            <w:tcBorders>
              <w:top w:val="single" w:sz="8" w:space="0" w:color="auto"/>
              <w:left w:val="nil"/>
              <w:bottom w:val="single" w:sz="8" w:space="0" w:color="auto"/>
              <w:right w:val="single" w:sz="8" w:space="0" w:color="auto"/>
            </w:tcBorders>
            <w:shd w:val="clear" w:color="auto" w:fill="AB0033"/>
            <w:noWrap/>
            <w:vAlign w:val="bottom"/>
            <w:hideMark/>
          </w:tcPr>
          <w:p w14:paraId="5BA2CD95" w14:textId="77777777" w:rsidR="00F74525" w:rsidRPr="00C50505" w:rsidRDefault="00F74525"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Suma</w:t>
            </w:r>
          </w:p>
        </w:tc>
      </w:tr>
      <w:tr w:rsidR="00F74525" w:rsidRPr="00C50505" w14:paraId="53522B90" w14:textId="77777777" w:rsidTr="00BC74D9">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4696EC7B" w14:textId="77777777" w:rsidR="00F74525" w:rsidRPr="00C50505" w:rsidRDefault="00F74525"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Bienes Muebles</w:t>
            </w:r>
          </w:p>
        </w:tc>
        <w:tc>
          <w:tcPr>
            <w:tcW w:w="1340" w:type="dxa"/>
            <w:tcBorders>
              <w:top w:val="nil"/>
              <w:left w:val="nil"/>
              <w:bottom w:val="single" w:sz="8" w:space="0" w:color="auto"/>
              <w:right w:val="single" w:sz="8" w:space="0" w:color="auto"/>
            </w:tcBorders>
            <w:shd w:val="clear" w:color="auto" w:fill="auto"/>
            <w:noWrap/>
            <w:vAlign w:val="bottom"/>
            <w:hideMark/>
          </w:tcPr>
          <w:p w14:paraId="26FB0DE4"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c>
          <w:tcPr>
            <w:tcW w:w="1640" w:type="dxa"/>
            <w:tcBorders>
              <w:top w:val="nil"/>
              <w:left w:val="nil"/>
              <w:bottom w:val="single" w:sz="8" w:space="0" w:color="auto"/>
              <w:right w:val="single" w:sz="8" w:space="0" w:color="auto"/>
            </w:tcBorders>
            <w:shd w:val="clear" w:color="auto" w:fill="auto"/>
            <w:noWrap/>
            <w:vAlign w:val="bottom"/>
            <w:hideMark/>
          </w:tcPr>
          <w:p w14:paraId="0850AA31"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Pr>
                <w:rFonts w:asciiTheme="minorHAnsi" w:eastAsia="Times New Roman" w:hAnsiTheme="minorHAnsi" w:cs="DIN Pro Regular"/>
                <w:color w:val="000000"/>
                <w:lang w:eastAsia="es-MX"/>
              </w:rPr>
              <w:t>54,520</w:t>
            </w:r>
          </w:p>
        </w:tc>
        <w:tc>
          <w:tcPr>
            <w:tcW w:w="1380" w:type="dxa"/>
            <w:tcBorders>
              <w:top w:val="nil"/>
              <w:left w:val="nil"/>
              <w:bottom w:val="single" w:sz="8" w:space="0" w:color="auto"/>
              <w:right w:val="single" w:sz="8" w:space="0" w:color="auto"/>
            </w:tcBorders>
            <w:shd w:val="clear" w:color="auto" w:fill="auto"/>
            <w:noWrap/>
            <w:vAlign w:val="bottom"/>
            <w:hideMark/>
          </w:tcPr>
          <w:p w14:paraId="199DBC6C"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$816,473</w:t>
            </w:r>
          </w:p>
        </w:tc>
      </w:tr>
      <w:tr w:rsidR="00F74525" w:rsidRPr="00C50505" w14:paraId="6FABE16C" w14:textId="77777777" w:rsidTr="00BC74D9">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125E1339" w14:textId="77777777" w:rsidR="00F74525" w:rsidRPr="00C50505" w:rsidRDefault="00F74525"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Bienes Inmuebles</w:t>
            </w:r>
          </w:p>
        </w:tc>
        <w:tc>
          <w:tcPr>
            <w:tcW w:w="1340" w:type="dxa"/>
            <w:tcBorders>
              <w:top w:val="nil"/>
              <w:left w:val="nil"/>
              <w:bottom w:val="single" w:sz="8" w:space="0" w:color="auto"/>
              <w:right w:val="single" w:sz="8" w:space="0" w:color="auto"/>
            </w:tcBorders>
            <w:shd w:val="clear" w:color="auto" w:fill="auto"/>
            <w:noWrap/>
            <w:vAlign w:val="bottom"/>
            <w:hideMark/>
          </w:tcPr>
          <w:p w14:paraId="3E14385D"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640" w:type="dxa"/>
            <w:tcBorders>
              <w:top w:val="nil"/>
              <w:left w:val="nil"/>
              <w:bottom w:val="single" w:sz="8" w:space="0" w:color="auto"/>
              <w:right w:val="single" w:sz="8" w:space="0" w:color="auto"/>
            </w:tcBorders>
            <w:shd w:val="clear" w:color="auto" w:fill="auto"/>
            <w:noWrap/>
            <w:vAlign w:val="bottom"/>
            <w:hideMark/>
          </w:tcPr>
          <w:p w14:paraId="28C32CA4"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14:paraId="629455C9"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r>
      <w:tr w:rsidR="00F74525" w:rsidRPr="00C50505" w14:paraId="769EEB80" w14:textId="77777777" w:rsidTr="00BC74D9">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2FF3F188" w14:textId="77777777" w:rsidR="00F74525" w:rsidRPr="00C50505" w:rsidRDefault="00F74525"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Bienes Intangibles </w:t>
            </w:r>
          </w:p>
        </w:tc>
        <w:tc>
          <w:tcPr>
            <w:tcW w:w="1340" w:type="dxa"/>
            <w:tcBorders>
              <w:top w:val="nil"/>
              <w:left w:val="nil"/>
              <w:bottom w:val="single" w:sz="8" w:space="0" w:color="auto"/>
              <w:right w:val="single" w:sz="8" w:space="0" w:color="auto"/>
            </w:tcBorders>
            <w:shd w:val="clear" w:color="auto" w:fill="auto"/>
            <w:noWrap/>
            <w:vAlign w:val="bottom"/>
            <w:hideMark/>
          </w:tcPr>
          <w:p w14:paraId="3C85CDA4"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640" w:type="dxa"/>
            <w:tcBorders>
              <w:top w:val="nil"/>
              <w:left w:val="nil"/>
              <w:bottom w:val="single" w:sz="8" w:space="0" w:color="auto"/>
              <w:right w:val="single" w:sz="8" w:space="0" w:color="auto"/>
            </w:tcBorders>
            <w:shd w:val="clear" w:color="auto" w:fill="auto"/>
            <w:noWrap/>
            <w:vAlign w:val="bottom"/>
            <w:hideMark/>
          </w:tcPr>
          <w:p w14:paraId="742EE13F"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0" w:type="dxa"/>
            <w:tcBorders>
              <w:top w:val="nil"/>
              <w:left w:val="nil"/>
              <w:bottom w:val="single" w:sz="8" w:space="0" w:color="auto"/>
              <w:right w:val="single" w:sz="8" w:space="0" w:color="auto"/>
            </w:tcBorders>
            <w:shd w:val="clear" w:color="auto" w:fill="auto"/>
            <w:noWrap/>
            <w:vAlign w:val="bottom"/>
            <w:hideMark/>
          </w:tcPr>
          <w:p w14:paraId="45841177"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r>
      <w:tr w:rsidR="00F74525" w:rsidRPr="00C50505" w14:paraId="4090C065" w14:textId="77777777" w:rsidTr="00BC74D9">
        <w:trPr>
          <w:trHeight w:val="282"/>
        </w:trPr>
        <w:tc>
          <w:tcPr>
            <w:tcW w:w="3460" w:type="dxa"/>
            <w:tcBorders>
              <w:top w:val="nil"/>
              <w:left w:val="single" w:sz="8" w:space="0" w:color="auto"/>
              <w:bottom w:val="single" w:sz="8" w:space="0" w:color="auto"/>
              <w:right w:val="single" w:sz="8" w:space="0" w:color="auto"/>
            </w:tcBorders>
            <w:shd w:val="clear" w:color="auto" w:fill="auto"/>
            <w:noWrap/>
            <w:vAlign w:val="bottom"/>
            <w:hideMark/>
          </w:tcPr>
          <w:p w14:paraId="49BD9592" w14:textId="77777777" w:rsidR="00F74525" w:rsidRPr="00C50505" w:rsidRDefault="00F74525" w:rsidP="00BC74D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14:paraId="091FD67D"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$761,953</w:t>
            </w:r>
          </w:p>
        </w:tc>
        <w:tc>
          <w:tcPr>
            <w:tcW w:w="1640" w:type="dxa"/>
            <w:tcBorders>
              <w:top w:val="nil"/>
              <w:left w:val="nil"/>
              <w:bottom w:val="single" w:sz="8" w:space="0" w:color="auto"/>
              <w:right w:val="single" w:sz="8" w:space="0" w:color="auto"/>
            </w:tcBorders>
            <w:shd w:val="clear" w:color="auto" w:fill="auto"/>
            <w:noWrap/>
            <w:vAlign w:val="bottom"/>
            <w:hideMark/>
          </w:tcPr>
          <w:p w14:paraId="257421B9"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w:t>
            </w:r>
            <w:r w:rsidR="00297CB9">
              <w:rPr>
                <w:rFonts w:asciiTheme="minorHAnsi" w:eastAsia="Times New Roman" w:hAnsiTheme="minorHAnsi" w:cs="DIN Pro Regular"/>
                <w:color w:val="000000"/>
                <w:lang w:eastAsia="es-MX"/>
              </w:rPr>
              <w:t>54,520</w:t>
            </w:r>
          </w:p>
        </w:tc>
        <w:tc>
          <w:tcPr>
            <w:tcW w:w="1380" w:type="dxa"/>
            <w:tcBorders>
              <w:top w:val="nil"/>
              <w:left w:val="nil"/>
              <w:bottom w:val="single" w:sz="8" w:space="0" w:color="auto"/>
              <w:right w:val="single" w:sz="8" w:space="0" w:color="auto"/>
            </w:tcBorders>
            <w:shd w:val="clear" w:color="auto" w:fill="auto"/>
            <w:noWrap/>
            <w:vAlign w:val="bottom"/>
            <w:hideMark/>
          </w:tcPr>
          <w:p w14:paraId="733E8567" w14:textId="77777777" w:rsidR="00F74525" w:rsidRPr="00C50505" w:rsidRDefault="00F74525" w:rsidP="00BC74D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w:t>
            </w:r>
            <w:r w:rsidR="00297CB9">
              <w:rPr>
                <w:rFonts w:asciiTheme="minorHAnsi" w:eastAsia="Times New Roman" w:hAnsiTheme="minorHAnsi" w:cs="DIN Pro Regular"/>
                <w:color w:val="000000"/>
                <w:lang w:eastAsia="es-MX"/>
              </w:rPr>
              <w:t>816</w:t>
            </w:r>
            <w:r>
              <w:rPr>
                <w:rFonts w:asciiTheme="minorHAnsi" w:eastAsia="Times New Roman" w:hAnsiTheme="minorHAnsi" w:cs="DIN Pro Regular"/>
                <w:color w:val="000000"/>
                <w:lang w:eastAsia="es-MX"/>
              </w:rPr>
              <w:t>,</w:t>
            </w:r>
            <w:r w:rsidR="00297CB9">
              <w:rPr>
                <w:rFonts w:asciiTheme="minorHAnsi" w:eastAsia="Times New Roman" w:hAnsiTheme="minorHAnsi" w:cs="DIN Pro Regular"/>
                <w:color w:val="000000"/>
                <w:lang w:eastAsia="es-MX"/>
              </w:rPr>
              <w:t>473</w:t>
            </w:r>
          </w:p>
        </w:tc>
      </w:tr>
    </w:tbl>
    <w:p w14:paraId="0C31C5D3" w14:textId="77777777" w:rsidR="00C93BCF" w:rsidRDefault="00C93BCF" w:rsidP="00AF5955">
      <w:pPr>
        <w:pStyle w:val="Texto"/>
        <w:spacing w:after="80" w:line="203" w:lineRule="exact"/>
        <w:ind w:left="624" w:firstLine="0"/>
        <w:rPr>
          <w:rFonts w:ascii="Calibri" w:hAnsi="Calibri" w:cs="DIN Pro Regular"/>
          <w:b/>
          <w:sz w:val="20"/>
          <w:lang w:val="es-MX"/>
        </w:rPr>
      </w:pPr>
    </w:p>
    <w:p w14:paraId="6C7EEF0A" w14:textId="77777777" w:rsidR="00C93BCF" w:rsidRDefault="00C93BCF" w:rsidP="00AF5955">
      <w:pPr>
        <w:pStyle w:val="Texto"/>
        <w:spacing w:after="80" w:line="203" w:lineRule="exact"/>
        <w:ind w:left="624" w:firstLine="0"/>
        <w:rPr>
          <w:rFonts w:ascii="Calibri" w:hAnsi="Calibri" w:cs="DIN Pro Regular"/>
          <w:b/>
          <w:sz w:val="20"/>
          <w:lang w:val="es-MX"/>
        </w:rPr>
      </w:pPr>
    </w:p>
    <w:p w14:paraId="5CA54619" w14:textId="77777777" w:rsidR="00C93BCF" w:rsidRDefault="00C93BCF" w:rsidP="00AF5955">
      <w:pPr>
        <w:pStyle w:val="Texto"/>
        <w:spacing w:after="80" w:line="203" w:lineRule="exact"/>
        <w:ind w:left="624" w:firstLine="0"/>
        <w:rPr>
          <w:rFonts w:ascii="Calibri" w:hAnsi="Calibri" w:cs="DIN Pro Regular"/>
          <w:b/>
          <w:sz w:val="20"/>
          <w:lang w:val="es-MX"/>
        </w:rPr>
      </w:pPr>
    </w:p>
    <w:p w14:paraId="4B7F0379" w14:textId="77777777" w:rsidR="00297CB9" w:rsidRPr="00F56C5F" w:rsidRDefault="00297CB9" w:rsidP="00297CB9">
      <w:pPr>
        <w:pStyle w:val="ROMANOS"/>
        <w:spacing w:after="0" w:line="276" w:lineRule="auto"/>
        <w:ind w:left="0" w:firstLine="0"/>
        <w:rPr>
          <w:rFonts w:ascii="Calibri" w:hAnsi="Calibri" w:cs="DIN Pro Regular"/>
          <w:sz w:val="20"/>
          <w:szCs w:val="20"/>
          <w:lang w:val="es-MX"/>
        </w:rPr>
      </w:pPr>
      <w:r w:rsidRPr="00F56C5F">
        <w:rPr>
          <w:rFonts w:ascii="Calibri" w:hAnsi="Calibri" w:cs="DIN Pro Regular"/>
          <w:sz w:val="20"/>
          <w:szCs w:val="20"/>
          <w:lang w:val="es-MX"/>
        </w:rPr>
        <w:t xml:space="preserve">La deprecación Acumulada al inicio </w:t>
      </w:r>
      <w:r w:rsidR="009D1D21">
        <w:rPr>
          <w:rFonts w:ascii="Calibri" w:hAnsi="Calibri" w:cs="DIN Pro Regular"/>
          <w:sz w:val="20"/>
          <w:szCs w:val="20"/>
          <w:lang w:val="es-MX"/>
        </w:rPr>
        <w:t>del ejercicio es de $ 711,036</w:t>
      </w:r>
      <w:r w:rsidRPr="00F56C5F">
        <w:rPr>
          <w:rFonts w:ascii="Calibri" w:hAnsi="Calibri" w:cs="DIN Pro Regular"/>
          <w:sz w:val="20"/>
          <w:szCs w:val="20"/>
          <w:lang w:val="es-MX"/>
        </w:rPr>
        <w:t xml:space="preserve"> la depreciación anual 2023</w:t>
      </w:r>
    </w:p>
    <w:p w14:paraId="62B5235A" w14:textId="77777777" w:rsidR="00297CB9" w:rsidRPr="00F56C5F" w:rsidRDefault="009D1D21" w:rsidP="00297CB9">
      <w:pPr>
        <w:pStyle w:val="ROMANOS"/>
        <w:spacing w:after="0" w:line="276" w:lineRule="auto"/>
        <w:ind w:left="0" w:firstLine="0"/>
        <w:rPr>
          <w:rFonts w:ascii="Calibri" w:hAnsi="Calibri" w:cs="DIN Pro Regular"/>
          <w:sz w:val="20"/>
          <w:szCs w:val="20"/>
          <w:lang w:val="es-MX"/>
        </w:rPr>
      </w:pPr>
      <w:r>
        <w:rPr>
          <w:rFonts w:ascii="Calibri" w:hAnsi="Calibri" w:cs="DIN Pro Regular"/>
          <w:sz w:val="20"/>
          <w:szCs w:val="20"/>
          <w:lang w:val="es-MX"/>
        </w:rPr>
        <w:t xml:space="preserve"> $ 13,773</w:t>
      </w:r>
      <w:r w:rsidR="00297CB9" w:rsidRPr="00F56C5F">
        <w:rPr>
          <w:rFonts w:ascii="Calibri" w:hAnsi="Calibri" w:cs="DIN Pro Regular"/>
          <w:sz w:val="20"/>
          <w:szCs w:val="20"/>
          <w:lang w:val="es-MX"/>
        </w:rPr>
        <w:t>, saldo acumulado al 3</w:t>
      </w:r>
      <w:r>
        <w:rPr>
          <w:rFonts w:ascii="Calibri" w:hAnsi="Calibri" w:cs="DIN Pro Regular"/>
          <w:sz w:val="20"/>
          <w:szCs w:val="20"/>
          <w:lang w:val="es-MX"/>
        </w:rPr>
        <w:t>1 de diciembre 2023 $ 724,809</w:t>
      </w:r>
    </w:p>
    <w:p w14:paraId="5A1A3133" w14:textId="77777777" w:rsidR="00297CB9" w:rsidRPr="00C50505" w:rsidRDefault="00297CB9" w:rsidP="00297CB9">
      <w:pPr>
        <w:pStyle w:val="ROMANOS"/>
        <w:spacing w:after="0" w:line="276" w:lineRule="auto"/>
        <w:ind w:left="0" w:firstLine="0"/>
        <w:jc w:val="right"/>
        <w:rPr>
          <w:rFonts w:asciiTheme="minorHAnsi" w:hAnsiTheme="minorHAnsi"/>
          <w:sz w:val="22"/>
          <w:szCs w:val="22"/>
          <w:lang w:val="es-MX"/>
        </w:rPr>
      </w:pPr>
    </w:p>
    <w:tbl>
      <w:tblPr>
        <w:tblW w:w="7736" w:type="dxa"/>
        <w:tblInd w:w="830" w:type="dxa"/>
        <w:tblCellMar>
          <w:left w:w="70" w:type="dxa"/>
          <w:right w:w="70" w:type="dxa"/>
        </w:tblCellMar>
        <w:tblLook w:val="04A0" w:firstRow="1" w:lastRow="0" w:firstColumn="1" w:lastColumn="0" w:noHBand="0" w:noVBand="1"/>
      </w:tblPr>
      <w:tblGrid>
        <w:gridCol w:w="3320"/>
        <w:gridCol w:w="1388"/>
        <w:gridCol w:w="1640"/>
        <w:gridCol w:w="1388"/>
      </w:tblGrid>
      <w:tr w:rsidR="00297CB9" w:rsidRPr="00C50505" w14:paraId="03AD804E" w14:textId="77777777" w:rsidTr="00297CB9">
        <w:trPr>
          <w:trHeight w:val="282"/>
        </w:trPr>
        <w:tc>
          <w:tcPr>
            <w:tcW w:w="332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39DE54E2" w14:textId="77777777" w:rsidR="00297CB9" w:rsidRPr="00C50505" w:rsidRDefault="00297CB9"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Concepto</w:t>
            </w:r>
          </w:p>
        </w:tc>
        <w:tc>
          <w:tcPr>
            <w:tcW w:w="1388" w:type="dxa"/>
            <w:tcBorders>
              <w:top w:val="single" w:sz="8" w:space="0" w:color="auto"/>
              <w:left w:val="nil"/>
              <w:bottom w:val="single" w:sz="8" w:space="0" w:color="auto"/>
              <w:right w:val="single" w:sz="8" w:space="0" w:color="auto"/>
            </w:tcBorders>
            <w:shd w:val="clear" w:color="auto" w:fill="AB0033"/>
            <w:noWrap/>
            <w:vAlign w:val="bottom"/>
            <w:hideMark/>
          </w:tcPr>
          <w:p w14:paraId="216B3666" w14:textId="77777777" w:rsidR="00297CB9" w:rsidRPr="00C50505" w:rsidRDefault="00297CB9"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Acumulado</w:t>
            </w:r>
          </w:p>
        </w:tc>
        <w:tc>
          <w:tcPr>
            <w:tcW w:w="1640" w:type="dxa"/>
            <w:tcBorders>
              <w:top w:val="single" w:sz="8" w:space="0" w:color="auto"/>
              <w:left w:val="nil"/>
              <w:bottom w:val="single" w:sz="8" w:space="0" w:color="auto"/>
              <w:right w:val="single" w:sz="8" w:space="0" w:color="auto"/>
            </w:tcBorders>
            <w:shd w:val="clear" w:color="auto" w:fill="AB0033"/>
            <w:noWrap/>
            <w:vAlign w:val="bottom"/>
            <w:hideMark/>
          </w:tcPr>
          <w:p w14:paraId="2912A7CB" w14:textId="77777777" w:rsidR="00297CB9" w:rsidRPr="00C50505" w:rsidRDefault="00297CB9"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shd w:val="clear" w:color="auto" w:fill="C00000"/>
                <w:lang w:eastAsia="es-MX"/>
              </w:rPr>
              <w:t>A</w:t>
            </w:r>
            <w:r w:rsidRPr="00C50505">
              <w:rPr>
                <w:rFonts w:asciiTheme="minorHAnsi" w:eastAsia="Times New Roman" w:hAnsiTheme="minorHAnsi" w:cs="DIN Pro Regular"/>
                <w:color w:val="FFFFFF" w:themeColor="background1"/>
                <w:lang w:eastAsia="es-MX"/>
              </w:rPr>
              <w:t>nual</w:t>
            </w:r>
          </w:p>
        </w:tc>
        <w:tc>
          <w:tcPr>
            <w:tcW w:w="1388" w:type="dxa"/>
            <w:tcBorders>
              <w:top w:val="single" w:sz="8" w:space="0" w:color="auto"/>
              <w:left w:val="nil"/>
              <w:bottom w:val="single" w:sz="8" w:space="0" w:color="auto"/>
              <w:right w:val="single" w:sz="8" w:space="0" w:color="auto"/>
            </w:tcBorders>
            <w:shd w:val="clear" w:color="auto" w:fill="AB0033"/>
            <w:noWrap/>
            <w:vAlign w:val="bottom"/>
            <w:hideMark/>
          </w:tcPr>
          <w:p w14:paraId="4BBBEE30" w14:textId="77777777" w:rsidR="00297CB9" w:rsidRPr="00C50505" w:rsidRDefault="00297CB9" w:rsidP="00BC74D9">
            <w:pPr>
              <w:spacing w:after="0" w:line="240" w:lineRule="auto"/>
              <w:jc w:val="center"/>
              <w:rPr>
                <w:rFonts w:asciiTheme="minorHAnsi" w:eastAsia="Times New Roman" w:hAnsiTheme="minorHAnsi" w:cs="DIN Pro Regular"/>
                <w:color w:val="FFFFFF" w:themeColor="background1"/>
                <w:lang w:eastAsia="es-MX"/>
              </w:rPr>
            </w:pPr>
            <w:r w:rsidRPr="00C50505">
              <w:rPr>
                <w:rFonts w:asciiTheme="minorHAnsi" w:eastAsia="Times New Roman" w:hAnsiTheme="minorHAnsi" w:cs="DIN Pro Regular"/>
                <w:color w:val="FFFFFF" w:themeColor="background1"/>
                <w:lang w:eastAsia="es-MX"/>
              </w:rPr>
              <w:t>Suma</w:t>
            </w:r>
          </w:p>
        </w:tc>
      </w:tr>
      <w:tr w:rsidR="00297CB9" w:rsidRPr="00C50505" w14:paraId="67FD61F3" w14:textId="77777777" w:rsidTr="00297CB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321FF426" w14:textId="77777777" w:rsidR="00297CB9" w:rsidRPr="00C50505" w:rsidRDefault="00297CB9" w:rsidP="00297CB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Mobiliario y </w:t>
            </w:r>
            <w:proofErr w:type="spellStart"/>
            <w:r w:rsidRPr="00C50505">
              <w:rPr>
                <w:rFonts w:asciiTheme="minorHAnsi" w:eastAsia="Times New Roman" w:hAnsiTheme="minorHAnsi" w:cs="DIN Pro Regular"/>
                <w:color w:val="000000"/>
                <w:lang w:eastAsia="es-MX"/>
              </w:rPr>
              <w:t>Eq</w:t>
            </w:r>
            <w:proofErr w:type="spellEnd"/>
            <w:r w:rsidRPr="00C50505">
              <w:rPr>
                <w:rFonts w:asciiTheme="minorHAnsi" w:eastAsia="Times New Roman" w:hAnsiTheme="minorHAnsi" w:cs="DIN Pro Regular"/>
                <w:color w:val="000000"/>
                <w:lang w:eastAsia="es-MX"/>
              </w:rPr>
              <w:t>. De Admón.</w:t>
            </w:r>
          </w:p>
        </w:tc>
        <w:tc>
          <w:tcPr>
            <w:tcW w:w="1388" w:type="dxa"/>
            <w:tcBorders>
              <w:top w:val="nil"/>
              <w:left w:val="nil"/>
              <w:bottom w:val="single" w:sz="8" w:space="0" w:color="auto"/>
              <w:right w:val="single" w:sz="8" w:space="0" w:color="auto"/>
            </w:tcBorders>
            <w:shd w:val="clear" w:color="auto" w:fill="auto"/>
            <w:noWrap/>
            <w:vAlign w:val="bottom"/>
            <w:hideMark/>
          </w:tcPr>
          <w:p w14:paraId="0EE6180B"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($480,880</w:t>
            </w:r>
            <w:r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14:paraId="2C35275A"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($12,838</w:t>
            </w:r>
            <w:r w:rsidRPr="00C50505">
              <w:rPr>
                <w:rFonts w:asciiTheme="minorHAnsi" w:eastAsia="Times New Roman" w:hAnsiTheme="minorHAnsi" w:cs="DIN Pro Regular"/>
                <w:color w:val="000000"/>
                <w:lang w:eastAsia="es-MX"/>
              </w:rPr>
              <w:t>)</w:t>
            </w:r>
          </w:p>
        </w:tc>
        <w:tc>
          <w:tcPr>
            <w:tcW w:w="1388" w:type="dxa"/>
            <w:tcBorders>
              <w:top w:val="nil"/>
              <w:left w:val="nil"/>
              <w:bottom w:val="single" w:sz="8" w:space="0" w:color="auto"/>
              <w:right w:val="single" w:sz="8" w:space="0" w:color="auto"/>
            </w:tcBorders>
            <w:shd w:val="clear" w:color="auto" w:fill="auto"/>
            <w:noWrap/>
            <w:vAlign w:val="bottom"/>
            <w:hideMark/>
          </w:tcPr>
          <w:p w14:paraId="0E337ADE"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($4</w:t>
            </w:r>
            <w:r w:rsidR="007F2A38">
              <w:rPr>
                <w:rFonts w:asciiTheme="minorHAnsi" w:eastAsia="Times New Roman" w:hAnsiTheme="minorHAnsi" w:cs="DIN Pro Regular"/>
                <w:color w:val="000000"/>
                <w:lang w:eastAsia="es-MX"/>
              </w:rPr>
              <w:t>93</w:t>
            </w:r>
            <w:r>
              <w:rPr>
                <w:rFonts w:asciiTheme="minorHAnsi" w:eastAsia="Times New Roman" w:hAnsiTheme="minorHAnsi" w:cs="DIN Pro Regular"/>
                <w:color w:val="000000"/>
                <w:lang w:eastAsia="es-MX"/>
              </w:rPr>
              <w:t>,</w:t>
            </w:r>
            <w:r w:rsidR="007F2A38">
              <w:rPr>
                <w:rFonts w:asciiTheme="minorHAnsi" w:eastAsia="Times New Roman" w:hAnsiTheme="minorHAnsi" w:cs="DIN Pro Regular"/>
                <w:color w:val="000000"/>
                <w:lang w:eastAsia="es-MX"/>
              </w:rPr>
              <w:t>718</w:t>
            </w:r>
            <w:r w:rsidRPr="00C50505">
              <w:rPr>
                <w:rFonts w:asciiTheme="minorHAnsi" w:eastAsia="Times New Roman" w:hAnsiTheme="minorHAnsi" w:cs="DIN Pro Regular"/>
                <w:color w:val="000000"/>
                <w:lang w:eastAsia="es-MX"/>
              </w:rPr>
              <w:t>)</w:t>
            </w:r>
          </w:p>
        </w:tc>
      </w:tr>
      <w:tr w:rsidR="00297CB9" w:rsidRPr="00C50505" w14:paraId="04569AEC" w14:textId="77777777" w:rsidTr="00297CB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EA3962B" w14:textId="77777777" w:rsidR="00297CB9" w:rsidRPr="00C50505" w:rsidRDefault="00297CB9" w:rsidP="00297CB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 xml:space="preserve">Mobiliario y </w:t>
            </w:r>
            <w:proofErr w:type="spellStart"/>
            <w:r w:rsidRPr="00C50505">
              <w:rPr>
                <w:rFonts w:asciiTheme="minorHAnsi" w:eastAsia="Times New Roman" w:hAnsiTheme="minorHAnsi" w:cs="DIN Pro Regular"/>
                <w:color w:val="000000"/>
                <w:lang w:eastAsia="es-MX"/>
              </w:rPr>
              <w:t>Eq</w:t>
            </w:r>
            <w:proofErr w:type="spellEnd"/>
            <w:r w:rsidRPr="00C50505">
              <w:rPr>
                <w:rFonts w:asciiTheme="minorHAnsi" w:eastAsia="Times New Roman" w:hAnsiTheme="minorHAnsi" w:cs="DIN Pro Regular"/>
                <w:color w:val="000000"/>
                <w:lang w:eastAsia="es-MX"/>
              </w:rPr>
              <w:t>. Educacional y Recreativo</w:t>
            </w:r>
          </w:p>
        </w:tc>
        <w:tc>
          <w:tcPr>
            <w:tcW w:w="1388" w:type="dxa"/>
            <w:tcBorders>
              <w:top w:val="nil"/>
              <w:left w:val="nil"/>
              <w:bottom w:val="single" w:sz="8" w:space="0" w:color="auto"/>
              <w:right w:val="single" w:sz="8" w:space="0" w:color="auto"/>
            </w:tcBorders>
            <w:shd w:val="clear" w:color="auto" w:fill="auto"/>
            <w:noWrap/>
            <w:vAlign w:val="bottom"/>
            <w:hideMark/>
          </w:tcPr>
          <w:p w14:paraId="64C4E93A"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($24,856</w:t>
            </w:r>
            <w:r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14:paraId="71344EC7"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($935</w:t>
            </w:r>
            <w:r w:rsidRPr="00C50505">
              <w:rPr>
                <w:rFonts w:asciiTheme="minorHAnsi" w:eastAsia="Times New Roman" w:hAnsiTheme="minorHAnsi" w:cs="DIN Pro Regular"/>
                <w:color w:val="000000"/>
                <w:lang w:eastAsia="es-MX"/>
              </w:rPr>
              <w:t>)</w:t>
            </w:r>
          </w:p>
        </w:tc>
        <w:tc>
          <w:tcPr>
            <w:tcW w:w="1388" w:type="dxa"/>
            <w:tcBorders>
              <w:top w:val="nil"/>
              <w:left w:val="nil"/>
              <w:bottom w:val="single" w:sz="8" w:space="0" w:color="auto"/>
              <w:right w:val="single" w:sz="8" w:space="0" w:color="auto"/>
            </w:tcBorders>
            <w:shd w:val="clear" w:color="auto" w:fill="auto"/>
            <w:noWrap/>
            <w:vAlign w:val="bottom"/>
            <w:hideMark/>
          </w:tcPr>
          <w:p w14:paraId="7EBF1A08"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($2</w:t>
            </w:r>
            <w:r w:rsidR="007F2A38">
              <w:rPr>
                <w:rFonts w:asciiTheme="minorHAnsi" w:eastAsia="Times New Roman" w:hAnsiTheme="minorHAnsi" w:cs="DIN Pro Regular"/>
                <w:color w:val="000000"/>
                <w:lang w:eastAsia="es-MX"/>
              </w:rPr>
              <w:t>5</w:t>
            </w:r>
            <w:r>
              <w:rPr>
                <w:rFonts w:asciiTheme="minorHAnsi" w:eastAsia="Times New Roman" w:hAnsiTheme="minorHAnsi" w:cs="DIN Pro Regular"/>
                <w:color w:val="000000"/>
                <w:lang w:eastAsia="es-MX"/>
              </w:rPr>
              <w:t>,</w:t>
            </w:r>
            <w:r w:rsidR="007F2A38">
              <w:rPr>
                <w:rFonts w:asciiTheme="minorHAnsi" w:eastAsia="Times New Roman" w:hAnsiTheme="minorHAnsi" w:cs="DIN Pro Regular"/>
                <w:color w:val="000000"/>
                <w:lang w:eastAsia="es-MX"/>
              </w:rPr>
              <w:t>791</w:t>
            </w:r>
            <w:r w:rsidRPr="00C50505">
              <w:rPr>
                <w:rFonts w:asciiTheme="minorHAnsi" w:eastAsia="Times New Roman" w:hAnsiTheme="minorHAnsi" w:cs="DIN Pro Regular"/>
                <w:color w:val="000000"/>
                <w:lang w:eastAsia="es-MX"/>
              </w:rPr>
              <w:t>)</w:t>
            </w:r>
          </w:p>
        </w:tc>
      </w:tr>
      <w:tr w:rsidR="00297CB9" w:rsidRPr="00C50505" w14:paraId="6828AC04" w14:textId="77777777" w:rsidTr="00297CB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9820683" w14:textId="77777777" w:rsidR="00297CB9" w:rsidRPr="00C50505" w:rsidRDefault="00297CB9" w:rsidP="00297CB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Equipo de Transporte</w:t>
            </w:r>
          </w:p>
        </w:tc>
        <w:tc>
          <w:tcPr>
            <w:tcW w:w="1388" w:type="dxa"/>
            <w:tcBorders>
              <w:top w:val="nil"/>
              <w:left w:val="nil"/>
              <w:bottom w:val="single" w:sz="8" w:space="0" w:color="auto"/>
              <w:right w:val="single" w:sz="8" w:space="0" w:color="auto"/>
            </w:tcBorders>
            <w:shd w:val="clear" w:color="auto" w:fill="auto"/>
            <w:noWrap/>
            <w:vAlign w:val="bottom"/>
            <w:hideMark/>
          </w:tcPr>
          <w:p w14:paraId="5C407A99"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($205,300)</w:t>
            </w:r>
          </w:p>
        </w:tc>
        <w:tc>
          <w:tcPr>
            <w:tcW w:w="1640" w:type="dxa"/>
            <w:tcBorders>
              <w:top w:val="nil"/>
              <w:left w:val="nil"/>
              <w:bottom w:val="single" w:sz="8" w:space="0" w:color="auto"/>
              <w:right w:val="single" w:sz="8" w:space="0" w:color="auto"/>
            </w:tcBorders>
            <w:shd w:val="clear" w:color="auto" w:fill="auto"/>
            <w:noWrap/>
            <w:vAlign w:val="bottom"/>
            <w:hideMark/>
          </w:tcPr>
          <w:p w14:paraId="30AC2376"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($0.00)</w:t>
            </w:r>
          </w:p>
        </w:tc>
        <w:tc>
          <w:tcPr>
            <w:tcW w:w="1388" w:type="dxa"/>
            <w:tcBorders>
              <w:top w:val="nil"/>
              <w:left w:val="nil"/>
              <w:bottom w:val="single" w:sz="8" w:space="0" w:color="auto"/>
              <w:right w:val="single" w:sz="8" w:space="0" w:color="auto"/>
            </w:tcBorders>
            <w:shd w:val="clear" w:color="auto" w:fill="auto"/>
            <w:noWrap/>
            <w:vAlign w:val="bottom"/>
            <w:hideMark/>
          </w:tcPr>
          <w:p w14:paraId="56D94493"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($205,300)</w:t>
            </w:r>
          </w:p>
        </w:tc>
      </w:tr>
      <w:tr w:rsidR="00297CB9" w:rsidRPr="00C50505" w14:paraId="2E6184DA" w14:textId="77777777" w:rsidTr="00297CB9">
        <w:trPr>
          <w:trHeight w:val="282"/>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7B5C15E0" w14:textId="77777777" w:rsidR="00297CB9" w:rsidRPr="00C50505" w:rsidRDefault="00297CB9" w:rsidP="00297CB9">
            <w:pPr>
              <w:spacing w:after="0" w:line="240" w:lineRule="auto"/>
              <w:rPr>
                <w:rFonts w:asciiTheme="minorHAnsi" w:eastAsia="Times New Roman" w:hAnsiTheme="minorHAnsi" w:cs="DIN Pro Regular"/>
                <w:color w:val="000000"/>
                <w:lang w:eastAsia="es-MX"/>
              </w:rPr>
            </w:pPr>
            <w:r w:rsidRPr="00C50505">
              <w:rPr>
                <w:rFonts w:asciiTheme="minorHAnsi" w:eastAsia="Times New Roman" w:hAnsiTheme="minorHAnsi" w:cs="DIN Pro Regular"/>
                <w:color w:val="000000"/>
                <w:lang w:eastAsia="es-MX"/>
              </w:rPr>
              <w:t>Total</w:t>
            </w:r>
          </w:p>
        </w:tc>
        <w:tc>
          <w:tcPr>
            <w:tcW w:w="1388" w:type="dxa"/>
            <w:tcBorders>
              <w:top w:val="nil"/>
              <w:left w:val="nil"/>
              <w:bottom w:val="single" w:sz="8" w:space="0" w:color="auto"/>
              <w:right w:val="single" w:sz="8" w:space="0" w:color="auto"/>
            </w:tcBorders>
            <w:shd w:val="clear" w:color="auto" w:fill="auto"/>
            <w:noWrap/>
            <w:vAlign w:val="bottom"/>
            <w:hideMark/>
          </w:tcPr>
          <w:p w14:paraId="16C03F51"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($711,036</w:t>
            </w:r>
            <w:r w:rsidRPr="00C50505">
              <w:rPr>
                <w:rFonts w:asciiTheme="minorHAnsi" w:eastAsia="Times New Roman" w:hAnsiTheme="minorHAnsi" w:cs="DIN Pro Regular"/>
                <w:color w:val="000000"/>
                <w:lang w:eastAsia="es-MX"/>
              </w:rPr>
              <w:t>)</w:t>
            </w:r>
          </w:p>
        </w:tc>
        <w:tc>
          <w:tcPr>
            <w:tcW w:w="1640" w:type="dxa"/>
            <w:tcBorders>
              <w:top w:val="nil"/>
              <w:left w:val="nil"/>
              <w:bottom w:val="single" w:sz="8" w:space="0" w:color="auto"/>
              <w:right w:val="single" w:sz="8" w:space="0" w:color="auto"/>
            </w:tcBorders>
            <w:shd w:val="clear" w:color="auto" w:fill="auto"/>
            <w:noWrap/>
            <w:vAlign w:val="bottom"/>
            <w:hideMark/>
          </w:tcPr>
          <w:p w14:paraId="6849D386"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($13,773</w:t>
            </w:r>
            <w:r w:rsidRPr="00C50505">
              <w:rPr>
                <w:rFonts w:asciiTheme="minorHAnsi" w:eastAsia="Times New Roman" w:hAnsiTheme="minorHAnsi" w:cs="DIN Pro Regular"/>
                <w:color w:val="000000"/>
                <w:lang w:eastAsia="es-MX"/>
              </w:rPr>
              <w:t>)</w:t>
            </w:r>
          </w:p>
        </w:tc>
        <w:tc>
          <w:tcPr>
            <w:tcW w:w="1388" w:type="dxa"/>
            <w:tcBorders>
              <w:top w:val="nil"/>
              <w:left w:val="nil"/>
              <w:bottom w:val="single" w:sz="8" w:space="0" w:color="auto"/>
              <w:right w:val="single" w:sz="8" w:space="0" w:color="auto"/>
            </w:tcBorders>
            <w:shd w:val="clear" w:color="auto" w:fill="auto"/>
            <w:noWrap/>
            <w:vAlign w:val="bottom"/>
            <w:hideMark/>
          </w:tcPr>
          <w:p w14:paraId="7344B85C" w14:textId="77777777" w:rsidR="00297CB9" w:rsidRPr="00C50505" w:rsidRDefault="00297CB9" w:rsidP="00297CB9">
            <w:pPr>
              <w:spacing w:after="0" w:line="240" w:lineRule="auto"/>
              <w:jc w:val="right"/>
              <w:rPr>
                <w:rFonts w:asciiTheme="minorHAnsi" w:eastAsia="Times New Roman" w:hAnsiTheme="minorHAnsi" w:cs="DIN Pro Regular"/>
                <w:color w:val="000000"/>
                <w:lang w:eastAsia="es-MX"/>
              </w:rPr>
            </w:pPr>
            <w:r>
              <w:rPr>
                <w:rFonts w:asciiTheme="minorHAnsi" w:eastAsia="Times New Roman" w:hAnsiTheme="minorHAnsi" w:cs="DIN Pro Regular"/>
                <w:color w:val="000000"/>
                <w:lang w:eastAsia="es-MX"/>
              </w:rPr>
              <w:t>($7</w:t>
            </w:r>
            <w:r w:rsidR="007F2A38">
              <w:rPr>
                <w:rFonts w:asciiTheme="minorHAnsi" w:eastAsia="Times New Roman" w:hAnsiTheme="minorHAnsi" w:cs="DIN Pro Regular"/>
                <w:color w:val="000000"/>
                <w:lang w:eastAsia="es-MX"/>
              </w:rPr>
              <w:t>24,809</w:t>
            </w:r>
            <w:r w:rsidRPr="00C50505">
              <w:rPr>
                <w:rFonts w:asciiTheme="minorHAnsi" w:eastAsia="Times New Roman" w:hAnsiTheme="minorHAnsi" w:cs="DIN Pro Regular"/>
                <w:color w:val="000000"/>
                <w:lang w:eastAsia="es-MX"/>
              </w:rPr>
              <w:t>)</w:t>
            </w:r>
          </w:p>
        </w:tc>
      </w:tr>
    </w:tbl>
    <w:p w14:paraId="6E327A88" w14:textId="77777777" w:rsidR="00C93BCF" w:rsidRDefault="00C93BCF" w:rsidP="00AF5955">
      <w:pPr>
        <w:pStyle w:val="Texto"/>
        <w:spacing w:after="80" w:line="203" w:lineRule="exact"/>
        <w:ind w:left="624" w:firstLine="0"/>
        <w:rPr>
          <w:rFonts w:ascii="Calibri" w:hAnsi="Calibri" w:cs="DIN Pro Regular"/>
          <w:b/>
          <w:sz w:val="20"/>
          <w:lang w:val="es-MX"/>
        </w:rPr>
      </w:pPr>
    </w:p>
    <w:p w14:paraId="21939D5B" w14:textId="77777777" w:rsidR="00C93BCF" w:rsidRDefault="00C93BCF" w:rsidP="00AF5955">
      <w:pPr>
        <w:pStyle w:val="Texto"/>
        <w:spacing w:after="80" w:line="203" w:lineRule="exact"/>
        <w:ind w:left="624" w:firstLine="0"/>
        <w:rPr>
          <w:rFonts w:ascii="Calibri" w:hAnsi="Calibri" w:cs="DIN Pro Regular"/>
          <w:b/>
          <w:sz w:val="20"/>
          <w:lang w:val="es-MX"/>
        </w:rPr>
      </w:pPr>
    </w:p>
    <w:p w14:paraId="37087FE7" w14:textId="77777777" w:rsidR="00C93BCF" w:rsidRDefault="00C93BCF" w:rsidP="00AF5955">
      <w:pPr>
        <w:pStyle w:val="Texto"/>
        <w:spacing w:after="80" w:line="203" w:lineRule="exact"/>
        <w:ind w:left="624" w:firstLine="0"/>
        <w:rPr>
          <w:rFonts w:ascii="Calibri" w:hAnsi="Calibri" w:cs="DIN Pro Regular"/>
          <w:b/>
          <w:sz w:val="20"/>
          <w:lang w:val="es-MX"/>
        </w:rPr>
      </w:pPr>
    </w:p>
    <w:p w14:paraId="5C1FA492" w14:textId="77777777" w:rsidR="00C93BCF" w:rsidRDefault="00C93BCF" w:rsidP="00AF5955">
      <w:pPr>
        <w:pStyle w:val="Texto"/>
        <w:spacing w:after="80" w:line="203" w:lineRule="exact"/>
        <w:ind w:left="624" w:firstLine="0"/>
        <w:rPr>
          <w:rFonts w:ascii="Calibri" w:hAnsi="Calibri" w:cs="DIN Pro Regular"/>
          <w:b/>
          <w:sz w:val="20"/>
          <w:lang w:val="es-MX"/>
        </w:rPr>
      </w:pPr>
    </w:p>
    <w:p w14:paraId="44F96535" w14:textId="77777777" w:rsidR="00CD04BC" w:rsidRPr="00C50505" w:rsidRDefault="00CD04BC" w:rsidP="00CD04BC">
      <w:pPr>
        <w:pStyle w:val="Texto"/>
        <w:spacing w:after="80" w:line="203" w:lineRule="exact"/>
        <w:ind w:left="624" w:firstLine="0"/>
        <w:rPr>
          <w:rFonts w:asciiTheme="minorHAnsi" w:hAnsiTheme="minorHAnsi" w:cs="DIN Pro Regular"/>
          <w:b/>
          <w:sz w:val="22"/>
          <w:szCs w:val="22"/>
          <w:lang w:val="es-MX"/>
        </w:rPr>
      </w:pPr>
      <w:r w:rsidRPr="00C50505">
        <w:rPr>
          <w:rFonts w:asciiTheme="minorHAnsi" w:hAnsiTheme="minorHAnsi" w:cs="DIN Pro Regular"/>
          <w:b/>
          <w:sz w:val="22"/>
          <w:szCs w:val="22"/>
          <w:lang w:val="es-MX"/>
        </w:rPr>
        <w:t>Estimaciones y Deterioros</w:t>
      </w:r>
    </w:p>
    <w:p w14:paraId="2EAC78DF" w14:textId="77777777" w:rsidR="00CD04BC" w:rsidRPr="00F56C5F" w:rsidRDefault="00CD04BC" w:rsidP="00CD04BC">
      <w:pPr>
        <w:pStyle w:val="ROMANOS"/>
        <w:spacing w:after="0" w:line="276" w:lineRule="auto"/>
        <w:ind w:left="0" w:firstLine="0"/>
        <w:rPr>
          <w:rFonts w:ascii="Calibri" w:hAnsi="Calibri" w:cs="DIN Pro Regular"/>
          <w:sz w:val="20"/>
          <w:szCs w:val="20"/>
          <w:lang w:val="es-MX"/>
        </w:rPr>
      </w:pPr>
      <w:r w:rsidRPr="00F56C5F">
        <w:rPr>
          <w:rFonts w:ascii="Calibri" w:hAnsi="Calibri"/>
          <w:sz w:val="20"/>
          <w:szCs w:val="20"/>
          <w:lang w:val="es-MX"/>
        </w:rPr>
        <w:t xml:space="preserve">                </w:t>
      </w:r>
      <w:r w:rsidRPr="00F56C5F">
        <w:rPr>
          <w:rFonts w:ascii="Calibri" w:hAnsi="Calibri" w:cs="DIN Pro Regular"/>
          <w:sz w:val="20"/>
          <w:szCs w:val="20"/>
          <w:lang w:val="es-MX"/>
        </w:rPr>
        <w:t>No Aplica</w:t>
      </w:r>
    </w:p>
    <w:p w14:paraId="29A5DBF4" w14:textId="77777777" w:rsidR="00CD04BC" w:rsidRPr="00C50505" w:rsidRDefault="00CD04BC" w:rsidP="00CD04BC">
      <w:pPr>
        <w:pStyle w:val="ROMANOS"/>
        <w:spacing w:after="0" w:line="276" w:lineRule="auto"/>
        <w:ind w:left="0" w:firstLine="0"/>
        <w:rPr>
          <w:rFonts w:asciiTheme="minorHAnsi" w:hAnsiTheme="minorHAnsi"/>
          <w:sz w:val="22"/>
          <w:szCs w:val="22"/>
          <w:lang w:val="es-MX"/>
        </w:rPr>
      </w:pPr>
    </w:p>
    <w:p w14:paraId="5AF3EA6B" w14:textId="77777777" w:rsidR="00CD04BC" w:rsidRPr="00C50505" w:rsidRDefault="00CD04BC" w:rsidP="00CD04BC">
      <w:pPr>
        <w:pStyle w:val="ROMANOS"/>
        <w:spacing w:after="0" w:line="276" w:lineRule="auto"/>
        <w:ind w:left="0" w:firstLine="0"/>
        <w:rPr>
          <w:rFonts w:asciiTheme="minorHAnsi" w:hAnsiTheme="minorHAnsi"/>
          <w:sz w:val="22"/>
          <w:szCs w:val="22"/>
          <w:lang w:val="es-MX"/>
        </w:rPr>
      </w:pPr>
    </w:p>
    <w:p w14:paraId="5A74EF59" w14:textId="77777777" w:rsidR="00CD04BC" w:rsidRPr="00C50505" w:rsidRDefault="00CD04BC" w:rsidP="00CD04BC">
      <w:pPr>
        <w:pStyle w:val="ROMANOS"/>
        <w:spacing w:after="0" w:line="276" w:lineRule="auto"/>
        <w:ind w:left="0" w:firstLine="0"/>
        <w:rPr>
          <w:rFonts w:asciiTheme="minorHAnsi" w:hAnsiTheme="minorHAnsi"/>
          <w:sz w:val="22"/>
          <w:szCs w:val="22"/>
          <w:lang w:val="es-MX"/>
        </w:rPr>
      </w:pPr>
    </w:p>
    <w:p w14:paraId="530F196D" w14:textId="77777777" w:rsidR="00CD04BC" w:rsidRPr="00C50505" w:rsidRDefault="00CD04BC" w:rsidP="00CD04BC">
      <w:pPr>
        <w:pStyle w:val="ROMANOS"/>
        <w:spacing w:after="0" w:line="276" w:lineRule="auto"/>
        <w:ind w:left="0" w:firstLine="0"/>
        <w:jc w:val="left"/>
        <w:rPr>
          <w:rFonts w:asciiTheme="minorHAnsi" w:hAnsiTheme="minorHAnsi"/>
          <w:sz w:val="22"/>
          <w:szCs w:val="22"/>
          <w:lang w:val="es-MX"/>
        </w:rPr>
      </w:pPr>
    </w:p>
    <w:p w14:paraId="48B89517" w14:textId="77777777" w:rsidR="00CC1BBD" w:rsidRDefault="00CC1BBD" w:rsidP="00CD04BC">
      <w:pPr>
        <w:pStyle w:val="Texto"/>
        <w:spacing w:after="80" w:line="203" w:lineRule="exact"/>
        <w:ind w:left="624" w:firstLine="0"/>
        <w:rPr>
          <w:rFonts w:asciiTheme="minorHAnsi" w:hAnsiTheme="minorHAnsi" w:cs="DIN Pro Regular"/>
          <w:b/>
          <w:sz w:val="22"/>
          <w:szCs w:val="22"/>
          <w:lang w:val="es-MX"/>
        </w:rPr>
      </w:pPr>
    </w:p>
    <w:p w14:paraId="6C3C62C7" w14:textId="77777777" w:rsidR="00CC1BBD" w:rsidRDefault="00CC1BBD" w:rsidP="00CD04BC">
      <w:pPr>
        <w:pStyle w:val="Texto"/>
        <w:spacing w:after="80" w:line="203" w:lineRule="exact"/>
        <w:ind w:left="624" w:firstLine="0"/>
        <w:rPr>
          <w:rFonts w:asciiTheme="minorHAnsi" w:hAnsiTheme="minorHAnsi" w:cs="DIN Pro Regular"/>
          <w:b/>
          <w:sz w:val="22"/>
          <w:szCs w:val="22"/>
          <w:lang w:val="es-MX"/>
        </w:rPr>
      </w:pPr>
    </w:p>
    <w:p w14:paraId="054F3A40" w14:textId="77777777" w:rsidR="00CD04BC" w:rsidRPr="00C50505" w:rsidRDefault="00CD04BC" w:rsidP="00CD04BC">
      <w:pPr>
        <w:pStyle w:val="Texto"/>
        <w:spacing w:after="80" w:line="203" w:lineRule="exact"/>
        <w:ind w:left="624" w:firstLine="0"/>
        <w:rPr>
          <w:rFonts w:asciiTheme="minorHAnsi" w:hAnsiTheme="minorHAnsi" w:cs="DIN Pro Regular"/>
          <w:b/>
          <w:sz w:val="22"/>
          <w:szCs w:val="22"/>
          <w:lang w:val="es-MX"/>
        </w:rPr>
      </w:pPr>
      <w:r w:rsidRPr="00C50505">
        <w:rPr>
          <w:rFonts w:asciiTheme="minorHAnsi" w:hAnsiTheme="minorHAnsi" w:cs="DIN Pro Regular"/>
          <w:b/>
          <w:sz w:val="22"/>
          <w:szCs w:val="22"/>
          <w:lang w:val="es-MX"/>
        </w:rPr>
        <w:t>Otros Activos</w:t>
      </w:r>
    </w:p>
    <w:p w14:paraId="4B7A5FF3" w14:textId="77777777" w:rsidR="00CD04BC" w:rsidRPr="00F56C5F" w:rsidRDefault="00CD04BC" w:rsidP="00CD04BC">
      <w:pPr>
        <w:pStyle w:val="Texto"/>
        <w:spacing w:after="0" w:line="240" w:lineRule="exact"/>
        <w:rPr>
          <w:rFonts w:ascii="Calibri" w:hAnsi="Calibri" w:cs="DIN Pro Regular"/>
          <w:sz w:val="20"/>
          <w:lang w:val="es-MX"/>
        </w:rPr>
      </w:pPr>
      <w:r w:rsidRPr="00F56C5F">
        <w:rPr>
          <w:rFonts w:ascii="Calibri" w:hAnsi="Calibri" w:cs="DIN Pro Regular"/>
          <w:sz w:val="20"/>
          <w:lang w:val="es-MX"/>
        </w:rPr>
        <w:t xml:space="preserve">         No Aplica</w:t>
      </w:r>
    </w:p>
    <w:p w14:paraId="30BFB7AF" w14:textId="77777777" w:rsidR="00C93BCF" w:rsidRDefault="00C93BCF" w:rsidP="00AF5955">
      <w:pPr>
        <w:pStyle w:val="Texto"/>
        <w:spacing w:after="80" w:line="203" w:lineRule="exact"/>
        <w:ind w:left="624" w:firstLine="0"/>
        <w:rPr>
          <w:rFonts w:ascii="Calibri" w:hAnsi="Calibri" w:cs="DIN Pro Regular"/>
          <w:b/>
          <w:sz w:val="20"/>
          <w:lang w:val="es-MX"/>
        </w:rPr>
      </w:pPr>
    </w:p>
    <w:p w14:paraId="45F67636" w14:textId="77777777" w:rsidR="00C93BCF" w:rsidRDefault="00C93BCF" w:rsidP="00AF5955">
      <w:pPr>
        <w:pStyle w:val="Texto"/>
        <w:spacing w:after="80" w:line="203" w:lineRule="exact"/>
        <w:ind w:left="624" w:firstLine="0"/>
        <w:rPr>
          <w:rFonts w:ascii="Calibri" w:hAnsi="Calibri" w:cs="DIN Pro Regular"/>
          <w:b/>
          <w:sz w:val="20"/>
          <w:lang w:val="es-MX"/>
        </w:rPr>
      </w:pPr>
    </w:p>
    <w:p w14:paraId="1B21D3F4" w14:textId="77777777" w:rsidR="00C93BCF" w:rsidRDefault="00C93BCF" w:rsidP="00AF5955">
      <w:pPr>
        <w:pStyle w:val="Texto"/>
        <w:spacing w:after="80" w:line="203" w:lineRule="exact"/>
        <w:ind w:left="624" w:firstLine="0"/>
        <w:rPr>
          <w:rFonts w:ascii="Calibri" w:hAnsi="Calibri" w:cs="DIN Pro Regular"/>
          <w:b/>
          <w:sz w:val="20"/>
          <w:lang w:val="es-MX"/>
        </w:rPr>
      </w:pPr>
    </w:p>
    <w:p w14:paraId="7BCD056A" w14:textId="77777777" w:rsidR="00C93BCF" w:rsidRDefault="00C93BCF" w:rsidP="00AF5955">
      <w:pPr>
        <w:pStyle w:val="Texto"/>
        <w:spacing w:after="80" w:line="203" w:lineRule="exact"/>
        <w:ind w:left="624" w:firstLine="0"/>
        <w:rPr>
          <w:rFonts w:ascii="Calibri" w:hAnsi="Calibri" w:cs="DIN Pro Regular"/>
          <w:b/>
          <w:sz w:val="20"/>
          <w:lang w:val="es-MX"/>
        </w:rPr>
      </w:pPr>
    </w:p>
    <w:p w14:paraId="1888ABE9" w14:textId="77777777" w:rsidR="00CD04BC" w:rsidRDefault="00CD04BC" w:rsidP="00AF5955">
      <w:pPr>
        <w:pStyle w:val="Texto"/>
        <w:spacing w:after="80" w:line="203" w:lineRule="exact"/>
        <w:ind w:left="624" w:firstLine="0"/>
        <w:rPr>
          <w:rFonts w:ascii="Calibri" w:hAnsi="Calibri" w:cs="DIN Pro Regular"/>
          <w:b/>
          <w:sz w:val="20"/>
          <w:lang w:val="es-MX"/>
        </w:rPr>
      </w:pPr>
    </w:p>
    <w:p w14:paraId="26FB18F8" w14:textId="77777777" w:rsidR="00DE2CE8" w:rsidRDefault="00DE2CE8" w:rsidP="00AF5955">
      <w:pPr>
        <w:pStyle w:val="Texto"/>
        <w:spacing w:after="80" w:line="203" w:lineRule="exact"/>
        <w:ind w:left="624" w:firstLine="0"/>
        <w:rPr>
          <w:rFonts w:ascii="Calibri" w:hAnsi="Calibri" w:cs="DIN Pro Regular"/>
          <w:b/>
          <w:sz w:val="20"/>
          <w:lang w:val="es-MX"/>
        </w:rPr>
      </w:pPr>
    </w:p>
    <w:p w14:paraId="09F9B26C" w14:textId="77777777" w:rsidR="00DE2CE8" w:rsidRDefault="00DE2CE8" w:rsidP="00AF5955">
      <w:pPr>
        <w:pStyle w:val="Texto"/>
        <w:spacing w:after="80" w:line="203" w:lineRule="exact"/>
        <w:ind w:left="624" w:firstLine="0"/>
        <w:rPr>
          <w:rFonts w:ascii="Calibri" w:hAnsi="Calibri" w:cs="DIN Pro Regular"/>
          <w:b/>
          <w:sz w:val="20"/>
          <w:lang w:val="es-MX"/>
        </w:rPr>
      </w:pPr>
    </w:p>
    <w:p w14:paraId="4E37D386" w14:textId="77777777" w:rsidR="00AF5955" w:rsidRPr="00B31AAA" w:rsidRDefault="00AF5955" w:rsidP="00AF5955">
      <w:pPr>
        <w:pStyle w:val="Texto"/>
        <w:spacing w:after="80" w:line="203" w:lineRule="exact"/>
        <w:ind w:left="624" w:firstLine="0"/>
        <w:rPr>
          <w:rFonts w:ascii="Calibri" w:hAnsi="Calibri" w:cs="DIN Pro Regular"/>
          <w:b/>
          <w:sz w:val="20"/>
          <w:lang w:val="es-MX"/>
        </w:rPr>
      </w:pPr>
    </w:p>
    <w:p w14:paraId="4EBA9944"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lastRenderedPageBreak/>
        <w:t xml:space="preserve">      Pasivo</w:t>
      </w:r>
    </w:p>
    <w:p w14:paraId="67969A85"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17B2D1D6" w14:textId="77777777" w:rsidR="00CD04BC" w:rsidRDefault="00CD04BC" w:rsidP="00CD04BC">
      <w:pPr>
        <w:pStyle w:val="ROMANOS"/>
        <w:spacing w:after="0" w:line="240" w:lineRule="exact"/>
        <w:rPr>
          <w:rFonts w:ascii="Calibri" w:hAnsi="Calibri" w:cs="DIN Pro Regular"/>
          <w:sz w:val="20"/>
          <w:szCs w:val="20"/>
          <w:lang w:val="es-MX"/>
        </w:rPr>
      </w:pPr>
    </w:p>
    <w:p w14:paraId="4228B956" w14:textId="77777777" w:rsidR="00CD04BC" w:rsidRPr="00CD04BC" w:rsidRDefault="00CD04BC" w:rsidP="00CD04BC">
      <w:pPr>
        <w:tabs>
          <w:tab w:val="left" w:pos="720"/>
        </w:tabs>
        <w:spacing w:after="0" w:line="240" w:lineRule="exact"/>
        <w:jc w:val="both"/>
        <w:rPr>
          <w:rFonts w:asciiTheme="minorHAnsi" w:eastAsia="Times New Roman" w:hAnsiTheme="minorHAnsi" w:cs="DIN Pro Regular"/>
          <w:lang w:eastAsia="es-ES"/>
        </w:rPr>
      </w:pPr>
      <w:r w:rsidRPr="00CD04BC">
        <w:rPr>
          <w:rFonts w:asciiTheme="minorHAnsi" w:eastAsia="Times New Roman" w:hAnsiTheme="minorHAnsi" w:cs="DIN Pro Regular"/>
          <w:lang w:eastAsia="es-ES"/>
        </w:rPr>
        <w:t xml:space="preserve">  </w:t>
      </w:r>
      <w:r w:rsidRPr="00CD04BC">
        <w:rPr>
          <w:rFonts w:asciiTheme="minorHAnsi" w:eastAsia="Times New Roman" w:hAnsiTheme="minorHAnsi" w:cs="DIN Pro Regular"/>
          <w:lang w:eastAsia="es-ES"/>
        </w:rPr>
        <w:tab/>
      </w:r>
    </w:p>
    <w:p w14:paraId="2F5AF3BB" w14:textId="77777777" w:rsidR="00CD04BC" w:rsidRPr="00CD04BC" w:rsidRDefault="00CD04BC" w:rsidP="00CD04BC">
      <w:pPr>
        <w:numPr>
          <w:ilvl w:val="0"/>
          <w:numId w:val="14"/>
        </w:numPr>
        <w:tabs>
          <w:tab w:val="left" w:pos="720"/>
        </w:tabs>
        <w:spacing w:after="0" w:line="240" w:lineRule="exact"/>
        <w:jc w:val="both"/>
        <w:rPr>
          <w:rFonts w:asciiTheme="minorHAnsi" w:eastAsia="Times New Roman" w:hAnsiTheme="minorHAnsi" w:cs="DIN Pro Regular"/>
          <w:lang w:eastAsia="es-ES"/>
        </w:rPr>
      </w:pPr>
      <w:r w:rsidRPr="00CD04BC">
        <w:rPr>
          <w:rFonts w:asciiTheme="minorHAnsi" w:eastAsia="Times New Roman" w:hAnsiTheme="minorHAnsi" w:cs="DIN Pro Regular"/>
          <w:lang w:eastAsia="es-ES"/>
        </w:rPr>
        <w:t>Relación de Cuentas por pagar:</w:t>
      </w:r>
    </w:p>
    <w:tbl>
      <w:tblPr>
        <w:tblW w:w="10916" w:type="dxa"/>
        <w:tblInd w:w="-780" w:type="dxa"/>
        <w:tblCellMar>
          <w:left w:w="70" w:type="dxa"/>
          <w:right w:w="70" w:type="dxa"/>
        </w:tblCellMar>
        <w:tblLook w:val="04A0" w:firstRow="1" w:lastRow="0" w:firstColumn="1" w:lastColumn="0" w:noHBand="0" w:noVBand="1"/>
      </w:tblPr>
      <w:tblGrid>
        <w:gridCol w:w="1097"/>
        <w:gridCol w:w="425"/>
        <w:gridCol w:w="737"/>
        <w:gridCol w:w="2707"/>
        <w:gridCol w:w="3385"/>
        <w:gridCol w:w="1106"/>
        <w:gridCol w:w="1459"/>
      </w:tblGrid>
      <w:tr w:rsidR="00CD04BC" w:rsidRPr="00CD04BC" w14:paraId="3EC77B2F" w14:textId="77777777" w:rsidTr="00BC74D9">
        <w:trPr>
          <w:trHeight w:val="945"/>
        </w:trPr>
        <w:tc>
          <w:tcPr>
            <w:tcW w:w="1097"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F451E74"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NÚM. FACTURA O RECIBO</w:t>
            </w:r>
          </w:p>
        </w:tc>
        <w:tc>
          <w:tcPr>
            <w:tcW w:w="696" w:type="dxa"/>
            <w:tcBorders>
              <w:top w:val="single" w:sz="4" w:space="0" w:color="auto"/>
              <w:left w:val="nil"/>
              <w:bottom w:val="single" w:sz="4" w:space="0" w:color="auto"/>
              <w:right w:val="nil"/>
            </w:tcBorders>
            <w:shd w:val="clear" w:color="auto" w:fill="AB0033"/>
          </w:tcPr>
          <w:p w14:paraId="29AE39F5"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p>
        </w:tc>
        <w:tc>
          <w:tcPr>
            <w:tcW w:w="696" w:type="dxa"/>
            <w:tcBorders>
              <w:top w:val="single" w:sz="4" w:space="0" w:color="auto"/>
              <w:left w:val="nil"/>
              <w:bottom w:val="single" w:sz="4" w:space="0" w:color="auto"/>
              <w:right w:val="single" w:sz="4" w:space="0" w:color="auto"/>
            </w:tcBorders>
            <w:shd w:val="clear" w:color="auto" w:fill="AB0033"/>
            <w:vAlign w:val="center"/>
            <w:hideMark/>
          </w:tcPr>
          <w:p w14:paraId="1BF24279"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FECHA</w:t>
            </w:r>
          </w:p>
        </w:tc>
        <w:tc>
          <w:tcPr>
            <w:tcW w:w="2707" w:type="dxa"/>
            <w:tcBorders>
              <w:top w:val="single" w:sz="4" w:space="0" w:color="auto"/>
              <w:left w:val="nil"/>
              <w:bottom w:val="single" w:sz="4" w:space="0" w:color="auto"/>
              <w:right w:val="single" w:sz="4" w:space="0" w:color="auto"/>
            </w:tcBorders>
            <w:shd w:val="clear" w:color="auto" w:fill="AB0033"/>
            <w:vAlign w:val="center"/>
            <w:hideMark/>
          </w:tcPr>
          <w:p w14:paraId="37ECE6F6"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NOMBRE O RAZÓN SOCIAL DEL PROVEEDOR O PRESTADOR DE SERVICIOS</w:t>
            </w:r>
          </w:p>
        </w:tc>
        <w:tc>
          <w:tcPr>
            <w:tcW w:w="3385" w:type="dxa"/>
            <w:tcBorders>
              <w:top w:val="single" w:sz="4" w:space="0" w:color="auto"/>
              <w:left w:val="nil"/>
              <w:bottom w:val="single" w:sz="4" w:space="0" w:color="auto"/>
              <w:right w:val="single" w:sz="4" w:space="0" w:color="auto"/>
            </w:tcBorders>
            <w:shd w:val="clear" w:color="auto" w:fill="AB0033"/>
            <w:vAlign w:val="center"/>
            <w:hideMark/>
          </w:tcPr>
          <w:p w14:paraId="16653E64"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CONCEPTO</w:t>
            </w:r>
          </w:p>
        </w:tc>
        <w:tc>
          <w:tcPr>
            <w:tcW w:w="1106" w:type="dxa"/>
            <w:tcBorders>
              <w:top w:val="single" w:sz="4" w:space="0" w:color="auto"/>
              <w:left w:val="nil"/>
              <w:bottom w:val="single" w:sz="4" w:space="0" w:color="auto"/>
              <w:right w:val="single" w:sz="4" w:space="0" w:color="auto"/>
            </w:tcBorders>
            <w:shd w:val="clear" w:color="auto" w:fill="AB0033"/>
            <w:vAlign w:val="center"/>
            <w:hideMark/>
          </w:tcPr>
          <w:p w14:paraId="45173FB2"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IMPORTE</w:t>
            </w:r>
          </w:p>
        </w:tc>
        <w:tc>
          <w:tcPr>
            <w:tcW w:w="1229" w:type="dxa"/>
            <w:tcBorders>
              <w:top w:val="single" w:sz="4" w:space="0" w:color="auto"/>
              <w:left w:val="nil"/>
              <w:bottom w:val="single" w:sz="4" w:space="0" w:color="auto"/>
              <w:right w:val="single" w:sz="4" w:space="0" w:color="auto"/>
            </w:tcBorders>
            <w:shd w:val="clear" w:color="auto" w:fill="AB0033"/>
            <w:vAlign w:val="center"/>
            <w:hideMark/>
          </w:tcPr>
          <w:p w14:paraId="27F36070" w14:textId="77777777" w:rsidR="00CD04BC" w:rsidRPr="00CD04BC" w:rsidRDefault="00CD04BC" w:rsidP="00CD04BC">
            <w:pPr>
              <w:spacing w:after="0" w:line="240" w:lineRule="auto"/>
              <w:jc w:val="center"/>
              <w:rPr>
                <w:rFonts w:asciiTheme="minorHAnsi" w:eastAsia="Times New Roman" w:hAnsiTheme="minorHAnsi" w:cs="Calibri"/>
                <w:b/>
                <w:bCs/>
                <w:color w:val="FFFFFF" w:themeColor="background1"/>
                <w:lang w:eastAsia="es-MX"/>
              </w:rPr>
            </w:pPr>
            <w:r w:rsidRPr="00CD04BC">
              <w:rPr>
                <w:rFonts w:asciiTheme="minorHAnsi" w:eastAsia="Times New Roman" w:hAnsiTheme="minorHAnsi" w:cs="Calibri"/>
                <w:b/>
                <w:bCs/>
                <w:color w:val="FFFFFF" w:themeColor="background1"/>
                <w:lang w:eastAsia="es-MX"/>
              </w:rPr>
              <w:t>FECHA DE VENCIMIENTO</w:t>
            </w:r>
          </w:p>
        </w:tc>
      </w:tr>
      <w:tr w:rsidR="00CD04BC" w:rsidRPr="00CD04BC" w14:paraId="2604CB24" w14:textId="77777777" w:rsidTr="00BC74D9">
        <w:trPr>
          <w:trHeight w:val="276"/>
        </w:trPr>
        <w:tc>
          <w:tcPr>
            <w:tcW w:w="1097" w:type="dxa"/>
            <w:tcBorders>
              <w:top w:val="nil"/>
              <w:left w:val="single" w:sz="4" w:space="0" w:color="auto"/>
              <w:bottom w:val="nil"/>
              <w:right w:val="single" w:sz="4" w:space="0" w:color="auto"/>
            </w:tcBorders>
            <w:shd w:val="clear" w:color="auto" w:fill="auto"/>
            <w:noWrap/>
            <w:vAlign w:val="bottom"/>
            <w:hideMark/>
          </w:tcPr>
          <w:p w14:paraId="05CD9365" w14:textId="77777777" w:rsidR="00CD04BC" w:rsidRPr="00CD04BC" w:rsidRDefault="006C70F5" w:rsidP="00CD04BC">
            <w:pPr>
              <w:spacing w:after="0" w:line="240" w:lineRule="auto"/>
              <w:rPr>
                <w:rFonts w:asciiTheme="minorHAnsi" w:eastAsia="Times New Roman" w:hAnsiTheme="minorHAnsi" w:cs="DIN Pro Regular"/>
                <w:lang w:eastAsia="es-MX"/>
              </w:rPr>
            </w:pPr>
            <w:r>
              <w:rPr>
                <w:rFonts w:asciiTheme="minorHAnsi" w:eastAsia="Times New Roman" w:hAnsiTheme="minorHAnsi" w:cs="DIN Pro Regular"/>
                <w:lang w:eastAsia="es-MX"/>
              </w:rPr>
              <w:t>Reporte</w:t>
            </w:r>
          </w:p>
        </w:tc>
        <w:tc>
          <w:tcPr>
            <w:tcW w:w="696" w:type="dxa"/>
            <w:tcBorders>
              <w:top w:val="nil"/>
              <w:left w:val="nil"/>
              <w:bottom w:val="nil"/>
              <w:right w:val="nil"/>
            </w:tcBorders>
          </w:tcPr>
          <w:p w14:paraId="3A9C2A96" w14:textId="77777777" w:rsidR="00CD04BC" w:rsidRPr="00CD04BC" w:rsidRDefault="00CD04BC" w:rsidP="00CD04B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14:paraId="141A8C5E"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14:paraId="5987BDC0"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xml:space="preserve">Servicio de Administración Tributaria </w:t>
            </w:r>
          </w:p>
        </w:tc>
        <w:tc>
          <w:tcPr>
            <w:tcW w:w="3385" w:type="dxa"/>
            <w:tcBorders>
              <w:top w:val="nil"/>
              <w:left w:val="nil"/>
              <w:bottom w:val="nil"/>
              <w:right w:val="single" w:sz="4" w:space="0" w:color="auto"/>
            </w:tcBorders>
            <w:shd w:val="clear" w:color="auto" w:fill="auto"/>
            <w:noWrap/>
            <w:vAlign w:val="bottom"/>
            <w:hideMark/>
          </w:tcPr>
          <w:p w14:paraId="47875327"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ISR Retenido por salarios</w:t>
            </w:r>
          </w:p>
        </w:tc>
        <w:tc>
          <w:tcPr>
            <w:tcW w:w="1106" w:type="dxa"/>
            <w:tcBorders>
              <w:top w:val="nil"/>
              <w:left w:val="nil"/>
              <w:bottom w:val="nil"/>
              <w:right w:val="single" w:sz="4" w:space="0" w:color="auto"/>
            </w:tcBorders>
            <w:shd w:val="clear" w:color="auto" w:fill="auto"/>
            <w:noWrap/>
            <w:vAlign w:val="bottom"/>
            <w:hideMark/>
          </w:tcPr>
          <w:p w14:paraId="2D8DE84B" w14:textId="77777777" w:rsidR="00CD04BC" w:rsidRPr="00CD04BC" w:rsidRDefault="006C70F5" w:rsidP="00CD04BC">
            <w:pPr>
              <w:spacing w:after="0" w:line="240" w:lineRule="auto"/>
              <w:jc w:val="right"/>
              <w:rPr>
                <w:rFonts w:asciiTheme="minorHAnsi" w:eastAsia="Times New Roman" w:hAnsiTheme="minorHAnsi" w:cs="DIN Pro Regular"/>
                <w:lang w:eastAsia="es-MX"/>
              </w:rPr>
            </w:pPr>
            <w:r>
              <w:rPr>
                <w:rFonts w:asciiTheme="minorHAnsi" w:eastAsia="Times New Roman" w:hAnsiTheme="minorHAnsi" w:cs="DIN Pro Regular"/>
                <w:lang w:eastAsia="es-MX"/>
              </w:rPr>
              <w:t>326,834</w:t>
            </w:r>
          </w:p>
        </w:tc>
        <w:tc>
          <w:tcPr>
            <w:tcW w:w="1229" w:type="dxa"/>
            <w:tcBorders>
              <w:top w:val="nil"/>
              <w:left w:val="nil"/>
              <w:bottom w:val="nil"/>
              <w:right w:val="single" w:sz="4" w:space="0" w:color="auto"/>
            </w:tcBorders>
            <w:shd w:val="clear" w:color="auto" w:fill="auto"/>
            <w:noWrap/>
            <w:vAlign w:val="bottom"/>
            <w:hideMark/>
          </w:tcPr>
          <w:p w14:paraId="38155904"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17/01/202</w:t>
            </w:r>
            <w:r>
              <w:rPr>
                <w:rFonts w:asciiTheme="minorHAnsi" w:eastAsia="Times New Roman" w:hAnsiTheme="minorHAnsi" w:cs="DIN Pro Regular"/>
                <w:lang w:eastAsia="es-MX"/>
              </w:rPr>
              <w:t>4</w:t>
            </w:r>
          </w:p>
        </w:tc>
      </w:tr>
      <w:tr w:rsidR="00CD04BC" w:rsidRPr="00CD04BC" w14:paraId="0151B1A4" w14:textId="77777777" w:rsidTr="00BC74D9">
        <w:trPr>
          <w:trHeight w:val="276"/>
        </w:trPr>
        <w:tc>
          <w:tcPr>
            <w:tcW w:w="1097" w:type="dxa"/>
            <w:tcBorders>
              <w:top w:val="nil"/>
              <w:left w:val="single" w:sz="4" w:space="0" w:color="auto"/>
              <w:bottom w:val="nil"/>
              <w:right w:val="single" w:sz="4" w:space="0" w:color="auto"/>
            </w:tcBorders>
            <w:shd w:val="clear" w:color="auto" w:fill="auto"/>
            <w:noWrap/>
            <w:vAlign w:val="bottom"/>
            <w:hideMark/>
          </w:tcPr>
          <w:p w14:paraId="20F1F201" w14:textId="77777777" w:rsidR="00CD04BC" w:rsidRPr="00CD04BC" w:rsidRDefault="006C70F5" w:rsidP="00CD04BC">
            <w:pPr>
              <w:spacing w:after="0" w:line="240" w:lineRule="auto"/>
              <w:rPr>
                <w:rFonts w:asciiTheme="minorHAnsi" w:eastAsia="Times New Roman" w:hAnsiTheme="minorHAnsi" w:cs="DIN Pro Regular"/>
                <w:lang w:eastAsia="es-MX"/>
              </w:rPr>
            </w:pPr>
            <w:r>
              <w:rPr>
                <w:rFonts w:asciiTheme="minorHAnsi" w:eastAsia="Times New Roman" w:hAnsiTheme="minorHAnsi" w:cs="DIN Pro Regular"/>
                <w:lang w:eastAsia="es-MX"/>
              </w:rPr>
              <w:t>Reporte</w:t>
            </w:r>
          </w:p>
        </w:tc>
        <w:tc>
          <w:tcPr>
            <w:tcW w:w="696" w:type="dxa"/>
            <w:tcBorders>
              <w:top w:val="nil"/>
              <w:left w:val="nil"/>
              <w:bottom w:val="nil"/>
              <w:right w:val="nil"/>
            </w:tcBorders>
          </w:tcPr>
          <w:p w14:paraId="7CDDE69A" w14:textId="77777777" w:rsidR="00CD04BC" w:rsidRPr="00CD04BC" w:rsidRDefault="00CD04BC" w:rsidP="00CD04B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14:paraId="67E4A4C5"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14:paraId="4991F91A"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xml:space="preserve">Servicio de Administración </w:t>
            </w:r>
          </w:p>
          <w:p w14:paraId="000E24A1"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Tributaria</w:t>
            </w:r>
          </w:p>
        </w:tc>
        <w:tc>
          <w:tcPr>
            <w:tcW w:w="3385" w:type="dxa"/>
            <w:tcBorders>
              <w:top w:val="nil"/>
              <w:left w:val="nil"/>
              <w:bottom w:val="nil"/>
              <w:right w:val="single" w:sz="4" w:space="0" w:color="auto"/>
            </w:tcBorders>
            <w:shd w:val="clear" w:color="auto" w:fill="auto"/>
            <w:noWrap/>
            <w:vAlign w:val="bottom"/>
            <w:hideMark/>
          </w:tcPr>
          <w:p w14:paraId="399FE139"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ISR Retenido por Arrendamiento</w:t>
            </w:r>
          </w:p>
        </w:tc>
        <w:tc>
          <w:tcPr>
            <w:tcW w:w="1106" w:type="dxa"/>
            <w:tcBorders>
              <w:top w:val="nil"/>
              <w:left w:val="nil"/>
              <w:bottom w:val="nil"/>
              <w:right w:val="single" w:sz="4" w:space="0" w:color="auto"/>
            </w:tcBorders>
            <w:shd w:val="clear" w:color="auto" w:fill="auto"/>
            <w:noWrap/>
            <w:vAlign w:val="bottom"/>
            <w:hideMark/>
          </w:tcPr>
          <w:p w14:paraId="45900C0B" w14:textId="77777777" w:rsidR="00CD04BC" w:rsidRPr="00CD04BC" w:rsidRDefault="006C70F5" w:rsidP="00CD04BC">
            <w:pPr>
              <w:spacing w:after="0" w:line="240" w:lineRule="auto"/>
              <w:jc w:val="right"/>
              <w:rPr>
                <w:rFonts w:asciiTheme="minorHAnsi" w:eastAsia="Times New Roman" w:hAnsiTheme="minorHAnsi" w:cs="DIN Pro Regular"/>
                <w:lang w:eastAsia="es-MX"/>
              </w:rPr>
            </w:pPr>
            <w:r>
              <w:rPr>
                <w:rFonts w:asciiTheme="minorHAnsi" w:eastAsia="Times New Roman" w:hAnsiTheme="minorHAnsi" w:cs="DIN Pro Regular"/>
                <w:lang w:eastAsia="es-MX"/>
              </w:rPr>
              <w:t>367</w:t>
            </w:r>
          </w:p>
        </w:tc>
        <w:tc>
          <w:tcPr>
            <w:tcW w:w="1229" w:type="dxa"/>
            <w:tcBorders>
              <w:top w:val="nil"/>
              <w:left w:val="nil"/>
              <w:bottom w:val="nil"/>
              <w:right w:val="single" w:sz="4" w:space="0" w:color="auto"/>
            </w:tcBorders>
            <w:shd w:val="clear" w:color="auto" w:fill="auto"/>
            <w:noWrap/>
            <w:vAlign w:val="bottom"/>
            <w:hideMark/>
          </w:tcPr>
          <w:p w14:paraId="422ADC49"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17/01/202</w:t>
            </w:r>
            <w:r>
              <w:rPr>
                <w:rFonts w:asciiTheme="minorHAnsi" w:eastAsia="Times New Roman" w:hAnsiTheme="minorHAnsi" w:cs="DIN Pro Regular"/>
                <w:lang w:eastAsia="es-MX"/>
              </w:rPr>
              <w:t>4</w:t>
            </w:r>
          </w:p>
        </w:tc>
      </w:tr>
      <w:tr w:rsidR="00CD04BC" w:rsidRPr="00CD04BC" w14:paraId="23C651CE" w14:textId="77777777" w:rsidTr="00BC74D9">
        <w:trPr>
          <w:trHeight w:val="276"/>
        </w:trPr>
        <w:tc>
          <w:tcPr>
            <w:tcW w:w="1097" w:type="dxa"/>
            <w:tcBorders>
              <w:top w:val="nil"/>
              <w:left w:val="single" w:sz="4" w:space="0" w:color="auto"/>
              <w:bottom w:val="nil"/>
              <w:right w:val="single" w:sz="4" w:space="0" w:color="auto"/>
            </w:tcBorders>
            <w:shd w:val="clear" w:color="auto" w:fill="auto"/>
            <w:noWrap/>
            <w:vAlign w:val="bottom"/>
            <w:hideMark/>
          </w:tcPr>
          <w:p w14:paraId="3618A13E" w14:textId="77777777" w:rsidR="00CD04BC" w:rsidRPr="00CD04BC" w:rsidRDefault="006C70F5" w:rsidP="00CD04BC">
            <w:pPr>
              <w:spacing w:after="0" w:line="240" w:lineRule="auto"/>
              <w:rPr>
                <w:rFonts w:asciiTheme="minorHAnsi" w:eastAsia="Times New Roman" w:hAnsiTheme="minorHAnsi" w:cs="DIN Pro Regular"/>
                <w:lang w:eastAsia="es-MX"/>
              </w:rPr>
            </w:pPr>
            <w:r>
              <w:rPr>
                <w:rFonts w:asciiTheme="minorHAnsi" w:eastAsia="Times New Roman" w:hAnsiTheme="minorHAnsi" w:cs="DIN Pro Regular"/>
                <w:lang w:eastAsia="es-MX"/>
              </w:rPr>
              <w:t>Reporte</w:t>
            </w:r>
          </w:p>
        </w:tc>
        <w:tc>
          <w:tcPr>
            <w:tcW w:w="696" w:type="dxa"/>
            <w:tcBorders>
              <w:top w:val="nil"/>
              <w:left w:val="nil"/>
              <w:bottom w:val="nil"/>
              <w:right w:val="nil"/>
            </w:tcBorders>
          </w:tcPr>
          <w:p w14:paraId="69EE97FF" w14:textId="77777777" w:rsidR="00CD04BC" w:rsidRPr="00CD04BC" w:rsidRDefault="00CD04BC" w:rsidP="00CD04BC">
            <w:pPr>
              <w:spacing w:after="0" w:line="240" w:lineRule="auto"/>
              <w:jc w:val="right"/>
              <w:rPr>
                <w:rFonts w:asciiTheme="minorHAnsi" w:eastAsia="Times New Roman" w:hAnsiTheme="minorHAnsi" w:cs="DIN Pro Regular"/>
                <w:lang w:eastAsia="es-MX"/>
              </w:rPr>
            </w:pPr>
          </w:p>
        </w:tc>
        <w:tc>
          <w:tcPr>
            <w:tcW w:w="696" w:type="dxa"/>
            <w:tcBorders>
              <w:top w:val="nil"/>
              <w:left w:val="nil"/>
              <w:bottom w:val="nil"/>
              <w:right w:val="single" w:sz="4" w:space="0" w:color="auto"/>
            </w:tcBorders>
            <w:shd w:val="clear" w:color="auto" w:fill="auto"/>
            <w:noWrap/>
            <w:vAlign w:val="bottom"/>
            <w:hideMark/>
          </w:tcPr>
          <w:p w14:paraId="0149FA17"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31-dic</w:t>
            </w:r>
          </w:p>
        </w:tc>
        <w:tc>
          <w:tcPr>
            <w:tcW w:w="2707" w:type="dxa"/>
            <w:tcBorders>
              <w:top w:val="nil"/>
              <w:left w:val="nil"/>
              <w:bottom w:val="nil"/>
              <w:right w:val="single" w:sz="4" w:space="0" w:color="auto"/>
            </w:tcBorders>
            <w:shd w:val="clear" w:color="auto" w:fill="auto"/>
            <w:noWrap/>
            <w:vAlign w:val="bottom"/>
            <w:hideMark/>
          </w:tcPr>
          <w:p w14:paraId="0E0BFFC7"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Secretaria de Finanzas Gob. Edo</w:t>
            </w:r>
          </w:p>
        </w:tc>
        <w:tc>
          <w:tcPr>
            <w:tcW w:w="3385" w:type="dxa"/>
            <w:tcBorders>
              <w:top w:val="nil"/>
              <w:left w:val="nil"/>
              <w:bottom w:val="nil"/>
              <w:right w:val="single" w:sz="4" w:space="0" w:color="auto"/>
            </w:tcBorders>
            <w:shd w:val="clear" w:color="auto" w:fill="auto"/>
            <w:noWrap/>
            <w:vAlign w:val="bottom"/>
            <w:hideMark/>
          </w:tcPr>
          <w:p w14:paraId="7D602A57"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Impuesto sobre Nóminas Dic 202</w:t>
            </w:r>
            <w:r>
              <w:rPr>
                <w:rFonts w:asciiTheme="minorHAnsi" w:eastAsia="Times New Roman" w:hAnsiTheme="minorHAnsi" w:cs="DIN Pro Regular"/>
                <w:lang w:eastAsia="es-MX"/>
              </w:rPr>
              <w:t>3</w:t>
            </w:r>
          </w:p>
        </w:tc>
        <w:tc>
          <w:tcPr>
            <w:tcW w:w="1106" w:type="dxa"/>
            <w:tcBorders>
              <w:top w:val="nil"/>
              <w:left w:val="nil"/>
              <w:bottom w:val="nil"/>
              <w:right w:val="single" w:sz="4" w:space="0" w:color="auto"/>
            </w:tcBorders>
            <w:shd w:val="clear" w:color="auto" w:fill="auto"/>
            <w:noWrap/>
            <w:vAlign w:val="bottom"/>
            <w:hideMark/>
          </w:tcPr>
          <w:p w14:paraId="6D454805" w14:textId="77777777" w:rsidR="00CD04BC" w:rsidRPr="00CD04BC" w:rsidRDefault="006C70F5" w:rsidP="00CD04BC">
            <w:pPr>
              <w:spacing w:after="0" w:line="240" w:lineRule="auto"/>
              <w:jc w:val="right"/>
              <w:rPr>
                <w:rFonts w:asciiTheme="minorHAnsi" w:eastAsia="Times New Roman" w:hAnsiTheme="minorHAnsi" w:cs="DIN Pro Regular"/>
                <w:lang w:eastAsia="es-MX"/>
              </w:rPr>
            </w:pPr>
            <w:r>
              <w:rPr>
                <w:rFonts w:asciiTheme="minorHAnsi" w:eastAsia="Times New Roman" w:hAnsiTheme="minorHAnsi" w:cs="DIN Pro Regular"/>
                <w:lang w:eastAsia="es-MX"/>
              </w:rPr>
              <w:t>38,392</w:t>
            </w:r>
          </w:p>
        </w:tc>
        <w:tc>
          <w:tcPr>
            <w:tcW w:w="1229" w:type="dxa"/>
            <w:tcBorders>
              <w:top w:val="nil"/>
              <w:left w:val="nil"/>
              <w:bottom w:val="nil"/>
              <w:right w:val="single" w:sz="4" w:space="0" w:color="auto"/>
            </w:tcBorders>
            <w:shd w:val="clear" w:color="auto" w:fill="auto"/>
            <w:noWrap/>
            <w:vAlign w:val="bottom"/>
            <w:hideMark/>
          </w:tcPr>
          <w:p w14:paraId="15E8EC84" w14:textId="77777777" w:rsidR="00CD04BC" w:rsidRPr="00CD04BC" w:rsidRDefault="00CD04BC" w:rsidP="00CD04BC">
            <w:pPr>
              <w:spacing w:after="0" w:line="240" w:lineRule="auto"/>
              <w:jc w:val="right"/>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15/01/202</w:t>
            </w:r>
            <w:r>
              <w:rPr>
                <w:rFonts w:asciiTheme="minorHAnsi" w:eastAsia="Times New Roman" w:hAnsiTheme="minorHAnsi" w:cs="DIN Pro Regular"/>
                <w:lang w:eastAsia="es-MX"/>
              </w:rPr>
              <w:t>4</w:t>
            </w:r>
          </w:p>
        </w:tc>
      </w:tr>
      <w:tr w:rsidR="00CD04BC" w:rsidRPr="00CD04BC" w14:paraId="43726971" w14:textId="77777777" w:rsidTr="00BC74D9">
        <w:trPr>
          <w:trHeight w:val="276"/>
        </w:trPr>
        <w:tc>
          <w:tcPr>
            <w:tcW w:w="1097" w:type="dxa"/>
            <w:tcBorders>
              <w:top w:val="single" w:sz="4" w:space="0" w:color="auto"/>
              <w:left w:val="single" w:sz="4" w:space="0" w:color="auto"/>
              <w:bottom w:val="single" w:sz="4" w:space="0" w:color="auto"/>
              <w:right w:val="nil"/>
            </w:tcBorders>
            <w:shd w:val="clear" w:color="auto" w:fill="auto"/>
            <w:noWrap/>
            <w:vAlign w:val="bottom"/>
            <w:hideMark/>
          </w:tcPr>
          <w:p w14:paraId="0A3D1B1D"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w:t>
            </w:r>
          </w:p>
        </w:tc>
        <w:tc>
          <w:tcPr>
            <w:tcW w:w="696" w:type="dxa"/>
            <w:tcBorders>
              <w:top w:val="single" w:sz="4" w:space="0" w:color="auto"/>
              <w:left w:val="nil"/>
              <w:bottom w:val="single" w:sz="4" w:space="0" w:color="auto"/>
              <w:right w:val="nil"/>
            </w:tcBorders>
          </w:tcPr>
          <w:p w14:paraId="6545E1C1" w14:textId="77777777" w:rsidR="00CD04BC" w:rsidRPr="00CD04BC" w:rsidRDefault="00CD04BC" w:rsidP="00CD04BC">
            <w:pPr>
              <w:spacing w:after="0" w:line="240" w:lineRule="auto"/>
              <w:rPr>
                <w:rFonts w:asciiTheme="minorHAnsi" w:eastAsia="Times New Roman" w:hAnsiTheme="minorHAnsi" w:cs="DIN Pro Regular"/>
                <w:lang w:eastAsia="es-MX"/>
              </w:rPr>
            </w:pPr>
          </w:p>
        </w:tc>
        <w:tc>
          <w:tcPr>
            <w:tcW w:w="696" w:type="dxa"/>
            <w:tcBorders>
              <w:top w:val="single" w:sz="4" w:space="0" w:color="auto"/>
              <w:left w:val="nil"/>
              <w:bottom w:val="single" w:sz="4" w:space="0" w:color="auto"/>
              <w:right w:val="nil"/>
            </w:tcBorders>
            <w:shd w:val="clear" w:color="auto" w:fill="auto"/>
            <w:noWrap/>
            <w:vAlign w:val="bottom"/>
            <w:hideMark/>
          </w:tcPr>
          <w:p w14:paraId="44F2881F"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w:t>
            </w:r>
          </w:p>
        </w:tc>
        <w:tc>
          <w:tcPr>
            <w:tcW w:w="2707" w:type="dxa"/>
            <w:tcBorders>
              <w:top w:val="single" w:sz="4" w:space="0" w:color="auto"/>
              <w:left w:val="nil"/>
              <w:bottom w:val="single" w:sz="4" w:space="0" w:color="auto"/>
              <w:right w:val="nil"/>
            </w:tcBorders>
            <w:shd w:val="clear" w:color="auto" w:fill="auto"/>
            <w:noWrap/>
            <w:vAlign w:val="bottom"/>
            <w:hideMark/>
          </w:tcPr>
          <w:p w14:paraId="275CF364"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w:t>
            </w:r>
          </w:p>
        </w:tc>
        <w:tc>
          <w:tcPr>
            <w:tcW w:w="3385" w:type="dxa"/>
            <w:tcBorders>
              <w:top w:val="single" w:sz="4" w:space="0" w:color="auto"/>
              <w:left w:val="nil"/>
              <w:bottom w:val="single" w:sz="4" w:space="0" w:color="auto"/>
              <w:right w:val="nil"/>
            </w:tcBorders>
            <w:shd w:val="clear" w:color="auto" w:fill="auto"/>
            <w:noWrap/>
            <w:vAlign w:val="bottom"/>
            <w:hideMark/>
          </w:tcPr>
          <w:p w14:paraId="33F20CE9" w14:textId="77777777" w:rsidR="00CD04BC" w:rsidRPr="00CD04BC" w:rsidRDefault="00CD04BC" w:rsidP="00CD04BC">
            <w:pPr>
              <w:spacing w:after="0" w:line="240" w:lineRule="auto"/>
              <w:rPr>
                <w:rFonts w:asciiTheme="minorHAnsi" w:eastAsia="Times New Roman" w:hAnsiTheme="minorHAnsi" w:cs="DIN Pro Regular"/>
                <w:b/>
                <w:bCs/>
                <w:lang w:eastAsia="es-MX"/>
              </w:rPr>
            </w:pPr>
            <w:r w:rsidRPr="00CD04BC">
              <w:rPr>
                <w:rFonts w:asciiTheme="minorHAnsi" w:eastAsia="Times New Roman" w:hAnsiTheme="minorHAnsi" w:cs="DIN Pro Regular"/>
                <w:b/>
                <w:bCs/>
                <w:lang w:eastAsia="es-MX"/>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6085B" w14:textId="77777777" w:rsidR="00CD04BC" w:rsidRPr="00CD04BC" w:rsidRDefault="009D1D21" w:rsidP="009D1D21">
            <w:pPr>
              <w:spacing w:after="0" w:line="240" w:lineRule="auto"/>
              <w:jc w:val="right"/>
              <w:rPr>
                <w:rFonts w:asciiTheme="minorHAnsi" w:eastAsia="Times New Roman" w:hAnsiTheme="minorHAnsi" w:cs="DIN Pro Regular"/>
                <w:b/>
                <w:bCs/>
                <w:lang w:eastAsia="es-MX"/>
              </w:rPr>
            </w:pPr>
            <w:r>
              <w:rPr>
                <w:rFonts w:asciiTheme="minorHAnsi" w:eastAsia="Times New Roman" w:hAnsiTheme="minorHAnsi" w:cs="DIN Pro Regular"/>
                <w:b/>
                <w:bCs/>
                <w:lang w:eastAsia="es-MX"/>
              </w:rPr>
              <w:t>365,</w:t>
            </w:r>
            <w:r w:rsidR="006C70F5">
              <w:rPr>
                <w:rFonts w:asciiTheme="minorHAnsi" w:eastAsia="Times New Roman" w:hAnsiTheme="minorHAnsi" w:cs="DIN Pro Regular"/>
                <w:b/>
                <w:bCs/>
                <w:lang w:eastAsia="es-MX"/>
              </w:rPr>
              <w:t>593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7EDB705C" w14:textId="77777777" w:rsidR="00CD04BC" w:rsidRPr="00CD04BC" w:rsidRDefault="00CD04BC" w:rsidP="00CD04BC">
            <w:pPr>
              <w:spacing w:after="0" w:line="240" w:lineRule="auto"/>
              <w:rPr>
                <w:rFonts w:asciiTheme="minorHAnsi" w:eastAsia="Times New Roman" w:hAnsiTheme="minorHAnsi" w:cs="DIN Pro Regular"/>
                <w:lang w:eastAsia="es-MX"/>
              </w:rPr>
            </w:pPr>
            <w:r w:rsidRPr="00CD04BC">
              <w:rPr>
                <w:rFonts w:asciiTheme="minorHAnsi" w:eastAsia="Times New Roman" w:hAnsiTheme="minorHAnsi" w:cs="DIN Pro Regular"/>
                <w:lang w:eastAsia="es-MX"/>
              </w:rPr>
              <w:t> </w:t>
            </w:r>
          </w:p>
        </w:tc>
      </w:tr>
    </w:tbl>
    <w:p w14:paraId="1743DCCF" w14:textId="77777777" w:rsidR="00CD04BC" w:rsidRDefault="00CD04BC" w:rsidP="00CD04BC">
      <w:pPr>
        <w:pStyle w:val="ROMANOS"/>
        <w:spacing w:after="0" w:line="240" w:lineRule="exact"/>
        <w:rPr>
          <w:rFonts w:ascii="Calibri" w:hAnsi="Calibri" w:cs="DIN Pro Regular"/>
          <w:sz w:val="20"/>
          <w:szCs w:val="20"/>
          <w:lang w:val="es-MX"/>
        </w:rPr>
      </w:pPr>
    </w:p>
    <w:p w14:paraId="217AB2FD" w14:textId="77777777" w:rsidR="00CD04BC" w:rsidRDefault="00CD04BC" w:rsidP="00CD04BC">
      <w:pPr>
        <w:pStyle w:val="ROMANOS"/>
        <w:spacing w:after="0" w:line="240" w:lineRule="exact"/>
        <w:rPr>
          <w:rFonts w:ascii="Calibri" w:hAnsi="Calibri" w:cs="DIN Pro Regular"/>
          <w:sz w:val="20"/>
          <w:szCs w:val="20"/>
          <w:lang w:val="es-MX"/>
        </w:rPr>
      </w:pPr>
    </w:p>
    <w:p w14:paraId="7B3159D1" w14:textId="77777777" w:rsidR="006C70F5" w:rsidRDefault="006C70F5" w:rsidP="00CD04BC">
      <w:pPr>
        <w:pStyle w:val="ROMANOS"/>
        <w:spacing w:after="0" w:line="240" w:lineRule="exact"/>
        <w:rPr>
          <w:rFonts w:ascii="Calibri" w:hAnsi="Calibri" w:cs="DIN Pro Regular"/>
          <w:sz w:val="20"/>
          <w:szCs w:val="20"/>
          <w:lang w:val="es-MX"/>
        </w:rPr>
      </w:pPr>
    </w:p>
    <w:p w14:paraId="2F4F92D3" w14:textId="77777777" w:rsidR="00CD04BC" w:rsidRDefault="00CD04BC" w:rsidP="00CD04BC">
      <w:pPr>
        <w:pStyle w:val="ROMANOS"/>
        <w:spacing w:after="0" w:line="240" w:lineRule="exact"/>
        <w:rPr>
          <w:rFonts w:ascii="Calibri" w:hAnsi="Calibri" w:cs="DIN Pro Regular"/>
          <w:sz w:val="20"/>
          <w:szCs w:val="20"/>
          <w:lang w:val="es-MX"/>
        </w:rPr>
      </w:pPr>
    </w:p>
    <w:p w14:paraId="1AC071B6" w14:textId="77777777" w:rsidR="00CD04BC" w:rsidRPr="00F56C5F" w:rsidRDefault="006C70F5" w:rsidP="00CD04BC">
      <w:pPr>
        <w:pStyle w:val="ROMANOS"/>
        <w:spacing w:after="0" w:line="240" w:lineRule="exact"/>
        <w:rPr>
          <w:rFonts w:asciiTheme="minorHAnsi" w:hAnsiTheme="minorHAnsi" w:cs="DIN Pro Regular"/>
          <w:b/>
          <w:bCs/>
          <w:sz w:val="22"/>
          <w:szCs w:val="22"/>
          <w:lang w:val="es-MX"/>
        </w:rPr>
      </w:pPr>
      <w:r w:rsidRPr="00F56C5F">
        <w:rPr>
          <w:rFonts w:asciiTheme="minorHAnsi" w:hAnsiTheme="minorHAnsi" w:cs="DIN Pro Regular"/>
          <w:b/>
          <w:bCs/>
          <w:sz w:val="22"/>
          <w:szCs w:val="22"/>
          <w:lang w:val="es-MX"/>
        </w:rPr>
        <w:t>Fondos y Bienes de Terceros en Garantía y/o Administración a Corto y Largo Plazo</w:t>
      </w:r>
    </w:p>
    <w:p w14:paraId="63D70A6A" w14:textId="77777777" w:rsidR="006C70F5" w:rsidRDefault="006C70F5" w:rsidP="00CD04BC">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14:paraId="4BB7604B" w14:textId="77777777" w:rsidR="00CD04BC" w:rsidRDefault="00CD04BC" w:rsidP="00CD04BC">
      <w:pPr>
        <w:pStyle w:val="ROMANOS"/>
        <w:spacing w:after="0" w:line="240" w:lineRule="exact"/>
        <w:rPr>
          <w:rFonts w:ascii="Calibri" w:hAnsi="Calibri" w:cs="DIN Pro Regular"/>
          <w:sz w:val="20"/>
          <w:szCs w:val="20"/>
          <w:lang w:val="es-MX"/>
        </w:rPr>
      </w:pPr>
    </w:p>
    <w:p w14:paraId="54F60AA4" w14:textId="77777777" w:rsidR="006C70F5" w:rsidRDefault="006C70F5" w:rsidP="00CD04BC">
      <w:pPr>
        <w:pStyle w:val="ROMANOS"/>
        <w:spacing w:after="0" w:line="240" w:lineRule="exact"/>
        <w:rPr>
          <w:rFonts w:ascii="Calibri" w:hAnsi="Calibri" w:cs="DIN Pro Regular"/>
          <w:sz w:val="20"/>
          <w:szCs w:val="20"/>
          <w:lang w:val="es-MX"/>
        </w:rPr>
      </w:pPr>
    </w:p>
    <w:p w14:paraId="7E0316E8" w14:textId="77777777" w:rsidR="006C70F5" w:rsidRDefault="006C70F5" w:rsidP="00CD04BC">
      <w:pPr>
        <w:pStyle w:val="ROMANOS"/>
        <w:spacing w:after="0" w:line="240" w:lineRule="exact"/>
        <w:rPr>
          <w:rFonts w:ascii="Calibri" w:hAnsi="Calibri" w:cs="DIN Pro Regular"/>
          <w:sz w:val="20"/>
          <w:szCs w:val="20"/>
          <w:lang w:val="es-MX"/>
        </w:rPr>
      </w:pPr>
    </w:p>
    <w:p w14:paraId="5792C09C" w14:textId="77777777" w:rsidR="00CD04BC" w:rsidRDefault="00CD04BC" w:rsidP="00CD04BC">
      <w:pPr>
        <w:pStyle w:val="ROMANOS"/>
        <w:spacing w:after="0" w:line="240" w:lineRule="exact"/>
        <w:rPr>
          <w:rFonts w:ascii="Calibri" w:hAnsi="Calibri" w:cs="DIN Pro Regular"/>
          <w:sz w:val="20"/>
          <w:szCs w:val="20"/>
          <w:lang w:val="es-MX"/>
        </w:rPr>
      </w:pPr>
    </w:p>
    <w:p w14:paraId="33F4041A" w14:textId="77777777" w:rsidR="00CD04BC" w:rsidRPr="00F56C5F" w:rsidRDefault="006C70F5" w:rsidP="00CD04BC">
      <w:pPr>
        <w:pStyle w:val="ROMANOS"/>
        <w:spacing w:after="0" w:line="240" w:lineRule="exact"/>
        <w:rPr>
          <w:rFonts w:asciiTheme="minorHAnsi" w:hAnsiTheme="minorHAnsi" w:cs="DIN Pro Regular"/>
          <w:b/>
          <w:bCs/>
          <w:sz w:val="22"/>
          <w:szCs w:val="22"/>
          <w:lang w:val="es-MX"/>
        </w:rPr>
      </w:pPr>
      <w:r w:rsidRPr="00F56C5F">
        <w:rPr>
          <w:rFonts w:asciiTheme="minorHAnsi" w:hAnsiTheme="minorHAnsi" w:cs="DIN Pro Regular"/>
          <w:b/>
          <w:bCs/>
          <w:sz w:val="22"/>
          <w:szCs w:val="22"/>
          <w:lang w:val="es-MX"/>
        </w:rPr>
        <w:t xml:space="preserve">Pasivos Diferidos </w:t>
      </w:r>
    </w:p>
    <w:p w14:paraId="334E34B6" w14:textId="77777777" w:rsidR="00CD04BC" w:rsidRDefault="006C70F5" w:rsidP="00CD04BC">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14:paraId="5A48E6BC" w14:textId="77777777" w:rsidR="00CD04BC" w:rsidRDefault="00CD04BC" w:rsidP="00CD04BC">
      <w:pPr>
        <w:pStyle w:val="ROMANOS"/>
        <w:spacing w:after="0" w:line="240" w:lineRule="exact"/>
        <w:rPr>
          <w:rFonts w:ascii="Calibri" w:hAnsi="Calibri" w:cs="DIN Pro Regular"/>
          <w:b/>
          <w:bCs/>
          <w:sz w:val="20"/>
          <w:szCs w:val="20"/>
          <w:lang w:val="es-MX"/>
        </w:rPr>
      </w:pPr>
    </w:p>
    <w:p w14:paraId="39C8921D" w14:textId="77777777" w:rsidR="006C70F5" w:rsidRDefault="006C70F5" w:rsidP="00CD04BC">
      <w:pPr>
        <w:pStyle w:val="ROMANOS"/>
        <w:spacing w:after="0" w:line="240" w:lineRule="exact"/>
        <w:rPr>
          <w:rFonts w:ascii="Calibri" w:hAnsi="Calibri" w:cs="DIN Pro Regular"/>
          <w:b/>
          <w:bCs/>
          <w:sz w:val="20"/>
          <w:szCs w:val="20"/>
          <w:lang w:val="es-MX"/>
        </w:rPr>
      </w:pPr>
    </w:p>
    <w:p w14:paraId="5E9A37E0" w14:textId="77777777" w:rsidR="006C70F5" w:rsidRPr="006C70F5" w:rsidRDefault="006C70F5" w:rsidP="00CD04BC">
      <w:pPr>
        <w:pStyle w:val="ROMANOS"/>
        <w:spacing w:after="0" w:line="240" w:lineRule="exact"/>
        <w:rPr>
          <w:rFonts w:ascii="Calibri" w:hAnsi="Calibri" w:cs="DIN Pro Regular"/>
          <w:b/>
          <w:bCs/>
          <w:sz w:val="20"/>
          <w:szCs w:val="20"/>
          <w:lang w:val="es-MX"/>
        </w:rPr>
      </w:pPr>
    </w:p>
    <w:p w14:paraId="5D5E884E" w14:textId="77777777" w:rsidR="00CD04BC" w:rsidRPr="00F56C5F" w:rsidRDefault="006C70F5" w:rsidP="00CD04BC">
      <w:pPr>
        <w:pStyle w:val="ROMANOS"/>
        <w:spacing w:after="0" w:line="240" w:lineRule="exact"/>
        <w:rPr>
          <w:rFonts w:asciiTheme="minorHAnsi" w:hAnsiTheme="minorHAnsi" w:cs="DIN Pro Regular"/>
          <w:b/>
          <w:bCs/>
          <w:sz w:val="22"/>
          <w:szCs w:val="22"/>
          <w:lang w:val="es-MX"/>
        </w:rPr>
      </w:pPr>
      <w:r w:rsidRPr="00F56C5F">
        <w:rPr>
          <w:rFonts w:asciiTheme="minorHAnsi" w:hAnsiTheme="minorHAnsi" w:cs="DIN Pro Regular"/>
          <w:b/>
          <w:bCs/>
          <w:sz w:val="22"/>
          <w:szCs w:val="22"/>
          <w:lang w:val="es-MX"/>
        </w:rPr>
        <w:t>Provisiones</w:t>
      </w:r>
    </w:p>
    <w:p w14:paraId="0EA002D0" w14:textId="77777777" w:rsidR="00CD04BC" w:rsidRDefault="006C70F5" w:rsidP="00CD04BC">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14:paraId="2B989D50" w14:textId="77777777" w:rsidR="00CD04BC" w:rsidRDefault="00CD04BC" w:rsidP="00CD04BC">
      <w:pPr>
        <w:pStyle w:val="ROMANOS"/>
        <w:spacing w:after="0" w:line="240" w:lineRule="exact"/>
        <w:rPr>
          <w:rFonts w:ascii="Calibri" w:hAnsi="Calibri" w:cs="DIN Pro Regular"/>
          <w:sz w:val="20"/>
          <w:szCs w:val="20"/>
          <w:lang w:val="es-MX"/>
        </w:rPr>
      </w:pPr>
    </w:p>
    <w:p w14:paraId="18D7BEF0" w14:textId="77777777" w:rsidR="00CD04BC" w:rsidRDefault="00CD04BC" w:rsidP="00CD04BC">
      <w:pPr>
        <w:pStyle w:val="ROMANOS"/>
        <w:spacing w:after="0" w:line="240" w:lineRule="exact"/>
        <w:rPr>
          <w:rFonts w:ascii="Calibri" w:hAnsi="Calibri" w:cs="DIN Pro Regular"/>
          <w:sz w:val="20"/>
          <w:szCs w:val="20"/>
          <w:lang w:val="es-MX"/>
        </w:rPr>
      </w:pPr>
    </w:p>
    <w:p w14:paraId="27C4AB7F" w14:textId="77777777" w:rsidR="006C70F5" w:rsidRDefault="006C70F5" w:rsidP="00CD04BC">
      <w:pPr>
        <w:pStyle w:val="ROMANOS"/>
        <w:spacing w:after="0" w:line="240" w:lineRule="exact"/>
        <w:rPr>
          <w:rFonts w:asciiTheme="minorHAnsi" w:hAnsiTheme="minorHAnsi" w:cs="DIN Pro Regular"/>
          <w:sz w:val="22"/>
          <w:szCs w:val="22"/>
          <w:lang w:val="es-MX"/>
        </w:rPr>
      </w:pPr>
    </w:p>
    <w:p w14:paraId="63A65ACF" w14:textId="77777777" w:rsidR="00CC1BBD" w:rsidRDefault="00CC1BBD" w:rsidP="00CD04BC">
      <w:pPr>
        <w:pStyle w:val="ROMANOS"/>
        <w:spacing w:after="0" w:line="240" w:lineRule="exact"/>
        <w:rPr>
          <w:rFonts w:asciiTheme="minorHAnsi" w:hAnsiTheme="minorHAnsi" w:cs="DIN Pro Regular"/>
          <w:sz w:val="22"/>
          <w:szCs w:val="22"/>
          <w:lang w:val="es-MX"/>
        </w:rPr>
      </w:pPr>
    </w:p>
    <w:p w14:paraId="7FF6B467" w14:textId="77777777" w:rsidR="00CC1BBD" w:rsidRDefault="00CC1BBD" w:rsidP="00CD04BC">
      <w:pPr>
        <w:pStyle w:val="ROMANOS"/>
        <w:spacing w:after="0" w:line="240" w:lineRule="exact"/>
        <w:rPr>
          <w:rFonts w:asciiTheme="minorHAnsi" w:hAnsiTheme="minorHAnsi" w:cs="DIN Pro Regular"/>
          <w:sz w:val="22"/>
          <w:szCs w:val="22"/>
          <w:lang w:val="es-MX"/>
        </w:rPr>
      </w:pPr>
    </w:p>
    <w:p w14:paraId="3673C144" w14:textId="77777777" w:rsidR="00CC1BBD" w:rsidRPr="00F56C5F" w:rsidRDefault="00CC1BBD" w:rsidP="00CD04BC">
      <w:pPr>
        <w:pStyle w:val="ROMANOS"/>
        <w:spacing w:after="0" w:line="240" w:lineRule="exact"/>
        <w:rPr>
          <w:rFonts w:asciiTheme="minorHAnsi" w:hAnsiTheme="minorHAnsi" w:cs="DIN Pro Regular"/>
          <w:sz w:val="22"/>
          <w:szCs w:val="22"/>
          <w:lang w:val="es-MX"/>
        </w:rPr>
      </w:pPr>
    </w:p>
    <w:p w14:paraId="3EF3E45B" w14:textId="77777777" w:rsidR="006C70F5" w:rsidRPr="00F56C5F" w:rsidRDefault="006C70F5" w:rsidP="00CD04BC">
      <w:pPr>
        <w:pStyle w:val="ROMANOS"/>
        <w:spacing w:after="0" w:line="240" w:lineRule="exact"/>
        <w:rPr>
          <w:rFonts w:asciiTheme="minorHAnsi" w:hAnsiTheme="minorHAnsi" w:cs="DIN Pro Regular"/>
          <w:sz w:val="22"/>
          <w:szCs w:val="22"/>
          <w:lang w:val="es-MX"/>
        </w:rPr>
      </w:pPr>
    </w:p>
    <w:p w14:paraId="6F1518BF" w14:textId="77777777" w:rsidR="00F27098" w:rsidRDefault="00F27098" w:rsidP="00CD04BC">
      <w:pPr>
        <w:pStyle w:val="ROMANOS"/>
        <w:spacing w:after="0" w:line="240" w:lineRule="exact"/>
        <w:rPr>
          <w:rFonts w:asciiTheme="minorHAnsi" w:hAnsiTheme="minorHAnsi" w:cs="DIN Pro Regular"/>
          <w:b/>
          <w:bCs/>
          <w:sz w:val="22"/>
          <w:szCs w:val="22"/>
          <w:lang w:val="es-MX"/>
        </w:rPr>
      </w:pPr>
    </w:p>
    <w:p w14:paraId="17634589" w14:textId="77777777" w:rsidR="00F27098" w:rsidRDefault="00F27098" w:rsidP="00CD04BC">
      <w:pPr>
        <w:pStyle w:val="ROMANOS"/>
        <w:spacing w:after="0" w:line="240" w:lineRule="exact"/>
        <w:rPr>
          <w:rFonts w:asciiTheme="minorHAnsi" w:hAnsiTheme="minorHAnsi" w:cs="DIN Pro Regular"/>
          <w:b/>
          <w:bCs/>
          <w:sz w:val="22"/>
          <w:szCs w:val="22"/>
          <w:lang w:val="es-MX"/>
        </w:rPr>
      </w:pPr>
    </w:p>
    <w:p w14:paraId="2D8C39E5" w14:textId="77777777" w:rsidR="00CD04BC" w:rsidRPr="00F56C5F" w:rsidRDefault="006C70F5" w:rsidP="00CD04BC">
      <w:pPr>
        <w:pStyle w:val="ROMANOS"/>
        <w:spacing w:after="0" w:line="240" w:lineRule="exact"/>
        <w:rPr>
          <w:rFonts w:asciiTheme="minorHAnsi" w:hAnsiTheme="minorHAnsi" w:cs="DIN Pro Regular"/>
          <w:b/>
          <w:bCs/>
          <w:sz w:val="22"/>
          <w:szCs w:val="22"/>
          <w:lang w:val="es-MX"/>
        </w:rPr>
      </w:pPr>
      <w:r w:rsidRPr="00F56C5F">
        <w:rPr>
          <w:rFonts w:asciiTheme="minorHAnsi" w:hAnsiTheme="minorHAnsi" w:cs="DIN Pro Regular"/>
          <w:b/>
          <w:bCs/>
          <w:sz w:val="22"/>
          <w:szCs w:val="22"/>
          <w:lang w:val="es-MX"/>
        </w:rPr>
        <w:t>Otros Pasivos a corto y largo plazo que impacten en la información financiera</w:t>
      </w:r>
    </w:p>
    <w:p w14:paraId="7795E0ED" w14:textId="77777777" w:rsidR="00CD04BC" w:rsidRDefault="006C70F5" w:rsidP="00CD04BC">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No Aplica</w:t>
      </w:r>
    </w:p>
    <w:p w14:paraId="4BE2E307" w14:textId="77777777" w:rsidR="00CD04BC" w:rsidRDefault="00CD04BC" w:rsidP="00CD04BC">
      <w:pPr>
        <w:pStyle w:val="ROMANOS"/>
        <w:spacing w:after="0" w:line="240" w:lineRule="exact"/>
        <w:rPr>
          <w:rFonts w:ascii="Calibri" w:hAnsi="Calibri" w:cs="DIN Pro Regular"/>
          <w:sz w:val="20"/>
          <w:szCs w:val="20"/>
          <w:lang w:val="es-MX"/>
        </w:rPr>
      </w:pPr>
    </w:p>
    <w:p w14:paraId="5A2C51FE" w14:textId="77777777" w:rsidR="00CD04BC" w:rsidRDefault="00CD04BC" w:rsidP="00CD04BC">
      <w:pPr>
        <w:pStyle w:val="ROMANOS"/>
        <w:spacing w:after="0" w:line="240" w:lineRule="exact"/>
        <w:ind w:left="1083" w:firstLine="0"/>
        <w:rPr>
          <w:rFonts w:ascii="Calibri" w:hAnsi="Calibri" w:cs="DIN Pro Regular"/>
          <w:sz w:val="20"/>
          <w:szCs w:val="20"/>
          <w:lang w:val="es-MX"/>
        </w:rPr>
      </w:pPr>
    </w:p>
    <w:p w14:paraId="71525DEE" w14:textId="77777777" w:rsidR="00AF5955" w:rsidRDefault="00AF5955" w:rsidP="006C70F5">
      <w:pPr>
        <w:pStyle w:val="ROMANOS"/>
        <w:spacing w:after="0" w:line="240" w:lineRule="exact"/>
        <w:ind w:left="0" w:firstLine="0"/>
        <w:rPr>
          <w:rFonts w:ascii="Calibri" w:hAnsi="Calibri" w:cs="DIN Pro Regular"/>
          <w:sz w:val="20"/>
          <w:szCs w:val="20"/>
          <w:lang w:val="es-MX"/>
        </w:rPr>
      </w:pPr>
    </w:p>
    <w:p w14:paraId="7FEA596F" w14:textId="77777777" w:rsidR="006C70F5" w:rsidRDefault="006C70F5" w:rsidP="006C70F5">
      <w:pPr>
        <w:pStyle w:val="ROMANOS"/>
        <w:spacing w:after="0" w:line="240" w:lineRule="exact"/>
        <w:ind w:left="0" w:firstLine="0"/>
        <w:rPr>
          <w:rFonts w:ascii="Calibri" w:hAnsi="Calibri" w:cs="DIN Pro Regular"/>
          <w:sz w:val="20"/>
          <w:szCs w:val="20"/>
          <w:lang w:val="es-MX"/>
        </w:rPr>
      </w:pPr>
    </w:p>
    <w:p w14:paraId="5C75FFC4" w14:textId="77777777" w:rsidR="006C70F5" w:rsidRDefault="006C70F5" w:rsidP="006C70F5">
      <w:pPr>
        <w:pStyle w:val="ROMANOS"/>
        <w:spacing w:after="0" w:line="240" w:lineRule="exact"/>
        <w:ind w:left="0" w:firstLine="0"/>
        <w:rPr>
          <w:rFonts w:ascii="Calibri" w:hAnsi="Calibri" w:cs="DIN Pro Regular"/>
          <w:sz w:val="20"/>
          <w:szCs w:val="20"/>
          <w:lang w:val="es-MX"/>
        </w:rPr>
      </w:pPr>
    </w:p>
    <w:p w14:paraId="4B3E81EC" w14:textId="77777777" w:rsidR="00DE2CE8" w:rsidRDefault="00DE2CE8" w:rsidP="006C70F5">
      <w:pPr>
        <w:pStyle w:val="ROMANOS"/>
        <w:spacing w:after="0" w:line="240" w:lineRule="exact"/>
        <w:ind w:left="0" w:firstLine="0"/>
        <w:rPr>
          <w:rFonts w:ascii="Calibri" w:hAnsi="Calibri" w:cs="DIN Pro Regular"/>
          <w:sz w:val="20"/>
          <w:szCs w:val="20"/>
          <w:lang w:val="es-MX"/>
        </w:rPr>
      </w:pPr>
    </w:p>
    <w:p w14:paraId="380B066A" w14:textId="77777777" w:rsidR="00DE2CE8" w:rsidRDefault="00DE2CE8" w:rsidP="006C70F5">
      <w:pPr>
        <w:pStyle w:val="ROMANOS"/>
        <w:spacing w:after="0" w:line="240" w:lineRule="exact"/>
        <w:ind w:left="0" w:firstLine="0"/>
        <w:rPr>
          <w:rFonts w:ascii="Calibri" w:hAnsi="Calibri" w:cs="DIN Pro Regular"/>
          <w:sz w:val="20"/>
          <w:szCs w:val="20"/>
          <w:lang w:val="es-MX"/>
        </w:rPr>
      </w:pPr>
    </w:p>
    <w:p w14:paraId="1A01D585" w14:textId="77777777" w:rsidR="00DE2CE8" w:rsidRDefault="00DE2CE8" w:rsidP="006C70F5">
      <w:pPr>
        <w:pStyle w:val="ROMANOS"/>
        <w:spacing w:after="0" w:line="240" w:lineRule="exact"/>
        <w:ind w:left="0" w:firstLine="0"/>
        <w:rPr>
          <w:rFonts w:ascii="Calibri" w:hAnsi="Calibri" w:cs="DIN Pro Regular"/>
          <w:sz w:val="20"/>
          <w:szCs w:val="20"/>
          <w:lang w:val="es-MX"/>
        </w:rPr>
      </w:pPr>
    </w:p>
    <w:p w14:paraId="35E1F991" w14:textId="77777777" w:rsidR="006C70F5" w:rsidRDefault="006C70F5" w:rsidP="006C70F5">
      <w:pPr>
        <w:pStyle w:val="ROMANOS"/>
        <w:spacing w:after="0" w:line="240" w:lineRule="exact"/>
        <w:ind w:left="0" w:firstLine="0"/>
        <w:rPr>
          <w:rFonts w:ascii="Calibri" w:hAnsi="Calibri" w:cs="DIN Pro Regular"/>
          <w:sz w:val="20"/>
          <w:szCs w:val="20"/>
          <w:lang w:val="es-MX"/>
        </w:rPr>
      </w:pPr>
    </w:p>
    <w:p w14:paraId="51DE05F5" w14:textId="77777777" w:rsidR="00540418" w:rsidRPr="00A11224" w:rsidRDefault="00540418" w:rsidP="00540418">
      <w:pPr>
        <w:pStyle w:val="INCISO"/>
        <w:spacing w:after="0" w:line="240" w:lineRule="exact"/>
        <w:ind w:left="360"/>
        <w:rPr>
          <w:rFonts w:asciiTheme="minorHAnsi" w:hAnsiTheme="minorHAnsi" w:cs="DIN Pro Regular"/>
          <w:b/>
          <w:smallCaps/>
          <w:sz w:val="22"/>
          <w:szCs w:val="22"/>
        </w:rPr>
      </w:pPr>
      <w:r w:rsidRPr="00A11224">
        <w:rPr>
          <w:rFonts w:asciiTheme="minorHAnsi" w:hAnsiTheme="minorHAnsi" w:cs="DIN Pro Regular"/>
          <w:b/>
          <w:smallCaps/>
          <w:sz w:val="22"/>
          <w:szCs w:val="22"/>
        </w:rPr>
        <w:lastRenderedPageBreak/>
        <w:t>III)</w:t>
      </w:r>
      <w:r w:rsidRPr="00A11224">
        <w:rPr>
          <w:rFonts w:asciiTheme="minorHAnsi" w:hAnsiTheme="minorHAnsi" w:cs="DIN Pro Regular"/>
          <w:b/>
          <w:smallCaps/>
          <w:sz w:val="22"/>
          <w:szCs w:val="22"/>
        </w:rPr>
        <w:tab/>
        <w:t>Notas al Estado de Variación en la Hacienda Pública</w:t>
      </w:r>
    </w:p>
    <w:p w14:paraId="4D97636A" w14:textId="77777777" w:rsidR="006B50D6" w:rsidRDefault="006B50D6" w:rsidP="00540418">
      <w:pPr>
        <w:pStyle w:val="INCISO"/>
        <w:spacing w:after="0" w:line="240" w:lineRule="exact"/>
        <w:ind w:left="360"/>
        <w:rPr>
          <w:rFonts w:ascii="Calibri" w:hAnsi="Calibri" w:cs="DIN Pro Regular"/>
          <w:b/>
          <w:smallCaps/>
          <w:sz w:val="20"/>
          <w:szCs w:val="20"/>
        </w:rPr>
      </w:pPr>
    </w:p>
    <w:p w14:paraId="43CDCA6D" w14:textId="77777777" w:rsidR="006B50D6" w:rsidRDefault="006B50D6" w:rsidP="00540418">
      <w:pPr>
        <w:pStyle w:val="INCISO"/>
        <w:spacing w:after="0" w:line="240" w:lineRule="exact"/>
        <w:ind w:left="360"/>
        <w:rPr>
          <w:rFonts w:ascii="Calibri" w:hAnsi="Calibri" w:cs="DIN Pro Regular"/>
          <w:b/>
          <w:smallCaps/>
          <w:sz w:val="20"/>
          <w:szCs w:val="20"/>
        </w:rPr>
      </w:pPr>
    </w:p>
    <w:p w14:paraId="48DB872C" w14:textId="77777777" w:rsidR="006B50D6" w:rsidRPr="00A11224" w:rsidRDefault="006B50D6" w:rsidP="006B50D6">
      <w:pPr>
        <w:tabs>
          <w:tab w:val="left" w:pos="720"/>
        </w:tabs>
        <w:spacing w:after="0" w:line="240" w:lineRule="exact"/>
        <w:ind w:left="709" w:hanging="1"/>
        <w:jc w:val="both"/>
        <w:rPr>
          <w:rFonts w:eastAsia="Times New Roman" w:cs="DIN Pro Regular"/>
          <w:sz w:val="20"/>
          <w:szCs w:val="20"/>
          <w:lang w:eastAsia="es-ES"/>
        </w:rPr>
      </w:pPr>
      <w:r w:rsidRPr="00A11224">
        <w:rPr>
          <w:rFonts w:eastAsia="Times New Roman" w:cs="DIN Pro Regular"/>
          <w:sz w:val="20"/>
          <w:szCs w:val="20"/>
          <w:lang w:eastAsia="es-ES"/>
        </w:rPr>
        <w:t>El resultado al cierre del ejercicio 2023 es un ahorro de $ 145,250</w:t>
      </w:r>
    </w:p>
    <w:p w14:paraId="28DD7914" w14:textId="77777777" w:rsidR="006B50D6" w:rsidRPr="00A11224" w:rsidRDefault="006B50D6" w:rsidP="006B50D6">
      <w:pPr>
        <w:tabs>
          <w:tab w:val="left" w:pos="720"/>
        </w:tabs>
        <w:spacing w:after="0" w:line="240" w:lineRule="exact"/>
        <w:ind w:left="709" w:hanging="1"/>
        <w:jc w:val="both"/>
        <w:rPr>
          <w:rFonts w:eastAsia="Times New Roman" w:cs="DIN Pro Regular"/>
          <w:sz w:val="20"/>
          <w:szCs w:val="20"/>
          <w:lang w:eastAsia="es-ES"/>
        </w:rPr>
      </w:pPr>
    </w:p>
    <w:p w14:paraId="537AC2CA" w14:textId="77777777" w:rsidR="006B50D6" w:rsidRPr="00A11224" w:rsidRDefault="006B50D6" w:rsidP="006B50D6">
      <w:pPr>
        <w:tabs>
          <w:tab w:val="left" w:pos="720"/>
        </w:tabs>
        <w:spacing w:after="0" w:line="240" w:lineRule="exact"/>
        <w:ind w:left="709" w:hanging="1"/>
        <w:jc w:val="both"/>
        <w:rPr>
          <w:rFonts w:eastAsia="Times New Roman" w:cs="DIN Pro Regular"/>
          <w:sz w:val="20"/>
          <w:szCs w:val="20"/>
          <w:lang w:eastAsia="es-ES"/>
        </w:rPr>
      </w:pPr>
      <w:r w:rsidRPr="00A11224">
        <w:rPr>
          <w:rFonts w:eastAsia="Times New Roman" w:cs="DIN Pro Regular"/>
          <w:sz w:val="20"/>
          <w:szCs w:val="20"/>
          <w:lang w:eastAsia="es-ES"/>
        </w:rPr>
        <w:t>La Hacienda Pública o Patrimonio Neto Final al 31 de diciembre de 202</w:t>
      </w:r>
      <w:r w:rsidR="00A11224" w:rsidRPr="00A11224">
        <w:rPr>
          <w:rFonts w:eastAsia="Times New Roman" w:cs="DIN Pro Regular"/>
          <w:sz w:val="20"/>
          <w:szCs w:val="20"/>
          <w:lang w:eastAsia="es-ES"/>
        </w:rPr>
        <w:t>3</w:t>
      </w:r>
      <w:r w:rsidRPr="00A11224">
        <w:rPr>
          <w:rFonts w:eastAsia="Times New Roman" w:cs="DIN Pro Regular"/>
          <w:sz w:val="20"/>
          <w:szCs w:val="20"/>
          <w:lang w:eastAsia="es-ES"/>
        </w:rPr>
        <w:t>, es $</w:t>
      </w:r>
      <w:r w:rsidR="00A11224" w:rsidRPr="00A11224">
        <w:rPr>
          <w:rFonts w:eastAsia="Times New Roman" w:cs="DIN Pro Regular"/>
          <w:sz w:val="20"/>
          <w:szCs w:val="20"/>
          <w:lang w:eastAsia="es-ES"/>
        </w:rPr>
        <w:t>215,382</w:t>
      </w:r>
    </w:p>
    <w:p w14:paraId="278FA703" w14:textId="77777777" w:rsidR="006B50D6" w:rsidRPr="00A11224" w:rsidRDefault="006B50D6" w:rsidP="006B50D6">
      <w:pPr>
        <w:tabs>
          <w:tab w:val="left" w:pos="720"/>
        </w:tabs>
        <w:spacing w:after="0" w:line="240" w:lineRule="exact"/>
        <w:ind w:left="709" w:hanging="1"/>
        <w:jc w:val="both"/>
        <w:rPr>
          <w:rFonts w:eastAsia="Times New Roman" w:cs="DIN Pro Regular"/>
          <w:sz w:val="20"/>
          <w:szCs w:val="20"/>
          <w:lang w:eastAsia="es-ES"/>
        </w:rPr>
      </w:pPr>
      <w:r w:rsidRPr="00A11224">
        <w:rPr>
          <w:rFonts w:eastAsia="Times New Roman" w:cs="DIN Pro Regular"/>
          <w:sz w:val="20"/>
          <w:szCs w:val="20"/>
          <w:lang w:eastAsia="es-ES"/>
        </w:rPr>
        <w:t xml:space="preserve"> Constituida por: </w:t>
      </w:r>
    </w:p>
    <w:p w14:paraId="4D06D995" w14:textId="77777777" w:rsidR="006B50D6" w:rsidRPr="00603D20" w:rsidRDefault="006B50D6" w:rsidP="006B50D6">
      <w:pPr>
        <w:tabs>
          <w:tab w:val="left" w:pos="720"/>
        </w:tabs>
        <w:spacing w:after="0" w:line="240" w:lineRule="exact"/>
        <w:ind w:left="1140" w:hanging="432"/>
        <w:jc w:val="both"/>
        <w:rPr>
          <w:rFonts w:asciiTheme="minorHAnsi" w:eastAsia="Times New Roman" w:hAnsiTheme="minorHAnsi" w:cs="Arial"/>
          <w:lang w:eastAsia="es-ES"/>
        </w:rPr>
      </w:pPr>
    </w:p>
    <w:tbl>
      <w:tblPr>
        <w:tblW w:w="4940" w:type="dxa"/>
        <w:tblInd w:w="2205" w:type="dxa"/>
        <w:tblCellMar>
          <w:left w:w="70" w:type="dxa"/>
          <w:right w:w="70" w:type="dxa"/>
        </w:tblCellMar>
        <w:tblLook w:val="04A0" w:firstRow="1" w:lastRow="0" w:firstColumn="1" w:lastColumn="0" w:noHBand="0" w:noVBand="1"/>
      </w:tblPr>
      <w:tblGrid>
        <w:gridCol w:w="3600"/>
        <w:gridCol w:w="1340"/>
      </w:tblGrid>
      <w:tr w:rsidR="006B50D6" w:rsidRPr="00603D20" w14:paraId="12712122" w14:textId="77777777" w:rsidTr="00BC74D9">
        <w:trPr>
          <w:trHeight w:val="198"/>
        </w:trPr>
        <w:tc>
          <w:tcPr>
            <w:tcW w:w="3600" w:type="dxa"/>
            <w:tcBorders>
              <w:top w:val="nil"/>
              <w:left w:val="nil"/>
              <w:bottom w:val="nil"/>
              <w:right w:val="nil"/>
            </w:tcBorders>
            <w:shd w:val="clear" w:color="auto" w:fill="auto"/>
            <w:noWrap/>
            <w:vAlign w:val="bottom"/>
            <w:hideMark/>
          </w:tcPr>
          <w:p w14:paraId="1AD60B83" w14:textId="77777777" w:rsidR="006B50D6" w:rsidRPr="00603D20" w:rsidRDefault="006B50D6" w:rsidP="00BC74D9">
            <w:pPr>
              <w:spacing w:after="0" w:line="240" w:lineRule="auto"/>
              <w:rPr>
                <w:rFonts w:asciiTheme="minorHAnsi" w:eastAsia="Times New Roman" w:hAnsiTheme="minorHAnsi"/>
                <w:lang w:eastAsia="es-MX"/>
              </w:rPr>
            </w:pPr>
          </w:p>
        </w:tc>
        <w:tc>
          <w:tcPr>
            <w:tcW w:w="1340" w:type="dxa"/>
            <w:tcBorders>
              <w:top w:val="nil"/>
              <w:left w:val="nil"/>
              <w:bottom w:val="nil"/>
              <w:right w:val="nil"/>
            </w:tcBorders>
            <w:shd w:val="clear" w:color="auto" w:fill="auto"/>
            <w:noWrap/>
            <w:vAlign w:val="bottom"/>
            <w:hideMark/>
          </w:tcPr>
          <w:p w14:paraId="20846706" w14:textId="77777777" w:rsidR="006B50D6" w:rsidRPr="00603D20" w:rsidRDefault="006B50D6" w:rsidP="00BC74D9">
            <w:pPr>
              <w:spacing w:after="0" w:line="240" w:lineRule="auto"/>
              <w:rPr>
                <w:rFonts w:asciiTheme="minorHAnsi" w:eastAsia="Times New Roman" w:hAnsiTheme="minorHAnsi"/>
                <w:lang w:eastAsia="es-MX"/>
              </w:rPr>
            </w:pPr>
          </w:p>
        </w:tc>
      </w:tr>
      <w:tr w:rsidR="006B50D6" w:rsidRPr="00603D20" w14:paraId="19C49FEF" w14:textId="77777777" w:rsidTr="00BC74D9">
        <w:trPr>
          <w:trHeight w:val="315"/>
        </w:trPr>
        <w:tc>
          <w:tcPr>
            <w:tcW w:w="3600" w:type="dxa"/>
            <w:tcBorders>
              <w:top w:val="single" w:sz="8" w:space="0" w:color="auto"/>
              <w:left w:val="single" w:sz="8" w:space="0" w:color="auto"/>
              <w:bottom w:val="single" w:sz="8" w:space="0" w:color="auto"/>
              <w:right w:val="single" w:sz="8" w:space="0" w:color="auto"/>
            </w:tcBorders>
            <w:shd w:val="clear" w:color="auto" w:fill="AB0033"/>
            <w:noWrap/>
            <w:vAlign w:val="bottom"/>
            <w:hideMark/>
          </w:tcPr>
          <w:p w14:paraId="1910C190" w14:textId="77777777" w:rsidR="006B50D6" w:rsidRPr="00603D20" w:rsidRDefault="006B50D6" w:rsidP="00BC74D9">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Concepto</w:t>
            </w:r>
          </w:p>
        </w:tc>
        <w:tc>
          <w:tcPr>
            <w:tcW w:w="1340" w:type="dxa"/>
            <w:tcBorders>
              <w:top w:val="single" w:sz="8" w:space="0" w:color="auto"/>
              <w:left w:val="nil"/>
              <w:bottom w:val="single" w:sz="8" w:space="0" w:color="auto"/>
              <w:right w:val="single" w:sz="8" w:space="0" w:color="auto"/>
            </w:tcBorders>
            <w:shd w:val="clear" w:color="auto" w:fill="AB0033"/>
            <w:noWrap/>
            <w:vAlign w:val="bottom"/>
            <w:hideMark/>
          </w:tcPr>
          <w:p w14:paraId="32DE6B3C" w14:textId="77777777" w:rsidR="006B50D6" w:rsidRPr="00603D20" w:rsidRDefault="006B50D6" w:rsidP="00BC74D9">
            <w:pPr>
              <w:spacing w:after="0" w:line="240" w:lineRule="auto"/>
              <w:jc w:val="center"/>
              <w:rPr>
                <w:rFonts w:asciiTheme="minorHAnsi" w:eastAsia="Times New Roman" w:hAnsiTheme="minorHAnsi" w:cs="DIN Pro Regular"/>
                <w:color w:val="FFFFFF" w:themeColor="background1"/>
                <w:lang w:eastAsia="es-MX"/>
              </w:rPr>
            </w:pPr>
            <w:r w:rsidRPr="00603D20">
              <w:rPr>
                <w:rFonts w:asciiTheme="minorHAnsi" w:eastAsia="Times New Roman" w:hAnsiTheme="minorHAnsi" w:cs="DIN Pro Regular"/>
                <w:color w:val="FFFFFF" w:themeColor="background1"/>
                <w:lang w:eastAsia="es-MX"/>
              </w:rPr>
              <w:t>Importe</w:t>
            </w:r>
          </w:p>
        </w:tc>
      </w:tr>
      <w:tr w:rsidR="006B50D6" w:rsidRPr="00603D20" w14:paraId="4ABA3758"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27386413" w14:textId="77777777" w:rsidR="006B50D6" w:rsidRPr="00603D20" w:rsidRDefault="006B50D6" w:rsidP="00BC74D9">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Resultado Generado Ejercicio 202</w:t>
            </w:r>
            <w:r w:rsidR="00A11224">
              <w:rPr>
                <w:rFonts w:asciiTheme="minorHAnsi" w:eastAsia="Times New Roman" w:hAnsiTheme="minorHAnsi" w:cs="DIN Pro Regular"/>
                <w:color w:val="000000"/>
                <w:lang w:eastAsia="es-MX"/>
              </w:rPr>
              <w:t>3</w:t>
            </w:r>
          </w:p>
        </w:tc>
        <w:tc>
          <w:tcPr>
            <w:tcW w:w="1340" w:type="dxa"/>
            <w:tcBorders>
              <w:top w:val="nil"/>
              <w:left w:val="nil"/>
              <w:bottom w:val="single" w:sz="8" w:space="0" w:color="auto"/>
              <w:right w:val="single" w:sz="8" w:space="0" w:color="auto"/>
            </w:tcBorders>
            <w:shd w:val="clear" w:color="auto" w:fill="auto"/>
            <w:noWrap/>
            <w:vAlign w:val="bottom"/>
            <w:hideMark/>
          </w:tcPr>
          <w:p w14:paraId="3963F4FC" w14:textId="77777777" w:rsidR="006B50D6" w:rsidRPr="00603D20" w:rsidRDefault="006B50D6" w:rsidP="00BC74D9">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A11224">
              <w:rPr>
                <w:rFonts w:asciiTheme="minorHAnsi" w:eastAsia="Times New Roman" w:hAnsiTheme="minorHAnsi" w:cs="DIN Pro Regular"/>
                <w:color w:val="000000"/>
                <w:lang w:eastAsia="es-MX"/>
              </w:rPr>
              <w:t>145,250</w:t>
            </w:r>
          </w:p>
        </w:tc>
      </w:tr>
      <w:tr w:rsidR="006B50D6" w:rsidRPr="00603D20" w14:paraId="1D8CDF5E"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64EA15F7" w14:textId="77777777" w:rsidR="006B50D6" w:rsidRPr="00603D20" w:rsidRDefault="006B50D6" w:rsidP="00BC74D9">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Resultados Generados en Eje. anteriores</w:t>
            </w:r>
          </w:p>
        </w:tc>
        <w:tc>
          <w:tcPr>
            <w:tcW w:w="1340" w:type="dxa"/>
            <w:tcBorders>
              <w:top w:val="nil"/>
              <w:left w:val="nil"/>
              <w:bottom w:val="single" w:sz="8" w:space="0" w:color="auto"/>
              <w:right w:val="single" w:sz="8" w:space="0" w:color="auto"/>
            </w:tcBorders>
            <w:shd w:val="clear" w:color="auto" w:fill="auto"/>
            <w:noWrap/>
            <w:vAlign w:val="bottom"/>
            <w:hideMark/>
          </w:tcPr>
          <w:p w14:paraId="03598D42" w14:textId="77777777" w:rsidR="006B50D6" w:rsidRPr="00603D20" w:rsidRDefault="006B50D6" w:rsidP="00BC74D9">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A11224">
              <w:rPr>
                <w:rFonts w:asciiTheme="minorHAnsi" w:eastAsia="Times New Roman" w:hAnsiTheme="minorHAnsi" w:cs="DIN Pro Regular"/>
                <w:color w:val="000000"/>
                <w:lang w:eastAsia="es-MX"/>
              </w:rPr>
              <w:t>21,768</w:t>
            </w:r>
            <w:r w:rsidRPr="00603D20">
              <w:rPr>
                <w:rFonts w:asciiTheme="minorHAnsi" w:eastAsia="Times New Roman" w:hAnsiTheme="minorHAnsi" w:cs="DIN Pro Regular"/>
                <w:color w:val="000000"/>
                <w:lang w:eastAsia="es-MX"/>
              </w:rPr>
              <w:t>)</w:t>
            </w:r>
          </w:p>
        </w:tc>
      </w:tr>
      <w:tr w:rsidR="006B50D6" w:rsidRPr="00603D20" w14:paraId="3CB64638"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4061CA14" w14:textId="77777777" w:rsidR="006B50D6" w:rsidRPr="00603D20" w:rsidRDefault="006B50D6" w:rsidP="00BC74D9">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Hacienda Pública /Patrimonio contribuido</w:t>
            </w:r>
          </w:p>
        </w:tc>
        <w:tc>
          <w:tcPr>
            <w:tcW w:w="1340" w:type="dxa"/>
            <w:tcBorders>
              <w:top w:val="nil"/>
              <w:left w:val="nil"/>
              <w:bottom w:val="single" w:sz="8" w:space="0" w:color="auto"/>
              <w:right w:val="single" w:sz="8" w:space="0" w:color="auto"/>
            </w:tcBorders>
            <w:shd w:val="clear" w:color="auto" w:fill="auto"/>
            <w:noWrap/>
            <w:vAlign w:val="bottom"/>
            <w:hideMark/>
          </w:tcPr>
          <w:p w14:paraId="02922C33" w14:textId="77777777" w:rsidR="006B50D6" w:rsidRPr="00603D20" w:rsidRDefault="006B50D6" w:rsidP="00BC74D9">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$91,900</w:t>
            </w:r>
          </w:p>
        </w:tc>
      </w:tr>
      <w:tr w:rsidR="006B50D6" w:rsidRPr="00603D20" w14:paraId="64C97A9B"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37B093D6" w14:textId="77777777" w:rsidR="006B50D6" w:rsidRPr="00603D20" w:rsidRDefault="006B50D6" w:rsidP="00BC74D9">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14:paraId="0C2439C9" w14:textId="77777777" w:rsidR="006B50D6" w:rsidRPr="00603D20" w:rsidRDefault="006B50D6" w:rsidP="00BC74D9">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 </w:t>
            </w:r>
          </w:p>
        </w:tc>
      </w:tr>
      <w:tr w:rsidR="006B50D6" w:rsidRPr="00603D20" w14:paraId="2A5F3635" w14:textId="77777777" w:rsidTr="00BC74D9">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20717B0E" w14:textId="77777777" w:rsidR="006B50D6" w:rsidRPr="00603D20" w:rsidRDefault="006B50D6" w:rsidP="00BC74D9">
            <w:pPr>
              <w:spacing w:after="0" w:line="240" w:lineRule="auto"/>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Total</w:t>
            </w:r>
          </w:p>
        </w:tc>
        <w:tc>
          <w:tcPr>
            <w:tcW w:w="1340" w:type="dxa"/>
            <w:tcBorders>
              <w:top w:val="nil"/>
              <w:left w:val="nil"/>
              <w:bottom w:val="single" w:sz="8" w:space="0" w:color="auto"/>
              <w:right w:val="single" w:sz="8" w:space="0" w:color="auto"/>
            </w:tcBorders>
            <w:shd w:val="clear" w:color="auto" w:fill="auto"/>
            <w:noWrap/>
            <w:vAlign w:val="bottom"/>
            <w:hideMark/>
          </w:tcPr>
          <w:p w14:paraId="3C8A8D65" w14:textId="77777777" w:rsidR="006B50D6" w:rsidRPr="00603D20" w:rsidRDefault="006B50D6" w:rsidP="00BC74D9">
            <w:pPr>
              <w:spacing w:after="0" w:line="240" w:lineRule="auto"/>
              <w:jc w:val="right"/>
              <w:rPr>
                <w:rFonts w:asciiTheme="minorHAnsi" w:eastAsia="Times New Roman" w:hAnsiTheme="minorHAnsi" w:cs="DIN Pro Regular"/>
                <w:color w:val="000000"/>
                <w:lang w:eastAsia="es-MX"/>
              </w:rPr>
            </w:pPr>
            <w:r w:rsidRPr="00603D20">
              <w:rPr>
                <w:rFonts w:asciiTheme="minorHAnsi" w:eastAsia="Times New Roman" w:hAnsiTheme="minorHAnsi" w:cs="DIN Pro Regular"/>
                <w:color w:val="000000"/>
                <w:lang w:eastAsia="es-MX"/>
              </w:rPr>
              <w:t>$</w:t>
            </w:r>
            <w:r w:rsidR="00A11224">
              <w:rPr>
                <w:rFonts w:asciiTheme="minorHAnsi" w:eastAsia="Times New Roman" w:hAnsiTheme="minorHAnsi" w:cs="DIN Pro Regular"/>
                <w:color w:val="000000"/>
                <w:lang w:eastAsia="es-MX"/>
              </w:rPr>
              <w:t>215,382</w:t>
            </w:r>
          </w:p>
        </w:tc>
      </w:tr>
    </w:tbl>
    <w:p w14:paraId="21AF52EB" w14:textId="77777777" w:rsidR="006B50D6" w:rsidRPr="00BD1E6C" w:rsidRDefault="006B50D6" w:rsidP="006B50D6">
      <w:pPr>
        <w:tabs>
          <w:tab w:val="left" w:pos="720"/>
        </w:tabs>
        <w:spacing w:after="0" w:line="240" w:lineRule="exact"/>
        <w:ind w:left="1140" w:hanging="432"/>
        <w:jc w:val="both"/>
        <w:rPr>
          <w:rFonts w:ascii="Encode Sans" w:eastAsia="Times New Roman" w:hAnsi="Encode Sans" w:cs="Arial"/>
          <w:lang w:eastAsia="es-ES"/>
        </w:rPr>
      </w:pPr>
    </w:p>
    <w:p w14:paraId="5E0CB5AB" w14:textId="77777777" w:rsidR="006B50D6" w:rsidRDefault="006B50D6" w:rsidP="00540418">
      <w:pPr>
        <w:pStyle w:val="INCISO"/>
        <w:spacing w:after="0" w:line="240" w:lineRule="exact"/>
        <w:ind w:left="360"/>
        <w:rPr>
          <w:rFonts w:ascii="Calibri" w:hAnsi="Calibri" w:cs="DIN Pro Regular"/>
          <w:b/>
          <w:smallCaps/>
          <w:sz w:val="20"/>
          <w:szCs w:val="20"/>
        </w:rPr>
      </w:pPr>
    </w:p>
    <w:p w14:paraId="28A25915" w14:textId="77777777" w:rsidR="006B50D6" w:rsidRDefault="006B50D6" w:rsidP="00540418">
      <w:pPr>
        <w:pStyle w:val="INCISO"/>
        <w:spacing w:after="0" w:line="240" w:lineRule="exact"/>
        <w:ind w:left="360"/>
        <w:rPr>
          <w:rFonts w:ascii="Calibri" w:hAnsi="Calibri" w:cs="DIN Pro Regular"/>
          <w:b/>
          <w:smallCaps/>
          <w:sz w:val="20"/>
          <w:szCs w:val="20"/>
        </w:rPr>
      </w:pPr>
    </w:p>
    <w:p w14:paraId="77404D0C" w14:textId="77777777" w:rsidR="006B50D6" w:rsidRPr="00A11224" w:rsidRDefault="006B50D6" w:rsidP="00540418">
      <w:pPr>
        <w:pStyle w:val="INCISO"/>
        <w:spacing w:after="0" w:line="240" w:lineRule="exact"/>
        <w:ind w:left="360"/>
        <w:rPr>
          <w:rFonts w:asciiTheme="minorHAnsi" w:hAnsiTheme="minorHAnsi" w:cs="DIN Pro Regular"/>
          <w:b/>
          <w:smallCaps/>
          <w:sz w:val="22"/>
          <w:szCs w:val="22"/>
        </w:rPr>
      </w:pPr>
    </w:p>
    <w:p w14:paraId="78D8BE11" w14:textId="77777777" w:rsidR="00540418" w:rsidRPr="00A11224" w:rsidRDefault="00540418" w:rsidP="00540418">
      <w:pPr>
        <w:pStyle w:val="INCISO"/>
        <w:spacing w:after="0" w:line="240" w:lineRule="exact"/>
        <w:ind w:left="360"/>
        <w:rPr>
          <w:rFonts w:asciiTheme="minorHAnsi" w:hAnsiTheme="minorHAnsi" w:cs="DIN Pro Regular"/>
          <w:b/>
          <w:smallCaps/>
          <w:sz w:val="22"/>
          <w:szCs w:val="22"/>
        </w:rPr>
      </w:pPr>
      <w:r w:rsidRPr="00A11224">
        <w:rPr>
          <w:rFonts w:asciiTheme="minorHAnsi" w:hAnsiTheme="minorHAnsi" w:cs="DIN Pro Regular"/>
          <w:b/>
          <w:smallCaps/>
          <w:sz w:val="22"/>
          <w:szCs w:val="22"/>
        </w:rPr>
        <w:t>IV)</w:t>
      </w:r>
      <w:r w:rsidRPr="00A11224">
        <w:rPr>
          <w:rFonts w:asciiTheme="minorHAnsi" w:hAnsiTheme="minorHAnsi" w:cs="DIN Pro Regular"/>
          <w:b/>
          <w:smallCaps/>
          <w:sz w:val="22"/>
          <w:szCs w:val="22"/>
        </w:rPr>
        <w:tab/>
        <w:t xml:space="preserve">Notas al Estado de Flujos de Efectivo </w:t>
      </w:r>
    </w:p>
    <w:p w14:paraId="2E0083FE"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64D47DD0"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46EB8CE6"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55892274"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14:paraId="35FB2D48"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08FBA040"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383F5E23"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720B48F7"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190BD887"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004FF3F"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5AC0D06D" w14:textId="77777777" w:rsidR="005774F0" w:rsidRPr="00B31AAA" w:rsidRDefault="00A11224"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10,000</w:t>
            </w:r>
          </w:p>
        </w:tc>
        <w:tc>
          <w:tcPr>
            <w:tcW w:w="1058" w:type="dxa"/>
            <w:tcBorders>
              <w:top w:val="single" w:sz="6" w:space="0" w:color="auto"/>
              <w:left w:val="single" w:sz="6" w:space="0" w:color="auto"/>
              <w:bottom w:val="single" w:sz="6" w:space="0" w:color="auto"/>
              <w:right w:val="single" w:sz="6" w:space="0" w:color="auto"/>
            </w:tcBorders>
          </w:tcPr>
          <w:p w14:paraId="3208DCD0" w14:textId="77777777" w:rsidR="005774F0" w:rsidRPr="00B31AAA" w:rsidRDefault="00A11224"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10,000</w:t>
            </w:r>
          </w:p>
        </w:tc>
      </w:tr>
      <w:tr w:rsidR="005774F0" w:rsidRPr="00B31AAA" w14:paraId="5100663A"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767E7906"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6CF5CE0B" w14:textId="77777777" w:rsidR="005774F0" w:rsidRPr="00B31AAA" w:rsidRDefault="00A11224"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479,311</w:t>
            </w:r>
          </w:p>
        </w:tc>
        <w:tc>
          <w:tcPr>
            <w:tcW w:w="1058" w:type="dxa"/>
            <w:tcBorders>
              <w:top w:val="single" w:sz="6" w:space="0" w:color="auto"/>
              <w:left w:val="single" w:sz="6" w:space="0" w:color="auto"/>
              <w:bottom w:val="single" w:sz="6" w:space="0" w:color="auto"/>
              <w:right w:val="single" w:sz="6" w:space="0" w:color="auto"/>
            </w:tcBorders>
          </w:tcPr>
          <w:p w14:paraId="2CEE675F" w14:textId="77777777" w:rsidR="005774F0" w:rsidRPr="00B31AAA" w:rsidRDefault="00A11224"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305,720</w:t>
            </w:r>
          </w:p>
        </w:tc>
      </w:tr>
      <w:tr w:rsidR="005774F0" w:rsidRPr="00B31AAA" w14:paraId="5E98939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75E9A30"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234DD21F"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7B82A8F4"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3AB96B6A"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E633145"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5E65F1FE" w14:textId="77777777" w:rsidR="004C09C1"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8017385" w14:textId="77777777" w:rsidR="004C09C1"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19B9FB5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765AA0E3"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14:paraId="0DDB2D70"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2C6AD6AA"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25575F0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EEC32AB"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1660797B"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E210F5F" w14:textId="77777777" w:rsidR="005774F0"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14:paraId="7C5353B0"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23E4FC70"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22B52251" w14:textId="77777777" w:rsidR="0020554C" w:rsidRPr="00B31AAA" w:rsidRDefault="009F1A40" w:rsidP="009D1D21">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19F237CC" w14:textId="77777777" w:rsidR="0020554C" w:rsidRPr="00B31AAA" w:rsidRDefault="009F1A40" w:rsidP="009D1D21">
            <w:pPr>
              <w:jc w:val="right"/>
              <w:rPr>
                <w:rFonts w:cs="DIN Pro Regular"/>
                <w:sz w:val="20"/>
                <w:szCs w:val="20"/>
              </w:rPr>
            </w:pPr>
            <w:r>
              <w:rPr>
                <w:rFonts w:cs="DIN Pro Regular"/>
                <w:sz w:val="20"/>
                <w:szCs w:val="20"/>
              </w:rPr>
              <w:t>0</w:t>
            </w:r>
          </w:p>
        </w:tc>
      </w:tr>
      <w:tr w:rsidR="005774F0" w:rsidRPr="00B31AAA" w14:paraId="1585542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3BE8B30"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14:paraId="5FEE7AD7" w14:textId="77777777" w:rsidR="005774F0" w:rsidRPr="00E06B4E" w:rsidRDefault="00A11224"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489,311</w:t>
            </w:r>
          </w:p>
        </w:tc>
        <w:tc>
          <w:tcPr>
            <w:tcW w:w="1058" w:type="dxa"/>
            <w:tcBorders>
              <w:top w:val="single" w:sz="6" w:space="0" w:color="auto"/>
              <w:left w:val="single" w:sz="6" w:space="0" w:color="auto"/>
              <w:bottom w:val="single" w:sz="6" w:space="0" w:color="auto"/>
              <w:right w:val="single" w:sz="6" w:space="0" w:color="auto"/>
            </w:tcBorders>
          </w:tcPr>
          <w:p w14:paraId="5AEB721B" w14:textId="77777777" w:rsidR="005774F0" w:rsidRPr="00E06B4E" w:rsidRDefault="00A11224"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315,720</w:t>
            </w:r>
          </w:p>
        </w:tc>
      </w:tr>
    </w:tbl>
    <w:p w14:paraId="36F9DD38" w14:textId="77777777" w:rsidR="005774F0" w:rsidRDefault="005774F0" w:rsidP="000E6439">
      <w:pPr>
        <w:pStyle w:val="ROMANOS"/>
        <w:spacing w:after="0" w:line="240" w:lineRule="exact"/>
        <w:ind w:left="1140"/>
        <w:rPr>
          <w:rFonts w:ascii="Calibri" w:hAnsi="Calibri" w:cs="DIN Pro Regular"/>
          <w:b/>
          <w:sz w:val="20"/>
          <w:szCs w:val="20"/>
          <w:lang w:val="es-MX"/>
        </w:rPr>
      </w:pPr>
    </w:p>
    <w:p w14:paraId="53690DF5" w14:textId="77777777" w:rsidR="00DE2CE8" w:rsidRDefault="00DE2CE8" w:rsidP="000E6439">
      <w:pPr>
        <w:pStyle w:val="ROMANOS"/>
        <w:spacing w:after="0" w:line="240" w:lineRule="exact"/>
        <w:ind w:left="1140"/>
        <w:rPr>
          <w:rFonts w:ascii="Calibri" w:hAnsi="Calibri" w:cs="DIN Pro Regular"/>
          <w:b/>
          <w:sz w:val="20"/>
          <w:szCs w:val="20"/>
          <w:lang w:val="es-MX"/>
        </w:rPr>
      </w:pPr>
    </w:p>
    <w:p w14:paraId="00494427"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5C83EF9" w14:textId="77777777" w:rsidR="00DE2CE8" w:rsidRDefault="00DE2CE8" w:rsidP="000E6439">
      <w:pPr>
        <w:pStyle w:val="ROMANOS"/>
        <w:spacing w:after="0" w:line="240" w:lineRule="exact"/>
        <w:ind w:left="1140"/>
        <w:rPr>
          <w:rFonts w:ascii="Calibri" w:hAnsi="Calibri" w:cs="DIN Pro Regular"/>
          <w:b/>
          <w:sz w:val="20"/>
          <w:szCs w:val="20"/>
          <w:lang w:val="es-MX"/>
        </w:rPr>
      </w:pPr>
    </w:p>
    <w:p w14:paraId="3E248FC7"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BACABC7" w14:textId="77777777" w:rsidR="00DE2CE8" w:rsidRDefault="00DE2CE8" w:rsidP="000E6439">
      <w:pPr>
        <w:pStyle w:val="ROMANOS"/>
        <w:spacing w:after="0" w:line="240" w:lineRule="exact"/>
        <w:ind w:left="1140"/>
        <w:rPr>
          <w:rFonts w:ascii="Calibri" w:hAnsi="Calibri" w:cs="DIN Pro Regular"/>
          <w:b/>
          <w:sz w:val="20"/>
          <w:szCs w:val="20"/>
          <w:lang w:val="es-MX"/>
        </w:rPr>
      </w:pPr>
    </w:p>
    <w:p w14:paraId="4A46BF38"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7229D97" w14:textId="77777777" w:rsidR="00DE2CE8" w:rsidRDefault="00DE2CE8" w:rsidP="000E6439">
      <w:pPr>
        <w:pStyle w:val="ROMANOS"/>
        <w:spacing w:after="0" w:line="240" w:lineRule="exact"/>
        <w:ind w:left="1140"/>
        <w:rPr>
          <w:rFonts w:ascii="Calibri" w:hAnsi="Calibri" w:cs="DIN Pro Regular"/>
          <w:b/>
          <w:sz w:val="20"/>
          <w:szCs w:val="20"/>
          <w:lang w:val="es-MX"/>
        </w:rPr>
      </w:pPr>
    </w:p>
    <w:p w14:paraId="26045FF5"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0E1F307" w14:textId="77777777" w:rsidR="00DE2CE8" w:rsidRDefault="00DE2CE8" w:rsidP="000E6439">
      <w:pPr>
        <w:pStyle w:val="ROMANOS"/>
        <w:spacing w:after="0" w:line="240" w:lineRule="exact"/>
        <w:ind w:left="1140"/>
        <w:rPr>
          <w:rFonts w:ascii="Calibri" w:hAnsi="Calibri" w:cs="DIN Pro Regular"/>
          <w:b/>
          <w:sz w:val="20"/>
          <w:szCs w:val="20"/>
          <w:lang w:val="es-MX"/>
        </w:rPr>
      </w:pPr>
    </w:p>
    <w:p w14:paraId="47350FC9" w14:textId="77777777" w:rsidR="00DE2CE8" w:rsidRDefault="00DE2CE8" w:rsidP="000E6439">
      <w:pPr>
        <w:pStyle w:val="ROMANOS"/>
        <w:spacing w:after="0" w:line="240" w:lineRule="exact"/>
        <w:ind w:left="1140"/>
        <w:rPr>
          <w:rFonts w:ascii="Calibri" w:hAnsi="Calibri" w:cs="DIN Pro Regular"/>
          <w:b/>
          <w:sz w:val="20"/>
          <w:szCs w:val="20"/>
          <w:lang w:val="es-MX"/>
        </w:rPr>
      </w:pPr>
    </w:p>
    <w:p w14:paraId="59AB6D5B" w14:textId="77777777" w:rsidR="00DE2CE8" w:rsidRPr="00B31AAA" w:rsidRDefault="00DE2CE8" w:rsidP="000E6439">
      <w:pPr>
        <w:pStyle w:val="ROMANOS"/>
        <w:spacing w:after="0" w:line="240" w:lineRule="exact"/>
        <w:ind w:left="1140"/>
        <w:rPr>
          <w:rFonts w:ascii="Calibri" w:hAnsi="Calibri" w:cs="DIN Pro Regular"/>
          <w:b/>
          <w:sz w:val="20"/>
          <w:szCs w:val="20"/>
          <w:lang w:val="es-MX"/>
        </w:rPr>
      </w:pPr>
    </w:p>
    <w:p w14:paraId="7294A78F"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4BED1F25" w14:textId="77777777" w:rsidR="00AE608D" w:rsidRDefault="00AE608D" w:rsidP="000E6439">
      <w:pPr>
        <w:pStyle w:val="ROMANOS"/>
        <w:spacing w:after="0" w:line="240" w:lineRule="exact"/>
        <w:ind w:left="1140"/>
        <w:rPr>
          <w:rFonts w:ascii="Calibri" w:hAnsi="Calibri" w:cs="DIN Pro Regular"/>
          <w:b/>
          <w:sz w:val="20"/>
          <w:szCs w:val="20"/>
          <w:lang w:val="es-MX"/>
        </w:rPr>
      </w:pPr>
    </w:p>
    <w:p w14:paraId="208F2602" w14:textId="77777777" w:rsidR="00DE2CE8" w:rsidRDefault="00DE2CE8" w:rsidP="000E6439">
      <w:pPr>
        <w:pStyle w:val="ROMANOS"/>
        <w:spacing w:after="0" w:line="240" w:lineRule="exact"/>
        <w:ind w:left="1140"/>
        <w:rPr>
          <w:rFonts w:ascii="Calibri" w:hAnsi="Calibri" w:cs="DIN Pro Regular"/>
          <w:b/>
          <w:sz w:val="20"/>
          <w:szCs w:val="20"/>
          <w:lang w:val="es-MX"/>
        </w:rPr>
      </w:pPr>
    </w:p>
    <w:p w14:paraId="2EB1EE6C" w14:textId="77777777" w:rsidR="00DE2CE8" w:rsidRDefault="00DE2CE8" w:rsidP="000E6439">
      <w:pPr>
        <w:pStyle w:val="ROMANOS"/>
        <w:spacing w:after="0" w:line="240" w:lineRule="exact"/>
        <w:ind w:left="1140"/>
        <w:rPr>
          <w:rFonts w:ascii="Calibri" w:hAnsi="Calibri" w:cs="DIN Pro Regular"/>
          <w:b/>
          <w:sz w:val="20"/>
          <w:szCs w:val="20"/>
          <w:lang w:val="es-MX"/>
        </w:rPr>
      </w:pPr>
    </w:p>
    <w:p w14:paraId="7B147AF3" w14:textId="77777777" w:rsidR="00DE2CE8" w:rsidRPr="00B31AAA" w:rsidRDefault="00DE2CE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14:paraId="77F42655" w14:textId="77777777" w:rsidTr="000619E4">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62D0B491"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BAC0E9E" w14:textId="77777777" w:rsidR="00AF5955" w:rsidRPr="00B31AAA" w:rsidRDefault="00AF5955" w:rsidP="000619E4">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12B9AB7A"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21AAB1F1" w14:textId="77777777"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6C6F81DD"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0CD5E636"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04ED60E4"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4A603E7E"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2C793D59" w14:textId="77777777" w:rsidR="00AF5955" w:rsidRPr="00EA4748" w:rsidRDefault="00AA28D9" w:rsidP="000619E4">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14:paraId="42334E28" w14:textId="77777777" w:rsidR="00AF5955" w:rsidRPr="00EA4748"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54A31AB" w14:textId="77777777" w:rsidR="00AF5955" w:rsidRPr="00EA4748"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123C26D7"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694A4BA7" w14:textId="77777777" w:rsidR="00AF5955" w:rsidRPr="00B31AAA" w:rsidRDefault="00AA28D9" w:rsidP="000619E4">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14:paraId="62452460"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191677F"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24FB85FC"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28AAC652" w14:textId="77777777" w:rsidR="00AF5955" w:rsidRPr="00B31AAA" w:rsidRDefault="00AA28D9" w:rsidP="000619E4">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14:paraId="3A8704D1"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8D09546"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5F1F36A1"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604FC912" w14:textId="77777777" w:rsidR="00AF5955" w:rsidRPr="00B31AAA" w:rsidRDefault="00AA28D9" w:rsidP="000619E4">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14:paraId="6FE19E0A"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D78D20E"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79B1BC30"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4B7FACA2" w14:textId="77777777" w:rsidR="00AF5955" w:rsidRPr="00B31AAA" w:rsidRDefault="00AA28D9" w:rsidP="000619E4">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14:paraId="7C0E9D23"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7AF4332"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5B8E7A63"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328D7446" w14:textId="77777777" w:rsidR="00AF5955" w:rsidRPr="00B31AAA" w:rsidRDefault="00AA28D9" w:rsidP="000619E4">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14:paraId="77B27E90"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5AE520D" w14:textId="77777777" w:rsidR="00AF5955"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1C14D785" w14:textId="77777777"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03FA149D" w14:textId="77777777" w:rsidR="00AF5955" w:rsidRPr="00B31AAA" w:rsidRDefault="00F5422F" w:rsidP="000619E4">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14:paraId="2BF58D0C" w14:textId="77777777" w:rsidR="00AF5955" w:rsidRPr="00B31AAA" w:rsidRDefault="009F1A40" w:rsidP="009D1D21">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0630E02D" w14:textId="77777777" w:rsidR="00AF5955" w:rsidRPr="00B31AAA" w:rsidRDefault="009F1A40" w:rsidP="009D1D21">
            <w:pPr>
              <w:jc w:val="right"/>
              <w:rPr>
                <w:rFonts w:cs="DIN Pro Regular"/>
                <w:sz w:val="20"/>
                <w:szCs w:val="20"/>
              </w:rPr>
            </w:pPr>
            <w:r>
              <w:rPr>
                <w:rFonts w:cs="DIN Pro Regular"/>
                <w:sz w:val="20"/>
                <w:szCs w:val="20"/>
              </w:rPr>
              <w:t>0</w:t>
            </w:r>
          </w:p>
        </w:tc>
      </w:tr>
      <w:tr w:rsidR="00F5422F" w:rsidRPr="00B31AAA" w14:paraId="515F7101"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669CD37E" w14:textId="77777777" w:rsidR="00F5422F" w:rsidRPr="00F5422F" w:rsidRDefault="00F5422F" w:rsidP="000619E4">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14:paraId="296A823C" w14:textId="77777777" w:rsidR="00F5422F"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7612FC21" w14:textId="77777777" w:rsidR="00F5422F"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6684AF6"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557F064F" w14:textId="77777777" w:rsidR="00AF5955" w:rsidRPr="00B31AAA" w:rsidRDefault="00EA4748" w:rsidP="000619E4">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14:paraId="0521E177" w14:textId="77777777" w:rsidR="00AF5955" w:rsidRPr="00EA4748"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54,520</w:t>
            </w:r>
          </w:p>
        </w:tc>
        <w:tc>
          <w:tcPr>
            <w:tcW w:w="1058" w:type="dxa"/>
            <w:tcBorders>
              <w:top w:val="single" w:sz="6" w:space="0" w:color="auto"/>
              <w:left w:val="single" w:sz="6" w:space="0" w:color="auto"/>
              <w:bottom w:val="single" w:sz="6" w:space="0" w:color="auto"/>
              <w:right w:val="single" w:sz="6" w:space="0" w:color="auto"/>
            </w:tcBorders>
          </w:tcPr>
          <w:p w14:paraId="7FD340C2" w14:textId="77777777" w:rsidR="00AF5955" w:rsidRPr="00EA4748"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EA4748" w:rsidRPr="00B31AAA" w14:paraId="06CD29D3"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4A109C34"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7A4552C0"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54,520</w:t>
            </w:r>
          </w:p>
        </w:tc>
        <w:tc>
          <w:tcPr>
            <w:tcW w:w="1058" w:type="dxa"/>
            <w:tcBorders>
              <w:top w:val="single" w:sz="6" w:space="0" w:color="auto"/>
              <w:left w:val="single" w:sz="6" w:space="0" w:color="auto"/>
              <w:bottom w:val="single" w:sz="6" w:space="0" w:color="auto"/>
              <w:right w:val="single" w:sz="6" w:space="0" w:color="auto"/>
            </w:tcBorders>
            <w:vAlign w:val="center"/>
          </w:tcPr>
          <w:p w14:paraId="5084841D"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527F632"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07CA3C9A" w14:textId="77777777" w:rsidR="00EA4748" w:rsidRPr="00EA4748" w:rsidRDefault="00EA4748" w:rsidP="000619E4">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14:paraId="74839537"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770064CD"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6103084"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491CC164"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14:paraId="6F340260"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394C100A"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6E4EE2B"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26220C79"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14:paraId="0345539B"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5A50607"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82AEAA8"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4791DE3C"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14:paraId="42076BF4"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1C54669"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73098B6"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217917EF"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14:paraId="3D97EAB1"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8134AFE"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8697E3F"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4E5F5EED"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14:paraId="3BC977A6"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AFFF512"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018D15A"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521CEE08"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14:paraId="3AE49D1F"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F6C7D89"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76E8377" w14:textId="77777777" w:rsidTr="000619E4">
        <w:trPr>
          <w:cantSplit/>
          <w:jc w:val="center"/>
        </w:trPr>
        <w:tc>
          <w:tcPr>
            <w:tcW w:w="3115" w:type="dxa"/>
            <w:tcBorders>
              <w:top w:val="single" w:sz="6" w:space="0" w:color="auto"/>
              <w:left w:val="single" w:sz="6" w:space="0" w:color="auto"/>
              <w:bottom w:val="single" w:sz="6" w:space="0" w:color="auto"/>
              <w:right w:val="single" w:sz="6" w:space="0" w:color="auto"/>
            </w:tcBorders>
          </w:tcPr>
          <w:p w14:paraId="432448C8" w14:textId="77777777" w:rsidR="00EA4748" w:rsidRPr="00EA4748" w:rsidRDefault="00EA4748" w:rsidP="000619E4">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14:paraId="6208E763"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AA1ACCA" w14:textId="77777777" w:rsidR="00EA4748" w:rsidRPr="00B31AAA" w:rsidRDefault="009F1A40" w:rsidP="009D1D2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6D0B127"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65B67460"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14:paraId="239B625D" w14:textId="77777777" w:rsidR="00EA4748" w:rsidRPr="00EA4748"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54,520</w:t>
            </w:r>
          </w:p>
        </w:tc>
        <w:tc>
          <w:tcPr>
            <w:tcW w:w="1058" w:type="dxa"/>
            <w:tcBorders>
              <w:top w:val="single" w:sz="6" w:space="0" w:color="auto"/>
              <w:left w:val="single" w:sz="6" w:space="0" w:color="auto"/>
              <w:bottom w:val="single" w:sz="6" w:space="0" w:color="auto"/>
              <w:right w:val="single" w:sz="6" w:space="0" w:color="auto"/>
            </w:tcBorders>
          </w:tcPr>
          <w:p w14:paraId="1B195B4F" w14:textId="77777777" w:rsidR="00EA4748" w:rsidRPr="00EC7D4B" w:rsidRDefault="009F1A40" w:rsidP="009D1D21">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9F1A40" w:rsidRPr="00B31AAA" w14:paraId="0B728D64"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7F28FBA2" w14:textId="77777777" w:rsidR="009F1A40" w:rsidRPr="00EA4748" w:rsidRDefault="009F1A40" w:rsidP="00EA4748">
            <w:pPr>
              <w:spacing w:after="101" w:line="224" w:lineRule="exact"/>
              <w:jc w:val="right"/>
              <w:rPr>
                <w:rFonts w:eastAsia="Times New Roman" w:cs="DIN Pro Regular"/>
                <w:b/>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tcPr>
          <w:p w14:paraId="624A6737" w14:textId="77777777" w:rsidR="009F1A40" w:rsidRDefault="009F1A40" w:rsidP="000619E4">
            <w:pPr>
              <w:spacing w:after="101" w:line="224" w:lineRule="exact"/>
              <w:jc w:val="center"/>
              <w:rPr>
                <w:rFonts w:eastAsia="Times New Roman" w:cs="DIN Pro Regular"/>
                <w:b/>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B66A270" w14:textId="77777777" w:rsidR="009F1A40" w:rsidRDefault="009F1A40" w:rsidP="000619E4">
            <w:pPr>
              <w:spacing w:after="101" w:line="224" w:lineRule="exact"/>
              <w:jc w:val="center"/>
              <w:rPr>
                <w:rFonts w:eastAsia="Times New Roman" w:cs="DIN Pro Regular"/>
                <w:b/>
                <w:sz w:val="20"/>
                <w:szCs w:val="20"/>
                <w:lang w:eastAsia="es-ES"/>
              </w:rPr>
            </w:pPr>
          </w:p>
        </w:tc>
      </w:tr>
    </w:tbl>
    <w:p w14:paraId="44A6DB9E" w14:textId="77777777" w:rsidR="003F39C5" w:rsidRDefault="003F39C5" w:rsidP="000E6439">
      <w:pPr>
        <w:pStyle w:val="ROMANOS"/>
        <w:spacing w:after="0" w:line="240" w:lineRule="exact"/>
        <w:ind w:left="1140"/>
        <w:rPr>
          <w:rFonts w:ascii="Calibri" w:hAnsi="Calibri" w:cs="DIN Pro Regular"/>
          <w:b/>
          <w:sz w:val="20"/>
          <w:szCs w:val="20"/>
          <w:lang w:val="es-MX"/>
        </w:rPr>
      </w:pPr>
    </w:p>
    <w:p w14:paraId="5BBDB4B0"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7C999E2" w14:textId="77777777" w:rsidR="00DE2CE8" w:rsidRDefault="00DE2CE8" w:rsidP="000E6439">
      <w:pPr>
        <w:pStyle w:val="ROMANOS"/>
        <w:spacing w:after="0" w:line="240" w:lineRule="exact"/>
        <w:ind w:left="1140"/>
        <w:rPr>
          <w:rFonts w:ascii="Calibri" w:hAnsi="Calibri" w:cs="DIN Pro Regular"/>
          <w:b/>
          <w:sz w:val="20"/>
          <w:szCs w:val="20"/>
          <w:lang w:val="es-MX"/>
        </w:rPr>
      </w:pPr>
    </w:p>
    <w:p w14:paraId="2C2133B1" w14:textId="77777777" w:rsidR="00DE2CE8" w:rsidRDefault="00DE2CE8" w:rsidP="000E6439">
      <w:pPr>
        <w:pStyle w:val="ROMANOS"/>
        <w:spacing w:after="0" w:line="240" w:lineRule="exact"/>
        <w:ind w:left="1140"/>
        <w:rPr>
          <w:rFonts w:ascii="Calibri" w:hAnsi="Calibri" w:cs="DIN Pro Regular"/>
          <w:b/>
          <w:sz w:val="20"/>
          <w:szCs w:val="20"/>
          <w:lang w:val="es-MX"/>
        </w:rPr>
      </w:pPr>
    </w:p>
    <w:p w14:paraId="10C8D6CF" w14:textId="77777777" w:rsidR="00DE2CE8" w:rsidRDefault="00DE2CE8" w:rsidP="000E6439">
      <w:pPr>
        <w:pStyle w:val="ROMANOS"/>
        <w:spacing w:after="0" w:line="240" w:lineRule="exact"/>
        <w:ind w:left="1140"/>
        <w:rPr>
          <w:rFonts w:ascii="Calibri" w:hAnsi="Calibri" w:cs="DIN Pro Regular"/>
          <w:b/>
          <w:sz w:val="20"/>
          <w:szCs w:val="20"/>
          <w:lang w:val="es-MX"/>
        </w:rPr>
      </w:pPr>
    </w:p>
    <w:p w14:paraId="03E57DF2" w14:textId="77777777" w:rsidR="00DE2CE8" w:rsidRDefault="00DE2CE8" w:rsidP="000E6439">
      <w:pPr>
        <w:pStyle w:val="ROMANOS"/>
        <w:spacing w:after="0" w:line="240" w:lineRule="exact"/>
        <w:ind w:left="1140"/>
        <w:rPr>
          <w:rFonts w:ascii="Calibri" w:hAnsi="Calibri" w:cs="DIN Pro Regular"/>
          <w:b/>
          <w:sz w:val="20"/>
          <w:szCs w:val="20"/>
          <w:lang w:val="es-MX"/>
        </w:rPr>
      </w:pPr>
    </w:p>
    <w:p w14:paraId="41E43239" w14:textId="2132F13E" w:rsidR="00C456E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lastRenderedPageBreak/>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tbl>
      <w:tblPr>
        <w:tblW w:w="0" w:type="auto"/>
        <w:jc w:val="center"/>
        <w:tblLayout w:type="fixed"/>
        <w:tblLook w:val="0000" w:firstRow="0" w:lastRow="0" w:firstColumn="0" w:lastColumn="0" w:noHBand="0" w:noVBand="0"/>
      </w:tblPr>
      <w:tblGrid>
        <w:gridCol w:w="6633"/>
        <w:gridCol w:w="1148"/>
        <w:gridCol w:w="1134"/>
      </w:tblGrid>
      <w:tr w:rsidR="003F39C5" w:rsidRPr="00B31AAA" w14:paraId="11310190"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shd w:val="clear" w:color="auto" w:fill="AB0033"/>
          </w:tcPr>
          <w:p w14:paraId="428EC42F"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7A09092D"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7B1F5D7"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6D80F6A9"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tcPr>
          <w:p w14:paraId="2015BD97"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7D17203F" w14:textId="77777777" w:rsidR="003F39C5" w:rsidRPr="00B31AAA" w:rsidRDefault="00BC74D9" w:rsidP="00E915DD">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145,250</w:t>
            </w:r>
          </w:p>
        </w:tc>
        <w:tc>
          <w:tcPr>
            <w:tcW w:w="1134" w:type="dxa"/>
            <w:tcBorders>
              <w:top w:val="single" w:sz="6" w:space="0" w:color="auto"/>
              <w:left w:val="single" w:sz="6" w:space="0" w:color="auto"/>
              <w:bottom w:val="single" w:sz="6" w:space="0" w:color="auto"/>
              <w:right w:val="single" w:sz="6" w:space="0" w:color="auto"/>
            </w:tcBorders>
          </w:tcPr>
          <w:p w14:paraId="7B3CFB48" w14:textId="77777777" w:rsidR="003F39C5" w:rsidRPr="00B31AAA" w:rsidRDefault="009F1A40" w:rsidP="00E915DD">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218,122</w:t>
            </w:r>
          </w:p>
        </w:tc>
      </w:tr>
      <w:tr w:rsidR="003F39C5" w:rsidRPr="00B31AAA" w14:paraId="6768579D"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tcPr>
          <w:p w14:paraId="078394D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DF13DFD" w14:textId="77777777" w:rsidR="003F39C5" w:rsidRPr="00B31AAA" w:rsidRDefault="00BC74D9"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0AE3FCDD"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4C9D53A4"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tcPr>
          <w:p w14:paraId="28F61E1E"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4EE36F3" w14:textId="77777777" w:rsidR="003F39C5" w:rsidRPr="00B31AAA" w:rsidRDefault="00BC74D9"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13,773</w:t>
            </w:r>
          </w:p>
        </w:tc>
        <w:tc>
          <w:tcPr>
            <w:tcW w:w="1134" w:type="dxa"/>
            <w:tcBorders>
              <w:top w:val="single" w:sz="6" w:space="0" w:color="auto"/>
              <w:left w:val="single" w:sz="6" w:space="0" w:color="auto"/>
              <w:bottom w:val="single" w:sz="6" w:space="0" w:color="auto"/>
              <w:right w:val="single" w:sz="6" w:space="0" w:color="auto"/>
            </w:tcBorders>
          </w:tcPr>
          <w:p w14:paraId="41BEB7C8"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13,773</w:t>
            </w:r>
          </w:p>
        </w:tc>
      </w:tr>
      <w:tr w:rsidR="003F39C5" w:rsidRPr="00B31AAA" w14:paraId="6DD3A8A3"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tcPr>
          <w:p w14:paraId="4A9E883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EDC13A0"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BE9A7B6"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76472496" w14:textId="77777777" w:rsidTr="00FF2DD5">
        <w:trPr>
          <w:cantSplit/>
          <w:jc w:val="center"/>
        </w:trPr>
        <w:tc>
          <w:tcPr>
            <w:tcW w:w="6633" w:type="dxa"/>
            <w:tcBorders>
              <w:top w:val="single" w:sz="6" w:space="0" w:color="auto"/>
              <w:left w:val="single" w:sz="6" w:space="0" w:color="auto"/>
              <w:bottom w:val="single" w:sz="6" w:space="0" w:color="auto"/>
              <w:right w:val="single" w:sz="6" w:space="0" w:color="auto"/>
            </w:tcBorders>
          </w:tcPr>
          <w:p w14:paraId="6BF965E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9C75650" w14:textId="77777777" w:rsidR="003F39C5" w:rsidRPr="00B31AAA" w:rsidRDefault="006D1703"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352,235</w:t>
            </w:r>
          </w:p>
        </w:tc>
        <w:tc>
          <w:tcPr>
            <w:tcW w:w="1134" w:type="dxa"/>
            <w:tcBorders>
              <w:top w:val="single" w:sz="6" w:space="0" w:color="auto"/>
              <w:left w:val="single" w:sz="6" w:space="0" w:color="auto"/>
              <w:bottom w:val="single" w:sz="6" w:space="0" w:color="auto"/>
              <w:right w:val="single" w:sz="6" w:space="0" w:color="auto"/>
            </w:tcBorders>
          </w:tcPr>
          <w:p w14:paraId="4F471D98" w14:textId="77777777" w:rsidR="003F39C5" w:rsidRPr="00B31AAA" w:rsidRDefault="006D1703"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182,219</w:t>
            </w:r>
          </w:p>
        </w:tc>
      </w:tr>
      <w:tr w:rsidR="003F39C5" w:rsidRPr="00B31AAA" w14:paraId="0E22ADE7" w14:textId="77777777" w:rsidTr="00FF2DD5">
        <w:trPr>
          <w:cantSplit/>
          <w:trHeight w:val="212"/>
          <w:jc w:val="center"/>
        </w:trPr>
        <w:tc>
          <w:tcPr>
            <w:tcW w:w="6633" w:type="dxa"/>
            <w:tcBorders>
              <w:top w:val="single" w:sz="6" w:space="0" w:color="auto"/>
              <w:left w:val="single" w:sz="6" w:space="0" w:color="auto"/>
              <w:bottom w:val="single" w:sz="6" w:space="0" w:color="auto"/>
              <w:right w:val="single" w:sz="6" w:space="0" w:color="auto"/>
            </w:tcBorders>
          </w:tcPr>
          <w:p w14:paraId="22537C90"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7DE73B4"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C09C6F7"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551718C5" w14:textId="77777777" w:rsidTr="00FF2DD5">
        <w:trPr>
          <w:cantSplit/>
          <w:trHeight w:val="102"/>
          <w:jc w:val="center"/>
        </w:trPr>
        <w:tc>
          <w:tcPr>
            <w:tcW w:w="6633" w:type="dxa"/>
            <w:tcBorders>
              <w:top w:val="single" w:sz="6" w:space="0" w:color="auto"/>
              <w:left w:val="single" w:sz="6" w:space="0" w:color="auto"/>
              <w:bottom w:val="single" w:sz="6" w:space="0" w:color="auto"/>
              <w:right w:val="single" w:sz="6" w:space="0" w:color="auto"/>
            </w:tcBorders>
          </w:tcPr>
          <w:p w14:paraId="637624EC"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46735FCE"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32F3528" w14:textId="77777777" w:rsidR="003F39C5" w:rsidRPr="00B31AAA" w:rsidRDefault="009D4246"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71C1632C" w14:textId="77777777" w:rsidTr="00FF2DD5">
        <w:trPr>
          <w:cantSplit/>
          <w:trHeight w:val="282"/>
          <w:jc w:val="center"/>
        </w:trPr>
        <w:tc>
          <w:tcPr>
            <w:tcW w:w="6633" w:type="dxa"/>
            <w:tcBorders>
              <w:top w:val="single" w:sz="6" w:space="0" w:color="auto"/>
              <w:left w:val="single" w:sz="6" w:space="0" w:color="auto"/>
              <w:bottom w:val="single" w:sz="6" w:space="0" w:color="auto"/>
              <w:right w:val="single" w:sz="6" w:space="0" w:color="auto"/>
            </w:tcBorders>
          </w:tcPr>
          <w:p w14:paraId="721E243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604C58"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4E5D70E8" w14:textId="77777777" w:rsidR="003F39C5" w:rsidRPr="00B31AAA" w:rsidRDefault="009F1A40"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BC74D9" w:rsidRPr="00B31AAA" w14:paraId="35C65F96" w14:textId="77777777" w:rsidTr="00FF2DD5">
        <w:trPr>
          <w:cantSplit/>
          <w:trHeight w:val="282"/>
          <w:jc w:val="center"/>
        </w:trPr>
        <w:tc>
          <w:tcPr>
            <w:tcW w:w="6633" w:type="dxa"/>
            <w:tcBorders>
              <w:top w:val="single" w:sz="6" w:space="0" w:color="auto"/>
              <w:left w:val="single" w:sz="6" w:space="0" w:color="auto"/>
              <w:bottom w:val="single" w:sz="6" w:space="0" w:color="auto"/>
              <w:right w:val="single" w:sz="6" w:space="0" w:color="auto"/>
            </w:tcBorders>
          </w:tcPr>
          <w:p w14:paraId="23068898" w14:textId="77777777" w:rsidR="00BC74D9" w:rsidRPr="00B31AAA" w:rsidRDefault="00BC74D9"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CB30191" w14:textId="77777777" w:rsidR="00BC74D9" w:rsidRDefault="006D1703"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(283,157)</w:t>
            </w:r>
          </w:p>
        </w:tc>
        <w:tc>
          <w:tcPr>
            <w:tcW w:w="1134" w:type="dxa"/>
            <w:tcBorders>
              <w:top w:val="single" w:sz="6" w:space="0" w:color="auto"/>
              <w:left w:val="single" w:sz="6" w:space="0" w:color="auto"/>
              <w:bottom w:val="single" w:sz="6" w:space="0" w:color="auto"/>
              <w:right w:val="single" w:sz="6" w:space="0" w:color="auto"/>
            </w:tcBorders>
          </w:tcPr>
          <w:p w14:paraId="0A4FE30F" w14:textId="77777777" w:rsidR="00BC74D9" w:rsidRPr="00BC74D9" w:rsidRDefault="006D1703" w:rsidP="00E915DD">
            <w:pPr>
              <w:pStyle w:val="Texto"/>
              <w:spacing w:after="0" w:line="240" w:lineRule="exact"/>
              <w:ind w:firstLine="0"/>
              <w:jc w:val="right"/>
              <w:rPr>
                <w:rFonts w:ascii="Calibri" w:hAnsi="Calibri" w:cs="DIN Pro Regular"/>
                <w:sz w:val="16"/>
                <w:szCs w:val="16"/>
                <w:lang w:val="es-MX"/>
              </w:rPr>
            </w:pPr>
            <w:r>
              <w:rPr>
                <w:rFonts w:ascii="Calibri" w:hAnsi="Calibri" w:cs="DIN Pro Regular"/>
                <w:szCs w:val="18"/>
                <w:lang w:val="es-MX"/>
              </w:rPr>
              <w:t>(531,330</w:t>
            </w:r>
            <w:r w:rsidR="00BC74D9" w:rsidRPr="00BC74D9">
              <w:rPr>
                <w:rFonts w:ascii="Calibri" w:hAnsi="Calibri" w:cs="DIN Pro Regular"/>
                <w:sz w:val="16"/>
                <w:szCs w:val="16"/>
                <w:lang w:val="es-MX"/>
              </w:rPr>
              <w:t>)</w:t>
            </w:r>
          </w:p>
        </w:tc>
      </w:tr>
      <w:tr w:rsidR="003F39C5" w:rsidRPr="00B31AAA" w14:paraId="355B0B44" w14:textId="77777777" w:rsidTr="00FF2DD5">
        <w:trPr>
          <w:cantSplit/>
          <w:trHeight w:val="227"/>
          <w:jc w:val="center"/>
        </w:trPr>
        <w:tc>
          <w:tcPr>
            <w:tcW w:w="6633" w:type="dxa"/>
            <w:tcBorders>
              <w:top w:val="single" w:sz="6" w:space="0" w:color="auto"/>
              <w:left w:val="single" w:sz="6" w:space="0" w:color="auto"/>
              <w:bottom w:val="single" w:sz="6" w:space="0" w:color="auto"/>
              <w:right w:val="single" w:sz="6" w:space="0" w:color="auto"/>
            </w:tcBorders>
          </w:tcPr>
          <w:p w14:paraId="164DCC9F"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41AF9C0B" w14:textId="77777777" w:rsidR="003F39C5" w:rsidRPr="00B31AAA" w:rsidRDefault="006D1703" w:rsidP="00E915D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228,111</w:t>
            </w:r>
          </w:p>
        </w:tc>
        <w:tc>
          <w:tcPr>
            <w:tcW w:w="1134" w:type="dxa"/>
            <w:tcBorders>
              <w:top w:val="single" w:sz="6" w:space="0" w:color="auto"/>
              <w:left w:val="single" w:sz="6" w:space="0" w:color="auto"/>
              <w:bottom w:val="single" w:sz="6" w:space="0" w:color="auto"/>
              <w:right w:val="single" w:sz="6" w:space="0" w:color="auto"/>
            </w:tcBorders>
          </w:tcPr>
          <w:p w14:paraId="09023940" w14:textId="77777777" w:rsidR="003F39C5" w:rsidRPr="009F1A40" w:rsidRDefault="009F1A40" w:rsidP="00E915DD">
            <w:pPr>
              <w:pStyle w:val="Texto"/>
              <w:spacing w:after="0" w:line="240" w:lineRule="exact"/>
              <w:ind w:firstLine="0"/>
              <w:jc w:val="right"/>
              <w:rPr>
                <w:rFonts w:ascii="Calibri" w:hAnsi="Calibri" w:cs="DIN Pro Regular"/>
                <w:sz w:val="20"/>
                <w:lang w:val="en-US"/>
              </w:rPr>
            </w:pPr>
            <w:r>
              <w:rPr>
                <w:rFonts w:ascii="Calibri" w:hAnsi="Calibri" w:cs="DIN Pro Regular"/>
                <w:sz w:val="20"/>
                <w:lang w:val="es-MX"/>
              </w:rPr>
              <w:t>(</w:t>
            </w:r>
            <w:r w:rsidR="006D1703">
              <w:rPr>
                <w:rFonts w:ascii="Calibri" w:hAnsi="Calibri" w:cs="DIN Pro Regular"/>
                <w:sz w:val="20"/>
                <w:lang w:val="es-MX"/>
              </w:rPr>
              <w:t>117,216</w:t>
            </w:r>
            <w:r>
              <w:rPr>
                <w:rFonts w:ascii="Calibri" w:hAnsi="Calibri" w:cs="DIN Pro Regular"/>
                <w:sz w:val="20"/>
                <w:lang w:val="es-MX"/>
              </w:rPr>
              <w:t>)</w:t>
            </w:r>
          </w:p>
        </w:tc>
      </w:tr>
    </w:tbl>
    <w:p w14:paraId="72F3C975" w14:textId="6A679A02" w:rsidR="0017410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3010C80E" w14:textId="77777777" w:rsidTr="00FF2DD5">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0D8485E1" w14:textId="219DDC27" w:rsidR="002164CC" w:rsidRPr="00B31AAA" w:rsidRDefault="00DE1080"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Metropolitano de Planeación del Sur de Tamaulipas</w:t>
            </w:r>
          </w:p>
        </w:tc>
      </w:tr>
      <w:tr w:rsidR="002164CC" w:rsidRPr="00B31AAA" w14:paraId="7D6B49C7" w14:textId="77777777" w:rsidTr="00FF2DD5">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ED78739"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7B5D050C" w14:textId="77777777" w:rsidTr="00FF2DD5">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7FA60B7"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665085F3" w14:textId="77777777" w:rsidTr="00FF2DD5">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3A97A2E2"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3CECD06A" w14:textId="77777777" w:rsidTr="00FF2DD5">
        <w:trPr>
          <w:gridAfter w:val="2"/>
          <w:wAfter w:w="222" w:type="dxa"/>
          <w:trHeight w:val="113"/>
        </w:trPr>
        <w:tc>
          <w:tcPr>
            <w:tcW w:w="608" w:type="dxa"/>
            <w:tcBorders>
              <w:top w:val="nil"/>
              <w:left w:val="nil"/>
              <w:bottom w:val="nil"/>
              <w:right w:val="nil"/>
            </w:tcBorders>
            <w:shd w:val="clear" w:color="auto" w:fill="auto"/>
            <w:noWrap/>
            <w:vAlign w:val="center"/>
            <w:hideMark/>
          </w:tcPr>
          <w:p w14:paraId="3A2FB0EA"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2A2E197"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DB53CDD"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349717B" w14:textId="77777777" w:rsidTr="00FF2DD5">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4043C16"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11820012" w14:textId="77777777" w:rsidR="002164CC" w:rsidRPr="00B31AAA" w:rsidRDefault="002164CC" w:rsidP="00DC73BC">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0D7343">
              <w:rPr>
                <w:rFonts w:eastAsia="Times New Roman" w:cs="DIN Pro Regular"/>
                <w:b/>
                <w:color w:val="000000"/>
                <w:sz w:val="20"/>
                <w:szCs w:val="20"/>
                <w:lang w:eastAsia="es-MX"/>
              </w:rPr>
              <w:t>7,756,556</w:t>
            </w:r>
          </w:p>
        </w:tc>
      </w:tr>
      <w:tr w:rsidR="002164CC" w:rsidRPr="00B31AAA" w14:paraId="2FF2AB3D" w14:textId="77777777" w:rsidTr="00FF2DD5">
        <w:trPr>
          <w:gridAfter w:val="2"/>
          <w:wAfter w:w="222" w:type="dxa"/>
          <w:trHeight w:val="170"/>
        </w:trPr>
        <w:tc>
          <w:tcPr>
            <w:tcW w:w="608" w:type="dxa"/>
            <w:tcBorders>
              <w:top w:val="nil"/>
              <w:left w:val="nil"/>
              <w:bottom w:val="nil"/>
              <w:right w:val="nil"/>
            </w:tcBorders>
            <w:shd w:val="clear" w:color="auto" w:fill="auto"/>
            <w:noWrap/>
            <w:vAlign w:val="center"/>
            <w:hideMark/>
          </w:tcPr>
          <w:p w14:paraId="73934556"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73D7E348"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3C3748DA" w14:textId="77777777" w:rsidR="002164CC" w:rsidRPr="00B31AAA" w:rsidRDefault="002164CC" w:rsidP="00DC73BC">
            <w:pPr>
              <w:spacing w:after="0" w:line="240" w:lineRule="auto"/>
              <w:jc w:val="right"/>
              <w:rPr>
                <w:rFonts w:eastAsia="Times New Roman" w:cs="DIN Pro Regular"/>
                <w:color w:val="000000"/>
                <w:sz w:val="20"/>
                <w:szCs w:val="20"/>
                <w:lang w:eastAsia="es-MX"/>
              </w:rPr>
            </w:pPr>
          </w:p>
        </w:tc>
      </w:tr>
      <w:tr w:rsidR="002164CC" w:rsidRPr="00B31AAA" w14:paraId="185D1FEA" w14:textId="77777777" w:rsidTr="00FF2DD5">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BA0070C"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53B2091" w14:textId="77777777" w:rsidR="002164CC" w:rsidRPr="00B31AAA" w:rsidRDefault="000D7343"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$ 2</w:t>
            </w:r>
          </w:p>
        </w:tc>
      </w:tr>
      <w:tr w:rsidR="002164CC" w:rsidRPr="00B31AAA" w14:paraId="1845EFFE" w14:textId="77777777" w:rsidTr="00FF2DD5">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479E013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3A07C96"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0ED83A6C" w14:textId="77777777" w:rsidR="000D7343"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b/>
                <w:color w:val="000000"/>
                <w:sz w:val="20"/>
                <w:szCs w:val="20"/>
                <w:lang w:eastAsia="es-MX"/>
              </w:rPr>
              <w:t xml:space="preserve"> $ 2                      </w:t>
            </w:r>
          </w:p>
        </w:tc>
      </w:tr>
      <w:tr w:rsidR="002164CC" w:rsidRPr="00B31AAA" w14:paraId="6E5EB263" w14:textId="77777777" w:rsidTr="00FF2DD5">
        <w:trPr>
          <w:trHeight w:val="334"/>
        </w:trPr>
        <w:tc>
          <w:tcPr>
            <w:tcW w:w="608" w:type="dxa"/>
            <w:tcBorders>
              <w:top w:val="nil"/>
              <w:left w:val="single" w:sz="4" w:space="0" w:color="auto"/>
              <w:bottom w:val="single" w:sz="4" w:space="0" w:color="auto"/>
              <w:right w:val="nil"/>
            </w:tcBorders>
            <w:shd w:val="clear" w:color="auto" w:fill="auto"/>
            <w:vAlign w:val="center"/>
            <w:hideMark/>
          </w:tcPr>
          <w:p w14:paraId="4E14A3F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08E1FEA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60F37661"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711510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2FD6B6A" w14:textId="77777777" w:rsidTr="00FF2DD5">
        <w:trPr>
          <w:trHeight w:val="496"/>
        </w:trPr>
        <w:tc>
          <w:tcPr>
            <w:tcW w:w="608" w:type="dxa"/>
            <w:tcBorders>
              <w:top w:val="nil"/>
              <w:left w:val="single" w:sz="4" w:space="0" w:color="auto"/>
              <w:bottom w:val="single" w:sz="4" w:space="0" w:color="auto"/>
              <w:right w:val="nil"/>
            </w:tcBorders>
            <w:shd w:val="clear" w:color="auto" w:fill="auto"/>
            <w:vAlign w:val="center"/>
            <w:hideMark/>
          </w:tcPr>
          <w:p w14:paraId="41EE845D"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658BC1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4535F762"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426049D6"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5D74E93" w14:textId="77777777" w:rsidTr="00FF2DD5">
        <w:trPr>
          <w:trHeight w:val="334"/>
        </w:trPr>
        <w:tc>
          <w:tcPr>
            <w:tcW w:w="608" w:type="dxa"/>
            <w:tcBorders>
              <w:top w:val="nil"/>
              <w:left w:val="single" w:sz="4" w:space="0" w:color="auto"/>
              <w:bottom w:val="single" w:sz="4" w:space="0" w:color="auto"/>
              <w:right w:val="nil"/>
            </w:tcBorders>
            <w:shd w:val="clear" w:color="auto" w:fill="auto"/>
            <w:vAlign w:val="center"/>
            <w:hideMark/>
          </w:tcPr>
          <w:p w14:paraId="4F0E7EB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7A206868"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48524F86"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8C1975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D0AC93A" w14:textId="77777777" w:rsidTr="00FF2DD5">
        <w:trPr>
          <w:trHeight w:val="334"/>
        </w:trPr>
        <w:tc>
          <w:tcPr>
            <w:tcW w:w="608" w:type="dxa"/>
            <w:tcBorders>
              <w:top w:val="nil"/>
              <w:left w:val="single" w:sz="4" w:space="0" w:color="auto"/>
              <w:bottom w:val="single" w:sz="4" w:space="0" w:color="auto"/>
              <w:right w:val="nil"/>
            </w:tcBorders>
            <w:shd w:val="clear" w:color="auto" w:fill="auto"/>
            <w:vAlign w:val="center"/>
            <w:hideMark/>
          </w:tcPr>
          <w:p w14:paraId="3FEE4E2B"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3439AF9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24134519"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24E9DDC"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710808D" w14:textId="77777777" w:rsidTr="00FF2DD5">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69AC6"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30FC7C91"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14389F6"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053D45F" w14:textId="77777777" w:rsidTr="00FF2DD5">
        <w:trPr>
          <w:gridAfter w:val="2"/>
          <w:wAfter w:w="222" w:type="dxa"/>
          <w:trHeight w:val="170"/>
        </w:trPr>
        <w:tc>
          <w:tcPr>
            <w:tcW w:w="608" w:type="dxa"/>
            <w:tcBorders>
              <w:top w:val="nil"/>
              <w:left w:val="nil"/>
              <w:bottom w:val="nil"/>
              <w:right w:val="nil"/>
            </w:tcBorders>
            <w:shd w:val="clear" w:color="auto" w:fill="auto"/>
            <w:vAlign w:val="center"/>
            <w:hideMark/>
          </w:tcPr>
          <w:p w14:paraId="4F20876D"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2DF83126"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25823C66" w14:textId="77777777" w:rsidR="002164CC" w:rsidRPr="00B31AAA" w:rsidRDefault="002164CC" w:rsidP="00DC73BC">
            <w:pPr>
              <w:spacing w:after="0" w:line="240" w:lineRule="auto"/>
              <w:jc w:val="right"/>
              <w:rPr>
                <w:rFonts w:eastAsia="Times New Roman" w:cs="DIN Pro Regular"/>
                <w:color w:val="000000"/>
                <w:sz w:val="20"/>
                <w:szCs w:val="20"/>
                <w:lang w:eastAsia="es-MX"/>
              </w:rPr>
            </w:pPr>
          </w:p>
        </w:tc>
      </w:tr>
      <w:tr w:rsidR="002164CC" w:rsidRPr="00B31AAA" w14:paraId="4DABE65E" w14:textId="77777777" w:rsidTr="00FF2DD5">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B0706A4"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796C261" w14:textId="77777777" w:rsidR="002164CC" w:rsidRPr="00B31AAA" w:rsidRDefault="000D7343"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71FF29C7" w14:textId="77777777" w:rsidTr="00FF2DD5">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56B189E6"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4043004"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5FB30622"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r>
      <w:tr w:rsidR="002164CC" w:rsidRPr="00B31AAA" w14:paraId="4E38D2CC" w14:textId="77777777" w:rsidTr="00FF2DD5">
        <w:trPr>
          <w:trHeight w:val="334"/>
        </w:trPr>
        <w:tc>
          <w:tcPr>
            <w:tcW w:w="608" w:type="dxa"/>
            <w:tcBorders>
              <w:top w:val="nil"/>
              <w:left w:val="single" w:sz="4" w:space="0" w:color="auto"/>
              <w:bottom w:val="single" w:sz="4" w:space="0" w:color="auto"/>
              <w:right w:val="nil"/>
            </w:tcBorders>
            <w:shd w:val="clear" w:color="auto" w:fill="auto"/>
            <w:vAlign w:val="center"/>
            <w:hideMark/>
          </w:tcPr>
          <w:p w14:paraId="64F2B8EB"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4EACF280"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BDFFE40"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3B29D0B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4E401F9" w14:textId="77777777" w:rsidTr="00FF2DD5">
        <w:trPr>
          <w:trHeight w:val="334"/>
        </w:trPr>
        <w:tc>
          <w:tcPr>
            <w:tcW w:w="608" w:type="dxa"/>
            <w:tcBorders>
              <w:top w:val="nil"/>
              <w:left w:val="single" w:sz="4" w:space="0" w:color="auto"/>
              <w:bottom w:val="single" w:sz="4" w:space="0" w:color="auto"/>
              <w:right w:val="nil"/>
            </w:tcBorders>
            <w:shd w:val="clear" w:color="auto" w:fill="auto"/>
            <w:vAlign w:val="center"/>
            <w:hideMark/>
          </w:tcPr>
          <w:p w14:paraId="74FBBF8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78EFEC64"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274CC1D3" w14:textId="77777777" w:rsidR="002164CC" w:rsidRPr="00B31AAA" w:rsidRDefault="002164CC"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0D7343">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46B47B1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37FEAAE" w14:textId="77777777" w:rsidTr="00FF2DD5">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0A2C594B"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26A4FAF" w14:textId="77777777" w:rsidR="002164CC" w:rsidRPr="00B31AAA" w:rsidRDefault="002164CC" w:rsidP="00DC73BC">
            <w:pPr>
              <w:spacing w:after="0" w:line="240" w:lineRule="auto"/>
              <w:jc w:val="right"/>
              <w:rPr>
                <w:rFonts w:eastAsia="Times New Roman" w:cs="DIN Pro Regular"/>
                <w:color w:val="000000"/>
                <w:sz w:val="20"/>
                <w:szCs w:val="20"/>
                <w:lang w:eastAsia="es-MX"/>
              </w:rPr>
            </w:pPr>
          </w:p>
        </w:tc>
      </w:tr>
      <w:tr w:rsidR="002164CC" w:rsidRPr="00B31AAA" w14:paraId="18548DE3" w14:textId="77777777" w:rsidTr="00FF2DD5">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D5AE395"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2D9CB2F" w14:textId="77777777" w:rsidR="002164CC" w:rsidRPr="00B31AAA" w:rsidRDefault="000D7343"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$ 7,756,558</w:t>
            </w:r>
          </w:p>
        </w:tc>
      </w:tr>
    </w:tbl>
    <w:p w14:paraId="15752F7E" w14:textId="4E7549DD" w:rsidR="003726DE" w:rsidRDefault="0033410B" w:rsidP="00AE777E">
      <w:pPr>
        <w:spacing w:after="0"/>
        <w:rPr>
          <w:rFonts w:cs="DIN Pro Regular"/>
          <w:sz w:val="20"/>
          <w:szCs w:val="20"/>
        </w:rPr>
      </w:pPr>
      <w:r>
        <w:rPr>
          <w:rFonts w:cs="DIN Pro Regular"/>
          <w:sz w:val="20"/>
          <w:szCs w:val="20"/>
        </w:rPr>
        <w:t xml:space="preserve"> </w:t>
      </w:r>
      <w:r w:rsidR="00C80DE1" w:rsidRPr="00B31AAA">
        <w:rPr>
          <w:rFonts w:cs="DIN Pro Regular"/>
          <w:sz w:val="20"/>
          <w:szCs w:val="20"/>
        </w:rPr>
        <w:t xml:space="preserve">                       </w:t>
      </w:r>
      <w:r w:rsidR="007006CA" w:rsidRPr="00B31AAA">
        <w:rPr>
          <w:rFonts w:cs="DIN Pro Regular"/>
          <w:sz w:val="20"/>
          <w:szCs w:val="20"/>
        </w:rPr>
        <w:t xml:space="preserve">              </w:t>
      </w:r>
    </w:p>
    <w:p w14:paraId="4BABA540" w14:textId="77777777" w:rsidR="003726DE" w:rsidRDefault="003726DE" w:rsidP="00AE777E">
      <w:pPr>
        <w:spacing w:after="0"/>
        <w:rPr>
          <w:rFonts w:cs="DIN Pro Regular"/>
          <w:sz w:val="20"/>
          <w:szCs w:val="20"/>
        </w:rPr>
      </w:pPr>
    </w:p>
    <w:p w14:paraId="260565BF" w14:textId="11A61BAB" w:rsidR="007006CA" w:rsidRDefault="007006CA" w:rsidP="00AE777E">
      <w:pPr>
        <w:spacing w:after="0"/>
        <w:rPr>
          <w:rFonts w:cs="DIN Pro Regular"/>
          <w:sz w:val="20"/>
          <w:szCs w:val="20"/>
        </w:rPr>
      </w:pPr>
      <w:r w:rsidRPr="00B31AAA">
        <w:rPr>
          <w:rFonts w:cs="DIN Pro Regular"/>
          <w:sz w:val="20"/>
          <w:szCs w:val="20"/>
        </w:rPr>
        <w:t xml:space="preserve">                                          </w:t>
      </w:r>
    </w:p>
    <w:p w14:paraId="27D8766C" w14:textId="77777777" w:rsidR="00DE2CE8" w:rsidRDefault="00DE2CE8" w:rsidP="00AE777E">
      <w:pPr>
        <w:spacing w:after="0"/>
        <w:rPr>
          <w:rFonts w:cs="DIN Pro Regular"/>
          <w:sz w:val="20"/>
          <w:szCs w:val="20"/>
        </w:rPr>
      </w:pPr>
    </w:p>
    <w:p w14:paraId="3643CE93" w14:textId="77777777" w:rsidR="00DE2CE8" w:rsidRDefault="00DE2CE8" w:rsidP="00AE777E">
      <w:pPr>
        <w:spacing w:after="0"/>
        <w:rPr>
          <w:rFonts w:cs="DIN Pro Regular"/>
          <w:sz w:val="20"/>
          <w:szCs w:val="20"/>
        </w:rPr>
      </w:pPr>
    </w:p>
    <w:p w14:paraId="6258AB5D" w14:textId="77777777" w:rsidR="00DE2CE8" w:rsidRDefault="00DE2CE8" w:rsidP="00AE777E">
      <w:pPr>
        <w:spacing w:after="0"/>
        <w:rPr>
          <w:rFonts w:cs="DIN Pro Regular"/>
          <w:sz w:val="20"/>
          <w:szCs w:val="20"/>
        </w:rPr>
      </w:pPr>
    </w:p>
    <w:p w14:paraId="7EB2FBBA" w14:textId="77777777" w:rsidR="00DE2CE8" w:rsidRDefault="00DE2CE8"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1B4ECCE4" w14:textId="77777777" w:rsidTr="003726DE">
        <w:trPr>
          <w:gridAfter w:val="1"/>
          <w:wAfter w:w="121" w:type="dxa"/>
          <w:trHeight w:val="113"/>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B8CEBF0" w14:textId="77777777" w:rsidR="0033410B" w:rsidRDefault="0033410B" w:rsidP="00174108">
            <w:pPr>
              <w:spacing w:after="0" w:line="240" w:lineRule="auto"/>
              <w:jc w:val="center"/>
              <w:rPr>
                <w:rFonts w:eastAsia="Times New Roman" w:cs="DIN Pro Regular"/>
                <w:b/>
                <w:color w:val="FFFFFF"/>
                <w:sz w:val="20"/>
                <w:szCs w:val="20"/>
                <w:lang w:eastAsia="es-MX"/>
              </w:rPr>
            </w:pPr>
          </w:p>
          <w:p w14:paraId="78442F0D" w14:textId="77777777" w:rsidR="0033410B" w:rsidRDefault="0033410B" w:rsidP="00174108">
            <w:pPr>
              <w:spacing w:after="0" w:line="240" w:lineRule="auto"/>
              <w:jc w:val="center"/>
              <w:rPr>
                <w:rFonts w:eastAsia="Times New Roman" w:cs="DIN Pro Regular"/>
                <w:b/>
                <w:color w:val="FFFFFF"/>
                <w:sz w:val="20"/>
                <w:szCs w:val="20"/>
                <w:lang w:eastAsia="es-MX"/>
              </w:rPr>
            </w:pPr>
          </w:p>
          <w:p w14:paraId="6ACDEFE5" w14:textId="77777777" w:rsidR="0033410B" w:rsidRDefault="0033410B" w:rsidP="00174108">
            <w:pPr>
              <w:spacing w:after="0" w:line="240" w:lineRule="auto"/>
              <w:jc w:val="center"/>
              <w:rPr>
                <w:rFonts w:eastAsia="Times New Roman" w:cs="DIN Pro Regular"/>
                <w:b/>
                <w:color w:val="FFFFFF"/>
                <w:sz w:val="20"/>
                <w:szCs w:val="20"/>
                <w:lang w:eastAsia="es-MX"/>
              </w:rPr>
            </w:pPr>
          </w:p>
          <w:p w14:paraId="79790CDD" w14:textId="77777777" w:rsidR="0033410B" w:rsidRDefault="0033410B" w:rsidP="00174108">
            <w:pPr>
              <w:spacing w:after="0" w:line="240" w:lineRule="auto"/>
              <w:jc w:val="center"/>
              <w:rPr>
                <w:rFonts w:eastAsia="Times New Roman" w:cs="DIN Pro Regular"/>
                <w:b/>
                <w:color w:val="FFFFFF"/>
                <w:sz w:val="20"/>
                <w:szCs w:val="20"/>
                <w:lang w:eastAsia="es-MX"/>
              </w:rPr>
            </w:pPr>
          </w:p>
          <w:p w14:paraId="33EF710C" w14:textId="2B60EF97" w:rsidR="0033410B" w:rsidRDefault="0033410B" w:rsidP="00174108">
            <w:pPr>
              <w:spacing w:after="0" w:line="240" w:lineRule="auto"/>
              <w:jc w:val="center"/>
              <w:rPr>
                <w:rFonts w:eastAsia="Times New Roman" w:cs="DIN Pro Regular"/>
                <w:b/>
                <w:color w:val="FFFFFF"/>
                <w:sz w:val="20"/>
                <w:szCs w:val="20"/>
                <w:lang w:eastAsia="es-MX"/>
              </w:rPr>
            </w:pPr>
            <w:r>
              <w:rPr>
                <w:rFonts w:eastAsia="Times New Roman" w:cs="DIN Pro Regular"/>
                <w:b/>
                <w:color w:val="FFFFFF"/>
                <w:sz w:val="20"/>
                <w:szCs w:val="20"/>
                <w:lang w:eastAsia="es-MX"/>
              </w:rPr>
              <w:t>Instituto Metropolitano de Planeación del Sur de Tamaulipas</w:t>
            </w:r>
          </w:p>
          <w:p w14:paraId="27F92009"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45A3A4EF" w14:textId="77777777" w:rsidTr="0033410B">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39171594"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0DF918EF" w14:textId="77777777" w:rsidTr="0033410B">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31FB3A52"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7F5AA7E3" w14:textId="77777777" w:rsidTr="0033410B">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283E44B2"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7DE1928"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E781216"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3746DD45" w14:textId="77777777" w:rsidTr="0033410B">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3E79DC2"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C03B3" w14:textId="77777777" w:rsidR="00591EE2" w:rsidRPr="00B31AAA" w:rsidRDefault="006D41B9" w:rsidP="00DC73BC">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0D7343">
              <w:rPr>
                <w:rFonts w:eastAsia="Times New Roman" w:cs="DIN Pro Regular"/>
                <w:b/>
                <w:color w:val="000000"/>
                <w:sz w:val="20"/>
                <w:szCs w:val="20"/>
                <w:lang w:eastAsia="es-MX"/>
              </w:rPr>
              <w:t>7,652,055</w:t>
            </w:r>
          </w:p>
        </w:tc>
      </w:tr>
      <w:tr w:rsidR="00591EE2" w:rsidRPr="00B31AAA" w14:paraId="423E5B83" w14:textId="77777777" w:rsidTr="0033410B">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34A361A1"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AE534D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46298775" w14:textId="77777777" w:rsidR="00591EE2" w:rsidRPr="00B31AAA" w:rsidRDefault="00591EE2" w:rsidP="00DC73BC">
            <w:pPr>
              <w:spacing w:after="0" w:line="240" w:lineRule="auto"/>
              <w:jc w:val="right"/>
              <w:rPr>
                <w:rFonts w:eastAsia="Times New Roman" w:cs="DIN Pro Regular"/>
                <w:color w:val="000000"/>
                <w:sz w:val="20"/>
                <w:szCs w:val="20"/>
                <w:lang w:eastAsia="es-MX"/>
              </w:rPr>
            </w:pPr>
          </w:p>
        </w:tc>
      </w:tr>
      <w:tr w:rsidR="00591EE2" w:rsidRPr="00B31AAA" w14:paraId="15678E23" w14:textId="77777777" w:rsidTr="0033410B">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D49796B"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6C3ECFE" w14:textId="77777777" w:rsidR="00591EE2" w:rsidRPr="00B31AAA" w:rsidRDefault="00DC73BC"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$54,520</w:t>
            </w:r>
          </w:p>
        </w:tc>
      </w:tr>
      <w:tr w:rsidR="006D41B9" w:rsidRPr="00B31AAA" w14:paraId="113067CB" w14:textId="77777777" w:rsidTr="0033410B">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40C4A197"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527805A1"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617CE148" w14:textId="77777777" w:rsidR="006D41B9"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EDB614C"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62DF91A2"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90A9FA8"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779B9963"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2758755C" w14:textId="77777777" w:rsidR="006D41B9"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79B10C9"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12BDAC8"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5E2F0E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5E40D43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78192274"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$54,520</w:t>
            </w:r>
          </w:p>
        </w:tc>
        <w:tc>
          <w:tcPr>
            <w:tcW w:w="160" w:type="dxa"/>
            <w:gridSpan w:val="2"/>
            <w:tcBorders>
              <w:top w:val="nil"/>
              <w:left w:val="nil"/>
              <w:bottom w:val="nil"/>
              <w:right w:val="nil"/>
            </w:tcBorders>
            <w:shd w:val="clear" w:color="auto" w:fill="auto"/>
            <w:noWrap/>
            <w:vAlign w:val="bottom"/>
            <w:hideMark/>
          </w:tcPr>
          <w:p w14:paraId="774BC75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5DF5460"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A74F3B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73B66AC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382B303B"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BE61C7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D111D24"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3B4E1F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1D4E44CF"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5EB27EE2"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0BA7B1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C9C8116"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497A440"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28851D1B"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15BA5B8B"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956A8F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20F8BD5"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B113124"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7D96E73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2130876A"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DC7B8F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3FAB248"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9745BB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3FF08168"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08A15684"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080B05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065B14C"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3964D7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4826E237"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16C127DB"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B22C82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2043ADC"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84F99B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50C99511"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606889DC" w14:textId="77777777" w:rsidR="00174108" w:rsidRPr="00B31AAA" w:rsidRDefault="00DC73BC"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0D734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57DB13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E8127D0"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752E66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225D1CF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692DD226"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DE3FD8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768147AD"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BE12A42"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181EFBB3"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77AAADB5" w14:textId="77777777" w:rsidR="006D41B9"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69D6F4FC"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5B7AC634"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8A7B9C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58EB99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3F71EB4F"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05D044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E13158E"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01296A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4295AE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31905304"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8CD7BC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43D8AC8"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D2EB74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1439548B"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766D0BBE"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068818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7C4B3BF7" w14:textId="77777777" w:rsidTr="0033410B">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5801EEBA"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5D3027C4"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1B726E03" w14:textId="77777777" w:rsidR="006D41B9" w:rsidRPr="00B31AAA" w:rsidRDefault="000D7343" w:rsidP="00DC73BC">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FF31A79"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069582D" w14:textId="77777777" w:rsidTr="0033410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D4872C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0F684CD5"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2F5849B1"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90FDB9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4F65526" w14:textId="77777777" w:rsidTr="0033410B">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468820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38510B8D"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1835053B"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516563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7934642"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92D4C1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59CE3FBD"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587026E0"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1904AD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B04B2E9"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7FB485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2E13F153"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4E1DD950" w14:textId="77777777" w:rsidR="00174108"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A26BBE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3EED7323" w14:textId="77777777" w:rsidTr="0033410B">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E5094D9"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646B1A94"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7BE7801F" w14:textId="77777777" w:rsidR="007460DF" w:rsidRPr="00B31AAA" w:rsidRDefault="000D7343"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7B2B15BA"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1EA2D475"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3666D537"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220E6E1B" w14:textId="77777777" w:rsidR="00591EE2" w:rsidRPr="00B31AAA" w:rsidRDefault="00DC73BC"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$13,773</w:t>
            </w:r>
          </w:p>
        </w:tc>
      </w:tr>
      <w:tr w:rsidR="00174108" w:rsidRPr="00B31AAA" w14:paraId="1DEA1EAB"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7BD4D64"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44EDAB4"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40292261" w14:textId="77777777" w:rsidR="00174108" w:rsidRPr="00B31AAA" w:rsidRDefault="00DC73BC" w:rsidP="00DC73B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$13,773</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518A7C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53C937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9A74CA1"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62339367"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6FAACB3B" w14:textId="77777777" w:rsidR="00174108" w:rsidRPr="00B31AAA" w:rsidRDefault="00174108"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643771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12CB30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FF2C5A0"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7F947332"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7D1450D4" w14:textId="77777777" w:rsidR="00174108" w:rsidRPr="00B31AAA" w:rsidRDefault="00174108"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F6DC50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F006A69"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ADCD555"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74F0E3C9"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585F8D6B" w14:textId="77777777" w:rsidR="00174108" w:rsidRPr="00B31AAA" w:rsidRDefault="00174108" w:rsidP="00DC73B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4C1199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607B98B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DFF17D6"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2E42307B"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3C4A99F4" w14:textId="77777777" w:rsidR="00041200" w:rsidRPr="00B31AAA" w:rsidRDefault="00041200" w:rsidP="00DC73B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500F31F"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74BEDDF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09DB37E"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3CFB9F8C"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1C248F3C" w14:textId="77777777" w:rsidR="00761310" w:rsidRPr="00B31AAA" w:rsidRDefault="00761310" w:rsidP="00DC73B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197B9C7"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65C21F2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956EC74"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76BA0B29"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5A4B08BF" w14:textId="77777777" w:rsidR="00761310" w:rsidRPr="00B31AAA" w:rsidRDefault="00761310" w:rsidP="00DC73B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B9B741C"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708DCDD5"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6331F1DC"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0E1864D5"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8E10609" w14:textId="77777777" w:rsidR="002C7C1D" w:rsidRPr="00B31AAA" w:rsidRDefault="002C7C1D" w:rsidP="00DC73B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BB16C1F"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6A1285CC"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0B1E45CA"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0EF5" w14:textId="77777777" w:rsidR="002C7C1D" w:rsidRPr="00B31AAA" w:rsidRDefault="00DC73BC" w:rsidP="00DC73B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$7,611,308</w:t>
            </w:r>
          </w:p>
        </w:tc>
      </w:tr>
    </w:tbl>
    <w:p w14:paraId="618075D1" w14:textId="77777777" w:rsidR="00D96C81" w:rsidRPr="00B31AAA" w:rsidRDefault="00D96C81" w:rsidP="00D96C81">
      <w:pPr>
        <w:spacing w:after="0"/>
        <w:rPr>
          <w:rFonts w:cs="DIN Pro Regular"/>
          <w:b/>
          <w:smallCaps/>
          <w:sz w:val="20"/>
          <w:szCs w:val="20"/>
        </w:rPr>
      </w:pPr>
    </w:p>
    <w:p w14:paraId="1834B5E9"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39335D19" w14:textId="77777777" w:rsidR="000D5EFE" w:rsidRPr="00B31AAA" w:rsidRDefault="000D5EFE" w:rsidP="00D10273">
      <w:pPr>
        <w:pStyle w:val="Texto"/>
        <w:spacing w:after="0" w:line="240" w:lineRule="exact"/>
        <w:ind w:firstLine="0"/>
        <w:rPr>
          <w:rFonts w:ascii="Calibri" w:hAnsi="Calibri" w:cs="DIN Pro Regular"/>
          <w:b/>
          <w:smallCaps/>
          <w:sz w:val="20"/>
        </w:rPr>
      </w:pPr>
    </w:p>
    <w:p w14:paraId="02875D6E" w14:textId="77777777" w:rsidR="00174108" w:rsidRPr="00B31AAA" w:rsidRDefault="00174108" w:rsidP="00D10273">
      <w:pPr>
        <w:pStyle w:val="Texto"/>
        <w:spacing w:after="0" w:line="240" w:lineRule="exact"/>
        <w:ind w:firstLine="0"/>
        <w:rPr>
          <w:rFonts w:ascii="Calibri" w:hAnsi="Calibri" w:cs="DIN Pro Regular"/>
          <w:b/>
          <w:smallCaps/>
          <w:sz w:val="20"/>
        </w:rPr>
      </w:pPr>
    </w:p>
    <w:p w14:paraId="0B00F4ED" w14:textId="77777777" w:rsidR="00041200" w:rsidRDefault="00041200" w:rsidP="00D10273">
      <w:pPr>
        <w:pStyle w:val="Texto"/>
        <w:spacing w:after="0" w:line="240" w:lineRule="exact"/>
        <w:ind w:firstLine="0"/>
        <w:rPr>
          <w:rFonts w:ascii="Calibri" w:hAnsi="Calibri" w:cs="DIN Pro Regular"/>
          <w:b/>
          <w:smallCaps/>
          <w:sz w:val="20"/>
          <w:lang w:val="es-MX"/>
        </w:rPr>
      </w:pPr>
    </w:p>
    <w:p w14:paraId="726044D0" w14:textId="77777777" w:rsidR="00041200" w:rsidRDefault="00041200" w:rsidP="00D10273">
      <w:pPr>
        <w:pStyle w:val="Texto"/>
        <w:spacing w:after="0" w:line="240" w:lineRule="exact"/>
        <w:ind w:firstLine="0"/>
        <w:rPr>
          <w:rFonts w:ascii="Calibri" w:hAnsi="Calibri" w:cs="DIN Pro Regular"/>
          <w:b/>
          <w:smallCaps/>
          <w:sz w:val="20"/>
          <w:lang w:val="es-MX"/>
        </w:rPr>
      </w:pPr>
    </w:p>
    <w:p w14:paraId="3D45A215" w14:textId="77777777" w:rsidR="00F27098" w:rsidRDefault="00F27098" w:rsidP="002C576A">
      <w:pPr>
        <w:pStyle w:val="Texto"/>
        <w:spacing w:after="0" w:line="240" w:lineRule="exact"/>
        <w:ind w:firstLine="0"/>
        <w:jc w:val="center"/>
        <w:rPr>
          <w:rFonts w:ascii="Calibri" w:hAnsi="Calibri" w:cs="DIN Pro Regular"/>
          <w:b/>
          <w:sz w:val="24"/>
          <w:szCs w:val="24"/>
        </w:rPr>
      </w:pPr>
      <w:bookmarkStart w:id="0" w:name="_GoBack"/>
      <w:bookmarkEnd w:id="0"/>
    </w:p>
    <w:p w14:paraId="2388F464"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5814638A" w14:textId="77777777" w:rsidR="00B849EE" w:rsidRDefault="00B849EE" w:rsidP="00540418">
      <w:pPr>
        <w:pStyle w:val="Texto"/>
        <w:spacing w:after="0" w:line="240" w:lineRule="exact"/>
        <w:rPr>
          <w:rFonts w:ascii="Calibri" w:hAnsi="Calibri" w:cs="DIN Pro Regular"/>
          <w:sz w:val="20"/>
          <w:lang w:val="es-MX"/>
        </w:rPr>
      </w:pPr>
    </w:p>
    <w:p w14:paraId="213B7C5A" w14:textId="77777777" w:rsidR="00B31AAA" w:rsidRPr="00B31AAA" w:rsidRDefault="00B31AAA" w:rsidP="00540418">
      <w:pPr>
        <w:pStyle w:val="Texto"/>
        <w:spacing w:after="0" w:line="240" w:lineRule="exact"/>
        <w:rPr>
          <w:rFonts w:ascii="Calibri" w:hAnsi="Calibri" w:cs="DIN Pro Regular"/>
          <w:sz w:val="20"/>
          <w:lang w:val="es-MX"/>
        </w:rPr>
      </w:pPr>
    </w:p>
    <w:p w14:paraId="021E4CA9"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5621CE79" w14:textId="77777777" w:rsidR="009975C0" w:rsidRDefault="009975C0" w:rsidP="006A546A">
      <w:pPr>
        <w:pStyle w:val="Texto"/>
        <w:spacing w:after="0" w:line="240" w:lineRule="exact"/>
        <w:rPr>
          <w:rFonts w:asciiTheme="minorHAnsi" w:hAnsiTheme="minorHAnsi" w:cs="DIN Pro Regular"/>
          <w:i/>
          <w:sz w:val="22"/>
          <w:szCs w:val="22"/>
        </w:rPr>
      </w:pPr>
    </w:p>
    <w:p w14:paraId="7EE5B896" w14:textId="77777777" w:rsidR="006A546A" w:rsidRPr="003308B6" w:rsidRDefault="006A546A" w:rsidP="006A546A">
      <w:pPr>
        <w:pStyle w:val="Texto"/>
        <w:spacing w:after="0" w:line="240" w:lineRule="exact"/>
        <w:rPr>
          <w:rFonts w:asciiTheme="minorHAnsi" w:hAnsiTheme="minorHAnsi" w:cs="DIN Pro Regular"/>
          <w:i/>
          <w:sz w:val="22"/>
          <w:szCs w:val="22"/>
        </w:rPr>
      </w:pPr>
      <w:r w:rsidRPr="003308B6">
        <w:rPr>
          <w:rFonts w:asciiTheme="minorHAnsi" w:hAnsiTheme="minorHAnsi" w:cs="DIN Pro Regular"/>
          <w:i/>
          <w:sz w:val="22"/>
          <w:szCs w:val="22"/>
        </w:rPr>
        <w:t>Contables:</w:t>
      </w:r>
    </w:p>
    <w:tbl>
      <w:tblPr>
        <w:tblW w:w="6900" w:type="dxa"/>
        <w:tblInd w:w="1220" w:type="dxa"/>
        <w:tblCellMar>
          <w:left w:w="70" w:type="dxa"/>
          <w:right w:w="70" w:type="dxa"/>
        </w:tblCellMar>
        <w:tblLook w:val="04A0" w:firstRow="1" w:lastRow="0" w:firstColumn="1" w:lastColumn="0" w:noHBand="0" w:noVBand="1"/>
      </w:tblPr>
      <w:tblGrid>
        <w:gridCol w:w="4500"/>
        <w:gridCol w:w="2400"/>
      </w:tblGrid>
      <w:tr w:rsidR="006A546A" w:rsidRPr="003308B6" w14:paraId="28D9BCDA" w14:textId="77777777" w:rsidTr="00673618">
        <w:trPr>
          <w:trHeight w:val="315"/>
        </w:trPr>
        <w:tc>
          <w:tcPr>
            <w:tcW w:w="4500" w:type="dxa"/>
            <w:tcBorders>
              <w:top w:val="nil"/>
              <w:left w:val="single" w:sz="8" w:space="0" w:color="auto"/>
              <w:bottom w:val="single" w:sz="8" w:space="0" w:color="auto"/>
              <w:right w:val="single" w:sz="8" w:space="0" w:color="auto"/>
            </w:tcBorders>
            <w:shd w:val="clear" w:color="auto" w:fill="AB0033"/>
            <w:vAlign w:val="center"/>
            <w:hideMark/>
          </w:tcPr>
          <w:p w14:paraId="4DE74608" w14:textId="77777777" w:rsidR="006A546A" w:rsidRPr="003308B6" w:rsidRDefault="006A546A" w:rsidP="00673618">
            <w:pPr>
              <w:spacing w:after="0" w:line="240" w:lineRule="auto"/>
              <w:jc w:val="both"/>
              <w:rPr>
                <w:rFonts w:asciiTheme="minorHAnsi" w:eastAsia="Times New Roman" w:hAnsiTheme="minorHAnsi" w:cs="DIN Pro Regular"/>
                <w:color w:val="FFFFFF"/>
                <w:lang w:eastAsia="es-MX"/>
              </w:rPr>
            </w:pPr>
            <w:r w:rsidRPr="003308B6">
              <w:rPr>
                <w:rFonts w:asciiTheme="minorHAnsi" w:hAnsiTheme="minorHAnsi" w:cs="DIN Pro Regular"/>
              </w:rPr>
              <w:tab/>
            </w:r>
            <w:r w:rsidRPr="003308B6">
              <w:rPr>
                <w:rFonts w:asciiTheme="minorHAnsi" w:eastAsia="Times New Roman" w:hAnsiTheme="minorHAnsi" w:cs="DIN Pro Regular"/>
                <w:color w:val="FFFFFF"/>
                <w:lang w:eastAsia="es-MX"/>
              </w:rPr>
              <w:t xml:space="preserve">                              Concepto</w:t>
            </w:r>
          </w:p>
        </w:tc>
        <w:tc>
          <w:tcPr>
            <w:tcW w:w="2400" w:type="dxa"/>
            <w:tcBorders>
              <w:top w:val="nil"/>
              <w:left w:val="nil"/>
              <w:bottom w:val="single" w:sz="8" w:space="0" w:color="auto"/>
              <w:right w:val="single" w:sz="8" w:space="0" w:color="auto"/>
            </w:tcBorders>
            <w:shd w:val="clear" w:color="auto" w:fill="AB0033"/>
            <w:vAlign w:val="center"/>
            <w:hideMark/>
          </w:tcPr>
          <w:p w14:paraId="3C767E58" w14:textId="77777777" w:rsidR="006A546A" w:rsidRPr="003308B6" w:rsidRDefault="006A546A" w:rsidP="00673618">
            <w:pPr>
              <w:spacing w:after="0" w:line="240" w:lineRule="auto"/>
              <w:jc w:val="both"/>
              <w:rPr>
                <w:rFonts w:asciiTheme="minorHAnsi" w:eastAsia="Times New Roman" w:hAnsiTheme="minorHAnsi" w:cs="DIN Pro Regular"/>
                <w:color w:val="FFFFFF"/>
                <w:lang w:eastAsia="es-MX"/>
              </w:rPr>
            </w:pPr>
            <w:r w:rsidRPr="003308B6">
              <w:rPr>
                <w:rFonts w:asciiTheme="minorHAnsi" w:eastAsia="Times New Roman" w:hAnsiTheme="minorHAnsi" w:cs="DIN Pro Regular"/>
                <w:color w:val="FFFFFF"/>
                <w:lang w:eastAsia="es-MX"/>
              </w:rPr>
              <w:t> </w:t>
            </w:r>
          </w:p>
        </w:tc>
      </w:tr>
      <w:tr w:rsidR="006A546A" w:rsidRPr="003308B6" w14:paraId="05F9BF59" w14:textId="77777777" w:rsidTr="00673618">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42ECA97" w14:textId="77777777" w:rsidR="006A546A" w:rsidRPr="003308B6" w:rsidRDefault="006A546A" w:rsidP="0067361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Valores</w:t>
            </w:r>
          </w:p>
        </w:tc>
        <w:tc>
          <w:tcPr>
            <w:tcW w:w="2400" w:type="dxa"/>
            <w:tcBorders>
              <w:top w:val="nil"/>
              <w:left w:val="nil"/>
              <w:bottom w:val="single" w:sz="8" w:space="0" w:color="auto"/>
              <w:right w:val="single" w:sz="8" w:space="0" w:color="auto"/>
            </w:tcBorders>
            <w:shd w:val="clear" w:color="auto" w:fill="auto"/>
            <w:vAlign w:val="center"/>
            <w:hideMark/>
          </w:tcPr>
          <w:p w14:paraId="521EE310" w14:textId="77777777" w:rsidR="006A546A" w:rsidRPr="003308B6" w:rsidRDefault="006A546A" w:rsidP="00673618">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6A546A" w:rsidRPr="003308B6" w14:paraId="68F99C61" w14:textId="77777777" w:rsidTr="00673618">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92E6756" w14:textId="77777777" w:rsidR="006A546A" w:rsidRPr="003308B6" w:rsidRDefault="006A546A" w:rsidP="00673618">
            <w:pPr>
              <w:spacing w:after="0" w:line="240" w:lineRule="auto"/>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Emisión de Obligaciones</w:t>
            </w:r>
          </w:p>
        </w:tc>
        <w:tc>
          <w:tcPr>
            <w:tcW w:w="2400" w:type="dxa"/>
            <w:tcBorders>
              <w:top w:val="nil"/>
              <w:left w:val="nil"/>
              <w:bottom w:val="single" w:sz="8" w:space="0" w:color="auto"/>
              <w:right w:val="single" w:sz="8" w:space="0" w:color="auto"/>
            </w:tcBorders>
            <w:shd w:val="clear" w:color="auto" w:fill="auto"/>
            <w:vAlign w:val="center"/>
            <w:hideMark/>
          </w:tcPr>
          <w:p w14:paraId="643F3C4F" w14:textId="77777777" w:rsidR="006A546A" w:rsidRPr="003308B6" w:rsidRDefault="006A546A" w:rsidP="00673618">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r w:rsidR="006A546A" w:rsidRPr="003308B6" w14:paraId="63C7A078" w14:textId="77777777" w:rsidTr="00673618">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4AF134D7" w14:textId="77777777" w:rsidR="006A546A" w:rsidRPr="003308B6" w:rsidRDefault="006A546A" w:rsidP="0067361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Avales y garantías</w:t>
            </w:r>
          </w:p>
        </w:tc>
        <w:tc>
          <w:tcPr>
            <w:tcW w:w="2400" w:type="dxa"/>
            <w:tcBorders>
              <w:top w:val="nil"/>
              <w:left w:val="nil"/>
              <w:bottom w:val="single" w:sz="8" w:space="0" w:color="auto"/>
              <w:right w:val="single" w:sz="8" w:space="0" w:color="auto"/>
            </w:tcBorders>
            <w:shd w:val="clear" w:color="auto" w:fill="auto"/>
            <w:vAlign w:val="center"/>
            <w:hideMark/>
          </w:tcPr>
          <w:p w14:paraId="228502C2" w14:textId="77777777" w:rsidR="006A546A" w:rsidRPr="003308B6" w:rsidRDefault="006A546A" w:rsidP="00673618">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eastAsia="es-MX"/>
              </w:rPr>
              <w:t>No Aplica</w:t>
            </w:r>
          </w:p>
        </w:tc>
      </w:tr>
      <w:tr w:rsidR="006A546A" w:rsidRPr="003308B6" w14:paraId="22855372" w14:textId="77777777" w:rsidTr="00673618">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C640D2F" w14:textId="77777777" w:rsidR="006A546A" w:rsidRPr="003308B6" w:rsidRDefault="006A546A" w:rsidP="00673618">
            <w:pPr>
              <w:spacing w:after="0" w:line="240" w:lineRule="auto"/>
              <w:jc w:val="both"/>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Juicios</w:t>
            </w:r>
          </w:p>
        </w:tc>
        <w:tc>
          <w:tcPr>
            <w:tcW w:w="2400" w:type="dxa"/>
            <w:tcBorders>
              <w:top w:val="nil"/>
              <w:left w:val="nil"/>
              <w:bottom w:val="single" w:sz="8" w:space="0" w:color="auto"/>
              <w:right w:val="single" w:sz="8" w:space="0" w:color="auto"/>
            </w:tcBorders>
            <w:shd w:val="clear" w:color="auto" w:fill="auto"/>
            <w:vAlign w:val="center"/>
            <w:hideMark/>
          </w:tcPr>
          <w:p w14:paraId="255AAC00" w14:textId="77777777" w:rsidR="006A546A" w:rsidRPr="003308B6" w:rsidRDefault="006A546A" w:rsidP="00673618">
            <w:pPr>
              <w:spacing w:after="0" w:line="240" w:lineRule="auto"/>
              <w:jc w:val="right"/>
              <w:rPr>
                <w:rFonts w:asciiTheme="minorHAnsi" w:eastAsia="Times New Roman" w:hAnsiTheme="minorHAnsi" w:cs="DIN Pro Regular"/>
                <w:color w:val="000000"/>
                <w:lang w:eastAsia="es-MX"/>
              </w:rPr>
            </w:pPr>
            <w:r w:rsidRPr="003308B6">
              <w:rPr>
                <w:rFonts w:asciiTheme="minorHAnsi" w:eastAsia="Times New Roman" w:hAnsiTheme="minorHAnsi" w:cs="DIN Pro Regular"/>
                <w:color w:val="000000"/>
                <w:lang w:val="es-ES" w:eastAsia="es-MX"/>
              </w:rPr>
              <w:t>No Aplica</w:t>
            </w:r>
          </w:p>
        </w:tc>
      </w:tr>
    </w:tbl>
    <w:p w14:paraId="538BAABE" w14:textId="77777777" w:rsidR="006A546A" w:rsidRDefault="006A546A" w:rsidP="00290E6D">
      <w:pPr>
        <w:pStyle w:val="Texto"/>
        <w:spacing w:after="0" w:line="240" w:lineRule="exact"/>
        <w:rPr>
          <w:rFonts w:ascii="Calibri" w:hAnsi="Calibri" w:cs="DIN Pro Regular"/>
          <w:b/>
          <w:sz w:val="20"/>
        </w:rPr>
      </w:pPr>
    </w:p>
    <w:p w14:paraId="0648CCE7" w14:textId="77777777" w:rsidR="006A546A" w:rsidRDefault="006A546A" w:rsidP="00290E6D">
      <w:pPr>
        <w:pStyle w:val="Texto"/>
        <w:spacing w:after="0" w:line="240" w:lineRule="exact"/>
        <w:rPr>
          <w:rFonts w:ascii="Calibri" w:hAnsi="Calibri" w:cs="DIN Pro Regular"/>
          <w:b/>
          <w:sz w:val="20"/>
        </w:rPr>
      </w:pPr>
    </w:p>
    <w:p w14:paraId="31E95F62" w14:textId="77777777" w:rsidR="006A546A" w:rsidRPr="003308B6" w:rsidRDefault="006A546A" w:rsidP="006A546A">
      <w:pPr>
        <w:pStyle w:val="Texto"/>
        <w:spacing w:after="0" w:line="240" w:lineRule="exact"/>
        <w:ind w:left="288" w:firstLine="0"/>
        <w:rPr>
          <w:rFonts w:asciiTheme="minorHAnsi" w:hAnsiTheme="minorHAnsi" w:cs="DIN Pro Regular"/>
          <w:i/>
          <w:sz w:val="22"/>
          <w:szCs w:val="22"/>
        </w:rPr>
      </w:pPr>
      <w:r w:rsidRPr="003308B6">
        <w:rPr>
          <w:rFonts w:asciiTheme="minorHAnsi" w:hAnsiTheme="minorHAnsi" w:cs="DIN Pro Regular"/>
          <w:i/>
          <w:sz w:val="22"/>
          <w:szCs w:val="22"/>
        </w:rPr>
        <w:t>Presupuestarias:</w:t>
      </w:r>
    </w:p>
    <w:p w14:paraId="60FD058C" w14:textId="77777777" w:rsidR="006A546A" w:rsidRPr="003308B6" w:rsidRDefault="006A546A" w:rsidP="006A546A">
      <w:pPr>
        <w:pStyle w:val="Texto"/>
        <w:spacing w:after="0" w:line="240" w:lineRule="exact"/>
        <w:ind w:left="2160" w:hanging="540"/>
        <w:rPr>
          <w:rFonts w:asciiTheme="minorHAnsi" w:hAnsiTheme="minorHAnsi"/>
          <w:sz w:val="22"/>
          <w:szCs w:val="22"/>
        </w:rPr>
      </w:pPr>
      <w:r w:rsidRPr="003308B6">
        <w:rPr>
          <w:rFonts w:asciiTheme="minorHAnsi" w:hAnsiTheme="minorHAnsi" w:cs="DIN Pro Regular"/>
          <w:sz w:val="22"/>
          <w:szCs w:val="22"/>
        </w:rPr>
        <w:tab/>
        <w:t>C</w:t>
      </w:r>
      <w:r w:rsidRPr="003308B6">
        <w:rPr>
          <w:rFonts w:asciiTheme="minorHAnsi" w:hAnsiTheme="minorHAnsi"/>
          <w:sz w:val="22"/>
          <w:szCs w:val="22"/>
        </w:rPr>
        <w:t>uentas de ingresos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39"/>
        <w:gridCol w:w="1370"/>
      </w:tblGrid>
      <w:tr w:rsidR="006A546A" w:rsidRPr="003308B6" w14:paraId="1DD16A3A" w14:textId="77777777" w:rsidTr="00673618">
        <w:tc>
          <w:tcPr>
            <w:tcW w:w="851" w:type="dxa"/>
            <w:shd w:val="clear" w:color="auto" w:fill="AB0033"/>
          </w:tcPr>
          <w:p w14:paraId="65CAA89E" w14:textId="77777777" w:rsidR="006A546A" w:rsidRPr="003308B6" w:rsidRDefault="006A546A" w:rsidP="00673618">
            <w:pPr>
              <w:spacing w:after="0" w:line="240" w:lineRule="exact"/>
              <w:jc w:val="both"/>
              <w:rPr>
                <w:rFonts w:asciiTheme="minorHAnsi" w:eastAsia="Times New Roman" w:hAnsiTheme="minorHAnsi" w:cs="DIN Pro Regular"/>
                <w:color w:val="FFFFFF" w:themeColor="background1"/>
                <w:lang w:val="es-ES" w:eastAsia="es-ES"/>
              </w:rPr>
            </w:pPr>
          </w:p>
          <w:p w14:paraId="2AB3B0A8" w14:textId="77777777" w:rsidR="006A546A" w:rsidRPr="003308B6" w:rsidRDefault="006A546A" w:rsidP="00673618">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8.1.1</w:t>
            </w:r>
          </w:p>
        </w:tc>
        <w:tc>
          <w:tcPr>
            <w:tcW w:w="3439" w:type="dxa"/>
            <w:shd w:val="clear" w:color="auto" w:fill="AB0033"/>
          </w:tcPr>
          <w:p w14:paraId="4A8CEF27" w14:textId="77777777" w:rsidR="006A546A" w:rsidRPr="003308B6" w:rsidRDefault="006A546A" w:rsidP="00673618">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Ley de Ingresos Estimada</w:t>
            </w:r>
          </w:p>
        </w:tc>
        <w:tc>
          <w:tcPr>
            <w:tcW w:w="1370" w:type="dxa"/>
            <w:shd w:val="clear" w:color="auto" w:fill="AB0033"/>
          </w:tcPr>
          <w:p w14:paraId="1BBF8802" w14:textId="77777777" w:rsidR="006A546A" w:rsidRPr="003308B6" w:rsidRDefault="006A546A" w:rsidP="00673618">
            <w:pPr>
              <w:spacing w:after="0" w:line="240" w:lineRule="exact"/>
              <w:jc w:val="right"/>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7,</w:t>
            </w:r>
            <w:r w:rsidR="00BC7561">
              <w:rPr>
                <w:rFonts w:asciiTheme="minorHAnsi" w:eastAsia="Times New Roman" w:hAnsiTheme="minorHAnsi" w:cs="DIN Pro Regular"/>
                <w:color w:val="FFFFFF" w:themeColor="background1"/>
                <w:lang w:val="es-ES" w:eastAsia="es-ES"/>
              </w:rPr>
              <w:t>353,485</w:t>
            </w:r>
          </w:p>
        </w:tc>
      </w:tr>
      <w:tr w:rsidR="006A546A" w:rsidRPr="003308B6" w14:paraId="6CAE041D" w14:textId="77777777" w:rsidTr="00673618">
        <w:tc>
          <w:tcPr>
            <w:tcW w:w="851" w:type="dxa"/>
          </w:tcPr>
          <w:p w14:paraId="05E50113"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8.1.2</w:t>
            </w:r>
          </w:p>
        </w:tc>
        <w:tc>
          <w:tcPr>
            <w:tcW w:w="3439" w:type="dxa"/>
            <w:shd w:val="clear" w:color="auto" w:fill="auto"/>
          </w:tcPr>
          <w:p w14:paraId="3D66ECC0"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Ley de Ingresos por Ejecutar</w:t>
            </w:r>
          </w:p>
        </w:tc>
        <w:tc>
          <w:tcPr>
            <w:tcW w:w="1370" w:type="dxa"/>
            <w:shd w:val="clear" w:color="auto" w:fill="auto"/>
          </w:tcPr>
          <w:p w14:paraId="30955A17" w14:textId="77777777" w:rsidR="006A546A" w:rsidRPr="003308B6" w:rsidRDefault="006A546A" w:rsidP="00673618">
            <w:pPr>
              <w:spacing w:after="0" w:line="240" w:lineRule="exact"/>
              <w:jc w:val="righ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 xml:space="preserve">   </w:t>
            </w:r>
            <w:r w:rsidR="00BC7561">
              <w:rPr>
                <w:rFonts w:asciiTheme="minorHAnsi" w:eastAsia="Times New Roman" w:hAnsiTheme="minorHAnsi" w:cs="DIN Pro Regular"/>
                <w:lang w:val="es-ES" w:eastAsia="es-ES"/>
              </w:rPr>
              <w:t>22,116</w:t>
            </w:r>
          </w:p>
        </w:tc>
      </w:tr>
      <w:tr w:rsidR="006A546A" w:rsidRPr="003308B6" w14:paraId="64D2B36E" w14:textId="77777777" w:rsidTr="00673618">
        <w:tc>
          <w:tcPr>
            <w:tcW w:w="851" w:type="dxa"/>
          </w:tcPr>
          <w:p w14:paraId="6AE0AB9E" w14:textId="77777777" w:rsidR="006A546A" w:rsidRPr="003308B6" w:rsidRDefault="006A546A" w:rsidP="00673618">
            <w:pPr>
              <w:spacing w:after="0" w:line="240" w:lineRule="exact"/>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8.1.3</w:t>
            </w:r>
          </w:p>
        </w:tc>
        <w:tc>
          <w:tcPr>
            <w:tcW w:w="3439" w:type="dxa"/>
            <w:shd w:val="clear" w:color="auto" w:fill="auto"/>
          </w:tcPr>
          <w:p w14:paraId="4824B992"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val="es-ES" w:eastAsia="es-ES"/>
              </w:rPr>
              <w:t xml:space="preserve">Ley de </w:t>
            </w:r>
            <w:r w:rsidR="00BC7561" w:rsidRPr="003308B6">
              <w:rPr>
                <w:rFonts w:asciiTheme="minorHAnsi" w:eastAsia="Times New Roman" w:hAnsiTheme="minorHAnsi" w:cs="DIN Pro Regular"/>
                <w:lang w:val="es-ES" w:eastAsia="es-ES"/>
              </w:rPr>
              <w:t>Ingresos Modificada</w:t>
            </w:r>
          </w:p>
        </w:tc>
        <w:tc>
          <w:tcPr>
            <w:tcW w:w="1370" w:type="dxa"/>
            <w:shd w:val="clear" w:color="auto" w:fill="auto"/>
          </w:tcPr>
          <w:p w14:paraId="43EFE28A"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425,187</w:t>
            </w:r>
          </w:p>
        </w:tc>
      </w:tr>
      <w:tr w:rsidR="006A546A" w:rsidRPr="003308B6" w14:paraId="4B79D5F6" w14:textId="77777777" w:rsidTr="00673618">
        <w:tc>
          <w:tcPr>
            <w:tcW w:w="851" w:type="dxa"/>
          </w:tcPr>
          <w:p w14:paraId="023A6100"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8.1.4</w:t>
            </w:r>
          </w:p>
        </w:tc>
        <w:tc>
          <w:tcPr>
            <w:tcW w:w="3439" w:type="dxa"/>
            <w:shd w:val="clear" w:color="auto" w:fill="auto"/>
          </w:tcPr>
          <w:p w14:paraId="14A7EEE8"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Ley de Ingresos Devengada</w:t>
            </w:r>
          </w:p>
        </w:tc>
        <w:tc>
          <w:tcPr>
            <w:tcW w:w="1370" w:type="dxa"/>
            <w:shd w:val="clear" w:color="auto" w:fill="auto"/>
          </w:tcPr>
          <w:p w14:paraId="0984ECB7"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7,756,556</w:t>
            </w:r>
          </w:p>
        </w:tc>
      </w:tr>
      <w:tr w:rsidR="006A546A" w:rsidRPr="003308B6" w14:paraId="252D2733" w14:textId="77777777" w:rsidTr="00673618">
        <w:tc>
          <w:tcPr>
            <w:tcW w:w="851" w:type="dxa"/>
          </w:tcPr>
          <w:p w14:paraId="1C122206"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8.1.5.</w:t>
            </w:r>
          </w:p>
        </w:tc>
        <w:tc>
          <w:tcPr>
            <w:tcW w:w="3439" w:type="dxa"/>
            <w:shd w:val="clear" w:color="auto" w:fill="auto"/>
          </w:tcPr>
          <w:p w14:paraId="7EB009FB"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Ley de Ingresos Recaudada</w:t>
            </w:r>
          </w:p>
        </w:tc>
        <w:tc>
          <w:tcPr>
            <w:tcW w:w="1370" w:type="dxa"/>
            <w:shd w:val="clear" w:color="auto" w:fill="auto"/>
          </w:tcPr>
          <w:p w14:paraId="427BDF2A"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7,756,556</w:t>
            </w:r>
          </w:p>
        </w:tc>
      </w:tr>
    </w:tbl>
    <w:p w14:paraId="193D86D1" w14:textId="77777777" w:rsidR="006A546A" w:rsidRPr="003308B6" w:rsidRDefault="006A546A" w:rsidP="006A546A">
      <w:pPr>
        <w:pStyle w:val="Texto"/>
        <w:spacing w:after="0" w:line="240" w:lineRule="exact"/>
        <w:ind w:left="2160" w:hanging="540"/>
        <w:rPr>
          <w:rFonts w:asciiTheme="minorHAnsi" w:hAnsiTheme="minorHAnsi" w:cs="DIN Pro Regular"/>
          <w:sz w:val="22"/>
          <w:szCs w:val="22"/>
        </w:rPr>
      </w:pPr>
    </w:p>
    <w:p w14:paraId="6869C9A7" w14:textId="77777777" w:rsidR="006A546A" w:rsidRPr="003308B6" w:rsidRDefault="006A546A" w:rsidP="006A546A">
      <w:pPr>
        <w:pStyle w:val="Texto"/>
        <w:spacing w:after="0" w:line="240" w:lineRule="exact"/>
        <w:ind w:left="2160" w:hanging="540"/>
        <w:rPr>
          <w:rFonts w:asciiTheme="minorHAnsi" w:hAnsiTheme="minorHAnsi" w:cs="DIN Pro Regular"/>
          <w:sz w:val="22"/>
          <w:szCs w:val="22"/>
        </w:rPr>
      </w:pPr>
      <w:r w:rsidRPr="003308B6">
        <w:rPr>
          <w:rFonts w:asciiTheme="minorHAnsi" w:hAnsiTheme="minorHAnsi" w:cs="DIN Pro Regular"/>
          <w:sz w:val="22"/>
          <w:szCs w:val="22"/>
        </w:rPr>
        <w:tab/>
        <w:t>Cuentas de egresos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1417"/>
      </w:tblGrid>
      <w:tr w:rsidR="006A546A" w:rsidRPr="003308B6" w14:paraId="5EC81361" w14:textId="77777777" w:rsidTr="00673618">
        <w:tc>
          <w:tcPr>
            <w:tcW w:w="851" w:type="dxa"/>
            <w:shd w:val="clear" w:color="auto" w:fill="AB0033"/>
          </w:tcPr>
          <w:p w14:paraId="3D6A01AE" w14:textId="77777777" w:rsidR="006A546A" w:rsidRPr="003308B6" w:rsidRDefault="006A546A" w:rsidP="00673618">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8.2.1</w:t>
            </w:r>
          </w:p>
        </w:tc>
        <w:tc>
          <w:tcPr>
            <w:tcW w:w="3402" w:type="dxa"/>
            <w:shd w:val="clear" w:color="auto" w:fill="AB0033"/>
          </w:tcPr>
          <w:p w14:paraId="26CF4D46" w14:textId="77777777" w:rsidR="006A546A" w:rsidRPr="003308B6" w:rsidRDefault="006A546A" w:rsidP="00673618">
            <w:pPr>
              <w:spacing w:after="0" w:line="240" w:lineRule="exact"/>
              <w:jc w:val="both"/>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Presupuesto de Egresos Aprobado</w:t>
            </w:r>
          </w:p>
        </w:tc>
        <w:tc>
          <w:tcPr>
            <w:tcW w:w="1417" w:type="dxa"/>
            <w:shd w:val="clear" w:color="auto" w:fill="AB0033"/>
          </w:tcPr>
          <w:p w14:paraId="79D440D5" w14:textId="77777777" w:rsidR="006A546A" w:rsidRPr="003308B6" w:rsidRDefault="006A546A" w:rsidP="00673618">
            <w:pPr>
              <w:spacing w:after="0" w:line="240" w:lineRule="exact"/>
              <w:jc w:val="right"/>
              <w:rPr>
                <w:rFonts w:asciiTheme="minorHAnsi" w:eastAsia="Times New Roman" w:hAnsiTheme="minorHAnsi" w:cs="DIN Pro Regular"/>
                <w:color w:val="FFFFFF" w:themeColor="background1"/>
                <w:lang w:val="es-ES" w:eastAsia="es-ES"/>
              </w:rPr>
            </w:pPr>
            <w:r w:rsidRPr="003308B6">
              <w:rPr>
                <w:rFonts w:asciiTheme="minorHAnsi" w:eastAsia="Times New Roman" w:hAnsiTheme="minorHAnsi" w:cs="DIN Pro Regular"/>
                <w:color w:val="FFFFFF" w:themeColor="background1"/>
                <w:lang w:val="es-ES" w:eastAsia="es-ES"/>
              </w:rPr>
              <w:t>7</w:t>
            </w:r>
            <w:r w:rsidR="00BC7561">
              <w:rPr>
                <w:rFonts w:asciiTheme="minorHAnsi" w:eastAsia="Times New Roman" w:hAnsiTheme="minorHAnsi" w:cs="DIN Pro Regular"/>
                <w:color w:val="FFFFFF" w:themeColor="background1"/>
                <w:lang w:val="es-ES" w:eastAsia="es-ES"/>
              </w:rPr>
              <w:t>,353,485</w:t>
            </w:r>
          </w:p>
        </w:tc>
      </w:tr>
      <w:tr w:rsidR="006A546A" w:rsidRPr="003308B6" w14:paraId="63791A28" w14:textId="77777777" w:rsidTr="00673618">
        <w:tc>
          <w:tcPr>
            <w:tcW w:w="851" w:type="dxa"/>
          </w:tcPr>
          <w:p w14:paraId="3C9C4E93"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8.2.2.</w:t>
            </w:r>
          </w:p>
        </w:tc>
        <w:tc>
          <w:tcPr>
            <w:tcW w:w="3402" w:type="dxa"/>
            <w:shd w:val="clear" w:color="auto" w:fill="auto"/>
          </w:tcPr>
          <w:p w14:paraId="537F2B2D"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por Ejercer</w:t>
            </w:r>
          </w:p>
        </w:tc>
        <w:tc>
          <w:tcPr>
            <w:tcW w:w="1417" w:type="dxa"/>
            <w:shd w:val="clear" w:color="auto" w:fill="auto"/>
          </w:tcPr>
          <w:p w14:paraId="50A84C04"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126,617</w:t>
            </w:r>
          </w:p>
        </w:tc>
      </w:tr>
      <w:tr w:rsidR="006A546A" w:rsidRPr="003308B6" w14:paraId="634AF46E" w14:textId="77777777" w:rsidTr="00673618">
        <w:tc>
          <w:tcPr>
            <w:tcW w:w="851" w:type="dxa"/>
          </w:tcPr>
          <w:p w14:paraId="37ED4F2B"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8.2.3.</w:t>
            </w:r>
          </w:p>
        </w:tc>
        <w:tc>
          <w:tcPr>
            <w:tcW w:w="3402" w:type="dxa"/>
            <w:shd w:val="clear" w:color="auto" w:fill="auto"/>
          </w:tcPr>
          <w:p w14:paraId="2602E7E9"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Presupuesto de Egresos Modificado</w:t>
            </w:r>
          </w:p>
        </w:tc>
        <w:tc>
          <w:tcPr>
            <w:tcW w:w="1417" w:type="dxa"/>
            <w:shd w:val="clear" w:color="auto" w:fill="auto"/>
          </w:tcPr>
          <w:p w14:paraId="58878D77"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425,186</w:t>
            </w:r>
          </w:p>
        </w:tc>
      </w:tr>
      <w:tr w:rsidR="006A546A" w:rsidRPr="003308B6" w14:paraId="54C5D347" w14:textId="77777777" w:rsidTr="00673618">
        <w:tc>
          <w:tcPr>
            <w:tcW w:w="851" w:type="dxa"/>
          </w:tcPr>
          <w:p w14:paraId="4D9016DF"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8.2.4.</w:t>
            </w:r>
          </w:p>
        </w:tc>
        <w:tc>
          <w:tcPr>
            <w:tcW w:w="3402" w:type="dxa"/>
            <w:shd w:val="clear" w:color="auto" w:fill="auto"/>
          </w:tcPr>
          <w:p w14:paraId="2BCA4CF8"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Comprometido</w:t>
            </w:r>
          </w:p>
        </w:tc>
        <w:tc>
          <w:tcPr>
            <w:tcW w:w="1417" w:type="dxa"/>
            <w:shd w:val="clear" w:color="auto" w:fill="auto"/>
          </w:tcPr>
          <w:p w14:paraId="0AF78569"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7,652,055</w:t>
            </w:r>
          </w:p>
        </w:tc>
      </w:tr>
      <w:tr w:rsidR="006A546A" w:rsidRPr="003308B6" w14:paraId="24180477" w14:textId="77777777" w:rsidTr="00673618">
        <w:tc>
          <w:tcPr>
            <w:tcW w:w="851" w:type="dxa"/>
          </w:tcPr>
          <w:p w14:paraId="4447253B"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8.2.5</w:t>
            </w:r>
          </w:p>
        </w:tc>
        <w:tc>
          <w:tcPr>
            <w:tcW w:w="3402" w:type="dxa"/>
            <w:shd w:val="clear" w:color="auto" w:fill="auto"/>
          </w:tcPr>
          <w:p w14:paraId="786C2B7C"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Devengado</w:t>
            </w:r>
          </w:p>
        </w:tc>
        <w:tc>
          <w:tcPr>
            <w:tcW w:w="1417" w:type="dxa"/>
            <w:shd w:val="clear" w:color="auto" w:fill="auto"/>
          </w:tcPr>
          <w:p w14:paraId="68CD3931"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7,652,055</w:t>
            </w:r>
          </w:p>
        </w:tc>
      </w:tr>
      <w:tr w:rsidR="006A546A" w:rsidRPr="003308B6" w14:paraId="0A326B74" w14:textId="77777777" w:rsidTr="00673618">
        <w:tc>
          <w:tcPr>
            <w:tcW w:w="851" w:type="dxa"/>
          </w:tcPr>
          <w:p w14:paraId="486FFFC7"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8.2.6</w:t>
            </w:r>
          </w:p>
        </w:tc>
        <w:tc>
          <w:tcPr>
            <w:tcW w:w="3402" w:type="dxa"/>
            <w:shd w:val="clear" w:color="auto" w:fill="auto"/>
          </w:tcPr>
          <w:p w14:paraId="0BB45820" w14:textId="77777777" w:rsidR="006A546A" w:rsidRPr="003308B6" w:rsidRDefault="006A546A" w:rsidP="00673618">
            <w:pPr>
              <w:spacing w:after="0" w:line="240" w:lineRule="exact"/>
              <w:jc w:val="both"/>
              <w:rPr>
                <w:rFonts w:asciiTheme="minorHAnsi" w:eastAsia="Times New Roman" w:hAnsiTheme="minorHAnsi" w:cs="DIN Pro Regular"/>
                <w:lang w:eastAsia="es-ES"/>
              </w:rPr>
            </w:pPr>
            <w:r w:rsidRPr="003308B6">
              <w:rPr>
                <w:rFonts w:asciiTheme="minorHAnsi" w:eastAsia="Times New Roman" w:hAnsiTheme="minorHAnsi" w:cs="DIN Pro Regular"/>
                <w:lang w:eastAsia="es-ES"/>
              </w:rPr>
              <w:t>Presupuesto de Egresos Ejercido</w:t>
            </w:r>
          </w:p>
        </w:tc>
        <w:tc>
          <w:tcPr>
            <w:tcW w:w="1417" w:type="dxa"/>
            <w:shd w:val="clear" w:color="auto" w:fill="auto"/>
          </w:tcPr>
          <w:p w14:paraId="20A58D82"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7,299,809</w:t>
            </w:r>
          </w:p>
        </w:tc>
      </w:tr>
      <w:tr w:rsidR="006A546A" w:rsidRPr="003308B6" w14:paraId="371E7540" w14:textId="77777777" w:rsidTr="00673618">
        <w:tc>
          <w:tcPr>
            <w:tcW w:w="851" w:type="dxa"/>
          </w:tcPr>
          <w:p w14:paraId="4B50EF99"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8.2.7</w:t>
            </w:r>
          </w:p>
        </w:tc>
        <w:tc>
          <w:tcPr>
            <w:tcW w:w="3402" w:type="dxa"/>
            <w:shd w:val="clear" w:color="auto" w:fill="auto"/>
          </w:tcPr>
          <w:p w14:paraId="7B048BBB" w14:textId="77777777" w:rsidR="006A546A" w:rsidRPr="003308B6" w:rsidRDefault="006A546A" w:rsidP="00673618">
            <w:pPr>
              <w:spacing w:after="0" w:line="240" w:lineRule="exact"/>
              <w:jc w:val="both"/>
              <w:rPr>
                <w:rFonts w:asciiTheme="minorHAnsi" w:eastAsia="Times New Roman" w:hAnsiTheme="minorHAnsi" w:cs="DIN Pro Regular"/>
                <w:lang w:val="es-ES" w:eastAsia="es-ES"/>
              </w:rPr>
            </w:pPr>
            <w:r w:rsidRPr="003308B6">
              <w:rPr>
                <w:rFonts w:asciiTheme="minorHAnsi" w:eastAsia="Times New Roman" w:hAnsiTheme="minorHAnsi" w:cs="DIN Pro Regular"/>
                <w:lang w:val="es-ES" w:eastAsia="es-ES"/>
              </w:rPr>
              <w:t>Presupuesto de Egresos Pagado</w:t>
            </w:r>
          </w:p>
        </w:tc>
        <w:tc>
          <w:tcPr>
            <w:tcW w:w="1417" w:type="dxa"/>
            <w:shd w:val="clear" w:color="auto" w:fill="auto"/>
          </w:tcPr>
          <w:p w14:paraId="78718C40" w14:textId="77777777" w:rsidR="006A546A" w:rsidRPr="003308B6" w:rsidRDefault="00BC7561" w:rsidP="00673618">
            <w:pPr>
              <w:spacing w:after="0" w:line="240" w:lineRule="exact"/>
              <w:jc w:val="right"/>
              <w:rPr>
                <w:rFonts w:asciiTheme="minorHAnsi" w:eastAsia="Times New Roman" w:hAnsiTheme="minorHAnsi" w:cs="DIN Pro Regular"/>
                <w:lang w:val="es-ES" w:eastAsia="es-ES"/>
              </w:rPr>
            </w:pPr>
            <w:r>
              <w:rPr>
                <w:rFonts w:asciiTheme="minorHAnsi" w:eastAsia="Times New Roman" w:hAnsiTheme="minorHAnsi" w:cs="DIN Pro Regular"/>
                <w:lang w:val="es-ES" w:eastAsia="es-ES"/>
              </w:rPr>
              <w:t>7,299,809</w:t>
            </w:r>
          </w:p>
        </w:tc>
      </w:tr>
    </w:tbl>
    <w:p w14:paraId="2684F7C9" w14:textId="77777777" w:rsidR="006A546A" w:rsidRDefault="006A546A" w:rsidP="00290E6D">
      <w:pPr>
        <w:pStyle w:val="Texto"/>
        <w:spacing w:after="0" w:line="240" w:lineRule="exact"/>
        <w:rPr>
          <w:rFonts w:ascii="Calibri" w:hAnsi="Calibri" w:cs="DIN Pro Regular"/>
          <w:b/>
          <w:sz w:val="20"/>
        </w:rPr>
      </w:pPr>
    </w:p>
    <w:p w14:paraId="5622A433" w14:textId="77777777" w:rsidR="006A546A" w:rsidRDefault="006A546A" w:rsidP="00290E6D">
      <w:pPr>
        <w:pStyle w:val="Texto"/>
        <w:spacing w:after="0" w:line="240" w:lineRule="exact"/>
        <w:rPr>
          <w:rFonts w:ascii="Calibri" w:hAnsi="Calibri" w:cs="DIN Pro Regular"/>
          <w:b/>
          <w:sz w:val="20"/>
        </w:rPr>
      </w:pPr>
    </w:p>
    <w:p w14:paraId="3E627100" w14:textId="77777777" w:rsidR="00720335" w:rsidRDefault="00720335" w:rsidP="00290E6D">
      <w:pPr>
        <w:pStyle w:val="Texto"/>
        <w:spacing w:after="0" w:line="240" w:lineRule="exact"/>
        <w:rPr>
          <w:rFonts w:ascii="Calibri" w:hAnsi="Calibri" w:cs="DIN Pro Regular"/>
          <w:b/>
          <w:sz w:val="20"/>
        </w:rPr>
      </w:pPr>
    </w:p>
    <w:p w14:paraId="36D84326"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2194D83B" w14:textId="77777777" w:rsidR="000D5EFE" w:rsidRPr="00B31AAA" w:rsidRDefault="000D5EFE" w:rsidP="00540418">
      <w:pPr>
        <w:pStyle w:val="Texto"/>
        <w:spacing w:after="0" w:line="240" w:lineRule="exact"/>
        <w:rPr>
          <w:rFonts w:ascii="Calibri" w:hAnsi="Calibri" w:cs="DIN Pro Regular"/>
          <w:sz w:val="20"/>
        </w:rPr>
      </w:pPr>
    </w:p>
    <w:p w14:paraId="77DCCA1D" w14:textId="77777777" w:rsidR="000D5EFE" w:rsidRPr="00B31AAA" w:rsidRDefault="000D5EFE" w:rsidP="00540418">
      <w:pPr>
        <w:pStyle w:val="Texto"/>
        <w:spacing w:after="0" w:line="240" w:lineRule="exact"/>
        <w:rPr>
          <w:rFonts w:ascii="Calibri" w:hAnsi="Calibri" w:cs="DIN Pro Regular"/>
          <w:sz w:val="20"/>
        </w:rPr>
      </w:pPr>
    </w:p>
    <w:p w14:paraId="6C429FC3"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CC1BBD">
      <w:headerReference w:type="even" r:id="rId9"/>
      <w:headerReference w:type="default" r:id="rId10"/>
      <w:footerReference w:type="even" r:id="rId11"/>
      <w:footerReference w:type="default" r:id="rId12"/>
      <w:pgSz w:w="12240" w:h="15840"/>
      <w:pgMar w:top="1080" w:right="1440" w:bottom="108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9850" w14:textId="77777777" w:rsidR="00B97169" w:rsidRDefault="00B97169" w:rsidP="00EA5418">
      <w:pPr>
        <w:spacing w:after="0" w:line="240" w:lineRule="auto"/>
      </w:pPr>
      <w:r>
        <w:separator/>
      </w:r>
    </w:p>
  </w:endnote>
  <w:endnote w:type="continuationSeparator" w:id="0">
    <w:p w14:paraId="3C6EBC6D" w14:textId="77777777" w:rsidR="00B97169" w:rsidRDefault="00B9716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DIN Pro Regular">
    <w:altName w:val="Calibri"/>
    <w:panose1 w:val="020B0504020101020102"/>
    <w:charset w:val="00"/>
    <w:family w:val="swiss"/>
    <w:pitch w:val="variable"/>
    <w:sig w:usb0="A00002BF" w:usb1="4000207B" w:usb2="00000008" w:usb3="00000000" w:csb0="0000009F" w:csb1="00000000"/>
  </w:font>
  <w:font w:name="Encode Sans">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20002A87" w:usb1="00000000" w:usb2="00000000"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6691" w14:textId="77777777" w:rsidR="00CC1BBD" w:rsidRPr="00241D8F" w:rsidRDefault="00CC1BBD"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0800" behindDoc="0" locked="0" layoutInCell="1" allowOverlap="1" wp14:anchorId="7E622DEE" wp14:editId="1788ED43">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B43C22A" id="Conector recto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5ADF6BE4" w14:textId="77777777" w:rsidR="00CC1BBD" w:rsidRDefault="00CC1B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273A" w14:textId="77777777" w:rsidR="00CC1BBD" w:rsidRPr="007818C6" w:rsidRDefault="00CC1BBD"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9776" behindDoc="0" locked="0" layoutInCell="1" allowOverlap="1" wp14:anchorId="7B02E918" wp14:editId="39B5420B">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F4C72AC" id="Conector recto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DE2CE8" w:rsidRPr="00DE2CE8">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B7A7" w14:textId="77777777" w:rsidR="00B97169" w:rsidRDefault="00B97169" w:rsidP="00EA5418">
      <w:pPr>
        <w:spacing w:after="0" w:line="240" w:lineRule="auto"/>
      </w:pPr>
      <w:r>
        <w:separator/>
      </w:r>
    </w:p>
  </w:footnote>
  <w:footnote w:type="continuationSeparator" w:id="0">
    <w:p w14:paraId="4A5A02B2" w14:textId="77777777" w:rsidR="00B97169" w:rsidRDefault="00B9716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F2E0" w14:textId="77777777" w:rsidR="00CC1BBD" w:rsidRDefault="00CC1BBD"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7CC600A9" wp14:editId="53143CD1">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37171" w14:textId="77777777" w:rsidR="00CC1BBD" w:rsidRPr="008A011E" w:rsidRDefault="00CC1BBD" w:rsidP="00040466">
                            <w:pPr>
                              <w:spacing w:after="120"/>
                              <w:jc w:val="right"/>
                              <w:rPr>
                                <w:rFonts w:cs="Arial"/>
                                <w:color w:val="808080"/>
                                <w:sz w:val="32"/>
                                <w:szCs w:val="32"/>
                              </w:rPr>
                            </w:pPr>
                            <w:r w:rsidRPr="008A011E">
                              <w:rPr>
                                <w:rFonts w:cs="Arial"/>
                                <w:color w:val="808080"/>
                                <w:sz w:val="32"/>
                                <w:szCs w:val="32"/>
                              </w:rPr>
                              <w:t>CUENTA PÚBLICA</w:t>
                            </w:r>
                          </w:p>
                          <w:p w14:paraId="7413E6E5" w14:textId="77777777" w:rsidR="00CC1BBD" w:rsidRPr="00DF6363" w:rsidRDefault="00CC1BB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275E2" w14:textId="77777777" w:rsidR="00CC1BBD" w:rsidRDefault="00CC1BB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5DD15ABB" w14:textId="77777777" w:rsidR="00CC1BBD" w:rsidRPr="008A011E" w:rsidRDefault="00CC1BBD" w:rsidP="00040466">
                            <w:pPr>
                              <w:jc w:val="both"/>
                              <w:rPr>
                                <w:rFonts w:cs="Arial"/>
                                <w:color w:val="808080"/>
                                <w:sz w:val="42"/>
                                <w:szCs w:val="42"/>
                              </w:rPr>
                            </w:pPr>
                          </w:p>
                          <w:p w14:paraId="4392AD0C" w14:textId="77777777" w:rsidR="00CC1BBD" w:rsidRDefault="00CC1BBD" w:rsidP="00040466">
                            <w:pPr>
                              <w:jc w:val="both"/>
                              <w:rPr>
                                <w:rFonts w:ascii="Helvetica" w:hAnsi="Helvetica" w:cs="Arial"/>
                                <w:color w:val="808080"/>
                                <w:sz w:val="42"/>
                                <w:szCs w:val="42"/>
                              </w:rPr>
                            </w:pPr>
                          </w:p>
                          <w:p w14:paraId="6D057B86" w14:textId="77777777" w:rsidR="00CC1BBD" w:rsidRDefault="00CC1BBD" w:rsidP="00040466">
                            <w:pPr>
                              <w:jc w:val="both"/>
                              <w:rPr>
                                <w:rFonts w:ascii="Helvetica" w:hAnsi="Helvetica" w:cs="Arial"/>
                                <w:color w:val="808080"/>
                                <w:sz w:val="42"/>
                                <w:szCs w:val="42"/>
                              </w:rPr>
                            </w:pPr>
                          </w:p>
                          <w:p w14:paraId="0660BF8A" w14:textId="77777777" w:rsidR="00CC1BBD" w:rsidRPr="00DC53C5" w:rsidRDefault="00CC1BBD" w:rsidP="00040466">
                            <w:pPr>
                              <w:jc w:val="both"/>
                              <w:rPr>
                                <w:rFonts w:ascii="Arial" w:hAnsi="Arial" w:cs="Arial"/>
                                <w:color w:val="808080"/>
                                <w:sz w:val="42"/>
                                <w:szCs w:val="42"/>
                              </w:rPr>
                            </w:pPr>
                          </w:p>
                          <w:p w14:paraId="48A0CE59" w14:textId="77777777" w:rsidR="00CC1BBD" w:rsidRPr="00DC53C5" w:rsidRDefault="00CC1BB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79B37171" w14:textId="77777777" w:rsidR="00CC1BBD" w:rsidRPr="008A011E" w:rsidRDefault="00CC1BBD" w:rsidP="00040466">
                      <w:pPr>
                        <w:spacing w:after="120"/>
                        <w:jc w:val="right"/>
                        <w:rPr>
                          <w:rFonts w:cs="Arial"/>
                          <w:color w:val="808080"/>
                          <w:sz w:val="32"/>
                          <w:szCs w:val="32"/>
                        </w:rPr>
                      </w:pPr>
                      <w:r w:rsidRPr="008A011E">
                        <w:rPr>
                          <w:rFonts w:cs="Arial"/>
                          <w:color w:val="808080"/>
                          <w:sz w:val="32"/>
                          <w:szCs w:val="32"/>
                        </w:rPr>
                        <w:t>CUENTA PÚBLICA</w:t>
                      </w:r>
                    </w:p>
                    <w:p w14:paraId="7413E6E5" w14:textId="77777777" w:rsidR="00CC1BBD" w:rsidRPr="00DF6363" w:rsidRDefault="00CC1BBD"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FE275E2" w14:textId="77777777" w:rsidR="00CC1BBD" w:rsidRDefault="00CC1BB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5DD15ABB" w14:textId="77777777" w:rsidR="00CC1BBD" w:rsidRPr="008A011E" w:rsidRDefault="00CC1BBD" w:rsidP="00040466">
                      <w:pPr>
                        <w:jc w:val="both"/>
                        <w:rPr>
                          <w:rFonts w:cs="Arial"/>
                          <w:color w:val="808080"/>
                          <w:sz w:val="42"/>
                          <w:szCs w:val="42"/>
                        </w:rPr>
                      </w:pPr>
                    </w:p>
                    <w:p w14:paraId="4392AD0C" w14:textId="77777777" w:rsidR="00CC1BBD" w:rsidRDefault="00CC1BBD" w:rsidP="00040466">
                      <w:pPr>
                        <w:jc w:val="both"/>
                        <w:rPr>
                          <w:rFonts w:ascii="Helvetica" w:hAnsi="Helvetica" w:cs="Arial"/>
                          <w:color w:val="808080"/>
                          <w:sz w:val="42"/>
                          <w:szCs w:val="42"/>
                        </w:rPr>
                      </w:pPr>
                    </w:p>
                    <w:p w14:paraId="6D057B86" w14:textId="77777777" w:rsidR="00CC1BBD" w:rsidRDefault="00CC1BBD" w:rsidP="00040466">
                      <w:pPr>
                        <w:jc w:val="both"/>
                        <w:rPr>
                          <w:rFonts w:ascii="Helvetica" w:hAnsi="Helvetica" w:cs="Arial"/>
                          <w:color w:val="808080"/>
                          <w:sz w:val="42"/>
                          <w:szCs w:val="42"/>
                        </w:rPr>
                      </w:pPr>
                    </w:p>
                    <w:p w14:paraId="0660BF8A" w14:textId="77777777" w:rsidR="00CC1BBD" w:rsidRPr="00DC53C5" w:rsidRDefault="00CC1BBD" w:rsidP="00040466">
                      <w:pPr>
                        <w:jc w:val="both"/>
                        <w:rPr>
                          <w:rFonts w:ascii="Arial" w:hAnsi="Arial" w:cs="Arial"/>
                          <w:color w:val="808080"/>
                          <w:sz w:val="42"/>
                          <w:szCs w:val="42"/>
                        </w:rPr>
                      </w:pPr>
                    </w:p>
                    <w:p w14:paraId="48A0CE59" w14:textId="77777777" w:rsidR="00CC1BBD" w:rsidRPr="00DC53C5" w:rsidRDefault="00CC1BBD"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4A6E0DA5" wp14:editId="7B0E461C">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585E23F"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E18C" w14:textId="7F9A540B" w:rsidR="00CC1BBD" w:rsidRDefault="00645EE5" w:rsidP="00CC1BBD">
    <w:pPr>
      <w:pStyle w:val="Encabezado"/>
      <w:tabs>
        <w:tab w:val="clear" w:pos="8838"/>
        <w:tab w:val="left" w:pos="7965"/>
      </w:tabs>
      <w:jc w:val="center"/>
      <w:rPr>
        <w:rFonts w:ascii="Encode Sans" w:hAnsi="Encode Sans" w:cs="Arial"/>
        <w:b/>
        <w:sz w:val="18"/>
        <w:szCs w:val="18"/>
      </w:rPr>
    </w:pPr>
    <w:r>
      <w:rPr>
        <w:rFonts w:ascii="Encode Sans" w:hAnsi="Encode Sans"/>
        <w:noProof/>
        <w:lang w:eastAsia="es-MX"/>
      </w:rPr>
      <w:drawing>
        <wp:anchor distT="0" distB="0" distL="114300" distR="114300" simplePos="0" relativeHeight="251662848" behindDoc="0" locked="0" layoutInCell="1" allowOverlap="1" wp14:anchorId="284E5842" wp14:editId="123837BA">
          <wp:simplePos x="0" y="0"/>
          <wp:positionH relativeFrom="column">
            <wp:posOffset>5221605</wp:posOffset>
          </wp:positionH>
          <wp:positionV relativeFrom="paragraph">
            <wp:posOffset>-193040</wp:posOffset>
          </wp:positionV>
          <wp:extent cx="970280" cy="400050"/>
          <wp:effectExtent l="0" t="0" r="127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EPL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704" behindDoc="0" locked="0" layoutInCell="1" allowOverlap="1" wp14:anchorId="6CC3F967" wp14:editId="24AF9A79">
          <wp:simplePos x="0" y="0"/>
          <wp:positionH relativeFrom="column">
            <wp:posOffset>-581025</wp:posOffset>
          </wp:positionH>
          <wp:positionV relativeFrom="paragraph">
            <wp:posOffset>-326390</wp:posOffset>
          </wp:positionV>
          <wp:extent cx="1362075" cy="647700"/>
          <wp:effectExtent l="0" t="0" r="9525" b="0"/>
          <wp:wrapTopAndBottom/>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362075" cy="647700"/>
                  </a:xfrm>
                  <a:prstGeom prst="rect">
                    <a:avLst/>
                  </a:prstGeom>
                </pic:spPr>
              </pic:pic>
            </a:graphicData>
          </a:graphic>
          <wp14:sizeRelH relativeFrom="page">
            <wp14:pctWidth>0</wp14:pctWidth>
          </wp14:sizeRelH>
          <wp14:sizeRelV relativeFrom="page">
            <wp14:pctHeight>0</wp14:pctHeight>
          </wp14:sizeRelV>
        </wp:anchor>
      </w:drawing>
    </w:r>
    <w:r w:rsidR="00CC1BBD" w:rsidRPr="00375C20">
      <w:rPr>
        <w:rFonts w:ascii="Arial" w:hAnsi="Arial" w:cs="Arial"/>
        <w:noProof/>
        <w:lang w:eastAsia="es-MX"/>
      </w:rPr>
      <mc:AlternateContent>
        <mc:Choice Requires="wps">
          <w:drawing>
            <wp:anchor distT="45720" distB="45720" distL="114300" distR="114300" simplePos="0" relativeHeight="251655680" behindDoc="0" locked="0" layoutInCell="1" allowOverlap="1" wp14:anchorId="6DA491D6" wp14:editId="1DED31B1">
              <wp:simplePos x="0" y="0"/>
              <wp:positionH relativeFrom="column">
                <wp:posOffset>5038725</wp:posOffset>
              </wp:positionH>
              <wp:positionV relativeFrom="paragraph">
                <wp:posOffset>55245</wp:posOffset>
              </wp:positionV>
              <wp:extent cx="11620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9525">
                        <a:noFill/>
                        <a:miter lim="800000"/>
                        <a:headEnd/>
                        <a:tailEnd/>
                      </a:ln>
                    </wps:spPr>
                    <wps:txbx>
                      <w:txbxContent>
                        <w:p w14:paraId="495BDD25" w14:textId="6811BDA2" w:rsidR="00CC1BBD" w:rsidRPr="00010BEF" w:rsidRDefault="00CC1BBD"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96.75pt;margin-top:4.35pt;width:91.5pt;height:38.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" stroked="f">
              <v:textbox>
                <w:txbxContent>
                  <w:p w14:paraId="495BDD25" w14:textId="6811BDA2" w:rsidR="00CC1BBD" w:rsidRPr="00010BEF" w:rsidRDefault="00CC1BBD" w:rsidP="00375C20">
                    <w:pPr>
                      <w:jc w:val="center"/>
                      <w:rPr>
                        <w:rFonts w:ascii="Encode Sans" w:hAnsi="Encode Sans"/>
                      </w:rPr>
                    </w:pPr>
                  </w:p>
                </w:txbxContent>
              </v:textbox>
              <w10:wrap type="square"/>
            </v:shape>
          </w:pict>
        </mc:Fallback>
      </mc:AlternateContent>
    </w:r>
    <w:r w:rsidR="00CC1BBD">
      <w:rPr>
        <w:rFonts w:ascii="Encode Sans" w:hAnsi="Encode Sans" w:cs="Arial"/>
        <w:b/>
        <w:sz w:val="18"/>
        <w:szCs w:val="18"/>
      </w:rPr>
      <w:t>Instituto Metropolitano de Planeación del Sur de Tamaulipas</w:t>
    </w:r>
  </w:p>
  <w:p w14:paraId="37DB2731" w14:textId="2C70B222" w:rsidR="00CC1BBD" w:rsidRDefault="00CC1BBD" w:rsidP="00CC1BBD">
    <w:pPr>
      <w:pStyle w:val="Encabezado"/>
      <w:tabs>
        <w:tab w:val="clear" w:pos="8838"/>
        <w:tab w:val="left" w:pos="7965"/>
      </w:tabs>
      <w:jc w:val="center"/>
      <w:rPr>
        <w:rFonts w:ascii="Encode Sans" w:hAnsi="Encode Sans" w:cs="Arial"/>
        <w:b/>
        <w:sz w:val="18"/>
        <w:szCs w:val="18"/>
      </w:rPr>
    </w:pPr>
  </w:p>
  <w:p w14:paraId="6D7B5140" w14:textId="7A6E97C4" w:rsidR="00CC1BBD" w:rsidRDefault="00CC1BBD" w:rsidP="00CC1BBD">
    <w:pPr>
      <w:pStyle w:val="Encabezado"/>
      <w:tabs>
        <w:tab w:val="clear" w:pos="8838"/>
        <w:tab w:val="left" w:pos="7965"/>
      </w:tabs>
      <w:jc w:val="center"/>
      <w:rPr>
        <w:rFonts w:ascii="Encode Sans" w:hAnsi="Encode Sans" w:cs="Arial"/>
        <w:b/>
        <w:sz w:val="18"/>
        <w:szCs w:val="18"/>
      </w:rPr>
    </w:pPr>
    <w:r w:rsidRPr="00BE3A55">
      <w:rPr>
        <w:rFonts w:ascii="HelveticaNeueLT Std Lt" w:hAnsi="HelveticaNeueLT Std Lt" w:cs="Arial"/>
        <w:b/>
        <w:noProof/>
        <w:sz w:val="18"/>
        <w:szCs w:val="18"/>
        <w:lang w:eastAsia="es-MX"/>
      </w:rPr>
      <mc:AlternateContent>
        <mc:Choice Requires="wps">
          <w:drawing>
            <wp:anchor distT="0" distB="0" distL="114300" distR="114300" simplePos="0" relativeHeight="251661824" behindDoc="0" locked="0" layoutInCell="1" allowOverlap="1" wp14:anchorId="2B78E3C2" wp14:editId="6DDE2A09">
              <wp:simplePos x="0" y="0"/>
              <wp:positionH relativeFrom="column">
                <wp:posOffset>-87630</wp:posOffset>
              </wp:positionH>
              <wp:positionV relativeFrom="paragraph">
                <wp:posOffset>104140</wp:posOffset>
              </wp:positionV>
              <wp:extent cx="6191885" cy="0"/>
              <wp:effectExtent l="0" t="0" r="3746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BA00AE" id="Conector recto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2pt" to="480.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" strokecolor="#bc955c" strokeweight="2pt">
              <v:stroke joinstyle="miter"/>
            </v:line>
          </w:pict>
        </mc:Fallback>
      </mc:AlternateContent>
    </w:r>
  </w:p>
  <w:p w14:paraId="2EE8E4E9" w14:textId="77777777" w:rsidR="00CC1BBD" w:rsidRPr="00010BEF" w:rsidRDefault="00CC1BBD" w:rsidP="00CC1BBD">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BC"/>
    <w:multiLevelType w:val="singleLevel"/>
    <w:tmpl w:val="343A01D4"/>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37116E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19BC0841"/>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10F6CB0"/>
    <w:multiLevelType w:val="hybridMultilevel"/>
    <w:tmpl w:val="EDB6F09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E50A25"/>
    <w:multiLevelType w:val="hybridMultilevel"/>
    <w:tmpl w:val="CD46B056"/>
    <w:lvl w:ilvl="0" w:tplc="080A0001">
      <w:start w:val="1"/>
      <w:numFmt w:val="bullet"/>
      <w:lvlText w:val=""/>
      <w:lvlJc w:val="left"/>
      <w:pPr>
        <w:ind w:left="1352"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1B40A7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66C326A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nsid w:val="7F151742"/>
    <w:multiLevelType w:val="hybridMultilevel"/>
    <w:tmpl w:val="FDF2B2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13"/>
  </w:num>
  <w:num w:numId="4">
    <w:abstractNumId w:val="8"/>
  </w:num>
  <w:num w:numId="5">
    <w:abstractNumId w:val="2"/>
  </w:num>
  <w:num w:numId="6">
    <w:abstractNumId w:val="6"/>
  </w:num>
  <w:num w:numId="7">
    <w:abstractNumId w:val="14"/>
  </w:num>
  <w:num w:numId="8">
    <w:abstractNumId w:val="12"/>
  </w:num>
  <w:num w:numId="9">
    <w:abstractNumId w:val="11"/>
  </w:num>
  <w:num w:numId="10">
    <w:abstractNumId w:val="15"/>
  </w:num>
  <w:num w:numId="11">
    <w:abstractNumId w:val="17"/>
  </w:num>
  <w:num w:numId="12">
    <w:abstractNumId w:val="7"/>
  </w:num>
  <w:num w:numId="13">
    <w:abstractNumId w:val="9"/>
  </w:num>
  <w:num w:numId="14">
    <w:abstractNumId w:val="5"/>
  </w:num>
  <w:num w:numId="15">
    <w:abstractNumId w:val="0"/>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69E"/>
    <w:rsid w:val="000052AF"/>
    <w:rsid w:val="00006431"/>
    <w:rsid w:val="00010BEF"/>
    <w:rsid w:val="000113AB"/>
    <w:rsid w:val="00040466"/>
    <w:rsid w:val="00041200"/>
    <w:rsid w:val="0004649B"/>
    <w:rsid w:val="00050441"/>
    <w:rsid w:val="000619E4"/>
    <w:rsid w:val="00067F40"/>
    <w:rsid w:val="000803D2"/>
    <w:rsid w:val="00085C0C"/>
    <w:rsid w:val="00093161"/>
    <w:rsid w:val="000931E9"/>
    <w:rsid w:val="000A6616"/>
    <w:rsid w:val="000B3006"/>
    <w:rsid w:val="000C4D6B"/>
    <w:rsid w:val="000C7E64"/>
    <w:rsid w:val="000D5EFE"/>
    <w:rsid w:val="000D7343"/>
    <w:rsid w:val="000E6439"/>
    <w:rsid w:val="0013011C"/>
    <w:rsid w:val="00145173"/>
    <w:rsid w:val="00163D6C"/>
    <w:rsid w:val="00167637"/>
    <w:rsid w:val="00174108"/>
    <w:rsid w:val="001819BD"/>
    <w:rsid w:val="00185224"/>
    <w:rsid w:val="00186C07"/>
    <w:rsid w:val="001954E6"/>
    <w:rsid w:val="001B1B72"/>
    <w:rsid w:val="001B3965"/>
    <w:rsid w:val="001B6AFE"/>
    <w:rsid w:val="001B7FC4"/>
    <w:rsid w:val="001C2F26"/>
    <w:rsid w:val="001C3CA6"/>
    <w:rsid w:val="001C6FD8"/>
    <w:rsid w:val="001C760F"/>
    <w:rsid w:val="001E1338"/>
    <w:rsid w:val="001E2701"/>
    <w:rsid w:val="001F1EED"/>
    <w:rsid w:val="002052B5"/>
    <w:rsid w:val="0020554C"/>
    <w:rsid w:val="00205DB8"/>
    <w:rsid w:val="002164CC"/>
    <w:rsid w:val="00236391"/>
    <w:rsid w:val="002379CF"/>
    <w:rsid w:val="00241D8F"/>
    <w:rsid w:val="002437CF"/>
    <w:rsid w:val="0024446D"/>
    <w:rsid w:val="00264F1F"/>
    <w:rsid w:val="0027220A"/>
    <w:rsid w:val="00290E6D"/>
    <w:rsid w:val="002971BC"/>
    <w:rsid w:val="00297CB9"/>
    <w:rsid w:val="002A70B3"/>
    <w:rsid w:val="002B3FDA"/>
    <w:rsid w:val="002C3BA7"/>
    <w:rsid w:val="002C576A"/>
    <w:rsid w:val="002C7C1D"/>
    <w:rsid w:val="002D015C"/>
    <w:rsid w:val="002D7A6B"/>
    <w:rsid w:val="002E2A04"/>
    <w:rsid w:val="002F61E3"/>
    <w:rsid w:val="00306E20"/>
    <w:rsid w:val="00326627"/>
    <w:rsid w:val="0033410B"/>
    <w:rsid w:val="003378EE"/>
    <w:rsid w:val="00351DD9"/>
    <w:rsid w:val="0035581C"/>
    <w:rsid w:val="003726DE"/>
    <w:rsid w:val="00372F40"/>
    <w:rsid w:val="0037357E"/>
    <w:rsid w:val="00375BBC"/>
    <w:rsid w:val="00375C20"/>
    <w:rsid w:val="0039289D"/>
    <w:rsid w:val="0039682E"/>
    <w:rsid w:val="003A0303"/>
    <w:rsid w:val="003A4F8E"/>
    <w:rsid w:val="003C1806"/>
    <w:rsid w:val="003D23FC"/>
    <w:rsid w:val="003D5DBF"/>
    <w:rsid w:val="003D7B22"/>
    <w:rsid w:val="003E46AF"/>
    <w:rsid w:val="003E46D2"/>
    <w:rsid w:val="003E7FD0"/>
    <w:rsid w:val="003F39C5"/>
    <w:rsid w:val="003F3AC1"/>
    <w:rsid w:val="004152B3"/>
    <w:rsid w:val="00434C69"/>
    <w:rsid w:val="0044253C"/>
    <w:rsid w:val="00451D35"/>
    <w:rsid w:val="00456EAC"/>
    <w:rsid w:val="00460462"/>
    <w:rsid w:val="00484C0D"/>
    <w:rsid w:val="00493508"/>
    <w:rsid w:val="00497203"/>
    <w:rsid w:val="00497D8B"/>
    <w:rsid w:val="004A3E6F"/>
    <w:rsid w:val="004C09C1"/>
    <w:rsid w:val="004C1FD4"/>
    <w:rsid w:val="004D3D9A"/>
    <w:rsid w:val="004D41B8"/>
    <w:rsid w:val="0050622C"/>
    <w:rsid w:val="00522632"/>
    <w:rsid w:val="00522ECA"/>
    <w:rsid w:val="00536164"/>
    <w:rsid w:val="00540418"/>
    <w:rsid w:val="0055763F"/>
    <w:rsid w:val="005655B2"/>
    <w:rsid w:val="005774F0"/>
    <w:rsid w:val="0058521E"/>
    <w:rsid w:val="00591EE2"/>
    <w:rsid w:val="005A137F"/>
    <w:rsid w:val="005B24BE"/>
    <w:rsid w:val="005E5C36"/>
    <w:rsid w:val="00600E8E"/>
    <w:rsid w:val="00621548"/>
    <w:rsid w:val="00626849"/>
    <w:rsid w:val="00645EE5"/>
    <w:rsid w:val="00645FA7"/>
    <w:rsid w:val="00655E50"/>
    <w:rsid w:val="006627F1"/>
    <w:rsid w:val="0067316C"/>
    <w:rsid w:val="00673618"/>
    <w:rsid w:val="00677336"/>
    <w:rsid w:val="00692CDF"/>
    <w:rsid w:val="006A30B4"/>
    <w:rsid w:val="006A546A"/>
    <w:rsid w:val="006B06EA"/>
    <w:rsid w:val="006B50D6"/>
    <w:rsid w:val="006C4132"/>
    <w:rsid w:val="006C70F5"/>
    <w:rsid w:val="006D1703"/>
    <w:rsid w:val="006D41B9"/>
    <w:rsid w:val="006E4041"/>
    <w:rsid w:val="006E77DD"/>
    <w:rsid w:val="007006CA"/>
    <w:rsid w:val="007014E9"/>
    <w:rsid w:val="00703EA3"/>
    <w:rsid w:val="0070709C"/>
    <w:rsid w:val="007075A0"/>
    <w:rsid w:val="00715240"/>
    <w:rsid w:val="00716851"/>
    <w:rsid w:val="00720335"/>
    <w:rsid w:val="00725F56"/>
    <w:rsid w:val="007460DF"/>
    <w:rsid w:val="00761310"/>
    <w:rsid w:val="0076444A"/>
    <w:rsid w:val="007658CB"/>
    <w:rsid w:val="007762A2"/>
    <w:rsid w:val="00776A99"/>
    <w:rsid w:val="00780C3D"/>
    <w:rsid w:val="007818C6"/>
    <w:rsid w:val="0079582C"/>
    <w:rsid w:val="007A5B39"/>
    <w:rsid w:val="007B5517"/>
    <w:rsid w:val="007D6E9A"/>
    <w:rsid w:val="007E4A53"/>
    <w:rsid w:val="007F08FA"/>
    <w:rsid w:val="007F2A38"/>
    <w:rsid w:val="00811DAC"/>
    <w:rsid w:val="00820190"/>
    <w:rsid w:val="00847907"/>
    <w:rsid w:val="00847B0D"/>
    <w:rsid w:val="008513E7"/>
    <w:rsid w:val="0085677D"/>
    <w:rsid w:val="00857E27"/>
    <w:rsid w:val="00862A0D"/>
    <w:rsid w:val="00876FA6"/>
    <w:rsid w:val="00890055"/>
    <w:rsid w:val="00897615"/>
    <w:rsid w:val="008A011E"/>
    <w:rsid w:val="008A120B"/>
    <w:rsid w:val="008A6E4D"/>
    <w:rsid w:val="008B0017"/>
    <w:rsid w:val="008B3251"/>
    <w:rsid w:val="008B41CF"/>
    <w:rsid w:val="008E3652"/>
    <w:rsid w:val="008F6D58"/>
    <w:rsid w:val="008F7DAB"/>
    <w:rsid w:val="00910AF6"/>
    <w:rsid w:val="00912A95"/>
    <w:rsid w:val="009230BD"/>
    <w:rsid w:val="009426AC"/>
    <w:rsid w:val="00961E75"/>
    <w:rsid w:val="00983390"/>
    <w:rsid w:val="009915EB"/>
    <w:rsid w:val="00994738"/>
    <w:rsid w:val="009975C0"/>
    <w:rsid w:val="009975E7"/>
    <w:rsid w:val="009A08BA"/>
    <w:rsid w:val="009B3AE6"/>
    <w:rsid w:val="009B7FAD"/>
    <w:rsid w:val="009C5C3A"/>
    <w:rsid w:val="009D1D21"/>
    <w:rsid w:val="009D4246"/>
    <w:rsid w:val="009F1A40"/>
    <w:rsid w:val="00A006E1"/>
    <w:rsid w:val="00A10572"/>
    <w:rsid w:val="00A11224"/>
    <w:rsid w:val="00A35095"/>
    <w:rsid w:val="00A40022"/>
    <w:rsid w:val="00A65E01"/>
    <w:rsid w:val="00A74F12"/>
    <w:rsid w:val="00A752B2"/>
    <w:rsid w:val="00AA28D9"/>
    <w:rsid w:val="00AC39B0"/>
    <w:rsid w:val="00AD0BC2"/>
    <w:rsid w:val="00AD6B30"/>
    <w:rsid w:val="00AD6F0E"/>
    <w:rsid w:val="00AE608D"/>
    <w:rsid w:val="00AE777E"/>
    <w:rsid w:val="00AF2F48"/>
    <w:rsid w:val="00AF50E1"/>
    <w:rsid w:val="00AF5955"/>
    <w:rsid w:val="00AF7996"/>
    <w:rsid w:val="00B059F0"/>
    <w:rsid w:val="00B10695"/>
    <w:rsid w:val="00B26248"/>
    <w:rsid w:val="00B31AAA"/>
    <w:rsid w:val="00B368BA"/>
    <w:rsid w:val="00B5038E"/>
    <w:rsid w:val="00B556F4"/>
    <w:rsid w:val="00B60517"/>
    <w:rsid w:val="00B73C79"/>
    <w:rsid w:val="00B73DF3"/>
    <w:rsid w:val="00B849EE"/>
    <w:rsid w:val="00B97169"/>
    <w:rsid w:val="00BA2940"/>
    <w:rsid w:val="00BA648B"/>
    <w:rsid w:val="00BC74D9"/>
    <w:rsid w:val="00BC7561"/>
    <w:rsid w:val="00BD394C"/>
    <w:rsid w:val="00BD6292"/>
    <w:rsid w:val="00BE3A55"/>
    <w:rsid w:val="00BE6581"/>
    <w:rsid w:val="00C0683A"/>
    <w:rsid w:val="00C07D59"/>
    <w:rsid w:val="00C11164"/>
    <w:rsid w:val="00C24E4A"/>
    <w:rsid w:val="00C2567A"/>
    <w:rsid w:val="00C456E5"/>
    <w:rsid w:val="00C60BF2"/>
    <w:rsid w:val="00C71B04"/>
    <w:rsid w:val="00C7243C"/>
    <w:rsid w:val="00C7593C"/>
    <w:rsid w:val="00C7736C"/>
    <w:rsid w:val="00C80663"/>
    <w:rsid w:val="00C80DE1"/>
    <w:rsid w:val="00C82109"/>
    <w:rsid w:val="00C90F45"/>
    <w:rsid w:val="00C93BCF"/>
    <w:rsid w:val="00C9777A"/>
    <w:rsid w:val="00CB4143"/>
    <w:rsid w:val="00CC1BBD"/>
    <w:rsid w:val="00CC2371"/>
    <w:rsid w:val="00CD0037"/>
    <w:rsid w:val="00CD04BC"/>
    <w:rsid w:val="00CD588F"/>
    <w:rsid w:val="00CE5F21"/>
    <w:rsid w:val="00CF7BE1"/>
    <w:rsid w:val="00D0206A"/>
    <w:rsid w:val="00D055EC"/>
    <w:rsid w:val="00D10273"/>
    <w:rsid w:val="00D32BC9"/>
    <w:rsid w:val="00D846EF"/>
    <w:rsid w:val="00D85F71"/>
    <w:rsid w:val="00D9138F"/>
    <w:rsid w:val="00D96C81"/>
    <w:rsid w:val="00DC53C5"/>
    <w:rsid w:val="00DC73BC"/>
    <w:rsid w:val="00DD2223"/>
    <w:rsid w:val="00DE0B18"/>
    <w:rsid w:val="00DE1080"/>
    <w:rsid w:val="00DE2CE8"/>
    <w:rsid w:val="00DF01DA"/>
    <w:rsid w:val="00DF166B"/>
    <w:rsid w:val="00DF6363"/>
    <w:rsid w:val="00E00C1B"/>
    <w:rsid w:val="00E06B4E"/>
    <w:rsid w:val="00E07C35"/>
    <w:rsid w:val="00E12268"/>
    <w:rsid w:val="00E32708"/>
    <w:rsid w:val="00E71540"/>
    <w:rsid w:val="00E732E9"/>
    <w:rsid w:val="00E75E3C"/>
    <w:rsid w:val="00E915DD"/>
    <w:rsid w:val="00EA4748"/>
    <w:rsid w:val="00EA5418"/>
    <w:rsid w:val="00EB26B0"/>
    <w:rsid w:val="00EB37D6"/>
    <w:rsid w:val="00EB4758"/>
    <w:rsid w:val="00EC7D4B"/>
    <w:rsid w:val="00ED118F"/>
    <w:rsid w:val="00EF2D81"/>
    <w:rsid w:val="00F17CA9"/>
    <w:rsid w:val="00F27098"/>
    <w:rsid w:val="00F32DBA"/>
    <w:rsid w:val="00F45C83"/>
    <w:rsid w:val="00F4664C"/>
    <w:rsid w:val="00F47114"/>
    <w:rsid w:val="00F5422F"/>
    <w:rsid w:val="00F56C5F"/>
    <w:rsid w:val="00F66590"/>
    <w:rsid w:val="00F7023E"/>
    <w:rsid w:val="00F74525"/>
    <w:rsid w:val="00FB1010"/>
    <w:rsid w:val="00FC75EE"/>
    <w:rsid w:val="00FD2B3A"/>
    <w:rsid w:val="00FE1EDC"/>
    <w:rsid w:val="00FE4A87"/>
    <w:rsid w:val="00FF2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5E7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ampoDecisional">
    <w:name w:val="Campo Decisional"/>
    <w:basedOn w:val="Normal"/>
    <w:rsid w:val="00456EAC"/>
    <w:pPr>
      <w:numPr>
        <w:numId w:val="15"/>
      </w:numPr>
      <w:tabs>
        <w:tab w:val="clear" w:pos="360"/>
        <w:tab w:val="num" w:pos="270"/>
      </w:tabs>
      <w:spacing w:after="0" w:line="240" w:lineRule="auto"/>
      <w:ind w:left="284" w:hanging="284"/>
      <w:jc w:val="both"/>
    </w:pPr>
    <w:rPr>
      <w:rFonts w:ascii="Futura Lt BT" w:eastAsia="Times New Roman" w:hAnsi="Futura Lt BT"/>
      <w:szCs w:val="20"/>
      <w:lang w:val="es-ES"/>
    </w:rPr>
  </w:style>
  <w:style w:type="paragraph" w:customStyle="1" w:styleId="Default">
    <w:name w:val="Default"/>
    <w:rsid w:val="003735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ampoDecisional">
    <w:name w:val="Campo Decisional"/>
    <w:basedOn w:val="Normal"/>
    <w:rsid w:val="00456EAC"/>
    <w:pPr>
      <w:numPr>
        <w:numId w:val="15"/>
      </w:numPr>
      <w:tabs>
        <w:tab w:val="clear" w:pos="360"/>
        <w:tab w:val="num" w:pos="270"/>
      </w:tabs>
      <w:spacing w:after="0" w:line="240" w:lineRule="auto"/>
      <w:ind w:left="284" w:hanging="284"/>
      <w:jc w:val="both"/>
    </w:pPr>
    <w:rPr>
      <w:rFonts w:ascii="Futura Lt BT" w:eastAsia="Times New Roman" w:hAnsi="Futura Lt BT"/>
      <w:szCs w:val="20"/>
      <w:lang w:val="es-ES"/>
    </w:rPr>
  </w:style>
  <w:style w:type="paragraph" w:customStyle="1" w:styleId="Default">
    <w:name w:val="Default"/>
    <w:rsid w:val="003735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9CA4-CD8E-4B8C-816D-4759C40C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3475</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4</cp:revision>
  <cp:lastPrinted>2023-01-06T19:59:00Z</cp:lastPrinted>
  <dcterms:created xsi:type="dcterms:W3CDTF">2024-03-20T17:39:00Z</dcterms:created>
  <dcterms:modified xsi:type="dcterms:W3CDTF">2024-03-20T18:24:00Z</dcterms:modified>
</cp:coreProperties>
</file>