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6C1FC" w14:textId="77777777" w:rsidR="00375C20" w:rsidRPr="000931E9" w:rsidRDefault="00375C20" w:rsidP="000931E9">
      <w:pPr>
        <w:pStyle w:val="Texto"/>
      </w:pPr>
    </w:p>
    <w:p w14:paraId="59CCE59E" w14:textId="77777777"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14:paraId="2491CF05" w14:textId="77777777"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08BFA685" w14:textId="77777777"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14:paraId="3B63FC88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05DBBA70" w14:textId="77777777"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14:paraId="598C03AC" w14:textId="77777777" w:rsidR="00B31AAA" w:rsidRPr="00135C35" w:rsidRDefault="009B3AE6" w:rsidP="00E4044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135C35">
        <w:rPr>
          <w:rFonts w:ascii="Calibri" w:hAnsi="Calibri" w:cs="DIN Pro Regular"/>
          <w:b/>
          <w:sz w:val="20"/>
          <w:lang w:val="es-MX"/>
        </w:rPr>
        <w:t>Autorización e Historia</w:t>
      </w:r>
    </w:p>
    <w:p w14:paraId="6B75C508" w14:textId="77777777" w:rsidR="00E40448" w:rsidRDefault="00E40448" w:rsidP="00E40448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014C529" w14:textId="77777777" w:rsidR="00E40448" w:rsidRPr="00E40448" w:rsidRDefault="00E40448" w:rsidP="00E40448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DIN Pro Regular"/>
          <w:sz w:val="20"/>
        </w:rPr>
      </w:pPr>
      <w:r w:rsidRPr="00E40448">
        <w:rPr>
          <w:rFonts w:ascii="Calibri" w:hAnsi="Calibri" w:cs="DIN Pro Regular"/>
          <w:sz w:val="20"/>
        </w:rPr>
        <w:t>Mediante Decreto 243 publicado en el Periódico oficial el 7 de junio de 1989 es creado el Consejo Tamaulipeco de Ciencia y Tecnología con personalidad jurídica</w:t>
      </w:r>
      <w:r>
        <w:rPr>
          <w:rFonts w:ascii="Calibri" w:hAnsi="Calibri" w:cs="DIN Pro Regular"/>
          <w:sz w:val="20"/>
        </w:rPr>
        <w:t xml:space="preserve"> </w:t>
      </w:r>
      <w:r w:rsidRPr="00E40448">
        <w:rPr>
          <w:rFonts w:ascii="Calibri" w:hAnsi="Calibri" w:cs="DIN Pro Regular"/>
          <w:sz w:val="20"/>
        </w:rPr>
        <w:t xml:space="preserve">y patrimonio propio, con domicilio en Ciudad Victoria, Tamaulipas. </w:t>
      </w:r>
      <w:r w:rsidR="008A3A1E" w:rsidRPr="00E40448">
        <w:rPr>
          <w:rFonts w:ascii="Calibri" w:hAnsi="Calibri" w:cs="DIN Pro Regular"/>
          <w:sz w:val="20"/>
        </w:rPr>
        <w:t>Definiendo</w:t>
      </w:r>
      <w:r w:rsidRPr="00E40448">
        <w:rPr>
          <w:rFonts w:ascii="Calibri" w:hAnsi="Calibri" w:cs="DIN Pro Regular"/>
          <w:sz w:val="20"/>
        </w:rPr>
        <w:t xml:space="preserve"> un esquema de promoción y a</w:t>
      </w:r>
      <w:r>
        <w:rPr>
          <w:rFonts w:ascii="Calibri" w:hAnsi="Calibri" w:cs="DIN Pro Regular"/>
          <w:sz w:val="20"/>
        </w:rPr>
        <w:t>poyo financiero en cinco rubros:</w:t>
      </w:r>
    </w:p>
    <w:p w14:paraId="57DC761B" w14:textId="77777777" w:rsidR="00E40448" w:rsidRPr="00E40448" w:rsidRDefault="00E40448" w:rsidP="00E404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DIN Pro Regular"/>
          <w:sz w:val="20"/>
          <w:szCs w:val="24"/>
          <w:lang w:eastAsia="es-MX"/>
        </w:rPr>
      </w:pPr>
      <w:r w:rsidRPr="00E40448">
        <w:rPr>
          <w:rFonts w:eastAsia="Times New Roman" w:cs="DIN Pro Regular"/>
          <w:sz w:val="20"/>
          <w:szCs w:val="24"/>
          <w:lang w:eastAsia="es-MX"/>
        </w:rPr>
        <w:t>Proyectos de Investigación;</w:t>
      </w:r>
    </w:p>
    <w:p w14:paraId="3FABDD33" w14:textId="77777777" w:rsidR="00E40448" w:rsidRPr="00E40448" w:rsidRDefault="00E40448" w:rsidP="00E404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DIN Pro Regular"/>
          <w:sz w:val="20"/>
          <w:szCs w:val="24"/>
          <w:lang w:eastAsia="es-MX"/>
        </w:rPr>
      </w:pPr>
      <w:r w:rsidRPr="00E40448">
        <w:rPr>
          <w:rFonts w:eastAsia="Times New Roman" w:cs="DIN Pro Regular"/>
          <w:sz w:val="20"/>
          <w:szCs w:val="24"/>
          <w:lang w:eastAsia="es-MX"/>
        </w:rPr>
        <w:t>Eventos Científicos;</w:t>
      </w:r>
    </w:p>
    <w:p w14:paraId="3F51BCE0" w14:textId="77777777" w:rsidR="00E40448" w:rsidRPr="00E40448" w:rsidRDefault="00E40448" w:rsidP="00E404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DIN Pro Regular"/>
          <w:sz w:val="20"/>
          <w:szCs w:val="24"/>
          <w:lang w:eastAsia="es-MX"/>
        </w:rPr>
      </w:pPr>
      <w:r w:rsidRPr="00E40448">
        <w:rPr>
          <w:rFonts w:eastAsia="Times New Roman" w:cs="DIN Pro Regular"/>
          <w:sz w:val="20"/>
          <w:szCs w:val="24"/>
          <w:lang w:eastAsia="es-MX"/>
        </w:rPr>
        <w:t>Participación de investigadores tamaulipecos en congresos;</w:t>
      </w:r>
    </w:p>
    <w:p w14:paraId="3DC7C4ED" w14:textId="77777777" w:rsidR="00E40448" w:rsidRPr="00E40448" w:rsidRDefault="00E40448" w:rsidP="00E404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DIN Pro Regular"/>
          <w:sz w:val="20"/>
          <w:szCs w:val="24"/>
          <w:lang w:eastAsia="es-MX"/>
        </w:rPr>
      </w:pPr>
      <w:r w:rsidRPr="00E40448">
        <w:rPr>
          <w:rFonts w:eastAsia="Times New Roman" w:cs="DIN Pro Regular"/>
          <w:sz w:val="20"/>
          <w:szCs w:val="24"/>
          <w:lang w:eastAsia="es-MX"/>
        </w:rPr>
        <w:t>Estancias y</w:t>
      </w:r>
    </w:p>
    <w:p w14:paraId="33DA92FD" w14:textId="77777777" w:rsidR="00135C35" w:rsidRPr="00135C35" w:rsidRDefault="00E40448" w:rsidP="0019427E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exact"/>
        <w:rPr>
          <w:rFonts w:cs="DIN Pro Regular"/>
          <w:sz w:val="20"/>
        </w:rPr>
      </w:pPr>
      <w:r w:rsidRPr="00E40448">
        <w:rPr>
          <w:rFonts w:eastAsia="Times New Roman" w:cs="DIN Pro Regular"/>
          <w:sz w:val="20"/>
          <w:szCs w:val="24"/>
          <w:lang w:eastAsia="es-MX"/>
        </w:rPr>
        <w:t>Proyectos especiales.</w:t>
      </w:r>
    </w:p>
    <w:p w14:paraId="6345B40C" w14:textId="77777777" w:rsidR="00B31AAA" w:rsidRDefault="00B31AAA" w:rsidP="00135C35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exact"/>
        <w:rPr>
          <w:rFonts w:cs="DIN Pro Regular"/>
          <w:b/>
          <w:sz w:val="20"/>
        </w:rPr>
      </w:pPr>
      <w:r w:rsidRPr="00135C35">
        <w:rPr>
          <w:rFonts w:cs="DIN Pro Regular"/>
          <w:b/>
          <w:sz w:val="20"/>
        </w:rPr>
        <w:t>Panorama Económico y Financiero</w:t>
      </w:r>
    </w:p>
    <w:p w14:paraId="04191CC9" w14:textId="77777777" w:rsidR="00135C35" w:rsidRPr="00135C35" w:rsidRDefault="00135C35" w:rsidP="00135C35">
      <w:pPr>
        <w:pStyle w:val="Prrafodelista"/>
        <w:shd w:val="clear" w:color="auto" w:fill="FFFFFF"/>
        <w:spacing w:before="100" w:beforeAutospacing="1" w:after="0" w:afterAutospacing="1" w:line="240" w:lineRule="exact"/>
        <w:ind w:left="708"/>
        <w:jc w:val="both"/>
        <w:rPr>
          <w:rFonts w:cs="DIN Pro Regular"/>
          <w:sz w:val="20"/>
        </w:rPr>
      </w:pPr>
      <w:r w:rsidRPr="00135C35">
        <w:rPr>
          <w:rFonts w:cs="DIN Pro Regular"/>
          <w:sz w:val="20"/>
        </w:rPr>
        <w:t>La operación financiera del Organismo se realiza de conformidad a la no</w:t>
      </w:r>
      <w:r>
        <w:rPr>
          <w:rFonts w:cs="DIN Pro Regular"/>
          <w:sz w:val="20"/>
        </w:rPr>
        <w:t>rmatividad estatal establecida, pa</w:t>
      </w:r>
      <w:r w:rsidRPr="00135C35">
        <w:rPr>
          <w:rFonts w:cs="DIN Pro Regular"/>
          <w:sz w:val="20"/>
        </w:rPr>
        <w:t>ra el desarrollo de las actividades operativas de los programas</w:t>
      </w:r>
      <w:r>
        <w:rPr>
          <w:rFonts w:cs="DIN Pro Regular"/>
          <w:sz w:val="20"/>
        </w:rPr>
        <w:t xml:space="preserve">, </w:t>
      </w:r>
      <w:r w:rsidRPr="00135C35">
        <w:rPr>
          <w:rFonts w:cs="DIN Pro Regular"/>
          <w:sz w:val="20"/>
        </w:rPr>
        <w:t>los recursos provienen principalmente del Presupuesto Estatal, además de recibir las transferencias por parte de Instituto Electoral del Estado de Tamaulipas (IETAM)</w:t>
      </w:r>
      <w:r>
        <w:rPr>
          <w:rFonts w:cs="DIN Pro Regular"/>
          <w:sz w:val="20"/>
        </w:rPr>
        <w:t xml:space="preserve"> </w:t>
      </w:r>
      <w:r w:rsidRPr="00135C35">
        <w:rPr>
          <w:rFonts w:cs="DIN Pro Regular"/>
          <w:sz w:val="20"/>
        </w:rPr>
        <w:t xml:space="preserve">de acuerdo a lo establecido en el </w:t>
      </w:r>
      <w:r w:rsidR="000D64DE" w:rsidRPr="00135C35">
        <w:rPr>
          <w:rFonts w:cs="DIN Pro Regular"/>
          <w:sz w:val="20"/>
        </w:rPr>
        <w:t>Artículo</w:t>
      </w:r>
      <w:r w:rsidRPr="00135C35">
        <w:rPr>
          <w:rFonts w:cs="DIN Pro Regular"/>
          <w:sz w:val="20"/>
        </w:rPr>
        <w:t xml:space="preserve"> 311 de la Ley Electoral del Estado de Tamaulipas.</w:t>
      </w:r>
    </w:p>
    <w:p w14:paraId="5271F820" w14:textId="77777777" w:rsidR="00B31AAA" w:rsidRDefault="00B31AAA" w:rsidP="00135C3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135C35">
        <w:rPr>
          <w:rFonts w:ascii="Calibri" w:hAnsi="Calibri" w:cs="DIN Pro Regular"/>
          <w:b/>
          <w:sz w:val="20"/>
          <w:lang w:val="es-MX"/>
        </w:rPr>
        <w:t>Organización y Objeto Social</w:t>
      </w:r>
    </w:p>
    <w:p w14:paraId="7948CACC" w14:textId="77777777" w:rsidR="0019427E" w:rsidRDefault="0019427E" w:rsidP="0019427E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El COTACYT es un Organismo Público D</w:t>
      </w:r>
      <w:r w:rsidR="00135C35" w:rsidRPr="00135C35">
        <w:rPr>
          <w:rFonts w:ascii="Calibri" w:hAnsi="Calibri" w:cs="DIN Pro Regular"/>
          <w:sz w:val="20"/>
          <w:lang w:val="es-MX"/>
        </w:rPr>
        <w:t xml:space="preserve">escentralizado del Gobierno del Estado de Tamaulipas que tiene como finalidad promover la </w:t>
      </w:r>
      <w:r>
        <w:rPr>
          <w:rFonts w:ascii="Calibri" w:hAnsi="Calibri" w:cs="DIN Pro Regular"/>
          <w:sz w:val="20"/>
          <w:lang w:val="es-MX"/>
        </w:rPr>
        <w:t>C</w:t>
      </w:r>
      <w:r w:rsidRPr="00135C35">
        <w:rPr>
          <w:rFonts w:ascii="Calibri" w:hAnsi="Calibri" w:cs="DIN Pro Regular"/>
          <w:sz w:val="20"/>
          <w:lang w:val="es-MX"/>
        </w:rPr>
        <w:t>iencia</w:t>
      </w:r>
      <w:r w:rsidR="00135C35" w:rsidRPr="00135C35">
        <w:rPr>
          <w:rFonts w:ascii="Calibri" w:hAnsi="Calibri" w:cs="DIN Pro Regular"/>
          <w:sz w:val="20"/>
          <w:lang w:val="es-MX"/>
        </w:rPr>
        <w:t xml:space="preserve"> y la</w:t>
      </w:r>
      <w:r>
        <w:rPr>
          <w:rFonts w:ascii="Calibri" w:hAnsi="Calibri" w:cs="DIN Pro Regular"/>
          <w:sz w:val="20"/>
          <w:lang w:val="es-MX"/>
        </w:rPr>
        <w:t xml:space="preserve"> T</w:t>
      </w:r>
      <w:r w:rsidR="00135C35" w:rsidRPr="00135C35">
        <w:rPr>
          <w:rFonts w:ascii="Calibri" w:hAnsi="Calibri" w:cs="DIN Pro Regular"/>
          <w:sz w:val="20"/>
          <w:lang w:val="es-MX"/>
        </w:rPr>
        <w:t>ecnología</w:t>
      </w:r>
      <w:r>
        <w:rPr>
          <w:rFonts w:ascii="Calibri" w:hAnsi="Calibri" w:cs="DIN Pro Regular"/>
          <w:sz w:val="20"/>
          <w:lang w:val="es-MX"/>
        </w:rPr>
        <w:t xml:space="preserve"> </w:t>
      </w:r>
      <w:r w:rsidRPr="0019427E">
        <w:rPr>
          <w:rFonts w:ascii="Calibri" w:hAnsi="Calibri" w:cs="DIN Pro Regular"/>
          <w:sz w:val="20"/>
          <w:lang w:val="es-MX"/>
        </w:rPr>
        <w:t>para el desarrollo económico y social del Estado, así mismo, identificar las demandas de investigación, desarrollo tecnológico e innovación de los sectores prioritarios</w:t>
      </w:r>
      <w:r>
        <w:rPr>
          <w:rFonts w:ascii="Calibri" w:hAnsi="Calibri" w:cs="DIN Pro Regular"/>
          <w:sz w:val="20"/>
          <w:lang w:val="es-MX"/>
        </w:rPr>
        <w:t xml:space="preserve"> </w:t>
      </w:r>
      <w:r w:rsidRPr="0019427E">
        <w:rPr>
          <w:rFonts w:ascii="Calibri" w:hAnsi="Calibri" w:cs="DIN Pro Regular"/>
          <w:sz w:val="20"/>
          <w:lang w:val="es-MX"/>
        </w:rPr>
        <w:t>y las diferentes Regiones del Estado, convocar e identificar a los grupos de investigadores para la atención de demandas, ser órgano de consulta para las</w:t>
      </w:r>
      <w:r>
        <w:rPr>
          <w:rFonts w:ascii="Calibri" w:hAnsi="Calibri" w:cs="DIN Pro Regular"/>
          <w:sz w:val="20"/>
          <w:lang w:val="es-MX"/>
        </w:rPr>
        <w:t xml:space="preserve"> </w:t>
      </w:r>
      <w:r w:rsidRPr="0019427E">
        <w:rPr>
          <w:rFonts w:ascii="Calibri" w:hAnsi="Calibri" w:cs="DIN Pro Regular"/>
          <w:sz w:val="20"/>
          <w:lang w:val="es-MX"/>
        </w:rPr>
        <w:t>dependencias del Ejecutivo Estatal en materia de investigaciones o autorizaciones de recursos a proyectos de investigación  científica y tecnológica, de importación</w:t>
      </w:r>
      <w:r>
        <w:rPr>
          <w:rFonts w:ascii="Calibri" w:hAnsi="Calibri" w:cs="DIN Pro Regular"/>
          <w:sz w:val="20"/>
          <w:lang w:val="es-MX"/>
        </w:rPr>
        <w:t xml:space="preserve"> </w:t>
      </w:r>
      <w:r w:rsidRPr="0019427E">
        <w:rPr>
          <w:rFonts w:ascii="Calibri" w:hAnsi="Calibri" w:cs="DIN Pro Regular"/>
          <w:sz w:val="20"/>
          <w:lang w:val="es-MX"/>
        </w:rPr>
        <w:t>de tecnología y de pago de patentes.</w:t>
      </w:r>
    </w:p>
    <w:p w14:paraId="7898F8E1" w14:textId="77777777" w:rsidR="0019427E" w:rsidRDefault="0019427E" w:rsidP="0019427E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14:paraId="1F90CAD9" w14:textId="77777777" w:rsidR="002143AA" w:rsidRDefault="0019427E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  <w:r w:rsidRPr="0019427E">
        <w:rPr>
          <w:rFonts w:ascii="Calibri" w:hAnsi="Calibri" w:cs="DIN Pro Regular"/>
          <w:sz w:val="20"/>
        </w:rPr>
        <w:t>Misión</w:t>
      </w:r>
      <w:r>
        <w:rPr>
          <w:rFonts w:ascii="Calibri" w:hAnsi="Calibri" w:cs="DIN Pro Regular"/>
          <w:sz w:val="20"/>
        </w:rPr>
        <w:t xml:space="preserve"> del COTACYT.</w:t>
      </w:r>
    </w:p>
    <w:p w14:paraId="10C2AB18" w14:textId="77777777" w:rsidR="0019427E" w:rsidRDefault="0019427E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2143AA">
        <w:rPr>
          <w:rFonts w:ascii="Calibri" w:hAnsi="Calibri" w:cs="DIN Pro Regular"/>
          <w:sz w:val="20"/>
          <w:lang w:val="es-MX"/>
        </w:rPr>
        <w:t>Somos un Organismo Público Descentralizado responsable de promover, fomentar y facilitar el desarrollo de la ciencia, tecnología e innovación para lograr una economía más competitiva y mejorar el bienestar de la población. Por lo cual, nos vinculamos y coordinamos con los sectores académico, empresarial y gubernamental, estableciendo sinergias que fortalezcan a Tamaulipas.</w:t>
      </w:r>
    </w:p>
    <w:p w14:paraId="172A7D68" w14:textId="77777777" w:rsidR="002143AA" w:rsidRDefault="002143AA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14:paraId="5419AF69" w14:textId="77777777" w:rsidR="002143AA" w:rsidRPr="002143AA" w:rsidRDefault="002143AA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  <w:r w:rsidRPr="002143AA">
        <w:rPr>
          <w:rFonts w:ascii="Calibri" w:hAnsi="Calibri" w:cs="DIN Pro Regular"/>
          <w:sz w:val="20"/>
        </w:rPr>
        <w:t>Visión</w:t>
      </w:r>
      <w:r>
        <w:rPr>
          <w:rFonts w:ascii="Calibri" w:hAnsi="Calibri" w:cs="DIN Pro Regular"/>
          <w:sz w:val="20"/>
        </w:rPr>
        <w:t xml:space="preserve"> del COTACYT</w:t>
      </w:r>
    </w:p>
    <w:p w14:paraId="786B248F" w14:textId="77777777" w:rsidR="002143AA" w:rsidRDefault="002143AA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  <w:r w:rsidRPr="002143AA">
        <w:rPr>
          <w:rFonts w:ascii="Calibri" w:hAnsi="Calibri" w:cs="DIN Pro Regular"/>
          <w:sz w:val="20"/>
        </w:rPr>
        <w:t>Que el COTACYT sea un organismo que conduzca las políticas estatales en ciencia y tecnología, para asegurar que la formación de capital humano y la investigación científica y tecnológica se realice a través de instituciones educativas, centros de investigación y empresas, para impulsar el desarrollo económico y social y la competitividad del Estado.</w:t>
      </w:r>
    </w:p>
    <w:p w14:paraId="416684D9" w14:textId="77777777" w:rsidR="00BB18B5" w:rsidRDefault="00BB18B5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14:paraId="15035F43" w14:textId="77777777" w:rsidR="00BB18B5" w:rsidRPr="002143AA" w:rsidRDefault="00BB18B5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14:paraId="3D6A4C6E" w14:textId="77777777" w:rsidR="002143AA" w:rsidRPr="002143AA" w:rsidRDefault="002143AA" w:rsidP="002143A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3202EF8E" w14:textId="77777777" w:rsidR="0019427E" w:rsidRPr="0019427E" w:rsidRDefault="0019427E" w:rsidP="0019427E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35ACDB06" w14:textId="77777777" w:rsidR="00135C35" w:rsidRDefault="00135C35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35B571C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2229B686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54BF4FE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E028499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01A5B0A3" w14:textId="77777777" w:rsidR="002143AA" w:rsidRDefault="002143AA" w:rsidP="002143AA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ESTRUCTURA ORGANICA 2023</w:t>
      </w:r>
    </w:p>
    <w:p w14:paraId="4C760287" w14:textId="77777777" w:rsidR="0019427E" w:rsidRDefault="002143AA" w:rsidP="00135C35">
      <w:pPr>
        <w:pStyle w:val="Texto"/>
        <w:spacing w:after="0" w:line="240" w:lineRule="exact"/>
        <w:rPr>
          <w:noProof/>
          <w:lang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 wp14:anchorId="348BCBE1" wp14:editId="72194257">
            <wp:simplePos x="0" y="0"/>
            <wp:positionH relativeFrom="margin">
              <wp:posOffset>13970</wp:posOffset>
            </wp:positionH>
            <wp:positionV relativeFrom="margin">
              <wp:posOffset>722257</wp:posOffset>
            </wp:positionV>
            <wp:extent cx="5715000" cy="3076575"/>
            <wp:effectExtent l="0" t="0" r="0" b="9525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4BE06A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07ED32FB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31C96CF3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17656EBC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2955EE93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60AE53CB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1AD17D26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71BACB95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2620F67C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599CC77D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6E9DFB72" w14:textId="77777777" w:rsidR="0019427E" w:rsidRDefault="0019427E" w:rsidP="00135C35">
      <w:pPr>
        <w:pStyle w:val="Texto"/>
        <w:spacing w:after="0" w:line="240" w:lineRule="exact"/>
        <w:rPr>
          <w:noProof/>
          <w:lang w:eastAsia="es-MX"/>
        </w:rPr>
      </w:pPr>
    </w:p>
    <w:p w14:paraId="3DC439FA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2BF10583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86D3653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70C9EFC8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0E00BF80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DBF3E15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CBD8864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E263939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2B6E11D4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8AECEDA" w14:textId="77777777" w:rsidR="0019427E" w:rsidRDefault="0019427E" w:rsidP="00135C3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25425D0F" w14:textId="77777777" w:rsidR="00B31AAA" w:rsidRPr="00BB18B5" w:rsidRDefault="00B31AAA" w:rsidP="00BB18B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BB18B5">
        <w:rPr>
          <w:rFonts w:ascii="Calibri" w:hAnsi="Calibri" w:cs="DIN Pro Regular"/>
          <w:b/>
          <w:sz w:val="20"/>
          <w:lang w:val="es-MX"/>
        </w:rPr>
        <w:t>Bases de Preparación de los Estados Financieros</w:t>
      </w:r>
    </w:p>
    <w:p w14:paraId="7DF8D672" w14:textId="2040A657" w:rsidR="00BB18B5" w:rsidRDefault="00BB18B5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BB18B5">
        <w:rPr>
          <w:rFonts w:ascii="Calibri" w:hAnsi="Calibri" w:cs="DIN Pro Regular"/>
          <w:sz w:val="20"/>
          <w:lang w:val="es-MX"/>
        </w:rPr>
        <w:t xml:space="preserve">Para la preparación de los presentes Estados Financieros El organismo en este ejercicio utiliza </w:t>
      </w:r>
      <w:r w:rsidR="008844BC" w:rsidRPr="00BB18B5">
        <w:rPr>
          <w:rFonts w:ascii="Calibri" w:hAnsi="Calibri" w:cs="DIN Pro Regular"/>
          <w:sz w:val="20"/>
          <w:lang w:val="es-MX"/>
        </w:rPr>
        <w:t>el software</w:t>
      </w:r>
      <w:r w:rsidRPr="00BB18B5">
        <w:rPr>
          <w:rFonts w:ascii="Calibri" w:hAnsi="Calibri" w:cs="DIN Pro Regular"/>
          <w:sz w:val="20"/>
          <w:lang w:val="es-MX"/>
        </w:rPr>
        <w:t xml:space="preserve"> </w:t>
      </w:r>
      <w:r w:rsidR="008844BC" w:rsidRPr="00BB18B5">
        <w:rPr>
          <w:rFonts w:ascii="Calibri" w:hAnsi="Calibri" w:cs="DIN Pro Regular"/>
          <w:sz w:val="20"/>
          <w:lang w:val="es-MX"/>
        </w:rPr>
        <w:t>SAACG.net del</w:t>
      </w:r>
      <w:r w:rsidRPr="00BB18B5">
        <w:rPr>
          <w:rFonts w:ascii="Calibri" w:hAnsi="Calibri" w:cs="DIN Pro Regular"/>
          <w:sz w:val="20"/>
          <w:lang w:val="es-MX"/>
        </w:rPr>
        <w:t xml:space="preserve"> Instituto para el Desarrollo Técnico de las Haciendas Públicas (INDETEC</w:t>
      </w:r>
      <w:r w:rsidR="008844BC" w:rsidRPr="00BB18B5">
        <w:rPr>
          <w:rFonts w:ascii="Calibri" w:hAnsi="Calibri" w:cs="DIN Pro Regular"/>
          <w:sz w:val="20"/>
          <w:lang w:val="es-MX"/>
        </w:rPr>
        <w:t>), el</w:t>
      </w:r>
      <w:r w:rsidRPr="00BB18B5">
        <w:rPr>
          <w:rFonts w:ascii="Calibri" w:hAnsi="Calibri" w:cs="DIN Pro Regular"/>
          <w:sz w:val="20"/>
          <w:lang w:val="es-MX"/>
        </w:rPr>
        <w:t xml:space="preserve"> </w:t>
      </w:r>
      <w:r>
        <w:rPr>
          <w:rFonts w:ascii="Calibri" w:hAnsi="Calibri" w:cs="DIN Pro Regular"/>
          <w:sz w:val="20"/>
          <w:lang w:val="es-MX"/>
        </w:rPr>
        <w:t>cual nos permite cumplir con</w:t>
      </w:r>
      <w:r w:rsidRPr="00BB18B5">
        <w:rPr>
          <w:rFonts w:ascii="Calibri" w:hAnsi="Calibri" w:cs="DIN Pro Regular"/>
          <w:sz w:val="20"/>
          <w:lang w:val="es-MX"/>
        </w:rPr>
        <w:t xml:space="preserve"> los lineamientos establecidos en la Ley General de Contabilidad Gubernamental, así como la Ley de Fiscalización y Rendición de cuentas para el Estado de Tamaulipas</w:t>
      </w:r>
      <w:r>
        <w:rPr>
          <w:rFonts w:ascii="Calibri" w:hAnsi="Calibri" w:cs="DIN Pro Regular"/>
          <w:sz w:val="20"/>
          <w:lang w:val="es-MX"/>
        </w:rPr>
        <w:t>.</w:t>
      </w:r>
    </w:p>
    <w:p w14:paraId="4E47D6FD" w14:textId="77777777" w:rsidR="00BB18B5" w:rsidRPr="00B31AAA" w:rsidRDefault="00BB18B5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350F8040" w14:textId="77777777" w:rsidR="00B31AAA" w:rsidRPr="00BB18B5" w:rsidRDefault="00B31AAA" w:rsidP="00BB18B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BB18B5">
        <w:rPr>
          <w:rFonts w:ascii="Calibri" w:hAnsi="Calibri" w:cs="DIN Pro Regular"/>
          <w:b/>
          <w:sz w:val="20"/>
          <w:lang w:val="es-MX"/>
        </w:rPr>
        <w:t>Políticas de Contabilidad Significativas</w:t>
      </w:r>
    </w:p>
    <w:p w14:paraId="2EB7F702" w14:textId="77777777" w:rsidR="00BB18B5" w:rsidRPr="00BB18B5" w:rsidRDefault="00BB18B5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BB18B5">
        <w:rPr>
          <w:rFonts w:ascii="Calibri" w:hAnsi="Calibri" w:cs="DIN Pro Regular"/>
          <w:sz w:val="20"/>
          <w:lang w:val="es-MX"/>
        </w:rPr>
        <w:t>El registro de la contabilidad se realizó en base a los lineamientos establecidos por el CONAC, considerando a partir de 2012 el registro de las depreciaciones</w:t>
      </w:r>
      <w:r>
        <w:rPr>
          <w:rFonts w:ascii="Calibri" w:hAnsi="Calibri" w:cs="DIN Pro Regular"/>
          <w:sz w:val="20"/>
          <w:lang w:val="es-MX"/>
        </w:rPr>
        <w:t xml:space="preserve"> de </w:t>
      </w:r>
      <w:r w:rsidRPr="00BB18B5">
        <w:rPr>
          <w:rFonts w:ascii="Calibri" w:hAnsi="Calibri" w:cs="DIN Pro Regular"/>
          <w:sz w:val="20"/>
          <w:lang w:val="es-MX"/>
        </w:rPr>
        <w:t>activos, así como la utilización de cuentas de orden presupuestarias para reflejar el movimiento del presupuesto del ejercicio.</w:t>
      </w:r>
    </w:p>
    <w:p w14:paraId="628BE6CF" w14:textId="77777777" w:rsidR="00BB18B5" w:rsidRPr="00B31AAA" w:rsidRDefault="00BB18B5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C22804C" w14:textId="77777777" w:rsidR="00B31AAA" w:rsidRPr="00BB18B5" w:rsidRDefault="00B31AAA" w:rsidP="00BB18B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BB18B5">
        <w:rPr>
          <w:rFonts w:ascii="Calibri" w:hAnsi="Calibri" w:cs="DIN Pro Regular"/>
          <w:b/>
          <w:sz w:val="20"/>
          <w:lang w:val="es-MX"/>
        </w:rPr>
        <w:t>Posición en Moneda Extranjera y Protección por Riesgo Cambiario</w:t>
      </w:r>
    </w:p>
    <w:p w14:paraId="42A0A911" w14:textId="77777777" w:rsidR="00BB18B5" w:rsidRDefault="00BB18B5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BB18B5">
        <w:rPr>
          <w:rFonts w:ascii="Calibri" w:hAnsi="Calibri" w:cs="DIN Pro Regular"/>
          <w:sz w:val="20"/>
          <w:lang w:val="es-MX"/>
        </w:rPr>
        <w:t>El COTACYT no cuenta con activos o pasivos en moneda extranjera.</w:t>
      </w:r>
    </w:p>
    <w:p w14:paraId="2882D9A1" w14:textId="77777777" w:rsidR="00BB18B5" w:rsidRPr="00B31AAA" w:rsidRDefault="00BB18B5" w:rsidP="00BB18B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EE3B0E8" w14:textId="77777777" w:rsidR="00B31AAA" w:rsidRPr="00BB18B5" w:rsidRDefault="00B31AAA" w:rsidP="00BB18B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BB18B5">
        <w:rPr>
          <w:rFonts w:ascii="Calibri" w:hAnsi="Calibri" w:cs="DIN Pro Regular"/>
          <w:b/>
          <w:sz w:val="20"/>
          <w:lang w:val="es-MX"/>
        </w:rPr>
        <w:t>Reporte Analítico del Activo</w:t>
      </w:r>
    </w:p>
    <w:p w14:paraId="40068FB2" w14:textId="77777777" w:rsidR="00BB18B5" w:rsidRDefault="00BB18B5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BB18B5">
        <w:rPr>
          <w:rFonts w:ascii="Calibri" w:hAnsi="Calibri" w:cs="DIN Pro Regular"/>
          <w:sz w:val="20"/>
          <w:lang w:val="es-MX"/>
        </w:rPr>
        <w:t>En este reporte se refleja un importe significativo del activo circulante, debido a la cuenta bancaria en las cuales se concentran y reciben las Transferencias realizadas por el IETAM, así</w:t>
      </w:r>
      <w:r>
        <w:rPr>
          <w:rFonts w:ascii="Calibri" w:hAnsi="Calibri" w:cs="DIN Pro Regular"/>
          <w:sz w:val="20"/>
          <w:lang w:val="es-MX"/>
        </w:rPr>
        <w:t xml:space="preserve"> mismo se identifica </w:t>
      </w:r>
      <w:r w:rsidRPr="00BB18B5">
        <w:rPr>
          <w:rFonts w:ascii="Calibri" w:hAnsi="Calibri" w:cs="DIN Pro Regular"/>
          <w:sz w:val="20"/>
          <w:lang w:val="es-MX"/>
        </w:rPr>
        <w:t>un porcentaje alto del saldo en derechos a recibir efectivo</w:t>
      </w:r>
      <w:r w:rsidR="009F1A03">
        <w:rPr>
          <w:rFonts w:ascii="Calibri" w:hAnsi="Calibri" w:cs="DIN Pro Regular"/>
          <w:sz w:val="20"/>
          <w:lang w:val="es-MX"/>
        </w:rPr>
        <w:t xml:space="preserve"> los cuales son</w:t>
      </w:r>
      <w:r w:rsidRPr="00BB18B5">
        <w:rPr>
          <w:rFonts w:ascii="Calibri" w:hAnsi="Calibri" w:cs="DIN Pro Regular"/>
          <w:sz w:val="20"/>
          <w:lang w:val="es-MX"/>
        </w:rPr>
        <w:t xml:space="preserve"> beneficiarios de programas que incumplieron con las convocatorias o convenios de asignación de recursos.  </w:t>
      </w:r>
    </w:p>
    <w:p w14:paraId="56C36A37" w14:textId="77777777" w:rsidR="009F1A03" w:rsidRDefault="009F1A03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1CEB5EB" w14:textId="77777777" w:rsidR="00BB18B5" w:rsidRPr="00BB18B5" w:rsidRDefault="009F1A03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En este reporte podemos observar el incremento en el activo no circulante por la adquisición de bienes mueble e intangibles, </w:t>
      </w:r>
      <w:r w:rsidR="0071191F">
        <w:rPr>
          <w:rFonts w:ascii="Calibri" w:hAnsi="Calibri" w:cs="DIN Pro Regular"/>
          <w:sz w:val="20"/>
          <w:lang w:val="es-MX"/>
        </w:rPr>
        <w:t>así</w:t>
      </w:r>
      <w:r>
        <w:rPr>
          <w:rFonts w:ascii="Calibri" w:hAnsi="Calibri" w:cs="DIN Pro Regular"/>
          <w:sz w:val="20"/>
          <w:lang w:val="es-MX"/>
        </w:rPr>
        <w:t xml:space="preserve"> como la aplicación de la depreciación de los mismos.</w:t>
      </w:r>
    </w:p>
    <w:p w14:paraId="1225CE78" w14:textId="77777777" w:rsidR="00BB18B5" w:rsidRPr="00B31AAA" w:rsidRDefault="00BB18B5" w:rsidP="00BB18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F6E79C1" w14:textId="77777777" w:rsidR="00B31AAA" w:rsidRDefault="00B31AAA" w:rsidP="0071191F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71191F">
        <w:rPr>
          <w:rFonts w:ascii="Calibri" w:hAnsi="Calibri" w:cs="DIN Pro Regular"/>
          <w:b/>
          <w:sz w:val="20"/>
          <w:lang w:val="es-MX"/>
        </w:rPr>
        <w:t>Fideicomisos, Mandatos y Análogos</w:t>
      </w:r>
    </w:p>
    <w:p w14:paraId="5C41C8BD" w14:textId="77777777" w:rsidR="0071191F" w:rsidRPr="0071191F" w:rsidRDefault="0071191F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71191F">
        <w:rPr>
          <w:rFonts w:ascii="Calibri" w:hAnsi="Calibri" w:cs="DIN Pro Regular"/>
          <w:sz w:val="20"/>
          <w:lang w:val="es-MX"/>
        </w:rPr>
        <w:t>No aplica</w:t>
      </w:r>
    </w:p>
    <w:p w14:paraId="62BEDC84" w14:textId="77777777" w:rsidR="0071191F" w:rsidRDefault="0071191F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4F1E9655" w14:textId="77777777" w:rsidR="002A135B" w:rsidRDefault="002A135B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637A27AC" w14:textId="77777777" w:rsidR="0071191F" w:rsidRDefault="0071191F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6050E7CB" w14:textId="77777777" w:rsidR="0071191F" w:rsidRDefault="0071191F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1AD94FAF" w14:textId="77777777" w:rsidR="0071191F" w:rsidRDefault="0071191F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1DD2A67F" w14:textId="77777777" w:rsidR="0071191F" w:rsidRDefault="0071191F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354A1946" w14:textId="77777777" w:rsidR="0071191F" w:rsidRPr="0071191F" w:rsidRDefault="0071191F" w:rsidP="0071191F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76B862AD" w14:textId="77777777" w:rsidR="002A135B" w:rsidRPr="002A135B" w:rsidRDefault="002A135B" w:rsidP="002A135B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2A135B">
        <w:rPr>
          <w:rFonts w:ascii="Calibri" w:hAnsi="Calibri" w:cs="DIN Pro Regular"/>
          <w:b/>
          <w:sz w:val="20"/>
          <w:lang w:val="es-MX"/>
        </w:rPr>
        <w:t xml:space="preserve"> </w:t>
      </w:r>
      <w:r w:rsidR="00B31AAA" w:rsidRPr="002A135B">
        <w:rPr>
          <w:rFonts w:ascii="Calibri" w:hAnsi="Calibri" w:cs="DIN Pro Regular"/>
          <w:b/>
          <w:sz w:val="20"/>
          <w:lang w:val="es-MX"/>
        </w:rPr>
        <w:t>Reporte de la Recaudación</w:t>
      </w:r>
    </w:p>
    <w:p w14:paraId="1AAE754B" w14:textId="77777777" w:rsidR="007C28DF" w:rsidRDefault="0071191F" w:rsidP="007C28DF">
      <w:pPr>
        <w:pStyle w:val="Prrafodelista"/>
        <w:shd w:val="clear" w:color="auto" w:fill="FFFFFF"/>
        <w:spacing w:before="100" w:beforeAutospacing="1" w:after="0" w:afterAutospacing="1" w:line="240" w:lineRule="exact"/>
        <w:ind w:left="708"/>
        <w:jc w:val="both"/>
        <w:rPr>
          <w:rFonts w:cs="DIN Pro Regular"/>
          <w:sz w:val="20"/>
        </w:rPr>
      </w:pPr>
      <w:r w:rsidRPr="002A135B">
        <w:rPr>
          <w:rFonts w:cs="DIN Pro Regular"/>
          <w:sz w:val="20"/>
        </w:rPr>
        <w:t>Durante el ejercicio</w:t>
      </w:r>
      <w:r w:rsidR="002A135B">
        <w:rPr>
          <w:rFonts w:cs="DIN Pro Regular"/>
          <w:sz w:val="20"/>
        </w:rPr>
        <w:t xml:space="preserve"> 2023</w:t>
      </w:r>
      <w:r w:rsidRPr="002A135B">
        <w:rPr>
          <w:rFonts w:cs="DIN Pro Regular"/>
          <w:sz w:val="20"/>
        </w:rPr>
        <w:t xml:space="preserve"> se recibieron transferencias estatales para el gasto operativo de este Organismo, así como transferencias del </w:t>
      </w:r>
      <w:r w:rsidR="007C28DF" w:rsidRPr="00135C35">
        <w:rPr>
          <w:rFonts w:cs="DIN Pro Regular"/>
          <w:sz w:val="20"/>
        </w:rPr>
        <w:t>de Instituto Electoral del Estado de Tamaulipas (IETAM)</w:t>
      </w:r>
      <w:r w:rsidR="007C28DF">
        <w:rPr>
          <w:rFonts w:cs="DIN Pro Regular"/>
          <w:sz w:val="20"/>
        </w:rPr>
        <w:t xml:space="preserve"> </w:t>
      </w:r>
      <w:r w:rsidR="007C28DF" w:rsidRPr="00135C35">
        <w:rPr>
          <w:rFonts w:cs="DIN Pro Regular"/>
          <w:sz w:val="20"/>
        </w:rPr>
        <w:t>de acuerdo a lo establecido en el Artículo 311 de la Ley Ele</w:t>
      </w:r>
      <w:r w:rsidR="007C28DF">
        <w:rPr>
          <w:rFonts w:cs="DIN Pro Regular"/>
          <w:sz w:val="20"/>
        </w:rPr>
        <w:t>ctoral del Estado de Tamaulipas, además de recibir intereses generados de las cuentas bancarias del Organismo.</w:t>
      </w:r>
    </w:p>
    <w:p w14:paraId="31D68E32" w14:textId="77777777" w:rsidR="00B31AAA" w:rsidRDefault="00B31AAA" w:rsidP="007C28DF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7C28DF">
        <w:rPr>
          <w:rFonts w:ascii="Calibri" w:hAnsi="Calibri" w:cs="DIN Pro Regular"/>
          <w:b/>
          <w:sz w:val="20"/>
          <w:lang w:val="es-MX"/>
        </w:rPr>
        <w:t>Información sobre la Deuda y el Reporte Analítico de la Deuda</w:t>
      </w:r>
    </w:p>
    <w:p w14:paraId="0F19E6BD" w14:textId="77777777" w:rsidR="004D79B5" w:rsidRDefault="004D79B5" w:rsidP="004D79B5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6FB59A94" w14:textId="77777777" w:rsidR="004D79B5" w:rsidRPr="004D79B5" w:rsidRDefault="004D79B5" w:rsidP="004D79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4D79B5">
        <w:rPr>
          <w:rFonts w:ascii="Calibri" w:hAnsi="Calibri" w:cs="DIN Pro Regular"/>
          <w:sz w:val="20"/>
          <w:lang w:val="es-MX"/>
        </w:rPr>
        <w:t>El Consejo no cuenta con ningún tipo de deudas contraídas.</w:t>
      </w:r>
    </w:p>
    <w:p w14:paraId="24F80944" w14:textId="77777777" w:rsidR="004D79B5" w:rsidRDefault="004D79B5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A8845F3" w14:textId="77777777" w:rsidR="00B31AAA" w:rsidRDefault="00B31AAA" w:rsidP="00827C51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27C51">
        <w:rPr>
          <w:rFonts w:ascii="Calibri" w:hAnsi="Calibri" w:cs="DIN Pro Regular"/>
          <w:b/>
          <w:sz w:val="20"/>
          <w:lang w:val="es-MX"/>
        </w:rPr>
        <w:t>Calificaciones otorgadas</w:t>
      </w:r>
    </w:p>
    <w:p w14:paraId="38F069B9" w14:textId="77777777" w:rsidR="00827C51" w:rsidRPr="00827C51" w:rsidRDefault="00827C51" w:rsidP="00827C51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</w:p>
    <w:p w14:paraId="7A14AE01" w14:textId="77777777" w:rsidR="00827C51" w:rsidRDefault="00827C51" w:rsidP="00827C51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27C51">
        <w:rPr>
          <w:rFonts w:ascii="Calibri" w:hAnsi="Calibri" w:cs="DIN Pro Regular"/>
          <w:sz w:val="20"/>
          <w:lang w:val="es-MX"/>
        </w:rPr>
        <w:t>El Organismo no ha sido sujeto a ninguna calificación crediticia.</w:t>
      </w:r>
    </w:p>
    <w:p w14:paraId="0664475D" w14:textId="77777777" w:rsidR="00827C51" w:rsidRPr="00B31AAA" w:rsidRDefault="00827C51" w:rsidP="00827C51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50127CF2" w14:textId="77777777" w:rsidR="00B31AAA" w:rsidRPr="00741D18" w:rsidRDefault="00B31AAA" w:rsidP="00741D1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741D18">
        <w:rPr>
          <w:rFonts w:ascii="Calibri" w:hAnsi="Calibri" w:cs="DIN Pro Regular"/>
          <w:b/>
          <w:sz w:val="20"/>
          <w:lang w:val="es-MX"/>
        </w:rPr>
        <w:t>Proceso de Mejora</w:t>
      </w:r>
    </w:p>
    <w:p w14:paraId="705038A9" w14:textId="77777777" w:rsidR="00741D18" w:rsidRDefault="00741D18" w:rsidP="00741D18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741D18">
        <w:rPr>
          <w:rFonts w:ascii="Calibri" w:hAnsi="Calibri" w:cs="DIN Pro Regular"/>
          <w:sz w:val="20"/>
          <w:lang w:val="es-MX"/>
        </w:rPr>
        <w:t xml:space="preserve">El COTACYT </w:t>
      </w:r>
      <w:r>
        <w:rPr>
          <w:rFonts w:ascii="Calibri" w:hAnsi="Calibri" w:cs="DIN Pro Regular"/>
          <w:sz w:val="20"/>
          <w:lang w:val="es-MX"/>
        </w:rPr>
        <w:t xml:space="preserve">durante el ejercicio 2023 dio </w:t>
      </w:r>
      <w:r w:rsidRPr="00741D18">
        <w:rPr>
          <w:rFonts w:ascii="Calibri" w:hAnsi="Calibri" w:cs="DIN Pro Regular"/>
          <w:sz w:val="20"/>
          <w:lang w:val="es-MX"/>
        </w:rPr>
        <w:t>seguimiento a los procesos</w:t>
      </w:r>
      <w:r>
        <w:rPr>
          <w:rFonts w:ascii="Calibri" w:hAnsi="Calibri" w:cs="DIN Pro Regular"/>
          <w:sz w:val="20"/>
          <w:lang w:val="es-MX"/>
        </w:rPr>
        <w:t xml:space="preserve"> prioritarios establecidos en el programa Anual de Trabajo de </w:t>
      </w:r>
      <w:r w:rsidRPr="00741D18">
        <w:rPr>
          <w:rFonts w:ascii="Calibri" w:hAnsi="Calibri" w:cs="DIN Pro Regular"/>
          <w:sz w:val="20"/>
          <w:lang w:val="es-MX"/>
        </w:rPr>
        <w:t>control interno</w:t>
      </w:r>
      <w:r>
        <w:rPr>
          <w:rFonts w:ascii="Calibri" w:hAnsi="Calibri" w:cs="DIN Pro Regular"/>
          <w:sz w:val="20"/>
          <w:lang w:val="es-MX"/>
        </w:rPr>
        <w:t xml:space="preserve">, así mismo se realizó la identificación y propuesta de mitigación de posibles riesgos de corrupción, así como de la identificación y propuestas de solución a los posibles riesgos que impidan el cumplimiento de los objetivos del Organismo, a </w:t>
      </w:r>
      <w:r w:rsidR="00F124B6">
        <w:rPr>
          <w:rFonts w:ascii="Calibri" w:hAnsi="Calibri" w:cs="DIN Pro Regular"/>
          <w:sz w:val="20"/>
          <w:lang w:val="es-MX"/>
        </w:rPr>
        <w:t>través</w:t>
      </w:r>
      <w:r>
        <w:rPr>
          <w:rFonts w:ascii="Calibri" w:hAnsi="Calibri" w:cs="DIN Pro Regular"/>
          <w:sz w:val="20"/>
          <w:lang w:val="es-MX"/>
        </w:rPr>
        <w:t xml:space="preserve"> del Programa de Trabajo de Administración de Riesgos. </w:t>
      </w:r>
    </w:p>
    <w:p w14:paraId="509AA90C" w14:textId="77777777" w:rsidR="00741D18" w:rsidRPr="00B31AAA" w:rsidRDefault="00741D18" w:rsidP="00741D18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585422BA" w14:textId="77777777" w:rsidR="00B31AAA" w:rsidRPr="008D7B06" w:rsidRDefault="00B31AAA" w:rsidP="008D7B06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D7B06">
        <w:rPr>
          <w:rFonts w:ascii="Calibri" w:hAnsi="Calibri" w:cs="DIN Pro Regular"/>
          <w:b/>
          <w:sz w:val="20"/>
          <w:lang w:val="es-MX"/>
        </w:rPr>
        <w:t>Información por Segmentos</w:t>
      </w:r>
    </w:p>
    <w:p w14:paraId="2EC50C98" w14:textId="77777777" w:rsidR="008D7B06" w:rsidRDefault="008D7B06" w:rsidP="008D7B06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7B06">
        <w:rPr>
          <w:rFonts w:ascii="Calibri" w:hAnsi="Calibri" w:cs="DIN Pro Regular"/>
          <w:sz w:val="20"/>
          <w:lang w:val="es-MX"/>
        </w:rPr>
        <w:t>No se presenta información por segmentos.</w:t>
      </w:r>
    </w:p>
    <w:p w14:paraId="5880E095" w14:textId="77777777" w:rsidR="008D7B06" w:rsidRPr="00B31AAA" w:rsidRDefault="008D7B06" w:rsidP="008D7B06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6334AB43" w14:textId="77777777" w:rsidR="00B31AAA" w:rsidRPr="008D7B06" w:rsidRDefault="00B31AAA" w:rsidP="008D7B06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D7B06">
        <w:rPr>
          <w:rFonts w:ascii="Calibri" w:hAnsi="Calibri" w:cs="DIN Pro Regular"/>
          <w:b/>
          <w:sz w:val="20"/>
          <w:lang w:val="es-MX"/>
        </w:rPr>
        <w:t>Eventos Posteriores al Cierre</w:t>
      </w:r>
    </w:p>
    <w:p w14:paraId="769B2232" w14:textId="77777777" w:rsidR="008D7B06" w:rsidRDefault="008D7B06" w:rsidP="008D7B06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7B06">
        <w:rPr>
          <w:rFonts w:ascii="Calibri" w:hAnsi="Calibri" w:cs="DIN Pro Regular"/>
          <w:sz w:val="20"/>
          <w:lang w:val="es-MX"/>
        </w:rPr>
        <w:t>No existen eventos posteriores al cierre del ejercicio anterior.</w:t>
      </w:r>
    </w:p>
    <w:p w14:paraId="387BD7D8" w14:textId="77777777" w:rsidR="008D7B06" w:rsidRPr="00B31AAA" w:rsidRDefault="008D7B06" w:rsidP="008D7B06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021440BB" w14:textId="77777777" w:rsidR="00B31AAA" w:rsidRPr="004474A9" w:rsidRDefault="00B31AAA" w:rsidP="004474A9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4474A9">
        <w:rPr>
          <w:rFonts w:ascii="Calibri" w:hAnsi="Calibri" w:cs="DIN Pro Regular"/>
          <w:b/>
          <w:sz w:val="20"/>
          <w:lang w:val="es-MX"/>
        </w:rPr>
        <w:t>Partes Relacionadas</w:t>
      </w:r>
    </w:p>
    <w:p w14:paraId="5E03EF71" w14:textId="77777777" w:rsidR="004474A9" w:rsidRDefault="004474A9" w:rsidP="004474A9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4474A9">
        <w:rPr>
          <w:rFonts w:ascii="Calibri" w:hAnsi="Calibri" w:cs="DIN Pro Regular"/>
          <w:sz w:val="20"/>
          <w:lang w:val="es-MX"/>
        </w:rPr>
        <w:t>No existen partes relacionadas que pudieran ejercer influencia significativa sobre la toma de decisiones financieras y operativas.</w:t>
      </w:r>
    </w:p>
    <w:p w14:paraId="5805B405" w14:textId="77777777" w:rsidR="004474A9" w:rsidRDefault="004474A9" w:rsidP="004474A9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6DD7F8DC" w14:textId="77777777" w:rsidR="00600E8E" w:rsidRDefault="00600E8E" w:rsidP="004474A9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600E8E">
        <w:rPr>
          <w:rFonts w:ascii="Calibri" w:hAnsi="Calibri" w:cs="DIN Pro Regular"/>
          <w:sz w:val="20"/>
          <w:lang w:val="es-MX"/>
        </w:rPr>
        <w:t>Responsabilidad Sobre la Presentación Razonable de la Información Contable</w:t>
      </w:r>
    </w:p>
    <w:p w14:paraId="1172EFFC" w14:textId="77777777" w:rsidR="004474A9" w:rsidRPr="00B31AAA" w:rsidRDefault="004474A9" w:rsidP="004474A9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016D44EE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7FA22A5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20FF906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9D11B65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614BEB7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74E56831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FDB075B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0B5E2BC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CC8145F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2C264B1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69DAE85" w14:textId="77777777"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4A3D0473" w14:textId="77777777" w:rsidR="00B31AAA" w:rsidRPr="00B31AAA" w:rsidRDefault="00B31AAA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21E08B58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E4E6119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FEFC36A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C28905A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B36942E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47DF6720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0841C3A" w14:textId="77777777"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14:paraId="473BC299" w14:textId="77777777"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14:paraId="5AA54624" w14:textId="77777777"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1180B5C3" w14:textId="77777777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p w14:paraId="11C9B5C9" w14:textId="77777777" w:rsidR="008C0D79" w:rsidRPr="008C0D79" w:rsidRDefault="008C0D79" w:rsidP="008C0D79">
      <w:pPr>
        <w:pStyle w:val="ROMANOS"/>
        <w:spacing w:after="0" w:line="240" w:lineRule="exact"/>
        <w:ind w:left="709" w:hanging="7"/>
        <w:rPr>
          <w:rFonts w:ascii="Calibri" w:hAnsi="Calibri" w:cs="DIN Pro Regular"/>
          <w:sz w:val="20"/>
          <w:szCs w:val="20"/>
          <w:lang w:val="es-MX"/>
        </w:rPr>
      </w:pPr>
      <w:r w:rsidRPr="008C0D79">
        <w:rPr>
          <w:rFonts w:ascii="Calibri" w:hAnsi="Calibri" w:cs="DIN Pro Regular"/>
          <w:sz w:val="20"/>
          <w:szCs w:val="20"/>
          <w:lang w:val="es-MX"/>
        </w:rPr>
        <w:t>L</w:t>
      </w:r>
      <w:r>
        <w:rPr>
          <w:rFonts w:ascii="Calibri" w:hAnsi="Calibri" w:cs="DIN Pro Regular"/>
          <w:sz w:val="20"/>
          <w:szCs w:val="20"/>
          <w:lang w:val="es-MX"/>
        </w:rPr>
        <w:t xml:space="preserve">os ingresos recibidos durante el ejercicio </w:t>
      </w:r>
      <w:r w:rsidR="006426C4">
        <w:rPr>
          <w:rFonts w:ascii="Calibri" w:hAnsi="Calibri" w:cs="DIN Pro Regular"/>
          <w:sz w:val="20"/>
          <w:szCs w:val="20"/>
          <w:lang w:val="es-MX"/>
        </w:rPr>
        <w:t xml:space="preserve">2023, </w:t>
      </w:r>
      <w:r w:rsidR="006426C4" w:rsidRPr="008C0D79">
        <w:rPr>
          <w:rFonts w:ascii="Calibri" w:hAnsi="Calibri" w:cs="DIN Pro Regular"/>
          <w:sz w:val="20"/>
          <w:szCs w:val="20"/>
          <w:lang w:val="es-MX"/>
        </w:rPr>
        <w:t>corresponden</w:t>
      </w:r>
      <w:r w:rsidRPr="008C0D79">
        <w:rPr>
          <w:rFonts w:ascii="Calibri" w:hAnsi="Calibri" w:cs="DIN Pro Regular"/>
          <w:sz w:val="20"/>
          <w:szCs w:val="20"/>
          <w:lang w:val="es-MX"/>
        </w:rPr>
        <w:t xml:space="preserve"> a Transferencias Estatales por parte de la Secretaria de Finanzas para el Gasto Operat</w:t>
      </w:r>
      <w:r>
        <w:rPr>
          <w:rFonts w:ascii="Calibri" w:hAnsi="Calibri" w:cs="DIN Pro Regular"/>
          <w:sz w:val="20"/>
          <w:szCs w:val="20"/>
          <w:lang w:val="es-MX"/>
        </w:rPr>
        <w:t>ivo, Transferencias del IETAM de a</w:t>
      </w:r>
      <w:r w:rsidRPr="008C0D79">
        <w:rPr>
          <w:rFonts w:ascii="Calibri" w:hAnsi="Calibri" w:cs="DIN Pro Regular"/>
          <w:sz w:val="20"/>
          <w:szCs w:val="20"/>
          <w:lang w:val="es-MX"/>
        </w:rPr>
        <w:t>cuerdo al artículo 311 de la Ley Electoral del Estado de Tamaulipas</w:t>
      </w:r>
      <w:r>
        <w:rPr>
          <w:rFonts w:ascii="Calibri" w:hAnsi="Calibri" w:cs="DIN Pro Regular"/>
          <w:sz w:val="20"/>
          <w:szCs w:val="20"/>
          <w:lang w:val="es-MX"/>
        </w:rPr>
        <w:t xml:space="preserve">, </w:t>
      </w:r>
      <w:r w:rsidR="00D54948">
        <w:rPr>
          <w:rFonts w:ascii="Calibri" w:hAnsi="Calibri" w:cs="DIN Pro Regular"/>
          <w:sz w:val="20"/>
          <w:szCs w:val="20"/>
          <w:lang w:val="es-MX"/>
        </w:rPr>
        <w:t>así</w:t>
      </w:r>
      <w:r>
        <w:rPr>
          <w:rFonts w:ascii="Calibri" w:hAnsi="Calibri" w:cs="DIN Pro Regular"/>
          <w:sz w:val="20"/>
          <w:szCs w:val="20"/>
          <w:lang w:val="es-MX"/>
        </w:rPr>
        <w:t xml:space="preserve"> mismo</w:t>
      </w:r>
      <w:r w:rsidRPr="008C0D79">
        <w:rPr>
          <w:rFonts w:ascii="Calibri" w:hAnsi="Calibri" w:cs="DIN Pro Regular"/>
          <w:sz w:val="20"/>
          <w:szCs w:val="20"/>
          <w:lang w:val="es-MX"/>
        </w:rPr>
        <w:t xml:space="preserve"> de las cuentas bancarias productivas se han generado intereses bancarios, los cuales se consideran ingresos para este Organismo</w:t>
      </w:r>
    </w:p>
    <w:p w14:paraId="024F9F7D" w14:textId="77777777" w:rsidR="008C0D79" w:rsidRDefault="008C0D79" w:rsidP="008C0D79">
      <w:pPr>
        <w:pStyle w:val="ROMANOS"/>
        <w:spacing w:after="0" w:line="240" w:lineRule="exact"/>
        <w:ind w:left="709" w:hanging="7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3384" w:type="dxa"/>
        <w:tblInd w:w="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914"/>
      </w:tblGrid>
      <w:tr w:rsidR="008C0D79" w:rsidRPr="008C0D79" w14:paraId="22558C87" w14:textId="77777777" w:rsidTr="008C0D7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62C1E" w14:textId="77777777" w:rsidR="008C0D79" w:rsidRPr="008C0D79" w:rsidRDefault="008C0D79" w:rsidP="007C28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8C0D79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 xml:space="preserve">Tipo de </w:t>
            </w:r>
            <w:r w:rsidR="007C28F8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Re</w:t>
            </w:r>
            <w:r w:rsidRPr="008C0D79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74D19" w14:textId="77777777" w:rsidR="008C0D79" w:rsidRPr="008C0D79" w:rsidRDefault="007C28F8" w:rsidP="008C0D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</w:t>
            </w:r>
            <w:r w:rsidR="008C0D79" w:rsidRPr="008C0D79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mporte</w:t>
            </w:r>
          </w:p>
        </w:tc>
      </w:tr>
      <w:tr w:rsidR="008C0D79" w:rsidRPr="008C0D79" w14:paraId="43E6E69C" w14:textId="77777777" w:rsidTr="008C0D79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CE5B8" w14:textId="77777777" w:rsidR="008C0D79" w:rsidRPr="008C0D79" w:rsidRDefault="008C0D79" w:rsidP="008C0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8C0D79">
              <w:rPr>
                <w:rFonts w:eastAsia="Times New Roman"/>
                <w:sz w:val="18"/>
                <w:szCs w:val="18"/>
                <w:lang w:eastAsia="es-MX"/>
              </w:rPr>
              <w:t>Estatal (Transferencias Finanzas)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05930A" w14:textId="77777777" w:rsidR="008C0D79" w:rsidRPr="008C0D79" w:rsidRDefault="006426C4" w:rsidP="008C0D7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9,993,443</w:t>
            </w:r>
          </w:p>
        </w:tc>
      </w:tr>
      <w:tr w:rsidR="008C0D79" w:rsidRPr="008C0D79" w14:paraId="4E83FD2C" w14:textId="77777777" w:rsidTr="008C0D79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9D1CE" w14:textId="77777777" w:rsidR="008C0D79" w:rsidRPr="008C0D79" w:rsidRDefault="008C0D79" w:rsidP="008C0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8C0D79">
              <w:rPr>
                <w:rFonts w:eastAsia="Times New Roman"/>
                <w:sz w:val="18"/>
                <w:szCs w:val="18"/>
                <w:lang w:eastAsia="es-MX"/>
              </w:rPr>
              <w:t>Estatal (Intereses Bancarios)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28B3A" w14:textId="77777777" w:rsidR="008C0D79" w:rsidRPr="008C0D79" w:rsidRDefault="006426C4" w:rsidP="006426C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sz w:val="20"/>
                <w:szCs w:val="20"/>
                <w:lang w:eastAsia="es-MX"/>
              </w:rPr>
              <w:t>1,521,806</w:t>
            </w:r>
          </w:p>
        </w:tc>
      </w:tr>
      <w:tr w:rsidR="008C0D79" w:rsidRPr="008C0D79" w14:paraId="6CDD32AE" w14:textId="77777777" w:rsidTr="008C0D79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4574D" w14:textId="77777777" w:rsidR="008C0D79" w:rsidRPr="008C0D79" w:rsidRDefault="008C0D79" w:rsidP="008C0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8C0D79">
              <w:rPr>
                <w:rFonts w:eastAsia="Times New Roman"/>
                <w:sz w:val="18"/>
                <w:szCs w:val="18"/>
                <w:lang w:eastAsia="es-MX"/>
              </w:rPr>
              <w:t>IETAM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E60867" w14:textId="77777777" w:rsidR="008C0D79" w:rsidRPr="008C0D79" w:rsidRDefault="006426C4" w:rsidP="008C0D7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25,725.911</w:t>
            </w:r>
          </w:p>
        </w:tc>
      </w:tr>
      <w:tr w:rsidR="008C0D79" w:rsidRPr="008C0D79" w14:paraId="350D95B0" w14:textId="77777777" w:rsidTr="008C0D79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E2030" w14:textId="77777777" w:rsidR="008C0D79" w:rsidRPr="008C0D79" w:rsidRDefault="008C0D79" w:rsidP="008C0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8C0D79">
              <w:rPr>
                <w:rFonts w:eastAsia="Times New Roman"/>
                <w:sz w:val="18"/>
                <w:szCs w:val="18"/>
                <w:lang w:eastAsia="es-MX"/>
              </w:rPr>
              <w:t>Estatal (Otros Ingresos)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55CFB1" w14:textId="77777777" w:rsidR="008C0D79" w:rsidRPr="008C0D79" w:rsidRDefault="006426C4" w:rsidP="008C0D7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747</w:t>
            </w:r>
          </w:p>
        </w:tc>
      </w:tr>
      <w:tr w:rsidR="008C0D79" w:rsidRPr="008C0D79" w14:paraId="6133E232" w14:textId="77777777" w:rsidTr="006426C4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4595A" w14:textId="77777777" w:rsidR="008C0D79" w:rsidRPr="008C0D79" w:rsidRDefault="008C0D79" w:rsidP="008C0D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8C0D79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54B86D" w14:textId="77777777" w:rsidR="008C0D79" w:rsidRPr="008C0D79" w:rsidRDefault="006426C4" w:rsidP="008C0D7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37,241,907</w:t>
            </w:r>
          </w:p>
        </w:tc>
      </w:tr>
    </w:tbl>
    <w:p w14:paraId="1E7985A3" w14:textId="77777777" w:rsidR="008C0D79" w:rsidRDefault="008C0D79" w:rsidP="008C0D79">
      <w:pPr>
        <w:pStyle w:val="ROMANOS"/>
        <w:spacing w:after="0" w:line="240" w:lineRule="exact"/>
        <w:ind w:left="709" w:hanging="7"/>
        <w:rPr>
          <w:rFonts w:ascii="Calibri" w:hAnsi="Calibri" w:cs="DIN Pro Regular"/>
          <w:b/>
          <w:sz w:val="20"/>
          <w:szCs w:val="20"/>
          <w:lang w:val="es-MX"/>
        </w:rPr>
      </w:pPr>
    </w:p>
    <w:p w14:paraId="37088027" w14:textId="77777777" w:rsidR="008C0D79" w:rsidRPr="00B31AAA" w:rsidRDefault="008C0D79" w:rsidP="008C0D79">
      <w:pPr>
        <w:pStyle w:val="ROMANOS"/>
        <w:spacing w:after="0" w:line="240" w:lineRule="exact"/>
        <w:ind w:left="709" w:hanging="7"/>
        <w:rPr>
          <w:rFonts w:ascii="Calibri" w:hAnsi="Calibri" w:cs="DIN Pro Regular"/>
          <w:b/>
          <w:sz w:val="20"/>
          <w:szCs w:val="20"/>
          <w:lang w:val="es-MX"/>
        </w:rPr>
      </w:pPr>
    </w:p>
    <w:p w14:paraId="5C292C03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28A52BF" w14:textId="77777777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p w14:paraId="7F953330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  <w:r w:rsidRPr="006426C4">
        <w:rPr>
          <w:rFonts w:eastAsia="Times New Roman"/>
          <w:sz w:val="18"/>
          <w:szCs w:val="18"/>
          <w:lang w:eastAsia="es-MX"/>
        </w:rPr>
        <w:t>Los gastos de este Consejo al</w:t>
      </w:r>
      <w:r>
        <w:rPr>
          <w:rFonts w:eastAsia="Times New Roman"/>
          <w:sz w:val="18"/>
          <w:szCs w:val="18"/>
          <w:lang w:eastAsia="es-MX"/>
        </w:rPr>
        <w:t xml:space="preserve"> cierre del ejercicio fueron por un total de $ 19,331,343, </w:t>
      </w:r>
      <w:r w:rsidRPr="006426C4">
        <w:rPr>
          <w:rFonts w:eastAsia="Times New Roman"/>
          <w:sz w:val="18"/>
          <w:szCs w:val="18"/>
          <w:lang w:eastAsia="es-MX"/>
        </w:rPr>
        <w:t>entre gastos de operación y gastos</w:t>
      </w:r>
      <w:r>
        <w:rPr>
          <w:rFonts w:eastAsia="Times New Roman"/>
          <w:sz w:val="18"/>
          <w:szCs w:val="18"/>
          <w:lang w:eastAsia="es-MX"/>
        </w:rPr>
        <w:t xml:space="preserve"> por c</w:t>
      </w:r>
      <w:r w:rsidR="007C28F8">
        <w:rPr>
          <w:rFonts w:eastAsia="Times New Roman"/>
          <w:sz w:val="18"/>
          <w:szCs w:val="18"/>
          <w:lang w:eastAsia="es-MX"/>
        </w:rPr>
        <w:t xml:space="preserve">onceptos de ayudas Sociales y </w:t>
      </w:r>
      <w:r>
        <w:rPr>
          <w:rFonts w:eastAsia="Times New Roman"/>
          <w:sz w:val="18"/>
          <w:szCs w:val="18"/>
          <w:lang w:eastAsia="es-MX"/>
        </w:rPr>
        <w:t>el gasto registrado por la depreciación de los bienes</w:t>
      </w:r>
    </w:p>
    <w:p w14:paraId="19D9B56C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5011A2CF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4F9FD057" w14:textId="77777777" w:rsidR="007C28F8" w:rsidRDefault="007C28F8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41087E16" w14:textId="77777777" w:rsidR="007C28F8" w:rsidRDefault="007C28F8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XSpec="center" w:tblpY="59"/>
        <w:tblW w:w="5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1272"/>
      </w:tblGrid>
      <w:tr w:rsidR="007C28F8" w:rsidRPr="007C28F8" w14:paraId="08D309B3" w14:textId="77777777" w:rsidTr="007C28F8">
        <w:trPr>
          <w:trHeight w:val="314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D9DBB8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CF17DC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7C28F8" w:rsidRPr="007C28F8" w14:paraId="7E7BD483" w14:textId="77777777" w:rsidTr="007C28F8">
        <w:trPr>
          <w:trHeight w:val="25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30A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426" w14:textId="77777777" w:rsidR="007C28F8" w:rsidRPr="007C28F8" w:rsidRDefault="007C28F8" w:rsidP="007C28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9,066,471 </w:t>
            </w:r>
          </w:p>
        </w:tc>
      </w:tr>
      <w:tr w:rsidR="007C28F8" w:rsidRPr="007C28F8" w14:paraId="40336EF3" w14:textId="77777777" w:rsidTr="007C28F8">
        <w:trPr>
          <w:trHeight w:val="25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634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4965" w14:textId="77777777" w:rsidR="007C28F8" w:rsidRPr="007C28F8" w:rsidRDefault="007C28F8" w:rsidP="007C28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1,197,686 </w:t>
            </w:r>
          </w:p>
        </w:tc>
      </w:tr>
      <w:tr w:rsidR="007C28F8" w:rsidRPr="007C28F8" w14:paraId="458B50F8" w14:textId="77777777" w:rsidTr="007C28F8">
        <w:trPr>
          <w:trHeight w:val="25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027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13C5" w14:textId="77777777" w:rsidR="007C28F8" w:rsidRPr="007C28F8" w:rsidRDefault="007C28F8" w:rsidP="007C28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3,344,841 </w:t>
            </w:r>
          </w:p>
        </w:tc>
      </w:tr>
      <w:tr w:rsidR="007C28F8" w:rsidRPr="007C28F8" w14:paraId="39A70839" w14:textId="77777777" w:rsidTr="007C28F8">
        <w:trPr>
          <w:trHeight w:val="25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339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Ayudas Sociales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EF1E" w14:textId="77777777" w:rsidR="007C28F8" w:rsidRPr="007C28F8" w:rsidRDefault="007C28F8" w:rsidP="007C28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5,540,745 </w:t>
            </w:r>
          </w:p>
        </w:tc>
      </w:tr>
      <w:tr w:rsidR="007C28F8" w:rsidRPr="007C28F8" w14:paraId="5E173E2E" w14:textId="77777777" w:rsidTr="007C28F8">
        <w:trPr>
          <w:trHeight w:val="25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0A2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Estimaciones, Depreciaciones o Deterioros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5D18" w14:textId="77777777" w:rsidR="007C28F8" w:rsidRPr="007C28F8" w:rsidRDefault="007C28F8" w:rsidP="007C28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181,600 </w:t>
            </w:r>
          </w:p>
        </w:tc>
      </w:tr>
      <w:tr w:rsidR="007C28F8" w:rsidRPr="007C28F8" w14:paraId="1175147E" w14:textId="77777777" w:rsidTr="007C28F8">
        <w:trPr>
          <w:trHeight w:val="25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B94A18" w14:textId="77777777" w:rsidR="007C28F8" w:rsidRPr="007C28F8" w:rsidRDefault="007C28F8" w:rsidP="007C28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Total de Gastos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5D53" w14:textId="77777777" w:rsidR="007C28F8" w:rsidRPr="007C28F8" w:rsidRDefault="007C28F8" w:rsidP="007C28F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es-MX"/>
              </w:rPr>
            </w:pPr>
            <w:r w:rsidRPr="007C28F8">
              <w:rPr>
                <w:rFonts w:eastAsia="Times New Roman"/>
                <w:b/>
                <w:color w:val="000000"/>
                <w:sz w:val="18"/>
                <w:szCs w:val="18"/>
                <w:lang w:eastAsia="es-MX"/>
              </w:rPr>
              <w:t xml:space="preserve">19,331,343 </w:t>
            </w:r>
          </w:p>
        </w:tc>
      </w:tr>
    </w:tbl>
    <w:p w14:paraId="539FE95C" w14:textId="77777777" w:rsidR="007C28F8" w:rsidRDefault="007C28F8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38C8421E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759D4E9D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2EDDD572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0F524C5C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3482602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1E70A98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778E4A53" w14:textId="77777777" w:rsidR="006426C4" w:rsidRDefault="006426C4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28C63B94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57E8661F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09A28670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3B0C1BA1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5A8CB804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37C6B0F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37241716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7E966B66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BA32209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C5DA861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0118DD8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1C7B7402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471E30B7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C3FBAF6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3F47171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33B0E27B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23ED47C6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0E74E85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24BC2B1F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1CEFFD4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5D39515D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7AF34575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61BC9030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19F476DA" w14:textId="77777777" w:rsidR="00DD4D1A" w:rsidRDefault="00DD4D1A" w:rsidP="006426C4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</w:p>
    <w:p w14:paraId="528054DF" w14:textId="77777777" w:rsidR="00AF5955" w:rsidRPr="00B31AAA" w:rsidRDefault="00540418" w:rsidP="006426C4">
      <w:pPr>
        <w:spacing w:after="0" w:line="240" w:lineRule="auto"/>
        <w:ind w:left="709"/>
        <w:jc w:val="both"/>
        <w:rPr>
          <w:rFonts w:cs="DIN Pro Regular"/>
          <w:b/>
          <w:smallCaps/>
          <w:sz w:val="20"/>
          <w:szCs w:val="20"/>
        </w:rPr>
      </w:pPr>
      <w:r w:rsidRPr="00B31AAA">
        <w:rPr>
          <w:rFonts w:cs="DIN Pro Regular"/>
          <w:b/>
          <w:smallCaps/>
          <w:sz w:val="20"/>
          <w:szCs w:val="20"/>
        </w:rPr>
        <w:t xml:space="preserve">Notas al </w:t>
      </w:r>
      <w:r w:rsidR="00AF5955">
        <w:rPr>
          <w:rFonts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cs="DIN Pro Regular"/>
          <w:b/>
          <w:smallCaps/>
          <w:sz w:val="20"/>
          <w:szCs w:val="20"/>
        </w:rPr>
        <w:t>Situación Financiera</w:t>
      </w:r>
    </w:p>
    <w:p w14:paraId="2044DA63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C7AC69C" w14:textId="77777777"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14:paraId="5D21FC74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</w:p>
    <w:p w14:paraId="7BDEC74D" w14:textId="77777777" w:rsidR="002E7298" w:rsidRDefault="002E7298" w:rsidP="002E7298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2E7298">
        <w:rPr>
          <w:rFonts w:ascii="Calibri" w:hAnsi="Calibri" w:cs="DIN Pro Regular"/>
          <w:b/>
          <w:sz w:val="20"/>
          <w:lang w:val="es-MX"/>
        </w:rPr>
        <w:t>Caja Chica.</w:t>
      </w:r>
      <w:r w:rsidRPr="002E7298">
        <w:rPr>
          <w:rFonts w:ascii="Calibri" w:hAnsi="Calibri" w:cs="DIN Pro Regular"/>
          <w:sz w:val="20"/>
          <w:lang w:val="es-MX"/>
        </w:rPr>
        <w:t xml:space="preserve"> Al cierre del ejercicio se </w:t>
      </w:r>
      <w:r w:rsidR="00DD4D1A">
        <w:rPr>
          <w:rFonts w:ascii="Calibri" w:hAnsi="Calibri" w:cs="DIN Pro Regular"/>
          <w:sz w:val="20"/>
          <w:lang w:val="es-MX"/>
        </w:rPr>
        <w:t>cuenta con un importe de $ 5,982</w:t>
      </w:r>
      <w:r w:rsidRPr="002E7298">
        <w:rPr>
          <w:rFonts w:ascii="Calibri" w:hAnsi="Calibri" w:cs="DIN Pro Regular"/>
          <w:sz w:val="20"/>
          <w:lang w:val="es-MX"/>
        </w:rPr>
        <w:t xml:space="preserve"> en caja bajo resguardo de la Dirección Administrativa.</w:t>
      </w:r>
    </w:p>
    <w:p w14:paraId="2C90DB05" w14:textId="77777777" w:rsidR="002E7298" w:rsidRDefault="002E7298" w:rsidP="002E7298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2E7298">
        <w:rPr>
          <w:rFonts w:ascii="Calibri" w:hAnsi="Calibri" w:cs="DIN Pro Regular"/>
          <w:b/>
          <w:sz w:val="20"/>
          <w:lang w:val="es-MX"/>
        </w:rPr>
        <w:t>Bancos.</w:t>
      </w:r>
      <w:r w:rsidRPr="002E7298">
        <w:rPr>
          <w:rFonts w:ascii="Calibri" w:hAnsi="Calibri" w:cs="DIN Pro Regular"/>
          <w:sz w:val="20"/>
          <w:lang w:val="es-MX"/>
        </w:rPr>
        <w:t xml:space="preserve"> Este rubro se integra por las cuentas bancarias correspondientes al gasto operativo por cada capítulo y fuente de </w:t>
      </w:r>
      <w:r w:rsidR="004E5741" w:rsidRPr="002E7298">
        <w:rPr>
          <w:rFonts w:ascii="Calibri" w:hAnsi="Calibri" w:cs="DIN Pro Regular"/>
          <w:sz w:val="20"/>
          <w:lang w:val="es-MX"/>
        </w:rPr>
        <w:t>financiamiento,</w:t>
      </w:r>
      <w:r>
        <w:rPr>
          <w:rFonts w:ascii="Calibri" w:hAnsi="Calibri" w:cs="DIN Pro Regular"/>
          <w:sz w:val="20"/>
          <w:lang w:val="es-MX"/>
        </w:rPr>
        <w:t xml:space="preserve"> </w:t>
      </w:r>
      <w:r w:rsidRPr="002E7298">
        <w:rPr>
          <w:rFonts w:ascii="Calibri" w:hAnsi="Calibri" w:cs="DIN Pro Regular"/>
          <w:sz w:val="20"/>
          <w:lang w:val="es-MX"/>
        </w:rPr>
        <w:t>así como cuentas de los proyectos de CTI vigentes, teniendo un saldo total de $8</w:t>
      </w:r>
      <w:r w:rsidR="00DD4D1A">
        <w:rPr>
          <w:rFonts w:ascii="Calibri" w:hAnsi="Calibri" w:cs="DIN Pro Regular"/>
          <w:sz w:val="20"/>
          <w:lang w:val="es-MX"/>
        </w:rPr>
        <w:t>2,547,035</w:t>
      </w:r>
    </w:p>
    <w:p w14:paraId="4C2F2702" w14:textId="77777777" w:rsidR="00DD4D1A" w:rsidRDefault="00DD4D1A" w:rsidP="002E7298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tbl>
      <w:tblPr>
        <w:tblW w:w="8541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677"/>
        <w:gridCol w:w="1753"/>
      </w:tblGrid>
      <w:tr w:rsidR="00DD4D1A" w:rsidRPr="00DD4D1A" w14:paraId="635D95BC" w14:textId="77777777" w:rsidTr="00DD4D1A">
        <w:trPr>
          <w:trHeight w:val="20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7F8498C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4D1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2A6730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4D1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Banco /Cuenta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C5626C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4D1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DD4D1A" w:rsidRPr="00DD4D1A" w14:paraId="046D5688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63899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1112-001-007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5FD41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521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17EE0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70,446,196</w:t>
            </w:r>
          </w:p>
        </w:tc>
      </w:tr>
      <w:tr w:rsidR="00DD4D1A" w:rsidRPr="00DD4D1A" w14:paraId="7ED5E38F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D5C52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1112-001-037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BA97B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936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1988B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24,356</w:t>
            </w:r>
          </w:p>
        </w:tc>
      </w:tr>
      <w:tr w:rsidR="00DD4D1A" w:rsidRPr="00DD4D1A" w14:paraId="3B6C1E18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7E7B2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09684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292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33B9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401</w:t>
            </w:r>
          </w:p>
        </w:tc>
      </w:tr>
      <w:tr w:rsidR="00DD4D1A" w:rsidRPr="00DD4D1A" w14:paraId="6F7DD46B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B490C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1112-001-133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E3264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932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008C9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480,873</w:t>
            </w:r>
          </w:p>
        </w:tc>
      </w:tr>
      <w:tr w:rsidR="00DD4D1A" w:rsidRPr="00DD4D1A" w14:paraId="28C5BF0E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AFF10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1112-001-139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7DBC2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983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67E3D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2,637</w:t>
            </w:r>
          </w:p>
        </w:tc>
      </w:tr>
      <w:tr w:rsidR="00DD4D1A" w:rsidRPr="00DD4D1A" w14:paraId="462DCC58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F4E35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8241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CTA.562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D6237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12,260</w:t>
            </w:r>
          </w:p>
        </w:tc>
      </w:tr>
      <w:tr w:rsidR="00DD4D1A" w:rsidRPr="00DD4D1A" w14:paraId="4BD7C9EB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5292D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9A20D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700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AAC7B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90,633</w:t>
            </w:r>
          </w:p>
        </w:tc>
      </w:tr>
      <w:tr w:rsidR="00DD4D1A" w:rsidRPr="00DD4D1A" w14:paraId="1C8A3CAB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A110B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C9036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751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550D2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43,001</w:t>
            </w:r>
          </w:p>
        </w:tc>
      </w:tr>
      <w:tr w:rsidR="00DD4D1A" w:rsidRPr="00DD4D1A" w14:paraId="1547EE04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61E52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62473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794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148EF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6,515</w:t>
            </w:r>
          </w:p>
        </w:tc>
      </w:tr>
      <w:tr w:rsidR="00DD4D1A" w:rsidRPr="00DD4D1A" w14:paraId="734CC32B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2C63B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B7071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883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582EF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74,723</w:t>
            </w:r>
          </w:p>
        </w:tc>
      </w:tr>
      <w:tr w:rsidR="00DD4D1A" w:rsidRPr="00DD4D1A" w14:paraId="67C9BF70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8393D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8B34E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921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35827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1,743</w:t>
            </w:r>
          </w:p>
        </w:tc>
      </w:tr>
      <w:tr w:rsidR="00DD4D1A" w:rsidRPr="00DD4D1A" w14:paraId="4CD3B21D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2126A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477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574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7B411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348,141</w:t>
            </w:r>
          </w:p>
        </w:tc>
      </w:tr>
      <w:tr w:rsidR="00DD4D1A" w:rsidRPr="00DD4D1A" w14:paraId="6F9D38FE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4D661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12AE4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671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75D25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483,603</w:t>
            </w:r>
          </w:p>
        </w:tc>
      </w:tr>
      <w:tr w:rsidR="00DD4D1A" w:rsidRPr="00DD4D1A" w14:paraId="4C67A702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05F55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1112-001-179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31D9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744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30FF3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195,335</w:t>
            </w:r>
          </w:p>
        </w:tc>
      </w:tr>
      <w:tr w:rsidR="00DD4D1A" w:rsidRPr="00DD4D1A" w14:paraId="6D58FFEE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C760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38AEF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795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5E397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328,501</w:t>
            </w:r>
          </w:p>
        </w:tc>
      </w:tr>
      <w:tr w:rsidR="00DD4D1A" w:rsidRPr="00DD4D1A" w14:paraId="4B62D139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F32D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E32CF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892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FD45D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266,689</w:t>
            </w:r>
          </w:p>
        </w:tc>
      </w:tr>
      <w:tr w:rsidR="00DD4D1A" w:rsidRPr="00DD4D1A" w14:paraId="277DDF0F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4A0E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2C677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922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92BC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457,242</w:t>
            </w:r>
          </w:p>
        </w:tc>
      </w:tr>
      <w:tr w:rsidR="00DD4D1A" w:rsidRPr="00DD4D1A" w14:paraId="1E4F03E9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31519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D2C7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CTA.957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FEB9F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620,575</w:t>
            </w:r>
          </w:p>
        </w:tc>
      </w:tr>
      <w:tr w:rsidR="00DD4D1A" w:rsidRPr="00DD4D1A" w14:paraId="7C4DF79E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5D09E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1287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CTA.981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A7316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217,832</w:t>
            </w:r>
          </w:p>
        </w:tc>
      </w:tr>
      <w:tr w:rsidR="00DD4D1A" w:rsidRPr="00DD4D1A" w14:paraId="0A625483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1666D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35184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090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B20B4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2,303,834</w:t>
            </w:r>
          </w:p>
        </w:tc>
      </w:tr>
      <w:tr w:rsidR="00DD4D1A" w:rsidRPr="00DD4D1A" w14:paraId="265B1173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0E520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2FE07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0147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820B1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4,799,650</w:t>
            </w:r>
          </w:p>
        </w:tc>
      </w:tr>
      <w:tr w:rsidR="00DD4D1A" w:rsidRPr="00DD4D1A" w14:paraId="7F503E66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38E1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7C9E1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198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8BB24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46,209</w:t>
            </w:r>
          </w:p>
        </w:tc>
      </w:tr>
      <w:tr w:rsidR="00DD4D1A" w:rsidRPr="00DD4D1A" w14:paraId="31EF27D4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6C5AB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9F94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201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CEF90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A6588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DD4D1A" w:rsidRPr="00DD4D1A" w14:paraId="47E2D5F8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7B28D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1112-001-189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9B073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279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314D3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144,272</w:t>
            </w:r>
          </w:p>
        </w:tc>
      </w:tr>
      <w:tr w:rsidR="00DD4D1A" w:rsidRPr="00DD4D1A" w14:paraId="76A4ED05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75379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1112-001-190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A34A1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CTA. 317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1DF01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76,868</w:t>
            </w:r>
          </w:p>
        </w:tc>
      </w:tr>
      <w:tr w:rsidR="00DD4D1A" w:rsidRPr="00DD4D1A" w14:paraId="7469A6B5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D9D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1112-002-016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30537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CTA. 839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BEF56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720,128</w:t>
            </w:r>
          </w:p>
        </w:tc>
      </w:tr>
      <w:tr w:rsidR="00DD4D1A" w:rsidRPr="00DD4D1A" w14:paraId="7A597447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D603F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1112-002-017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21958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CTA. 848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3113F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13,122</w:t>
            </w:r>
          </w:p>
        </w:tc>
      </w:tr>
      <w:tr w:rsidR="00DD4D1A" w:rsidRPr="00DD4D1A" w14:paraId="15E43094" w14:textId="77777777" w:rsidTr="00DD4D1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EB231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1112-002-018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6D8F2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CTA. 956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D78E7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DD4D1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341,681</w:t>
            </w:r>
          </w:p>
        </w:tc>
      </w:tr>
      <w:tr w:rsidR="00DD4D1A" w:rsidRPr="00DD4D1A" w14:paraId="17AEBD18" w14:textId="77777777" w:rsidTr="00DD4D1A">
        <w:trPr>
          <w:trHeight w:val="216"/>
        </w:trPr>
        <w:tc>
          <w:tcPr>
            <w:tcW w:w="6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285E93" w14:textId="77777777" w:rsidR="00DD4D1A" w:rsidRPr="00DD4D1A" w:rsidRDefault="00DD4D1A" w:rsidP="00DD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D4D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1322D" w14:textId="77777777" w:rsidR="00DD4D1A" w:rsidRPr="00DD4D1A" w:rsidRDefault="00961E28" w:rsidP="00A658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DD4D1A" w:rsidRPr="00A658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82,547,035</w:t>
            </w:r>
          </w:p>
        </w:tc>
      </w:tr>
    </w:tbl>
    <w:p w14:paraId="259905E8" w14:textId="77777777" w:rsidR="002E7298" w:rsidRDefault="002E7298" w:rsidP="002E7298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14:paraId="7A8453FE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lastRenderedPageBreak/>
        <w:t>Derechos a recibir Efectivo y Equivalentes y Bienes o Servicios a Recibir</w:t>
      </w:r>
    </w:p>
    <w:p w14:paraId="419738C0" w14:textId="77777777" w:rsidR="00FF23EE" w:rsidRDefault="00FF23E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FF23EE">
        <w:rPr>
          <w:rFonts w:ascii="Calibri" w:hAnsi="Calibri" w:cs="DIN Pro Regular"/>
          <w:sz w:val="20"/>
          <w:lang w:val="es-MX"/>
        </w:rPr>
        <w:t>Deudores Diversos por cobrar a corto plazo. Su saldo de $</w:t>
      </w:r>
      <w:r w:rsidR="00A65886">
        <w:rPr>
          <w:rFonts w:ascii="Calibri" w:hAnsi="Calibri" w:cs="DIN Pro Regular"/>
          <w:sz w:val="20"/>
          <w:lang w:val="es-MX"/>
        </w:rPr>
        <w:t>932,424</w:t>
      </w:r>
      <w:r w:rsidRPr="00FF23EE">
        <w:rPr>
          <w:rFonts w:ascii="Calibri" w:hAnsi="Calibri" w:cs="DIN Pro Regular"/>
          <w:sz w:val="20"/>
          <w:lang w:val="es-MX"/>
        </w:rPr>
        <w:t xml:space="preserve"> se integra principalmente de deudores que fueron beneficiados por el Programa Jóvenes Talento 2019 e INNOVATAM 2018, Creciendo con tu empresa 2021 los cuales incumplieron con </w:t>
      </w:r>
      <w:r w:rsidR="00D54948" w:rsidRPr="00FF23EE">
        <w:rPr>
          <w:rFonts w:ascii="Calibri" w:hAnsi="Calibri" w:cs="DIN Pro Regular"/>
          <w:sz w:val="20"/>
          <w:lang w:val="es-MX"/>
        </w:rPr>
        <w:t>los</w:t>
      </w:r>
      <w:r w:rsidRPr="00FF23EE">
        <w:rPr>
          <w:rFonts w:ascii="Calibri" w:hAnsi="Calibri" w:cs="DIN Pro Regular"/>
          <w:sz w:val="20"/>
          <w:lang w:val="es-MX"/>
        </w:rPr>
        <w:t xml:space="preserve"> compromisos establecidos mediante convocatoria o convenios de asignación de recurso, por lo cual se solicitó el reintegro del recurso otorgado, así como viáticos</w:t>
      </w:r>
      <w:r>
        <w:rPr>
          <w:rFonts w:ascii="Calibri" w:hAnsi="Calibri" w:cs="DIN Pro Regular"/>
          <w:sz w:val="20"/>
          <w:lang w:val="es-MX"/>
        </w:rPr>
        <w:t xml:space="preserve"> y gastos de representación </w:t>
      </w:r>
      <w:r w:rsidRPr="00FF23EE">
        <w:rPr>
          <w:rFonts w:ascii="Calibri" w:hAnsi="Calibri" w:cs="DIN Pro Regular"/>
          <w:sz w:val="20"/>
          <w:lang w:val="es-MX"/>
        </w:rPr>
        <w:t>pendientes de reintegrar</w:t>
      </w:r>
      <w:r w:rsidR="00A65886">
        <w:rPr>
          <w:rFonts w:ascii="Calibri" w:hAnsi="Calibri" w:cs="DIN Pro Regular"/>
          <w:sz w:val="20"/>
          <w:lang w:val="es-MX"/>
        </w:rPr>
        <w:t>.</w:t>
      </w:r>
    </w:p>
    <w:tbl>
      <w:tblPr>
        <w:tblW w:w="89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3037"/>
        <w:gridCol w:w="3605"/>
        <w:gridCol w:w="1116"/>
      </w:tblGrid>
      <w:tr w:rsidR="00A65886" w:rsidRPr="00FF23EE" w14:paraId="20CE5A5D" w14:textId="77777777" w:rsidTr="00A65886">
        <w:trPr>
          <w:trHeight w:val="2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8F2CB" w14:textId="77777777" w:rsidR="00FF23EE" w:rsidRPr="00FF23EE" w:rsidRDefault="00FF23EE" w:rsidP="00A65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FECHA 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735CF" w14:textId="77777777" w:rsidR="00FF23EE" w:rsidRPr="00FF23EE" w:rsidRDefault="00FF23EE" w:rsidP="00FF23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DEUDOR</w:t>
            </w:r>
          </w:p>
        </w:tc>
        <w:tc>
          <w:tcPr>
            <w:tcW w:w="3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7F46D" w14:textId="77777777" w:rsidR="00FF23EE" w:rsidRPr="00FF23EE" w:rsidRDefault="00FF23EE" w:rsidP="00FF23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8FC93" w14:textId="77777777" w:rsidR="00FF23EE" w:rsidRPr="00FF23EE" w:rsidRDefault="00FF23EE" w:rsidP="00FF23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A65886" w:rsidRPr="00A65886" w14:paraId="0E2AC30F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55CA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31/3/2023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80DC1C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David Alejandro González Saldaña</w:t>
            </w:r>
          </w:p>
        </w:tc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DAB6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programa Jóvenes Talento 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3B6F55" w14:textId="77777777" w:rsidR="00A65886" w:rsidRPr="00A65886" w:rsidRDefault="00961E28" w:rsidP="00A6588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30,216</w:t>
            </w:r>
          </w:p>
        </w:tc>
      </w:tr>
      <w:tr w:rsidR="00A65886" w:rsidRPr="00A65886" w14:paraId="23AA98A1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CC40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1/1/2020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76C2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Alexis Alberto García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1E391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Jóvenes Talento 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340B83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8,256</w:t>
            </w:r>
          </w:p>
        </w:tc>
      </w:tr>
      <w:tr w:rsidR="00A65886" w:rsidRPr="00A65886" w14:paraId="3F1916E0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0BAA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1/1/2020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254EB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Erik Eduardo Garza Ruíz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0A53E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Jóvenes Talento 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502E9E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31,030</w:t>
            </w:r>
          </w:p>
        </w:tc>
      </w:tr>
      <w:tr w:rsidR="00A65886" w:rsidRPr="00A65886" w14:paraId="20A2A262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610C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23/6/2021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E2BF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Bryan Eduardo Arroyo Hidalgo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9ADFB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041B94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43A44CB6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4420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1/8/2021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E2DC9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Marco César Álvarez Ledezma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F274C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93800C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4F5D1C21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C1BB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1/8/2021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CDB9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Julia Guadalupe Rodríguez del Valle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DAD1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866EFF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439A13E9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029E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1/8/2021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3F11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Ángel Everardo Guzmán Martínez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23695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B4CFF0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06583BA8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B6CD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31/8/2021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39232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Audomaro Durán Bautista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32B9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42C3A3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3503730C" w14:textId="77777777" w:rsidTr="00A65886">
        <w:trPr>
          <w:trHeight w:val="37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3DD4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15/12/2021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9E6C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Santos Roberto Trejo Arias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755C0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Terminación Anticipada del Convenio  de Apoyo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E1804B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11,428</w:t>
            </w:r>
          </w:p>
        </w:tc>
      </w:tr>
      <w:tr w:rsidR="00A65886" w:rsidRPr="00A65886" w14:paraId="5373465F" w14:textId="77777777" w:rsidTr="00A65886">
        <w:trPr>
          <w:trHeight w:val="37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56DE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31/8/2021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E75BE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Yadira Garza Echartea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AD81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Terminación Anticipada del Convenio  de Apoyo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97D92C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15,000</w:t>
            </w:r>
          </w:p>
        </w:tc>
      </w:tr>
      <w:tr w:rsidR="00A65886" w:rsidRPr="00A65886" w14:paraId="4B1BE8E8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9F1B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31/8/2021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77432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Claudia Elena Gutiérrez González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9481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0AF9C0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7A398A57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E1EE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15/12/2021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20C2D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Susana Beltrán Pérez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9F456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9F66DA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3E03FF98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20F2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15/12/2021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A8C6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Adrián Ruiz Castillo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8AFF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C93506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4E9F9B69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150F2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15/12/2021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2EE1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Hugo César Morales Salinas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34D9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322AC4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61CD1FD5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FA69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15/12/2021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8843B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Mitzi Giovanni Morales Salinas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5AF77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892E97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4132D3B7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2B70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28/2/2022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213B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 xml:space="preserve">Edson Fabricio  Morales Salinas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C175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Proyecto INNOVATAM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536411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70,000</w:t>
            </w:r>
          </w:p>
        </w:tc>
      </w:tr>
      <w:tr w:rsidR="00A65886" w:rsidRPr="00A65886" w14:paraId="6DA8BF9D" w14:textId="77777777" w:rsidTr="00A65886">
        <w:trPr>
          <w:trHeight w:val="35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F0C4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20/12/2023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6E84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Alonso Edgar Nava González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733B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viáticos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965787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3,655</w:t>
            </w:r>
          </w:p>
        </w:tc>
      </w:tr>
      <w:tr w:rsidR="00A65886" w:rsidRPr="00A65886" w14:paraId="03760D7A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E79D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20/12/2023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5C5D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 xml:space="preserve">Julio Martínez Burnes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05AD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Reintegros de Gastos de Representación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035F92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20,220</w:t>
            </w:r>
          </w:p>
        </w:tc>
      </w:tr>
      <w:tr w:rsidR="00A65886" w:rsidRPr="00A65886" w14:paraId="6525A4BF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C5F4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20/12/2023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0A2B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Claudia Bithya Dragustinovis Guzmán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D603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viáticos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E205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1,173</w:t>
            </w:r>
          </w:p>
        </w:tc>
      </w:tr>
      <w:tr w:rsidR="00A65886" w:rsidRPr="00A65886" w14:paraId="0F0D5554" w14:textId="77777777" w:rsidTr="00A65886">
        <w:trPr>
          <w:trHeight w:val="246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E1670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20/12/2023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FCBD6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Secretaria de Finanzas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BA20A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Pago del recibo del 3% sobre nomina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4368B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37,480</w:t>
            </w:r>
          </w:p>
        </w:tc>
      </w:tr>
      <w:tr w:rsidR="00A65886" w:rsidRPr="00A65886" w14:paraId="391E2565" w14:textId="77777777" w:rsidTr="00A65886">
        <w:trPr>
          <w:trHeight w:val="26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4166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20/12/2023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C9D47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IPSSET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A819E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Pago excedente de aportaciones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2F31" w14:textId="77777777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A65886" w:rsidRPr="00A65886">
              <w:rPr>
                <w:rFonts w:asciiTheme="minorHAnsi" w:hAnsiTheme="minorHAnsi"/>
                <w:color w:val="000000"/>
                <w:sz w:val="20"/>
                <w:szCs w:val="20"/>
              </w:rPr>
              <w:t>940</w:t>
            </w:r>
          </w:p>
        </w:tc>
      </w:tr>
      <w:tr w:rsidR="00A65886" w:rsidRPr="00A65886" w14:paraId="55AEF4FF" w14:textId="77777777" w:rsidTr="00A65886">
        <w:trPr>
          <w:trHeight w:val="133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6F2E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20/12/2023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F093B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Juan Andrés Hernández Rangel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20E3F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viáticos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83B7" w14:textId="14A61251" w:rsidR="00A65886" w:rsidRPr="00A65886" w:rsidRDefault="00961E28" w:rsidP="00A6588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DB3C11">
              <w:rPr>
                <w:rFonts w:asciiTheme="minorHAnsi" w:hAnsiTheme="minorHAnsi"/>
                <w:color w:val="000000"/>
                <w:sz w:val="20"/>
                <w:szCs w:val="20"/>
              </w:rPr>
              <w:t>827</w:t>
            </w:r>
          </w:p>
        </w:tc>
      </w:tr>
      <w:tr w:rsidR="00A65886" w:rsidRPr="00A65886" w14:paraId="38BDA86E" w14:textId="77777777" w:rsidTr="00A65886">
        <w:trPr>
          <w:trHeight w:val="133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BB98" w14:textId="77777777" w:rsidR="00A65886" w:rsidRPr="00A65886" w:rsidRDefault="00A65886" w:rsidP="00A658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s-MX"/>
              </w:rPr>
              <w:t>20/12/2023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E91B6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Juan Antonio Camacho Godoy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89E46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</w:pPr>
            <w:r w:rsidRPr="00A65886">
              <w:rPr>
                <w:rFonts w:asciiTheme="minorHAnsi" w:eastAsia="Times New Roman" w:hAnsiTheme="minorHAnsi" w:cs="DIN Pro Regular"/>
                <w:sz w:val="20"/>
                <w:szCs w:val="20"/>
                <w:lang w:eastAsia="es-ES"/>
              </w:rPr>
              <w:t>Reintegro de apoyo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D53F" w14:textId="48CDD6D2" w:rsidR="00A65886" w:rsidRPr="00A65886" w:rsidRDefault="00961E28" w:rsidP="00A6588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="00DB3C11">
              <w:rPr>
                <w:rFonts w:asciiTheme="minorHAnsi" w:hAnsiTheme="minorHAnsi"/>
                <w:color w:val="000000"/>
                <w:sz w:val="20"/>
                <w:szCs w:val="20"/>
              </w:rPr>
              <w:t>2,200</w:t>
            </w:r>
          </w:p>
        </w:tc>
      </w:tr>
      <w:tr w:rsidR="00A65886" w:rsidRPr="00A65886" w14:paraId="513B1D4F" w14:textId="77777777" w:rsidTr="00A65886">
        <w:trPr>
          <w:trHeight w:val="133"/>
        </w:trPr>
        <w:tc>
          <w:tcPr>
            <w:tcW w:w="7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55EE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Calibri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80B9" w14:textId="77777777" w:rsidR="00A65886" w:rsidRPr="00A65886" w:rsidRDefault="00A65886" w:rsidP="00A6588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5886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932,424 </w:t>
            </w:r>
          </w:p>
        </w:tc>
      </w:tr>
    </w:tbl>
    <w:p w14:paraId="63E05350" w14:textId="77777777" w:rsidR="00FF23EE" w:rsidRPr="00A65886" w:rsidRDefault="00FF23EE" w:rsidP="00AF5955">
      <w:pPr>
        <w:pStyle w:val="Texto"/>
        <w:spacing w:after="80" w:line="203" w:lineRule="exact"/>
        <w:ind w:left="624" w:firstLine="0"/>
        <w:rPr>
          <w:rFonts w:asciiTheme="minorHAnsi" w:hAnsiTheme="minorHAnsi" w:cs="DIN Pro Regular"/>
          <w:b/>
          <w:sz w:val="20"/>
          <w:lang w:val="es-MX"/>
        </w:rPr>
      </w:pPr>
    </w:p>
    <w:p w14:paraId="2FE90851" w14:textId="77777777" w:rsidR="00AF5955" w:rsidRPr="00A65886" w:rsidRDefault="00600E8E" w:rsidP="00AF5955">
      <w:pPr>
        <w:pStyle w:val="Texto"/>
        <w:spacing w:after="80" w:line="203" w:lineRule="exact"/>
        <w:ind w:left="624" w:firstLine="0"/>
        <w:rPr>
          <w:rFonts w:asciiTheme="minorHAnsi" w:hAnsiTheme="minorHAnsi" w:cs="DIN Pro Regular"/>
          <w:b/>
          <w:sz w:val="20"/>
          <w:lang w:val="es-MX"/>
        </w:rPr>
      </w:pPr>
      <w:r w:rsidRPr="00A65886">
        <w:rPr>
          <w:rFonts w:asciiTheme="minorHAnsi" w:hAnsiTheme="minorHAnsi" w:cs="DIN Pro Regular"/>
          <w:b/>
          <w:sz w:val="20"/>
          <w:lang w:val="es-MX"/>
        </w:rPr>
        <w:t>I</w:t>
      </w:r>
      <w:r w:rsidR="00AF5955" w:rsidRPr="00A65886">
        <w:rPr>
          <w:rFonts w:asciiTheme="minorHAnsi" w:hAnsiTheme="minorHAnsi" w:cs="DIN Pro Regular"/>
          <w:b/>
          <w:sz w:val="20"/>
          <w:lang w:val="es-MX"/>
        </w:rPr>
        <w:t>nventarios</w:t>
      </w:r>
    </w:p>
    <w:p w14:paraId="19F0E69E" w14:textId="77777777" w:rsidR="003C1304" w:rsidRDefault="003C130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49CBF10C" w14:textId="77777777" w:rsidR="00600E8E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</w:p>
    <w:p w14:paraId="2FEB354C" w14:textId="77777777" w:rsidR="003C1304" w:rsidRPr="00B31AAA" w:rsidRDefault="003C130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6D687993" w14:textId="77777777" w:rsidR="003C1304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</w:p>
    <w:p w14:paraId="5C0CFBDB" w14:textId="77777777" w:rsidR="003C1304" w:rsidRDefault="003C130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7926D958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p w14:paraId="626D0E89" w14:textId="77777777" w:rsidR="003C1304" w:rsidRPr="000F3E69" w:rsidRDefault="003C130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0F3E69">
        <w:rPr>
          <w:rFonts w:ascii="Calibri" w:hAnsi="Calibri" w:cs="DIN Pro Regular"/>
          <w:sz w:val="20"/>
          <w:lang w:val="es-MX"/>
        </w:rPr>
        <w:t xml:space="preserve">Durante el ejercicio 2023 se incrementó el número de bienes por las adquisiciones realizadas mediante los programas de Ciencia, Tecnología e Innovación, como equipo de </w:t>
      </w:r>
      <w:r w:rsidR="00A65886" w:rsidRPr="000F3E69">
        <w:rPr>
          <w:rFonts w:ascii="Calibri" w:hAnsi="Calibri" w:cs="DIN Pro Regular"/>
          <w:sz w:val="20"/>
          <w:lang w:val="es-MX"/>
        </w:rPr>
        <w:t>cómputo</w:t>
      </w:r>
      <w:r w:rsidRPr="000F3E69">
        <w:rPr>
          <w:rFonts w:ascii="Calibri" w:hAnsi="Calibri" w:cs="DIN Pro Regular"/>
          <w:sz w:val="20"/>
          <w:lang w:val="es-MX"/>
        </w:rPr>
        <w:t xml:space="preserve">, equipo audiovisual </w:t>
      </w:r>
      <w:r w:rsidR="000F3E69" w:rsidRPr="000F3E69">
        <w:rPr>
          <w:rFonts w:ascii="Calibri" w:hAnsi="Calibri" w:cs="DIN Pro Regular"/>
          <w:sz w:val="20"/>
          <w:lang w:val="es-MX"/>
        </w:rPr>
        <w:t>y otros</w:t>
      </w:r>
      <w:r w:rsidRPr="000F3E69">
        <w:rPr>
          <w:rFonts w:ascii="Calibri" w:hAnsi="Calibri" w:cs="DIN Pro Regular"/>
          <w:sz w:val="20"/>
          <w:lang w:val="es-MX"/>
        </w:rPr>
        <w:t xml:space="preserve"> mobiliarios</w:t>
      </w:r>
    </w:p>
    <w:p w14:paraId="0CD38A7E" w14:textId="77777777" w:rsidR="000F3E69" w:rsidRDefault="000F3E69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W w:w="761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22"/>
        <w:gridCol w:w="2775"/>
      </w:tblGrid>
      <w:tr w:rsidR="003C1304" w:rsidRPr="003C1304" w14:paraId="15ECBA0C" w14:textId="77777777" w:rsidTr="000F3E69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74CCC1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DFDECE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7364BE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3C1304" w:rsidRPr="003C1304" w14:paraId="63EF22CA" w14:textId="77777777" w:rsidTr="000F3E69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1CED" w14:textId="77777777" w:rsidR="003C1304" w:rsidRPr="003C1304" w:rsidRDefault="000F3E69" w:rsidP="000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1241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7D46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E6C3B7" w14:textId="77777777" w:rsidR="003C1304" w:rsidRPr="003C1304" w:rsidRDefault="003C1304" w:rsidP="003C13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$1,319,103</w:t>
            </w:r>
          </w:p>
        </w:tc>
      </w:tr>
      <w:tr w:rsidR="003C1304" w:rsidRPr="003C1304" w14:paraId="5274A694" w14:textId="77777777" w:rsidTr="000F3E69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7B05" w14:textId="77777777" w:rsidR="003C1304" w:rsidRPr="003C1304" w:rsidRDefault="000F3E69" w:rsidP="000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1242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4E46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Mobiliario Equipo Educacional y Recreativo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19BD02" w14:textId="77777777" w:rsidR="003C1304" w:rsidRPr="003C1304" w:rsidRDefault="003C1304" w:rsidP="003C13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$2,036,536</w:t>
            </w:r>
          </w:p>
        </w:tc>
      </w:tr>
      <w:tr w:rsidR="003C1304" w:rsidRPr="003C1304" w14:paraId="1A28EC3D" w14:textId="77777777" w:rsidTr="000F3E69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6616" w14:textId="77777777" w:rsidR="003C1304" w:rsidRPr="003C1304" w:rsidRDefault="003C1304" w:rsidP="000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1244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5087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3286" w14:textId="77777777" w:rsidR="003C1304" w:rsidRPr="003C1304" w:rsidRDefault="000F3E69" w:rsidP="003C13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3C1304" w:rsidRPr="003C1304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2,078,672</w:t>
            </w:r>
          </w:p>
        </w:tc>
      </w:tr>
      <w:tr w:rsidR="003C1304" w:rsidRPr="003C1304" w14:paraId="028DA335" w14:textId="77777777" w:rsidTr="000F3E69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A46C" w14:textId="77777777" w:rsidR="003C1304" w:rsidRPr="003C1304" w:rsidRDefault="003C1304" w:rsidP="000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88EC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765D" w14:textId="77777777" w:rsidR="003C1304" w:rsidRPr="003C1304" w:rsidRDefault="000F3E69" w:rsidP="003C13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3C1304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207,301</w:t>
            </w:r>
          </w:p>
        </w:tc>
      </w:tr>
      <w:tr w:rsidR="003C1304" w:rsidRPr="003C1304" w14:paraId="74301CC3" w14:textId="77777777" w:rsidTr="000F3E69">
        <w:trPr>
          <w:trHeight w:val="230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</w:tcPr>
          <w:p w14:paraId="0EBADE6E" w14:textId="77777777" w:rsidR="003C1304" w:rsidRPr="003C1304" w:rsidRDefault="003C1304" w:rsidP="003C13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</w:tcPr>
          <w:p w14:paraId="31F3E1F4" w14:textId="77777777" w:rsidR="003C1304" w:rsidRPr="003C1304" w:rsidRDefault="003C1304" w:rsidP="003C13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$5,434,311</w:t>
            </w:r>
          </w:p>
        </w:tc>
      </w:tr>
    </w:tbl>
    <w:p w14:paraId="74CC5DD9" w14:textId="77777777" w:rsidR="003C1304" w:rsidRPr="00B31AAA" w:rsidRDefault="003C130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5F393528" w14:textId="77777777" w:rsidR="000F3E69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</w:p>
    <w:tbl>
      <w:tblPr>
        <w:tblW w:w="761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22"/>
        <w:gridCol w:w="2775"/>
      </w:tblGrid>
      <w:tr w:rsidR="000F3E69" w:rsidRPr="003C1304" w14:paraId="74D7A4BD" w14:textId="77777777" w:rsidTr="006426C4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B92BF4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D8031C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FC3059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0F3E69" w:rsidRPr="003C1304" w14:paraId="03E98206" w14:textId="77777777" w:rsidTr="006426C4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E1C5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1263-1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06D3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Depreciación Mobiliario y equipo de Administración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FBB8B2" w14:textId="77777777" w:rsidR="000F3E69" w:rsidRPr="003C1304" w:rsidRDefault="000F3E69" w:rsidP="000F3E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$995,275</w:t>
            </w:r>
          </w:p>
        </w:tc>
      </w:tr>
      <w:tr w:rsidR="000F3E69" w:rsidRPr="003C1304" w14:paraId="289B721F" w14:textId="77777777" w:rsidTr="006426C4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CF50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1242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ED34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Mobiliario Equipo Educacional y Recreativo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76C61F" w14:textId="77777777" w:rsidR="000F3E69" w:rsidRPr="003C1304" w:rsidRDefault="000F3E69" w:rsidP="000F3E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$1,570,742</w:t>
            </w:r>
          </w:p>
        </w:tc>
      </w:tr>
      <w:tr w:rsidR="000F3E69" w:rsidRPr="003C1304" w14:paraId="2C7634A6" w14:textId="77777777" w:rsidTr="006426C4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E773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1244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1EF6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3C1304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AAB2" w14:textId="77777777" w:rsidR="000F3E69" w:rsidRPr="003C1304" w:rsidRDefault="000F3E69" w:rsidP="006426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Pr="003C1304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2,078,672</w:t>
            </w:r>
          </w:p>
        </w:tc>
      </w:tr>
      <w:tr w:rsidR="000F3E69" w:rsidRPr="003C1304" w14:paraId="01756864" w14:textId="77777777" w:rsidTr="006426C4">
        <w:trPr>
          <w:trHeight w:val="230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</w:tcPr>
          <w:p w14:paraId="4DCE90CE" w14:textId="77777777" w:rsidR="000F3E69" w:rsidRPr="003C1304" w:rsidRDefault="000F3E69" w:rsidP="0064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</w:tcPr>
          <w:p w14:paraId="08961A23" w14:textId="77777777" w:rsidR="000F3E69" w:rsidRPr="003C1304" w:rsidRDefault="000F3E69" w:rsidP="000F3E6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$4,644,684</w:t>
            </w:r>
          </w:p>
        </w:tc>
      </w:tr>
    </w:tbl>
    <w:p w14:paraId="1032763C" w14:textId="77777777" w:rsidR="000F3E69" w:rsidRDefault="000F3E69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7AEE8E39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Otros Activos</w:t>
      </w:r>
    </w:p>
    <w:p w14:paraId="2CD30F6A" w14:textId="77777777" w:rsidR="009C65DD" w:rsidRDefault="009C65D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El Organismo no cuenta con otros activos.</w:t>
      </w:r>
    </w:p>
    <w:p w14:paraId="38032A8D" w14:textId="77777777" w:rsidR="009C65DD" w:rsidRPr="00B31AAA" w:rsidRDefault="009C65D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6C844347" w14:textId="77777777" w:rsidR="00AF5955" w:rsidRPr="00B31AAA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</w:p>
    <w:p w14:paraId="2915F5C1" w14:textId="77777777"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14:paraId="4A81A370" w14:textId="77777777" w:rsidR="00AF5955" w:rsidRDefault="00AF5955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B31AAA">
        <w:rPr>
          <w:rFonts w:ascii="Calibri" w:hAnsi="Calibri" w:cs="DIN Pro Regular"/>
          <w:sz w:val="20"/>
          <w:szCs w:val="20"/>
          <w:lang w:val="es-MX"/>
        </w:rPr>
        <w:t>).</w:t>
      </w:r>
    </w:p>
    <w:p w14:paraId="6A67CD9C" w14:textId="77777777" w:rsidR="00024E09" w:rsidRDefault="00024E09" w:rsidP="00024E09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 w:rsidRPr="00024E09">
        <w:rPr>
          <w:rFonts w:ascii="Calibri" w:hAnsi="Calibri" w:cs="DIN Pro Regular"/>
          <w:b/>
          <w:sz w:val="20"/>
          <w:szCs w:val="20"/>
          <w:lang w:val="es-MX"/>
        </w:rPr>
        <w:t>Remuneraciones por Pagar.</w:t>
      </w:r>
      <w:r w:rsidRPr="00024E09">
        <w:rPr>
          <w:rFonts w:ascii="Calibri" w:hAnsi="Calibri" w:cs="DIN Pro Regular"/>
          <w:sz w:val="20"/>
          <w:szCs w:val="20"/>
          <w:lang w:val="es-MX"/>
        </w:rPr>
        <w:t xml:space="preserve"> No existe saldo</w:t>
      </w:r>
      <w:r>
        <w:rPr>
          <w:rFonts w:ascii="Calibri" w:hAnsi="Calibri" w:cs="DIN Pro Regular"/>
          <w:sz w:val="20"/>
          <w:szCs w:val="20"/>
          <w:lang w:val="es-MX"/>
        </w:rPr>
        <w:t xml:space="preserve"> de este rubro al </w:t>
      </w:r>
      <w:r w:rsidR="00D54948">
        <w:rPr>
          <w:rFonts w:ascii="Calibri" w:hAnsi="Calibri" w:cs="DIN Pro Regular"/>
          <w:sz w:val="20"/>
          <w:szCs w:val="20"/>
          <w:lang w:val="es-MX"/>
        </w:rPr>
        <w:t>término</w:t>
      </w:r>
      <w:r>
        <w:rPr>
          <w:rFonts w:ascii="Calibri" w:hAnsi="Calibri" w:cs="DIN Pro Regular"/>
          <w:sz w:val="20"/>
          <w:szCs w:val="20"/>
          <w:lang w:val="es-MX"/>
        </w:rPr>
        <w:t xml:space="preserve"> del ejercicio 2023.</w:t>
      </w:r>
    </w:p>
    <w:p w14:paraId="2B47D647" w14:textId="77777777" w:rsidR="00024E09" w:rsidRDefault="00024E09" w:rsidP="00024E09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 w:rsidRPr="00024E09">
        <w:rPr>
          <w:rFonts w:ascii="Calibri" w:hAnsi="Calibri" w:cs="DIN Pro Regular"/>
          <w:b/>
          <w:sz w:val="20"/>
          <w:szCs w:val="20"/>
          <w:lang w:val="es-MX"/>
        </w:rPr>
        <w:t>Proveedores por pagar a corto plazo</w:t>
      </w:r>
      <w:r w:rsidRPr="00024E09">
        <w:rPr>
          <w:rFonts w:ascii="Calibri" w:hAnsi="Calibri" w:cs="DIN Pro Regular"/>
          <w:sz w:val="20"/>
          <w:szCs w:val="20"/>
          <w:lang w:val="es-MX"/>
        </w:rPr>
        <w:t xml:space="preserve">. Al cierre del </w:t>
      </w:r>
      <w:r>
        <w:rPr>
          <w:rFonts w:ascii="Calibri" w:hAnsi="Calibri" w:cs="DIN Pro Regular"/>
          <w:sz w:val="20"/>
          <w:szCs w:val="20"/>
          <w:lang w:val="es-MX"/>
        </w:rPr>
        <w:t xml:space="preserve">ejercicio </w:t>
      </w:r>
      <w:r w:rsidRPr="00024E09">
        <w:rPr>
          <w:rFonts w:ascii="Calibri" w:hAnsi="Calibri" w:cs="DIN Pro Regular"/>
          <w:sz w:val="20"/>
          <w:szCs w:val="20"/>
          <w:lang w:val="es-MX"/>
        </w:rPr>
        <w:t>existe</w:t>
      </w:r>
      <w:r>
        <w:rPr>
          <w:rFonts w:ascii="Calibri" w:hAnsi="Calibri" w:cs="DIN Pro Regular"/>
          <w:sz w:val="20"/>
          <w:szCs w:val="20"/>
          <w:lang w:val="es-MX"/>
        </w:rPr>
        <w:t>n</w:t>
      </w:r>
      <w:r w:rsidRPr="00024E09">
        <w:rPr>
          <w:rFonts w:ascii="Calibri" w:hAnsi="Calibri" w:cs="DIN Pro Regular"/>
          <w:sz w:val="20"/>
          <w:szCs w:val="20"/>
          <w:lang w:val="es-MX"/>
        </w:rPr>
        <w:t>, pagos pendientes a proveedores, que serán liquidados durante el primer trimestre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14:paraId="7DF43E40" w14:textId="77777777" w:rsidR="00024E09" w:rsidRDefault="00024E09" w:rsidP="00024E09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6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778"/>
        <w:gridCol w:w="3380"/>
        <w:gridCol w:w="1213"/>
      </w:tblGrid>
      <w:tr w:rsidR="00024E09" w:rsidRPr="00024E09" w14:paraId="67A597E8" w14:textId="77777777" w:rsidTr="00024E09">
        <w:trPr>
          <w:trHeight w:val="2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52300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7351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NOMBRE O RAZÓN SOCIAL DEL PROVEEDOR O PRESTADOR DE SERVICIOS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0CCBB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B07C4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024E09" w:rsidRPr="00024E09" w14:paraId="04FC974C" w14:textId="77777777" w:rsidTr="00024E09">
        <w:trPr>
          <w:trHeight w:val="41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97D7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22/12/2023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F6E9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Nidia Zulema Guzmán Gastelum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2062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Compras de suvenir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5A4457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28,954</w:t>
            </w:r>
          </w:p>
        </w:tc>
      </w:tr>
      <w:tr w:rsidR="00024E09" w:rsidRPr="00024E09" w14:paraId="4B1B5BBB" w14:textId="77777777" w:rsidTr="00024E09">
        <w:trPr>
          <w:trHeight w:val="41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0258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22/12/2023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CB9A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A06B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2do pago de contrato de Sede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792208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15,000</w:t>
            </w:r>
          </w:p>
        </w:tc>
      </w:tr>
      <w:tr w:rsidR="00024E09" w:rsidRPr="00024E09" w14:paraId="23D4C084" w14:textId="77777777" w:rsidTr="00024E09">
        <w:trPr>
          <w:trHeight w:val="41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F211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22/12/2023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6DEA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Universidad Politécnica de Victoria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67AC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2do pago de contrato de Sede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141E21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15,000</w:t>
            </w:r>
          </w:p>
        </w:tc>
      </w:tr>
      <w:tr w:rsidR="00024E09" w:rsidRPr="00024E09" w14:paraId="5C3F7FEE" w14:textId="77777777" w:rsidTr="00024E09">
        <w:trPr>
          <w:trHeight w:val="41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4A57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30/9/2023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C2E6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Reynaldo Ramón Guajardo López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BC7C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Complemento pago de factura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2AAD1A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158</w:t>
            </w:r>
          </w:p>
        </w:tc>
      </w:tr>
      <w:tr w:rsidR="00024E09" w:rsidRPr="00024E09" w14:paraId="18DC9BFF" w14:textId="77777777" w:rsidTr="00024E09">
        <w:trPr>
          <w:trHeight w:val="41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C43A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22/12/2023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94BA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Eloy Edgardo Cantú Pérez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6B21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Servicio de Impresión de octubre a diciembre 2023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F39660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19,488</w:t>
            </w:r>
          </w:p>
        </w:tc>
      </w:tr>
      <w:tr w:rsidR="00024E09" w:rsidRPr="00024E09" w14:paraId="666E0CDB" w14:textId="77777777" w:rsidTr="00024E09">
        <w:trPr>
          <w:trHeight w:val="41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452D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22/12/2023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AA63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Becas y otras ayudas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660A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Premios pendiente de pago del 25° CECIT y apoyos de trámite de patentes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6F71CF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20,195</w:t>
            </w:r>
          </w:p>
        </w:tc>
      </w:tr>
      <w:tr w:rsidR="00024E09" w:rsidRPr="00024E09" w14:paraId="4AC6D4AF" w14:textId="77777777" w:rsidTr="00024E09">
        <w:trPr>
          <w:trHeight w:val="227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14BD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4EB4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D04A7F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98,795</w:t>
            </w:r>
          </w:p>
        </w:tc>
      </w:tr>
    </w:tbl>
    <w:p w14:paraId="48DA22A7" w14:textId="77777777" w:rsidR="00024E09" w:rsidRPr="00024E09" w:rsidRDefault="00024E09" w:rsidP="00024E09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73703BC7" w14:textId="77777777" w:rsidR="00024E09" w:rsidRDefault="00024E09" w:rsidP="00024E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024E09">
        <w:rPr>
          <w:rFonts w:ascii="Calibri" w:hAnsi="Calibri" w:cs="DIN Pro Regular"/>
          <w:b/>
          <w:sz w:val="20"/>
          <w:szCs w:val="20"/>
          <w:lang w:val="es-MX"/>
        </w:rPr>
        <w:t>Retenciones y contribuciones por pagar a corto plazo.</w:t>
      </w:r>
      <w:r w:rsidRPr="00024E09">
        <w:rPr>
          <w:rFonts w:ascii="Calibri" w:hAnsi="Calibri" w:cs="DIN Pro Regular"/>
          <w:sz w:val="20"/>
          <w:szCs w:val="20"/>
          <w:lang w:val="es-MX"/>
        </w:rPr>
        <w:t xml:space="preserve"> La cuenta se compone de los siguientes saldos:</w:t>
      </w:r>
    </w:p>
    <w:tbl>
      <w:tblPr>
        <w:tblW w:w="95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2571"/>
        <w:gridCol w:w="2694"/>
        <w:gridCol w:w="2141"/>
      </w:tblGrid>
      <w:tr w:rsidR="00024E09" w:rsidRPr="00024E09" w14:paraId="3FAC58F8" w14:textId="77777777" w:rsidTr="007F138B">
        <w:trPr>
          <w:trHeight w:val="27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23CB3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F7F29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E2375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317FF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FECHA DE VENCIMIENTO</w:t>
            </w:r>
          </w:p>
        </w:tc>
      </w:tr>
      <w:tr w:rsidR="00024E09" w:rsidRPr="00024E09" w14:paraId="1B2A7F10" w14:textId="77777777" w:rsidTr="007F138B">
        <w:trPr>
          <w:trHeight w:val="2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8EF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31/12/2023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6AB" w14:textId="77777777" w:rsidR="00024E09" w:rsidRPr="00024E09" w:rsidRDefault="00024E09" w:rsidP="00024E0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Secretaría de Hacienda y Crédito Público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2E6" w14:textId="77777777" w:rsidR="00024E09" w:rsidRPr="00024E09" w:rsidRDefault="00024E09" w:rsidP="00024E0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ISR de Sueldos y Gratificaciones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665729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385,356</w:t>
            </w:r>
          </w:p>
        </w:tc>
      </w:tr>
      <w:tr w:rsidR="00024E09" w:rsidRPr="00024E09" w14:paraId="58454D5C" w14:textId="77777777" w:rsidTr="007F138B">
        <w:trPr>
          <w:trHeight w:val="2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4102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31/12/2023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C69" w14:textId="77777777" w:rsidR="00024E09" w:rsidRPr="00024E09" w:rsidRDefault="00024E09" w:rsidP="00024E0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Secretaría de Hacienda y Crédito Público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417" w14:textId="77777777" w:rsidR="00024E09" w:rsidRPr="00024E09" w:rsidRDefault="00024E09" w:rsidP="00024E0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ISR de Honorarios Profesionales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CAF5D1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700</w:t>
            </w:r>
          </w:p>
        </w:tc>
      </w:tr>
      <w:tr w:rsidR="00024E09" w:rsidRPr="00024E09" w14:paraId="03108948" w14:textId="77777777" w:rsidTr="007F138B">
        <w:trPr>
          <w:trHeight w:val="2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4C4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31/12/2023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4F2" w14:textId="77777777" w:rsidR="00024E09" w:rsidRPr="00024E09" w:rsidRDefault="00024E09" w:rsidP="00024E0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Secretaria de Finanzas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791" w14:textId="77777777" w:rsidR="00024E09" w:rsidRPr="00024E09" w:rsidRDefault="00024E09" w:rsidP="00024E0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024E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Impuesto Sobre Nómina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3D0C60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49,771</w:t>
            </w:r>
          </w:p>
        </w:tc>
      </w:tr>
      <w:tr w:rsidR="00024E09" w:rsidRPr="00024E09" w14:paraId="16B7C763" w14:textId="77777777" w:rsidTr="007F138B">
        <w:trPr>
          <w:trHeight w:val="274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50CC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5A15" w14:textId="77777777" w:rsidR="00024E09" w:rsidRPr="00024E09" w:rsidRDefault="00024E09" w:rsidP="00024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3BBC69" w14:textId="77777777" w:rsidR="00024E09" w:rsidRPr="00024E09" w:rsidRDefault="00BA6294" w:rsidP="00024E0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024E09" w:rsidRPr="00024E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435,827</w:t>
            </w:r>
          </w:p>
        </w:tc>
      </w:tr>
    </w:tbl>
    <w:p w14:paraId="2368E022" w14:textId="77777777" w:rsidR="00024E09" w:rsidRDefault="00024E09" w:rsidP="00024E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096B308D" w14:textId="77777777"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</w:p>
    <w:p w14:paraId="70324D8A" w14:textId="77777777" w:rsidR="004244D6" w:rsidRDefault="004244D6" w:rsidP="004244D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14:paraId="54D58970" w14:textId="77777777" w:rsidR="004244D6" w:rsidRDefault="004244D6" w:rsidP="004244D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1F067384" w14:textId="77777777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Pasivos Diferidos.</w:t>
      </w:r>
    </w:p>
    <w:p w14:paraId="558A6306" w14:textId="77777777" w:rsidR="004244D6" w:rsidRDefault="004244D6" w:rsidP="004244D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14:paraId="3905AF60" w14:textId="77777777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</w:p>
    <w:p w14:paraId="2A25D9AE" w14:textId="77777777" w:rsidR="004244D6" w:rsidRPr="00B31AAA" w:rsidRDefault="004244D6" w:rsidP="004244D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14:paraId="091CBFF5" w14:textId="77777777"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financiera.</w:t>
      </w:r>
    </w:p>
    <w:p w14:paraId="2EFCC204" w14:textId="77777777" w:rsidR="004244D6" w:rsidRPr="00B31AAA" w:rsidRDefault="004244D6" w:rsidP="004244D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aplica.</w:t>
      </w:r>
    </w:p>
    <w:p w14:paraId="31ABED25" w14:textId="77777777"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2BB5682E" w14:textId="77777777"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696A67FA" w14:textId="77777777" w:rsidR="00DF01DA" w:rsidRPr="00B31AA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3223D5A9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23C88731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5EF731A0" w14:textId="77777777"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4C37A443" w14:textId="77777777"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0DA56FB7" w14:textId="77777777"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1487"/>
        <w:gridCol w:w="1143"/>
      </w:tblGrid>
      <w:tr w:rsidR="005774F0" w:rsidRPr="00B31AAA" w14:paraId="5786DD8E" w14:textId="77777777" w:rsidTr="00315FAC">
        <w:trPr>
          <w:cantSplit/>
          <w:trHeight w:val="197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EBB7D00" w14:textId="77777777"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9B72159" w14:textId="77777777"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1871D97" w14:textId="77777777"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B31AAA" w14:paraId="397EBA33" w14:textId="77777777" w:rsidTr="00315FAC">
        <w:trPr>
          <w:cantSplit/>
          <w:trHeight w:val="321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7729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5349" w14:textId="77777777" w:rsidR="005774F0" w:rsidRPr="00B31AAA" w:rsidRDefault="001B62C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</w:rPr>
              <w:t>5,982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E6DE" w14:textId="77777777" w:rsidR="005774F0" w:rsidRPr="00B31AAA" w:rsidRDefault="003915A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87</w:t>
            </w:r>
          </w:p>
        </w:tc>
      </w:tr>
      <w:tr w:rsidR="005774F0" w:rsidRPr="00B31AAA" w14:paraId="4B3F6059" w14:textId="77777777" w:rsidTr="00315FAC">
        <w:trPr>
          <w:cantSplit/>
          <w:trHeight w:val="546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116A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602" w14:textId="77777777" w:rsidR="005774F0" w:rsidRPr="00B31AAA" w:rsidRDefault="001B62C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2E7298">
              <w:rPr>
                <w:rFonts w:cs="DIN Pro Regular"/>
                <w:sz w:val="20"/>
              </w:rPr>
              <w:t>$8</w:t>
            </w:r>
            <w:r>
              <w:rPr>
                <w:rFonts w:cs="DIN Pro Regular"/>
                <w:sz w:val="20"/>
              </w:rPr>
              <w:t>2,547,035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9726" w14:textId="7FC7D3E0" w:rsidR="005774F0" w:rsidRPr="00B31AAA" w:rsidRDefault="003915A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65,379</w:t>
            </w:r>
            <w:r w:rsidR="00DB3C11">
              <w:rPr>
                <w:rFonts w:eastAsia="Times New Roman" w:cs="DIN Pro Regular"/>
                <w:sz w:val="20"/>
                <w:szCs w:val="20"/>
                <w:lang w:eastAsia="es-ES"/>
              </w:rPr>
              <w:t>,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753</w:t>
            </w:r>
          </w:p>
        </w:tc>
      </w:tr>
      <w:tr w:rsidR="005774F0" w:rsidRPr="00B31AAA" w14:paraId="03BCD36A" w14:textId="77777777" w:rsidTr="00315FAC">
        <w:trPr>
          <w:cantSplit/>
          <w:trHeight w:val="321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247A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69C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D3CB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4C09C1" w:rsidRPr="00B31AAA" w14:paraId="6B6A031F" w14:textId="77777777" w:rsidTr="00315FAC">
        <w:trPr>
          <w:cantSplit/>
          <w:trHeight w:val="546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39D" w14:textId="77777777" w:rsidR="004C09C1" w:rsidRPr="00B31AAA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1162" w14:textId="77777777" w:rsidR="004C09C1" w:rsidRPr="00B31AAA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C67A" w14:textId="77777777" w:rsidR="004C09C1" w:rsidRPr="00B31AAA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B31AAA" w14:paraId="6EB99CF6" w14:textId="77777777" w:rsidTr="00315FAC">
        <w:trPr>
          <w:cantSplit/>
          <w:trHeight w:val="321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9D11" w14:textId="77777777" w:rsidR="005774F0" w:rsidRPr="00B31AAA" w:rsidRDefault="005774F0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917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111F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B31AAA" w14:paraId="7F7E5562" w14:textId="77777777" w:rsidTr="00315FAC">
        <w:trPr>
          <w:cantSplit/>
          <w:trHeight w:val="529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8D3D" w14:textId="77777777" w:rsidR="005774F0" w:rsidRPr="00B31AAA" w:rsidRDefault="00F4664C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5160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9F27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20554C" w:rsidRPr="00B31AAA" w14:paraId="7BC29D9C" w14:textId="77777777" w:rsidTr="00315FAC">
        <w:trPr>
          <w:cantSplit/>
          <w:trHeight w:val="296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95FA" w14:textId="77777777" w:rsidR="0020554C" w:rsidRPr="00B31AAA" w:rsidRDefault="0020554C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5795" w14:textId="77777777" w:rsidR="0020554C" w:rsidRPr="00B31AAA" w:rsidRDefault="0020554C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DF13" w14:textId="77777777" w:rsidR="0020554C" w:rsidRPr="00B31AAA" w:rsidRDefault="0020554C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>X</w:t>
            </w:r>
          </w:p>
        </w:tc>
      </w:tr>
      <w:tr w:rsidR="005774F0" w:rsidRPr="00B31AAA" w14:paraId="11DE1BDF" w14:textId="77777777" w:rsidTr="00315FAC">
        <w:trPr>
          <w:cantSplit/>
          <w:trHeight w:val="321"/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7556" w14:textId="77777777" w:rsidR="005774F0" w:rsidRPr="00B31AAA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5442" w14:textId="340E527C" w:rsidR="005774F0" w:rsidRPr="00E06B4E" w:rsidRDefault="003915A0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82,553</w:t>
            </w:r>
            <w:r w:rsidR="00AD3D3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,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036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5718" w14:textId="77777777" w:rsidR="005774F0" w:rsidRPr="00E06B4E" w:rsidRDefault="003915A0" w:rsidP="003915A0">
            <w:pPr>
              <w:spacing w:after="101" w:line="224" w:lineRule="exac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65,379,840</w:t>
            </w:r>
          </w:p>
        </w:tc>
      </w:tr>
    </w:tbl>
    <w:p w14:paraId="10E00013" w14:textId="77777777"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C6F8601" w14:textId="77777777" w:rsidR="00AE608D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D74E1E7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80B3967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1A60022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85FD86B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FFE3FF5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7E897F5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11A78E2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F9C38A3" w14:textId="77777777" w:rsidR="006511B5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735AA71" w14:textId="77777777" w:rsidR="006511B5" w:rsidRPr="00B31AAA" w:rsidRDefault="006511B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0D89A1A" w14:textId="77777777" w:rsidR="001B7009" w:rsidRPr="00B31AAA" w:rsidRDefault="001B7009" w:rsidP="004E0B81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Durante el ejercicio 2023, se adquirieron bienes muebles por un monto total de $452,152 y bienes intangibles (software) por un importe de $ 163,393 las adquisiciones fueron con presupuesto 100% estatal mediante los programas derivados de las transferencias IETAM. </w:t>
      </w:r>
    </w:p>
    <w:p w14:paraId="609CA43F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AF5955" w:rsidRPr="00B31AAA" w14:paraId="2FE5E7F6" w14:textId="77777777" w:rsidTr="0019427E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455E5B1" w14:textId="77777777" w:rsidR="00AF5955" w:rsidRPr="00EA4748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E59AB38" w14:textId="77777777" w:rsidR="00AF5955" w:rsidRPr="00B31AAA" w:rsidRDefault="00AF5955" w:rsidP="0019427E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10A36D1" w14:textId="77777777"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14:paraId="1F678DD4" w14:textId="77777777" w:rsidTr="00AA28D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200A1E9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D501D72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58661EC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14:paraId="414D2310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B17D" w14:textId="77777777" w:rsidR="00AF5955" w:rsidRPr="00EA4748" w:rsidRDefault="00AA28D9" w:rsidP="0019427E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0072" w14:textId="77777777" w:rsidR="00AF5955" w:rsidRPr="00EA4748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ECE" w14:textId="77777777" w:rsidR="00AF5955" w:rsidRPr="00EA4748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5EDC9EBD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E891" w14:textId="77777777" w:rsidR="00AF5955" w:rsidRPr="00B31AAA" w:rsidRDefault="00AA28D9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CEA8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BD8C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0BDCF491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B4AA" w14:textId="77777777" w:rsidR="00AF5955" w:rsidRPr="00B31AAA" w:rsidRDefault="00AA28D9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CF33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B185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7907B6D6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976" w14:textId="77777777" w:rsidR="00AF5955" w:rsidRPr="00B31AAA" w:rsidRDefault="00AA28D9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C2D8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9D2D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2942C26B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3ABC" w14:textId="77777777" w:rsidR="00AF5955" w:rsidRPr="00B31AAA" w:rsidRDefault="00AA28D9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60A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4C01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54C82B0B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46AF" w14:textId="77777777" w:rsidR="00AF5955" w:rsidRPr="00B31AAA" w:rsidRDefault="00AA28D9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69D0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19EB" w14:textId="77777777" w:rsidR="00AF5955" w:rsidRPr="00B31AAA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3ABB55FC" w14:textId="77777777" w:rsidTr="00C60BF2">
        <w:trPr>
          <w:cantSplit/>
          <w:trHeight w:val="55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1EEA" w14:textId="77777777" w:rsidR="00AF5955" w:rsidRPr="00B31AAA" w:rsidRDefault="00F5422F" w:rsidP="0019427E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A94A" w14:textId="77777777" w:rsidR="00AF5955" w:rsidRPr="00B31AAA" w:rsidRDefault="00AF5955" w:rsidP="0019427E">
            <w:pPr>
              <w:jc w:val="center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2ACA" w14:textId="77777777" w:rsidR="00AF5955" w:rsidRPr="00B31AAA" w:rsidRDefault="00AF5955" w:rsidP="0019427E">
            <w:pPr>
              <w:jc w:val="center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>X</w:t>
            </w:r>
          </w:p>
        </w:tc>
      </w:tr>
      <w:tr w:rsidR="00F5422F" w:rsidRPr="00B31AAA" w14:paraId="30CE6BE3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6CC7" w14:textId="77777777" w:rsidR="00F5422F" w:rsidRPr="00F5422F" w:rsidRDefault="00F5422F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F5422F">
              <w:rPr>
                <w:rFonts w:eastAsia="Times New Roman" w:cs="DIN Pro Regular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EC07" w14:textId="77777777" w:rsidR="00F5422F" w:rsidRPr="00B31AAA" w:rsidRDefault="00EC7D4B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AB4D" w14:textId="77777777" w:rsidR="00F5422F" w:rsidRPr="00B31AAA" w:rsidRDefault="00EC7D4B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65503B8B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9ECE" w14:textId="77777777" w:rsidR="00AF5955" w:rsidRPr="00B31AAA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3FA4" w14:textId="77777777" w:rsidR="00AF5955" w:rsidRPr="00EA4748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6BB1" w14:textId="77777777" w:rsidR="00AF5955" w:rsidRPr="00EA4748" w:rsidRDefault="00AF5955" w:rsidP="0019427E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3896F561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1FF5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D963" w14:textId="77777777" w:rsidR="00EA4748" w:rsidRPr="00B31AAA" w:rsidRDefault="006511B5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227,692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8D93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18E1C3C6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4DD4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6B59" w14:textId="77777777" w:rsidR="00EA4748" w:rsidRPr="00B31AAA" w:rsidRDefault="001B7009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224,460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0B0D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523AF0E2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3270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BAC4E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2053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671FEF03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B0C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D93F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1037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3A8322C5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289F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3022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500E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289C9903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B8CE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9D7C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9867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6E86138D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C9A8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E30A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A22B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0CC8B6E3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F073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38BA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2651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39A5C8D9" w14:textId="77777777" w:rsidTr="0019427E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E48E" w14:textId="77777777" w:rsidR="00EA4748" w:rsidRPr="00EA4748" w:rsidRDefault="00EA4748" w:rsidP="0019427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D700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1CC7" w14:textId="77777777" w:rsidR="00EA4748" w:rsidRPr="00B31AAA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67C3D12E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FC68" w14:textId="77777777"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7E0" w14:textId="77777777" w:rsidR="00EA4748" w:rsidRPr="00EA4748" w:rsidRDefault="008F06AC" w:rsidP="0019427E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452,152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1AE7" w14:textId="77777777" w:rsidR="00EA4748" w:rsidRPr="00EC7D4B" w:rsidRDefault="00EA4748" w:rsidP="0019427E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C7D4B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</w:tr>
    </w:tbl>
    <w:p w14:paraId="5E3CB391" w14:textId="77777777"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9C1A40E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bookmarkStart w:id="0" w:name="_GoBack"/>
      <w:bookmarkEnd w:id="0"/>
    </w:p>
    <w:p w14:paraId="74BF99E1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57F430C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E3C1C5F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3192979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758F34F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A7AC3D6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2B7D40A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14E61AA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705B562" w14:textId="77777777" w:rsidR="00EC7D4B" w:rsidRPr="00B31AAA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10C6FE7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52DE210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3C463DEE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B31AAA" w14:paraId="3FC14A61" w14:textId="77777777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DC29D30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E153073" w14:textId="77777777"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DF088E9" w14:textId="77777777"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B31AAA" w14:paraId="2EBD9062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4F44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D058" w14:textId="77777777" w:rsidR="003F39C5" w:rsidRPr="00B31AAA" w:rsidRDefault="008C1DB3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17,910,564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CEDB" w14:textId="77777777" w:rsidR="003F39C5" w:rsidRPr="00B31AAA" w:rsidRDefault="003D472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-219,629</w:t>
            </w:r>
          </w:p>
        </w:tc>
      </w:tr>
      <w:tr w:rsidR="003F39C5" w:rsidRPr="00B31AAA" w14:paraId="28CF8EFA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DDF0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0DF7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8509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B31AAA" w14:paraId="62806A0F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C518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ED02" w14:textId="77777777" w:rsidR="003F39C5" w:rsidRPr="00B31AAA" w:rsidRDefault="008C1DB3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181,600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1D8C" w14:textId="77777777" w:rsidR="003F39C5" w:rsidRPr="00B31AAA" w:rsidRDefault="003D472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240,746</w:t>
            </w:r>
          </w:p>
        </w:tc>
      </w:tr>
      <w:tr w:rsidR="003F39C5" w:rsidRPr="00B31AAA" w14:paraId="4E646289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B85C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8560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99B4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3F39C5" w:rsidRPr="00B31AAA" w14:paraId="3B6013B2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FAEE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282" w14:textId="77777777" w:rsidR="003F39C5" w:rsidRPr="00B31AAA" w:rsidRDefault="00AA1FD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146,407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8D6C" w14:textId="77777777" w:rsidR="003F39C5" w:rsidRPr="00B31AAA" w:rsidRDefault="003D472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-372,736</w:t>
            </w:r>
          </w:p>
        </w:tc>
      </w:tr>
      <w:tr w:rsidR="003F39C5" w:rsidRPr="00B31AAA" w14:paraId="498F4CF1" w14:textId="77777777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54A0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75F0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3CC0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B31AAA" w14:paraId="321CD00F" w14:textId="77777777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A66D" w14:textId="77777777" w:rsidR="003F39C5" w:rsidRPr="00B31AAA" w:rsidRDefault="005A7489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428" w14:textId="77777777" w:rsidR="003F39C5" w:rsidRPr="00B31AAA" w:rsidRDefault="00AA1FD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</w:t>
            </w:r>
            <w:r w:rsidR="005A7489">
              <w:rPr>
                <w:rFonts w:ascii="Calibri" w:hAnsi="Calibri" w:cs="DIN Pro Regular"/>
                <w:sz w:val="20"/>
                <w:lang w:val="es-MX"/>
              </w:rPr>
              <w:t>412,369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2A9E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B31AAA" w14:paraId="7818B326" w14:textId="77777777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8F11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3AD1" w14:textId="77777777" w:rsidR="003F39C5" w:rsidRPr="00B31AAA" w:rsidRDefault="00AA1FD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</w:t>
            </w:r>
            <w:r w:rsidR="005A7489">
              <w:rPr>
                <w:rFonts w:ascii="Calibri" w:hAnsi="Calibri" w:cs="DIN Pro Regular"/>
                <w:sz w:val="20"/>
                <w:lang w:val="es-MX"/>
              </w:rPr>
              <w:t>37,480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43F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B31AAA" w14:paraId="2159268B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6D5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F74C" w14:textId="77777777" w:rsidR="003F39C5" w:rsidRPr="00B31AAA" w:rsidRDefault="00AA1FD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17,788,722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0A5B" w14:textId="77777777" w:rsidR="003F39C5" w:rsidRPr="00B31AAA" w:rsidRDefault="003D472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-351,619</w:t>
            </w:r>
          </w:p>
        </w:tc>
      </w:tr>
    </w:tbl>
    <w:p w14:paraId="7428621B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C48AE2D" w14:textId="77777777"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B4EE4AB" w14:textId="77777777"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14:paraId="3CA73250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14:paraId="7ECABF5D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541F7C2" w14:textId="77777777" w:rsidR="002164CC" w:rsidRPr="00B31AAA" w:rsidRDefault="006F1221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Consejo Tamaulipeco de Ciencia y Tecnología</w:t>
            </w:r>
          </w:p>
        </w:tc>
      </w:tr>
      <w:tr w:rsidR="002164CC" w:rsidRPr="00B31AAA" w14:paraId="31327F73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31C569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14:paraId="15ACF62B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9503923" w14:textId="77777777"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14:paraId="0A4CD7FB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76C8C3D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14:paraId="01D191BD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672A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BD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82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EDCE97B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5FD0B88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0E13" w14:textId="77777777" w:rsidR="002164CC" w:rsidRPr="00B31AAA" w:rsidRDefault="00AA1FDA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$ 37,241,907</w:t>
            </w:r>
          </w:p>
        </w:tc>
      </w:tr>
      <w:tr w:rsidR="002164CC" w:rsidRPr="00B31AAA" w14:paraId="0CF191D5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1A2D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25A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5FD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21C890AA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A74451D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2DDF" w14:textId="66630082" w:rsidR="002164CC" w:rsidRPr="00B31AAA" w:rsidRDefault="00DB3C11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764BD2BA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29CA1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248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D2C" w14:textId="77777777" w:rsidR="006E67C5" w:rsidRPr="00B31AAA" w:rsidRDefault="006E67C5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6026E4DA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0304A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7781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390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1E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BCE9350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674E8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FD6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945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C3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5DE1E4B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6379B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374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F36E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81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2299E89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CF3B8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6D4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CD1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33A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03A6189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BF12" w14:textId="77777777"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C16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4AD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82FF640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994A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818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E32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D67FA97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306D4D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D11" w14:textId="354792C8" w:rsidR="002164CC" w:rsidRPr="00B31AAA" w:rsidRDefault="00DB3C11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669194C0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53E89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D2C7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14C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5CA8F278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4894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87B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883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B6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5100D89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AD1F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70E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904" w14:textId="77777777" w:rsidR="002164CC" w:rsidRPr="00B31AAA" w:rsidRDefault="002164CC" w:rsidP="006E67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6E67C5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2D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9B14AB8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2087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0BA2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4ACACE8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218C60AB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249" w14:textId="77777777" w:rsidR="002164CC" w:rsidRPr="00B31AAA" w:rsidRDefault="00AA1FDA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$ 37,241,907</w:t>
            </w:r>
          </w:p>
        </w:tc>
      </w:tr>
    </w:tbl>
    <w:p w14:paraId="2F721793" w14:textId="77777777" w:rsidR="000C7E64" w:rsidRPr="00B31AAA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lastRenderedPageBreak/>
        <w:t xml:space="preserve">                           </w:t>
      </w:r>
    </w:p>
    <w:p w14:paraId="46FF2D55" w14:textId="77777777"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14:paraId="733A4F4F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67AE1EE" w14:textId="77777777" w:rsidR="00174108" w:rsidRPr="00B31AAA" w:rsidRDefault="00C80DE1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 </w:t>
            </w:r>
            <w:r w:rsidR="006E67C5">
              <w:rPr>
                <w:rFonts w:cs="DIN Pro Regular"/>
                <w:sz w:val="20"/>
                <w:szCs w:val="20"/>
              </w:rPr>
              <w:t>Consejo Tamaulipeco de Ciencia y Tecnología</w:t>
            </w:r>
          </w:p>
        </w:tc>
      </w:tr>
      <w:tr w:rsidR="00174108" w:rsidRPr="00B31AAA" w14:paraId="17AA04F6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F018077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14:paraId="710D5574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08D1FE4" w14:textId="77777777"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14:paraId="795F0CF6" w14:textId="77777777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7942513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14:paraId="22AF026C" w14:textId="77777777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903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2471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E068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543B5512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EFCC0D4" w14:textId="77777777"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575" w14:textId="77777777" w:rsidR="00591EE2" w:rsidRPr="00B31AAA" w:rsidRDefault="006E67C5" w:rsidP="006D41B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$19,765,289</w:t>
            </w:r>
          </w:p>
        </w:tc>
      </w:tr>
      <w:tr w:rsidR="00591EE2" w:rsidRPr="00B31AAA" w14:paraId="31721779" w14:textId="77777777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CE4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924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AA67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5F3014F1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0FB3F93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9DF" w14:textId="77777777" w:rsidR="00591EE2" w:rsidRPr="00B31AAA" w:rsidRDefault="006E67C5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615,546</w:t>
            </w:r>
          </w:p>
        </w:tc>
      </w:tr>
      <w:tr w:rsidR="006D41B9" w:rsidRPr="00B31AAA" w14:paraId="217C9170" w14:textId="77777777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03A31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3F11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6423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8150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482DECE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43214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128A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19D8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218C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9716AE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602C2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FBB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E5B3" w14:textId="77777777" w:rsidR="00174108" w:rsidRPr="00B31AAA" w:rsidRDefault="006E67C5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227,692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9C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9F791B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F2A8A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51C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6C2" w14:textId="77777777" w:rsidR="00174108" w:rsidRPr="00B31AAA" w:rsidRDefault="006E67C5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224,460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42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40A3D7E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D7870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68E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591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FAA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B4A9F5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5D16E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DD0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121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26D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836DE4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04824" w14:textId="77777777"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E13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64E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B4A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3EEF12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99C0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99B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72F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EC3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2DCB57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6357E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1D3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755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CE3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68C288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A90BE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BE7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0D34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E40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F098F5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C981D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A24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FCA" w14:textId="77777777" w:rsidR="00174108" w:rsidRPr="00B31AAA" w:rsidRDefault="006E67C5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cs="DIN Pro Regular"/>
                <w:sz w:val="20"/>
                <w:szCs w:val="20"/>
              </w:rPr>
              <w:t>163,393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3C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513EF20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CCBBA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9795" w14:textId="77777777"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F005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AED4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0A2562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6D4EB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34B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AE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4C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9A212E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F5E1F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AA33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F53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0DB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B119408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BC405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BB8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249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D4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3B5238AA" w14:textId="77777777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8B2B3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54EB" w14:textId="77777777"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97B0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E605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C675F4C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AC58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CF6" w14:textId="77777777"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FE9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F9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341F324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FCAB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BBB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930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1A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0D501F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961A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8A3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FE4E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F0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EE2AA5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904D9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170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BFE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F1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14:paraId="49CD3D4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D0241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31D4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9763" w14:textId="77777777" w:rsidR="007460DF" w:rsidRPr="00B31AAA" w:rsidRDefault="007460DF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9718" w14:textId="77777777"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00F47B66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1B574A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2E2" w14:textId="77777777" w:rsidR="00591EE2" w:rsidRPr="00B31AAA" w:rsidRDefault="006E67C5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181,600</w:t>
            </w:r>
          </w:p>
        </w:tc>
      </w:tr>
      <w:tr w:rsidR="00174108" w:rsidRPr="00B31AAA" w14:paraId="1AA6B281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E9A5F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FB3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F529" w14:textId="77777777" w:rsidR="00174108" w:rsidRPr="00B31AAA" w:rsidRDefault="006E67C5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181,600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30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659467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AB75D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C9E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4DC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CE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98E950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07648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D17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E965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99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78F824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75C8B" w14:textId="77777777"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322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C1C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24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14:paraId="1ED1C3C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549F1" w14:textId="77777777"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0DC" w14:textId="77777777"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522" w14:textId="77777777" w:rsidR="00041200" w:rsidRPr="00B31AAA" w:rsidRDefault="0004120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BB8EB" w14:textId="77777777"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4C3440A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F4EF3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B4F1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5459" w14:textId="77777777"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A929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0DF009D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B17F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12A7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6F61" w14:textId="77777777"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A67E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4A8CF039" w14:textId="77777777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D52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3FD2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0446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8FB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646199F6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1BE888C9" w14:textId="77777777"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4D6" w14:textId="5D29BA2F" w:rsidR="002C7C1D" w:rsidRPr="00B31AAA" w:rsidRDefault="006E67C5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19,33</w:t>
            </w:r>
            <w:r w:rsidR="00DB3C11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,343</w:t>
            </w:r>
          </w:p>
        </w:tc>
      </w:tr>
    </w:tbl>
    <w:p w14:paraId="0F5C5281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63D5D40F" w14:textId="77777777" w:rsidR="00B31AAA" w:rsidRPr="00B31AAA" w:rsidRDefault="00B31AAA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1D35424E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1F3D71AC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133E83F7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60596236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60199665" w14:textId="77777777"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50AB864B" w14:textId="77777777"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14:paraId="5F4BD0C6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A951A7C" w14:textId="77777777"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45261017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04424BC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1422D18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2C8C1AB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ABA8FB0" w14:textId="77777777" w:rsidR="00D96C81" w:rsidRPr="00B31AAA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2275995" w14:textId="77777777" w:rsidR="00876FA6" w:rsidRPr="00971AC2" w:rsidRDefault="00876FA6" w:rsidP="00876FA6">
      <w:pPr>
        <w:pStyle w:val="Texto"/>
        <w:spacing w:after="0" w:line="240" w:lineRule="exact"/>
        <w:jc w:val="center"/>
        <w:rPr>
          <w:rFonts w:ascii="Calibri" w:hAnsi="Calibri" w:cs="DIN Pro Regular"/>
          <w:color w:val="FFFFFF" w:themeColor="background1"/>
          <w:sz w:val="20"/>
        </w:rPr>
      </w:pPr>
      <w:r w:rsidRPr="00971AC2">
        <w:rPr>
          <w:rFonts w:ascii="Calibri" w:hAnsi="Calibri" w:cs="DIN Pro Regular"/>
          <w:color w:val="FFFFFF" w:themeColor="background1"/>
          <w:sz w:val="20"/>
        </w:rPr>
        <w:t>________________________</w:t>
      </w:r>
      <w:r w:rsidR="00C07D59" w:rsidRPr="00971AC2">
        <w:rPr>
          <w:rFonts w:ascii="Calibri" w:hAnsi="Calibri" w:cs="DIN Pro Regular"/>
          <w:color w:val="FFFFFF" w:themeColor="background1"/>
          <w:sz w:val="20"/>
        </w:rPr>
        <w:t>_</w:t>
      </w:r>
      <w:r w:rsidRPr="00971AC2">
        <w:rPr>
          <w:rFonts w:ascii="Calibri" w:hAnsi="Calibri" w:cs="DIN Pro Regular"/>
          <w:color w:val="FFFFFF" w:themeColor="background1"/>
          <w:sz w:val="20"/>
        </w:rPr>
        <w:t>___________                        ___________________________________</w:t>
      </w:r>
    </w:p>
    <w:p w14:paraId="1AA492B5" w14:textId="77777777" w:rsidR="00876FA6" w:rsidRPr="00971AC2" w:rsidRDefault="00876FA6" w:rsidP="00876FA6">
      <w:pPr>
        <w:pStyle w:val="Texto"/>
        <w:spacing w:after="0" w:line="240" w:lineRule="exact"/>
        <w:jc w:val="center"/>
        <w:rPr>
          <w:rFonts w:ascii="Calibri" w:hAnsi="Calibri" w:cs="DIN Pro Regular"/>
          <w:color w:val="FFFFFF" w:themeColor="background1"/>
          <w:sz w:val="22"/>
          <w:szCs w:val="22"/>
        </w:rPr>
      </w:pPr>
      <w:r w:rsidRPr="00971AC2">
        <w:rPr>
          <w:rFonts w:ascii="Calibri" w:hAnsi="Calibri" w:cs="DIN Pro Regular"/>
          <w:color w:val="FFFFFF" w:themeColor="background1"/>
          <w:sz w:val="22"/>
          <w:szCs w:val="22"/>
        </w:rPr>
        <w:t>Nombre de quien autoriza                                                   Nombre de quien elabora</w:t>
      </w:r>
    </w:p>
    <w:p w14:paraId="369CDA9C" w14:textId="77777777" w:rsidR="00876FA6" w:rsidRPr="00971AC2" w:rsidRDefault="00876FA6" w:rsidP="00876FA6">
      <w:pPr>
        <w:pStyle w:val="Texto"/>
        <w:spacing w:after="0" w:line="240" w:lineRule="exact"/>
        <w:jc w:val="center"/>
        <w:rPr>
          <w:rFonts w:ascii="Calibri" w:hAnsi="Calibri" w:cs="DIN Pro Regular"/>
          <w:color w:val="FFFFFF" w:themeColor="background1"/>
          <w:sz w:val="22"/>
          <w:szCs w:val="22"/>
        </w:rPr>
      </w:pPr>
      <w:r w:rsidRPr="00971AC2">
        <w:rPr>
          <w:rFonts w:ascii="Calibri" w:hAnsi="Calibri" w:cs="DIN Pro Regular"/>
          <w:color w:val="FFFFFF" w:themeColor="background1"/>
          <w:sz w:val="22"/>
          <w:szCs w:val="22"/>
        </w:rPr>
        <w:t>Cargo de quien autoriza                                                      Cargo de quien elabora</w:t>
      </w:r>
    </w:p>
    <w:p w14:paraId="3A7B56A2" w14:textId="77777777" w:rsidR="000D5EFE" w:rsidRPr="00971AC2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color w:val="FFFFFF" w:themeColor="background1"/>
          <w:sz w:val="22"/>
          <w:szCs w:val="22"/>
        </w:rPr>
      </w:pPr>
    </w:p>
    <w:p w14:paraId="28B75507" w14:textId="77777777" w:rsidR="000C7E64" w:rsidRPr="00971AC2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color w:val="FFFFFF" w:themeColor="background1"/>
          <w:sz w:val="20"/>
          <w:lang w:val="es-MX"/>
        </w:rPr>
      </w:pPr>
    </w:p>
    <w:p w14:paraId="1C45AEA8" w14:textId="77777777" w:rsidR="00EC7D4B" w:rsidRDefault="00EC7D4B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84A36F4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22AF2E7" w14:textId="77777777" w:rsidR="00041200" w:rsidRPr="00B31AAA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4B54D9B" w14:textId="77777777"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A6EE3F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B2B439B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5CD6DD9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4FBDDD2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D799FC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DF34AA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9835C02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F6D77D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59A648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F0F02C2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DE9880B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314F759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661D3A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201314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2CBCCC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F7AD3CA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61BD7C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530EC32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0E1EEEA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6975C0D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7B33EC7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27C534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6929ADC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14BD73E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58D3FE3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6D8C38C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4D2DB2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82D51D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DA95848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4AC9E5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D42734D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94E1DB2" w14:textId="77777777"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4D635DD" w14:textId="77777777" w:rsidR="00B849EE" w:rsidRPr="00F7023E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14:paraId="58DD5752" w14:textId="77777777"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E6BBE54" w14:textId="77777777"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67178AD" w14:textId="77777777"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14:paraId="0A2F6EBA" w14:textId="77777777" w:rsidR="00290E6D" w:rsidRPr="00B31AAA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58B77BEF" w14:textId="77777777" w:rsidR="00290E6D" w:rsidRPr="00E002C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  <w:r w:rsidR="00E002CA">
        <w:rPr>
          <w:rFonts w:ascii="Calibri" w:hAnsi="Calibri" w:cs="DIN Pro Regular"/>
          <w:b/>
          <w:sz w:val="22"/>
          <w:szCs w:val="22"/>
        </w:rPr>
        <w:t xml:space="preserve"> </w:t>
      </w:r>
      <w:r w:rsidR="00E002CA" w:rsidRPr="00E002CA">
        <w:rPr>
          <w:rFonts w:ascii="Calibri" w:hAnsi="Calibri" w:cs="DIN Pro Regular"/>
          <w:sz w:val="22"/>
          <w:szCs w:val="22"/>
        </w:rPr>
        <w:t>No aplica</w:t>
      </w:r>
    </w:p>
    <w:p w14:paraId="121A59AB" w14:textId="77777777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14:paraId="17EEA06F" w14:textId="77777777" w:rsidR="00E002CA" w:rsidRDefault="00E002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</w:p>
    <w:tbl>
      <w:tblPr>
        <w:tblW w:w="7174" w:type="dxa"/>
        <w:tblInd w:w="1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523"/>
        <w:gridCol w:w="1763"/>
      </w:tblGrid>
      <w:tr w:rsidR="00E002CA" w:rsidRPr="00AA592F" w14:paraId="1525CF64" w14:textId="77777777" w:rsidTr="00E002CA">
        <w:trPr>
          <w:trHeight w:val="1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8D755A" w14:textId="77777777" w:rsidR="00E002CA" w:rsidRPr="00AA592F" w:rsidRDefault="00E002CA" w:rsidP="00E002CA">
            <w:pPr>
              <w:spacing w:after="0" w:line="240" w:lineRule="auto"/>
              <w:jc w:val="center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Cuenta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BCBEC" w14:textId="77777777" w:rsidR="00E002CA" w:rsidRPr="00AA592F" w:rsidRDefault="00E002CA" w:rsidP="00E002CA">
            <w:pPr>
              <w:spacing w:after="0" w:line="240" w:lineRule="auto"/>
              <w:jc w:val="center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Ley de Ingresos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AE87C" w14:textId="77777777" w:rsidR="00E002CA" w:rsidRPr="00AA592F" w:rsidRDefault="00E002CA" w:rsidP="00E002CA">
            <w:pPr>
              <w:spacing w:after="0" w:line="240" w:lineRule="auto"/>
              <w:jc w:val="center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E002CA" w:rsidRPr="00AA592F" w14:paraId="249FAD17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9FF" w14:textId="77777777" w:rsidR="00E002CA" w:rsidRPr="00A715C6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715C6">
              <w:rPr>
                <w:rFonts w:ascii="Calibri" w:hAnsi="Calibri" w:cs="DIN Pro Regular"/>
                <w:sz w:val="20"/>
              </w:rPr>
              <w:t>8.1.1.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E19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Estimados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6C1F" w14:textId="77777777" w:rsidR="00E002CA" w:rsidRPr="00AA592F" w:rsidRDefault="00E002CA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10,113,</w:t>
            </w:r>
            <w:r w:rsidR="001D6BB6">
              <w:rPr>
                <w:rFonts w:eastAsia="Times New Roman" w:cs="DIN Pro Regular"/>
                <w:sz w:val="20"/>
                <w:szCs w:val="20"/>
                <w:lang w:val="es-ES" w:eastAsia="es-ES"/>
              </w:rPr>
              <w:t>820</w:t>
            </w:r>
          </w:p>
        </w:tc>
      </w:tr>
      <w:tr w:rsidR="00E002CA" w:rsidRPr="00AA592F" w14:paraId="53C632EC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E4E" w14:textId="77777777" w:rsidR="00E002CA" w:rsidRPr="00A715C6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715C6">
              <w:rPr>
                <w:rFonts w:ascii="Calibri" w:hAnsi="Calibri" w:cs="DIN Pro Regular"/>
                <w:sz w:val="20"/>
              </w:rPr>
              <w:t>8.1.2.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4CBD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 xml:space="preserve">Por Ejecutar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9D30" w14:textId="77777777" w:rsidR="00E002CA" w:rsidRPr="00AA592F" w:rsidRDefault="001D6BB6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0.00</w:t>
            </w:r>
          </w:p>
        </w:tc>
      </w:tr>
      <w:tr w:rsidR="00E002CA" w:rsidRPr="00AA592F" w14:paraId="22914353" w14:textId="77777777" w:rsidTr="00E002CA">
        <w:trPr>
          <w:trHeight w:val="3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C6491" w14:textId="77777777" w:rsidR="00E002CA" w:rsidRPr="00A715C6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715C6">
              <w:rPr>
                <w:rFonts w:ascii="Calibri" w:hAnsi="Calibri" w:cs="DIN Pro Regular"/>
                <w:sz w:val="20"/>
              </w:rPr>
              <w:t>8.1.3.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10E8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Modificaciones a la Ley de Ingresos Estimada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43C12" w14:textId="77777777" w:rsidR="00E002CA" w:rsidRPr="00AA592F" w:rsidRDefault="001D6BB6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27,128,087</w:t>
            </w:r>
          </w:p>
        </w:tc>
      </w:tr>
      <w:tr w:rsidR="00E002CA" w:rsidRPr="00AA592F" w14:paraId="61A01633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09740" w14:textId="77777777" w:rsidR="00E002CA" w:rsidRPr="00A715C6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715C6">
              <w:rPr>
                <w:rFonts w:ascii="Calibri" w:hAnsi="Calibri" w:cs="DIN Pro Regular"/>
                <w:sz w:val="20"/>
              </w:rPr>
              <w:t>8.1.4.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52C3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Devengada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EB484" w14:textId="77777777" w:rsidR="00E002CA" w:rsidRPr="00AA592F" w:rsidRDefault="001D6BB6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37,241,907</w:t>
            </w:r>
          </w:p>
        </w:tc>
      </w:tr>
      <w:tr w:rsidR="00E002CA" w:rsidRPr="00AA592F" w14:paraId="08C5F43E" w14:textId="77777777" w:rsidTr="00E002CA">
        <w:trPr>
          <w:trHeight w:val="1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09218" w14:textId="77777777" w:rsidR="00E002CA" w:rsidRPr="00A715C6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715C6">
              <w:rPr>
                <w:rFonts w:ascii="Calibri" w:hAnsi="Calibri" w:cs="DIN Pro Regular"/>
                <w:sz w:val="20"/>
              </w:rPr>
              <w:t>8.1.5.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8E51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Recaudada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D8CF8" w14:textId="77777777" w:rsidR="00E002CA" w:rsidRPr="00AA592F" w:rsidRDefault="001D6BB6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37,204,427</w:t>
            </w:r>
          </w:p>
        </w:tc>
      </w:tr>
      <w:tr w:rsidR="00E002CA" w:rsidRPr="00AA592F" w14:paraId="489D46D1" w14:textId="77777777" w:rsidTr="00E002CA">
        <w:trPr>
          <w:trHeight w:val="22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37A273" w14:textId="77777777" w:rsidR="00E002CA" w:rsidRPr="00AA592F" w:rsidRDefault="00E002CA" w:rsidP="00E002CA">
            <w:pPr>
              <w:spacing w:after="0" w:line="240" w:lineRule="auto"/>
              <w:jc w:val="center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Cuenta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EAE5" w14:textId="77777777" w:rsidR="00E002CA" w:rsidRPr="00AA592F" w:rsidRDefault="00E002CA" w:rsidP="00E002CA">
            <w:pPr>
              <w:spacing w:after="0" w:line="240" w:lineRule="auto"/>
              <w:jc w:val="center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Presupuesto de Egresos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33A37" w14:textId="77777777" w:rsidR="00E002CA" w:rsidRPr="00AA592F" w:rsidRDefault="00E002CA" w:rsidP="00E002CA">
            <w:pPr>
              <w:spacing w:after="0" w:line="240" w:lineRule="auto"/>
              <w:jc w:val="center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E002CA" w:rsidRPr="00AA592F" w14:paraId="7CDC84F1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CE9" w14:textId="77777777" w:rsidR="00E002CA" w:rsidRPr="00A82449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82449">
              <w:rPr>
                <w:rFonts w:ascii="Calibri" w:hAnsi="Calibri" w:cs="DIN Pro Regular"/>
                <w:sz w:val="20"/>
              </w:rPr>
              <w:t>8.2.1.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071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Aprobado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5B2C" w14:textId="77777777" w:rsidR="00E002CA" w:rsidRPr="00AA592F" w:rsidRDefault="00A90241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10,113,820</w:t>
            </w:r>
          </w:p>
        </w:tc>
      </w:tr>
      <w:tr w:rsidR="00E002CA" w:rsidRPr="00AA592F" w14:paraId="6EE30F24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936" w14:textId="77777777" w:rsidR="00E002CA" w:rsidRPr="00A82449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82449">
              <w:rPr>
                <w:rFonts w:ascii="Calibri" w:hAnsi="Calibri" w:cs="DIN Pro Regular"/>
                <w:sz w:val="20"/>
              </w:rPr>
              <w:t>8.2.2.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399B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Por ejercer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B2BE" w14:textId="77777777" w:rsidR="00E002CA" w:rsidRPr="00AA592F" w:rsidRDefault="00A90241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11,112,951</w:t>
            </w:r>
          </w:p>
        </w:tc>
      </w:tr>
      <w:tr w:rsidR="00E002CA" w:rsidRPr="00AA592F" w14:paraId="6B5BC3F0" w14:textId="77777777" w:rsidTr="00E002CA">
        <w:trPr>
          <w:trHeight w:val="37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C67" w14:textId="77777777" w:rsidR="00E002CA" w:rsidRPr="00A82449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82449">
              <w:rPr>
                <w:rFonts w:ascii="Calibri" w:hAnsi="Calibri" w:cs="DIN Pro Regular"/>
                <w:sz w:val="20"/>
              </w:rPr>
              <w:t>8.2.3.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CDE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Modificaciones al Presupuesto de Egresos Aprobado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0522" w14:textId="77777777" w:rsidR="00E002CA" w:rsidRPr="00AA592F" w:rsidRDefault="00A90241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20,764,420</w:t>
            </w:r>
          </w:p>
        </w:tc>
      </w:tr>
      <w:tr w:rsidR="00E002CA" w:rsidRPr="00AA592F" w14:paraId="0AAFCA65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F2E" w14:textId="77777777" w:rsidR="00E002CA" w:rsidRPr="00A82449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82449">
              <w:rPr>
                <w:rFonts w:ascii="Calibri" w:hAnsi="Calibri" w:cs="DIN Pro Regular"/>
                <w:sz w:val="20"/>
              </w:rPr>
              <w:t>8.2.4.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E41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Comprometido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7595" w14:textId="77777777" w:rsidR="00E002CA" w:rsidRPr="00AA592F" w:rsidRDefault="00A90241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19,765,289</w:t>
            </w:r>
          </w:p>
        </w:tc>
      </w:tr>
      <w:tr w:rsidR="00E002CA" w:rsidRPr="00AA592F" w14:paraId="21682880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283" w14:textId="77777777" w:rsidR="00E002CA" w:rsidRPr="00A82449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82449">
              <w:rPr>
                <w:rFonts w:ascii="Calibri" w:hAnsi="Calibri" w:cs="DIN Pro Regular"/>
                <w:sz w:val="20"/>
              </w:rPr>
              <w:t>8.2.5.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4971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Devengado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7A8C" w14:textId="77777777" w:rsidR="00E002CA" w:rsidRPr="00AA592F" w:rsidRDefault="00A90241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19,765,289</w:t>
            </w:r>
          </w:p>
        </w:tc>
      </w:tr>
      <w:tr w:rsidR="00E002CA" w:rsidRPr="00AA592F" w14:paraId="64E21CB0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F99" w14:textId="77777777" w:rsidR="00E002CA" w:rsidRPr="00A82449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82449">
              <w:rPr>
                <w:rFonts w:ascii="Calibri" w:hAnsi="Calibri" w:cs="DIN Pro Regular"/>
                <w:sz w:val="20"/>
              </w:rPr>
              <w:t>8.2.6.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3CB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Ejercido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59F6" w14:textId="77777777" w:rsidR="00E002CA" w:rsidRPr="00AA592F" w:rsidRDefault="00A90241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19,618,882</w:t>
            </w:r>
          </w:p>
        </w:tc>
      </w:tr>
      <w:tr w:rsidR="00E002CA" w:rsidRPr="00AA592F" w14:paraId="3E6EFE59" w14:textId="77777777" w:rsidTr="00E002CA">
        <w:trPr>
          <w:trHeight w:val="1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28C" w14:textId="77777777" w:rsidR="00E002CA" w:rsidRPr="00A82449" w:rsidRDefault="00E002CA" w:rsidP="00E002CA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A82449">
              <w:rPr>
                <w:rFonts w:ascii="Calibri" w:hAnsi="Calibri" w:cs="DIN Pro Regular"/>
                <w:sz w:val="20"/>
              </w:rPr>
              <w:t>8.2.7.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34D" w14:textId="77777777" w:rsidR="00E002CA" w:rsidRPr="00AA592F" w:rsidRDefault="00E002CA" w:rsidP="00E002C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 w:rsidRPr="00AA592F">
              <w:rPr>
                <w:rFonts w:eastAsia="Times New Roman" w:cs="DIN Pro Regular"/>
                <w:sz w:val="20"/>
                <w:szCs w:val="20"/>
                <w:lang w:val="es-ES" w:eastAsia="es-ES"/>
              </w:rPr>
              <w:t>Pagado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3723" w14:textId="77777777" w:rsidR="00E002CA" w:rsidRPr="00AA592F" w:rsidRDefault="00A90241" w:rsidP="00E002CA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val="es-ES" w:eastAsia="es-ES"/>
              </w:rPr>
              <w:t>19,618,882</w:t>
            </w:r>
          </w:p>
        </w:tc>
      </w:tr>
    </w:tbl>
    <w:p w14:paraId="432084DB" w14:textId="77777777" w:rsidR="00E002CA" w:rsidRPr="0076444A" w:rsidRDefault="00E002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</w:p>
    <w:p w14:paraId="5195AE4F" w14:textId="77777777" w:rsidR="007006CA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p w14:paraId="764CE3FD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ED35233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C0560F2" w14:textId="77777777"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14:paraId="4564E57A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4AC450B0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685841D5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CE276AD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36EF8CB6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EF5EEFF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5BDE6E0C" w14:textId="77777777" w:rsidR="00876FA6" w:rsidRPr="00971AC2" w:rsidRDefault="00876FA6" w:rsidP="00876FA6">
      <w:pPr>
        <w:pStyle w:val="Texto"/>
        <w:spacing w:after="0" w:line="240" w:lineRule="exact"/>
        <w:jc w:val="center"/>
        <w:rPr>
          <w:rFonts w:ascii="Calibri" w:hAnsi="Calibri" w:cs="DIN Pro Regular"/>
          <w:color w:val="FFFFFF" w:themeColor="background1"/>
          <w:sz w:val="20"/>
        </w:rPr>
      </w:pPr>
      <w:r w:rsidRPr="00971AC2">
        <w:rPr>
          <w:rFonts w:ascii="Calibri" w:hAnsi="Calibri" w:cs="DIN Pro Regular"/>
          <w:color w:val="FFFFFF" w:themeColor="background1"/>
          <w:sz w:val="20"/>
        </w:rPr>
        <w:t>___________________________________                        ___________________________________</w:t>
      </w:r>
    </w:p>
    <w:p w14:paraId="7F30B226" w14:textId="77777777" w:rsidR="00876FA6" w:rsidRPr="00971AC2" w:rsidRDefault="00876FA6" w:rsidP="00876FA6">
      <w:pPr>
        <w:pStyle w:val="Texto"/>
        <w:spacing w:after="0" w:line="240" w:lineRule="exact"/>
        <w:jc w:val="center"/>
        <w:rPr>
          <w:rFonts w:ascii="Calibri" w:hAnsi="Calibri" w:cs="DIN Pro Regular"/>
          <w:color w:val="FFFFFF" w:themeColor="background1"/>
          <w:sz w:val="22"/>
          <w:szCs w:val="22"/>
        </w:rPr>
      </w:pPr>
      <w:r w:rsidRPr="00971AC2">
        <w:rPr>
          <w:rFonts w:ascii="Calibri" w:hAnsi="Calibri" w:cs="DIN Pro Regular"/>
          <w:color w:val="FFFFFF" w:themeColor="background1"/>
          <w:sz w:val="22"/>
          <w:szCs w:val="22"/>
        </w:rPr>
        <w:t>Nombre de quien autoriza                                                   Nombre de quien elabora</w:t>
      </w:r>
    </w:p>
    <w:p w14:paraId="0A2F5C4F" w14:textId="77777777" w:rsidR="00876FA6" w:rsidRPr="00971AC2" w:rsidRDefault="00876FA6" w:rsidP="00876FA6">
      <w:pPr>
        <w:pStyle w:val="Texto"/>
        <w:spacing w:after="0" w:line="240" w:lineRule="exact"/>
        <w:jc w:val="center"/>
        <w:rPr>
          <w:rFonts w:ascii="Calibri" w:hAnsi="Calibri" w:cs="DIN Pro Regular"/>
          <w:color w:val="FFFFFF" w:themeColor="background1"/>
          <w:sz w:val="22"/>
          <w:szCs w:val="22"/>
        </w:rPr>
      </w:pPr>
      <w:r w:rsidRPr="00971AC2">
        <w:rPr>
          <w:rFonts w:ascii="Calibri" w:hAnsi="Calibri" w:cs="DIN Pro Regular"/>
          <w:color w:val="FFFFFF" w:themeColor="background1"/>
          <w:sz w:val="22"/>
          <w:szCs w:val="22"/>
        </w:rPr>
        <w:t>Cargo de quien autoriza                                                      Cargo de quien elabora</w:t>
      </w:r>
    </w:p>
    <w:p w14:paraId="55F509F4" w14:textId="77777777" w:rsidR="00EB37D6" w:rsidRPr="00B31AAA" w:rsidRDefault="00EB37D6" w:rsidP="00B31AAA">
      <w:pPr>
        <w:spacing w:after="0" w:line="240" w:lineRule="auto"/>
        <w:rPr>
          <w:rFonts w:cs="DIN Pro Regular"/>
          <w:sz w:val="20"/>
        </w:rPr>
      </w:pPr>
    </w:p>
    <w:sectPr w:rsidR="00EB37D6" w:rsidRPr="00B31AAA" w:rsidSect="003C130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A95CC" w14:textId="77777777" w:rsidR="00DB3C11" w:rsidRDefault="00DB3C11" w:rsidP="00EA5418">
      <w:pPr>
        <w:spacing w:after="0" w:line="240" w:lineRule="auto"/>
      </w:pPr>
      <w:r>
        <w:separator/>
      </w:r>
    </w:p>
  </w:endnote>
  <w:endnote w:type="continuationSeparator" w:id="0">
    <w:p w14:paraId="4E3F1E28" w14:textId="77777777" w:rsidR="00DB3C11" w:rsidRDefault="00DB3C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5AF4" w14:textId="77777777" w:rsidR="00DB3C11" w:rsidRPr="00241D8F" w:rsidRDefault="00DB3C11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A5D529" wp14:editId="23EF72B1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ABDA3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14:paraId="614B1882" w14:textId="77777777" w:rsidR="00DB3C11" w:rsidRDefault="00DB3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CC3F" w14:textId="7119EA4D" w:rsidR="00DB3C11" w:rsidRPr="007818C6" w:rsidRDefault="00DB3C11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40FC040" wp14:editId="5B4F29D2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0D31C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AD3D3F" w:rsidRPr="00AD3D3F">
      <w:rPr>
        <w:rFonts w:ascii="Helvetica" w:hAnsi="Helvetica" w:cs="Arial"/>
        <w:noProof/>
        <w:lang w:val="es-ES"/>
      </w:rPr>
      <w:t>9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E802" w14:textId="77777777" w:rsidR="00DB3C11" w:rsidRDefault="00DB3C11" w:rsidP="00EA5418">
      <w:pPr>
        <w:spacing w:after="0" w:line="240" w:lineRule="auto"/>
      </w:pPr>
      <w:r>
        <w:separator/>
      </w:r>
    </w:p>
  </w:footnote>
  <w:footnote w:type="continuationSeparator" w:id="0">
    <w:p w14:paraId="3EF7E7F7" w14:textId="77777777" w:rsidR="00DB3C11" w:rsidRDefault="00DB3C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CA9D" w14:textId="77777777" w:rsidR="00DB3C11" w:rsidRDefault="00DB3C11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23DDAC6" wp14:editId="09FEA005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43D93" w14:textId="77777777" w:rsidR="00DB3C11" w:rsidRPr="008A011E" w:rsidRDefault="00DB3C11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48BAF38A" w14:textId="77777777" w:rsidR="00DB3C11" w:rsidRPr="00DF6363" w:rsidRDefault="00DB3C11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A08AE" w14:textId="77777777" w:rsidR="00DB3C11" w:rsidRDefault="00DB3C11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539BF15F" w14:textId="77777777" w:rsidR="00DB3C11" w:rsidRPr="008A011E" w:rsidRDefault="00DB3C11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2087B483" w14:textId="77777777" w:rsidR="00DB3C11" w:rsidRDefault="00DB3C11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1124C7C1" w14:textId="77777777" w:rsidR="00DB3C11" w:rsidRDefault="00DB3C11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4B0FF980" w14:textId="77777777" w:rsidR="00DB3C11" w:rsidRPr="00DC53C5" w:rsidRDefault="00DB3C11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EE37ACB" w14:textId="77777777" w:rsidR="00DB3C11" w:rsidRPr="00DC53C5" w:rsidRDefault="00DB3C11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DDAC6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07043D93" w14:textId="77777777" w:rsidR="00DB3C11" w:rsidRPr="008A011E" w:rsidRDefault="00DB3C11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48BAF38A" w14:textId="77777777" w:rsidR="00DB3C11" w:rsidRPr="00DF6363" w:rsidRDefault="00DB3C11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5C2A08AE" w14:textId="77777777" w:rsidR="00DB3C11" w:rsidRDefault="00DB3C11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202</w:t>
                      </w:r>
                      <w:r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539BF15F" w14:textId="77777777" w:rsidR="00DB3C11" w:rsidRPr="008A011E" w:rsidRDefault="00DB3C11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2087B483" w14:textId="77777777" w:rsidR="00DB3C11" w:rsidRDefault="00DB3C11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1124C7C1" w14:textId="77777777" w:rsidR="00DB3C11" w:rsidRDefault="00DB3C11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4B0FF980" w14:textId="77777777" w:rsidR="00DB3C11" w:rsidRPr="00DC53C5" w:rsidRDefault="00DB3C11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EE37ACB" w14:textId="77777777" w:rsidR="00DB3C11" w:rsidRPr="00DC53C5" w:rsidRDefault="00DB3C11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4D9B3D" wp14:editId="24492836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ACCD7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5A75" w14:textId="77777777" w:rsidR="00DB3C11" w:rsidRDefault="00DB3C11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88800" behindDoc="0" locked="0" layoutInCell="1" allowOverlap="1" wp14:anchorId="25986A2C" wp14:editId="632DE98E">
          <wp:simplePos x="0" y="0"/>
          <wp:positionH relativeFrom="column">
            <wp:posOffset>4596765</wp:posOffset>
          </wp:positionH>
          <wp:positionV relativeFrom="paragraph">
            <wp:posOffset>109220</wp:posOffset>
          </wp:positionV>
          <wp:extent cx="1651635" cy="381000"/>
          <wp:effectExtent l="0" t="0" r="5715" b="0"/>
          <wp:wrapNone/>
          <wp:docPr id="3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704832" behindDoc="0" locked="0" layoutInCell="1" allowOverlap="1" wp14:anchorId="7365E90A" wp14:editId="27AA1986">
          <wp:simplePos x="0" y="0"/>
          <wp:positionH relativeFrom="column">
            <wp:posOffset>-409575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A3491" w14:textId="77777777" w:rsidR="00DB3C11" w:rsidRPr="00010BEF" w:rsidRDefault="00DB3C11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781632" behindDoc="0" locked="0" layoutInCell="1" allowOverlap="1" wp14:anchorId="43A1EAF1" wp14:editId="35BF0168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7F519" id="Conector recto 12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F3wEAABY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" strokecolor="#bc955c" strokeweight="2pt">
              <v:stroke joinstyle="miter"/>
            </v:line>
          </w:pict>
        </mc:Fallback>
      </mc:AlternateContent>
    </w:r>
    <w:r>
      <w:rPr>
        <w:rFonts w:ascii="Encode Sans" w:hAnsi="Encode Sans" w:cs="Arial"/>
        <w:b/>
      </w:rPr>
      <w:t>Consejo Tamaulipeco de Ciencia y Tecnología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478207AF"/>
    <w:multiLevelType w:val="multilevel"/>
    <w:tmpl w:val="0FEA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76B00"/>
    <w:multiLevelType w:val="hybridMultilevel"/>
    <w:tmpl w:val="F58A5496"/>
    <w:lvl w:ilvl="0" w:tplc="B2CCCAE2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3D74F2D"/>
    <w:multiLevelType w:val="multilevel"/>
    <w:tmpl w:val="6AAC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24E09"/>
    <w:rsid w:val="00040466"/>
    <w:rsid w:val="00041200"/>
    <w:rsid w:val="0004649B"/>
    <w:rsid w:val="00050441"/>
    <w:rsid w:val="00067F40"/>
    <w:rsid w:val="000803D2"/>
    <w:rsid w:val="0009152A"/>
    <w:rsid w:val="00093161"/>
    <w:rsid w:val="000931E9"/>
    <w:rsid w:val="000A6616"/>
    <w:rsid w:val="000B3006"/>
    <w:rsid w:val="000C7E64"/>
    <w:rsid w:val="000D5EFE"/>
    <w:rsid w:val="000D64DE"/>
    <w:rsid w:val="000E4450"/>
    <w:rsid w:val="000E6439"/>
    <w:rsid w:val="000F3E69"/>
    <w:rsid w:val="00111A1F"/>
    <w:rsid w:val="0013011C"/>
    <w:rsid w:val="00135C35"/>
    <w:rsid w:val="00141664"/>
    <w:rsid w:val="00145173"/>
    <w:rsid w:val="00163D6C"/>
    <w:rsid w:val="00174108"/>
    <w:rsid w:val="001819BD"/>
    <w:rsid w:val="00185224"/>
    <w:rsid w:val="001864CC"/>
    <w:rsid w:val="00186C07"/>
    <w:rsid w:val="0019427E"/>
    <w:rsid w:val="001954E6"/>
    <w:rsid w:val="001A2D71"/>
    <w:rsid w:val="001B1B72"/>
    <w:rsid w:val="001B3965"/>
    <w:rsid w:val="001B62C4"/>
    <w:rsid w:val="001B6AFE"/>
    <w:rsid w:val="001B7009"/>
    <w:rsid w:val="001C2F26"/>
    <w:rsid w:val="001C3CA6"/>
    <w:rsid w:val="001C6FD8"/>
    <w:rsid w:val="001C760F"/>
    <w:rsid w:val="001D1A0E"/>
    <w:rsid w:val="001D5F71"/>
    <w:rsid w:val="001D6BB6"/>
    <w:rsid w:val="001E1338"/>
    <w:rsid w:val="001E2701"/>
    <w:rsid w:val="002052B5"/>
    <w:rsid w:val="0020554C"/>
    <w:rsid w:val="00205DB8"/>
    <w:rsid w:val="002143AA"/>
    <w:rsid w:val="002164CC"/>
    <w:rsid w:val="00236391"/>
    <w:rsid w:val="00241D8F"/>
    <w:rsid w:val="002437CF"/>
    <w:rsid w:val="0024446D"/>
    <w:rsid w:val="00264F1F"/>
    <w:rsid w:val="0027220A"/>
    <w:rsid w:val="00290E6D"/>
    <w:rsid w:val="0029680E"/>
    <w:rsid w:val="002A135B"/>
    <w:rsid w:val="002A70B3"/>
    <w:rsid w:val="002B3FDA"/>
    <w:rsid w:val="002C3BA7"/>
    <w:rsid w:val="002C576A"/>
    <w:rsid w:val="002C7C1D"/>
    <w:rsid w:val="002D015C"/>
    <w:rsid w:val="002D7A6B"/>
    <w:rsid w:val="002E2A04"/>
    <w:rsid w:val="002E7298"/>
    <w:rsid w:val="00306E20"/>
    <w:rsid w:val="00313416"/>
    <w:rsid w:val="00315FAC"/>
    <w:rsid w:val="00346310"/>
    <w:rsid w:val="00351DD9"/>
    <w:rsid w:val="00372F40"/>
    <w:rsid w:val="00375BBC"/>
    <w:rsid w:val="00375C20"/>
    <w:rsid w:val="003915A0"/>
    <w:rsid w:val="0039289D"/>
    <w:rsid w:val="0039682E"/>
    <w:rsid w:val="003A0303"/>
    <w:rsid w:val="003A4F8E"/>
    <w:rsid w:val="003C1304"/>
    <w:rsid w:val="003C1806"/>
    <w:rsid w:val="003D23FC"/>
    <w:rsid w:val="003D472B"/>
    <w:rsid w:val="003D5DBF"/>
    <w:rsid w:val="003D7B22"/>
    <w:rsid w:val="003E46AF"/>
    <w:rsid w:val="003E46D2"/>
    <w:rsid w:val="003E7FD0"/>
    <w:rsid w:val="003F39C5"/>
    <w:rsid w:val="004152B3"/>
    <w:rsid w:val="004244D6"/>
    <w:rsid w:val="00434C69"/>
    <w:rsid w:val="0044253C"/>
    <w:rsid w:val="004474A9"/>
    <w:rsid w:val="00451D35"/>
    <w:rsid w:val="00460462"/>
    <w:rsid w:val="00484C0D"/>
    <w:rsid w:val="00493508"/>
    <w:rsid w:val="00497203"/>
    <w:rsid w:val="00497D8B"/>
    <w:rsid w:val="004C09C1"/>
    <w:rsid w:val="004C1FD4"/>
    <w:rsid w:val="004D41B8"/>
    <w:rsid w:val="004D79B5"/>
    <w:rsid w:val="004E0B81"/>
    <w:rsid w:val="004E5741"/>
    <w:rsid w:val="0050622C"/>
    <w:rsid w:val="00513385"/>
    <w:rsid w:val="00522632"/>
    <w:rsid w:val="00522ECA"/>
    <w:rsid w:val="00540418"/>
    <w:rsid w:val="005655B2"/>
    <w:rsid w:val="005774F0"/>
    <w:rsid w:val="00591EE2"/>
    <w:rsid w:val="00592069"/>
    <w:rsid w:val="005A137F"/>
    <w:rsid w:val="005A7489"/>
    <w:rsid w:val="005B24BE"/>
    <w:rsid w:val="005C5544"/>
    <w:rsid w:val="005E5C36"/>
    <w:rsid w:val="00600E8E"/>
    <w:rsid w:val="00626849"/>
    <w:rsid w:val="006426C4"/>
    <w:rsid w:val="006511B5"/>
    <w:rsid w:val="00655E50"/>
    <w:rsid w:val="006627F1"/>
    <w:rsid w:val="00667528"/>
    <w:rsid w:val="00677336"/>
    <w:rsid w:val="00692CDF"/>
    <w:rsid w:val="006A30B4"/>
    <w:rsid w:val="006C4132"/>
    <w:rsid w:val="006D41B9"/>
    <w:rsid w:val="006E4041"/>
    <w:rsid w:val="006E67C5"/>
    <w:rsid w:val="006E77DD"/>
    <w:rsid w:val="006F1221"/>
    <w:rsid w:val="006F2450"/>
    <w:rsid w:val="007006CA"/>
    <w:rsid w:val="0070709C"/>
    <w:rsid w:val="007075A0"/>
    <w:rsid w:val="0071191F"/>
    <w:rsid w:val="00712CF6"/>
    <w:rsid w:val="00725F56"/>
    <w:rsid w:val="00730F8D"/>
    <w:rsid w:val="007322AB"/>
    <w:rsid w:val="0074105A"/>
    <w:rsid w:val="00741D18"/>
    <w:rsid w:val="007460DF"/>
    <w:rsid w:val="00751A49"/>
    <w:rsid w:val="00761310"/>
    <w:rsid w:val="0076444A"/>
    <w:rsid w:val="007658CB"/>
    <w:rsid w:val="007818C6"/>
    <w:rsid w:val="0079582C"/>
    <w:rsid w:val="007A0EF2"/>
    <w:rsid w:val="007A5B39"/>
    <w:rsid w:val="007B5517"/>
    <w:rsid w:val="007C28DF"/>
    <w:rsid w:val="007C28F8"/>
    <w:rsid w:val="007D6E9A"/>
    <w:rsid w:val="007E4A53"/>
    <w:rsid w:val="007F08FA"/>
    <w:rsid w:val="007F138B"/>
    <w:rsid w:val="00811DAC"/>
    <w:rsid w:val="00820190"/>
    <w:rsid w:val="00827C51"/>
    <w:rsid w:val="0084166E"/>
    <w:rsid w:val="00847907"/>
    <w:rsid w:val="00847B0D"/>
    <w:rsid w:val="00852B6E"/>
    <w:rsid w:val="0085677D"/>
    <w:rsid w:val="00857E27"/>
    <w:rsid w:val="00862A0D"/>
    <w:rsid w:val="00876FA6"/>
    <w:rsid w:val="008844BC"/>
    <w:rsid w:val="00890055"/>
    <w:rsid w:val="008A011E"/>
    <w:rsid w:val="008A120B"/>
    <w:rsid w:val="008A3A1E"/>
    <w:rsid w:val="008A6E4D"/>
    <w:rsid w:val="008B0017"/>
    <w:rsid w:val="008B3251"/>
    <w:rsid w:val="008B41CF"/>
    <w:rsid w:val="008C0D79"/>
    <w:rsid w:val="008C1DB3"/>
    <w:rsid w:val="008D7B06"/>
    <w:rsid w:val="008E16C6"/>
    <w:rsid w:val="008E3652"/>
    <w:rsid w:val="008F06AC"/>
    <w:rsid w:val="008F6D58"/>
    <w:rsid w:val="00910AF6"/>
    <w:rsid w:val="00912A95"/>
    <w:rsid w:val="009426AC"/>
    <w:rsid w:val="00961E28"/>
    <w:rsid w:val="00961E75"/>
    <w:rsid w:val="00971AC2"/>
    <w:rsid w:val="009915EB"/>
    <w:rsid w:val="00994738"/>
    <w:rsid w:val="009B3AE6"/>
    <w:rsid w:val="009B7FAD"/>
    <w:rsid w:val="009C5C3A"/>
    <w:rsid w:val="009C65DD"/>
    <w:rsid w:val="009D6092"/>
    <w:rsid w:val="009F1A03"/>
    <w:rsid w:val="00A10572"/>
    <w:rsid w:val="00A35095"/>
    <w:rsid w:val="00A40022"/>
    <w:rsid w:val="00A6517E"/>
    <w:rsid w:val="00A65886"/>
    <w:rsid w:val="00A65E01"/>
    <w:rsid w:val="00A66E9A"/>
    <w:rsid w:val="00A74F12"/>
    <w:rsid w:val="00A752B2"/>
    <w:rsid w:val="00A90241"/>
    <w:rsid w:val="00AA1FDA"/>
    <w:rsid w:val="00AA28D9"/>
    <w:rsid w:val="00AD0BC2"/>
    <w:rsid w:val="00AD3D3F"/>
    <w:rsid w:val="00AD5BA9"/>
    <w:rsid w:val="00AD6B30"/>
    <w:rsid w:val="00AE608D"/>
    <w:rsid w:val="00AE777E"/>
    <w:rsid w:val="00AF2F48"/>
    <w:rsid w:val="00AF3769"/>
    <w:rsid w:val="00AF50E1"/>
    <w:rsid w:val="00AF5955"/>
    <w:rsid w:val="00AF7996"/>
    <w:rsid w:val="00B07FC0"/>
    <w:rsid w:val="00B10695"/>
    <w:rsid w:val="00B235BD"/>
    <w:rsid w:val="00B26248"/>
    <w:rsid w:val="00B31AAA"/>
    <w:rsid w:val="00B368BA"/>
    <w:rsid w:val="00B5038E"/>
    <w:rsid w:val="00B5795D"/>
    <w:rsid w:val="00B60517"/>
    <w:rsid w:val="00B73DF3"/>
    <w:rsid w:val="00B849EE"/>
    <w:rsid w:val="00BA2940"/>
    <w:rsid w:val="00BA6294"/>
    <w:rsid w:val="00BA648B"/>
    <w:rsid w:val="00BB18B5"/>
    <w:rsid w:val="00BD394C"/>
    <w:rsid w:val="00BD6292"/>
    <w:rsid w:val="00BE6581"/>
    <w:rsid w:val="00C07D59"/>
    <w:rsid w:val="00C11164"/>
    <w:rsid w:val="00C24E4A"/>
    <w:rsid w:val="00C2567A"/>
    <w:rsid w:val="00C54902"/>
    <w:rsid w:val="00C60BF2"/>
    <w:rsid w:val="00C646B5"/>
    <w:rsid w:val="00C659FA"/>
    <w:rsid w:val="00C71B04"/>
    <w:rsid w:val="00C7243C"/>
    <w:rsid w:val="00C7736C"/>
    <w:rsid w:val="00C80663"/>
    <w:rsid w:val="00C80DE1"/>
    <w:rsid w:val="00C9777A"/>
    <w:rsid w:val="00CA20C9"/>
    <w:rsid w:val="00CC2371"/>
    <w:rsid w:val="00CC4E8A"/>
    <w:rsid w:val="00CD0037"/>
    <w:rsid w:val="00CE0D72"/>
    <w:rsid w:val="00D0206A"/>
    <w:rsid w:val="00D055EC"/>
    <w:rsid w:val="00D10273"/>
    <w:rsid w:val="00D11216"/>
    <w:rsid w:val="00D54948"/>
    <w:rsid w:val="00D846EF"/>
    <w:rsid w:val="00D859D4"/>
    <w:rsid w:val="00D85F71"/>
    <w:rsid w:val="00D9138F"/>
    <w:rsid w:val="00D96C81"/>
    <w:rsid w:val="00DB3C11"/>
    <w:rsid w:val="00DC53C5"/>
    <w:rsid w:val="00DD2223"/>
    <w:rsid w:val="00DD4D1A"/>
    <w:rsid w:val="00DD4DF8"/>
    <w:rsid w:val="00DE0B18"/>
    <w:rsid w:val="00DF01DA"/>
    <w:rsid w:val="00DF166B"/>
    <w:rsid w:val="00DF6363"/>
    <w:rsid w:val="00E002CA"/>
    <w:rsid w:val="00E06B4E"/>
    <w:rsid w:val="00E07C35"/>
    <w:rsid w:val="00E32708"/>
    <w:rsid w:val="00E40448"/>
    <w:rsid w:val="00E46940"/>
    <w:rsid w:val="00E71540"/>
    <w:rsid w:val="00E75E3C"/>
    <w:rsid w:val="00E93A39"/>
    <w:rsid w:val="00EA4748"/>
    <w:rsid w:val="00EA5418"/>
    <w:rsid w:val="00EB26B0"/>
    <w:rsid w:val="00EB37D6"/>
    <w:rsid w:val="00EB4758"/>
    <w:rsid w:val="00EC7D4B"/>
    <w:rsid w:val="00ED118F"/>
    <w:rsid w:val="00EF2D81"/>
    <w:rsid w:val="00F01FC8"/>
    <w:rsid w:val="00F124B6"/>
    <w:rsid w:val="00F14BAD"/>
    <w:rsid w:val="00F45C83"/>
    <w:rsid w:val="00F4664C"/>
    <w:rsid w:val="00F47114"/>
    <w:rsid w:val="00F5422F"/>
    <w:rsid w:val="00F7023E"/>
    <w:rsid w:val="00F9217A"/>
    <w:rsid w:val="00FA5EA7"/>
    <w:rsid w:val="00FA5F87"/>
    <w:rsid w:val="00FB1010"/>
    <w:rsid w:val="00FC75EE"/>
    <w:rsid w:val="00FD2B3A"/>
    <w:rsid w:val="00FE1EDC"/>
    <w:rsid w:val="00FE4A87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1C7F092F"/>
  <w15:docId w15:val="{5E9D97FF-2437-4398-B13F-6A71993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9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8293-55AA-4375-95C4-F6BC504A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13</Pages>
  <Words>3092</Words>
  <Characters>17011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cotacyt</cp:lastModifiedBy>
  <cp:revision>135</cp:revision>
  <cp:lastPrinted>2024-02-27T23:22:00Z</cp:lastPrinted>
  <dcterms:created xsi:type="dcterms:W3CDTF">2021-01-09T00:40:00Z</dcterms:created>
  <dcterms:modified xsi:type="dcterms:W3CDTF">2024-02-28T17:47:00Z</dcterms:modified>
</cp:coreProperties>
</file>