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DC5039" w:rsidRDefault="00DC5039" w:rsidP="00DC5039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Tenemos once expedientes laborales con laudos condenatorios firmes, definitivos y con cuantía definida, a los cuales se les está dando seguimiento con apoyo del Área de A</w:t>
      </w:r>
      <w:r w:rsidR="00D01233">
        <w:rPr>
          <w:rFonts w:cs="DIN Pro Regular"/>
          <w:sz w:val="20"/>
          <w:szCs w:val="20"/>
        </w:rPr>
        <w:t>suntos Jurídicos del Organismo, dichos laudos</w:t>
      </w:r>
      <w:r>
        <w:rPr>
          <w:rFonts w:cs="DIN Pro Regular"/>
          <w:sz w:val="20"/>
          <w:szCs w:val="20"/>
        </w:rPr>
        <w:t xml:space="preserve"> se encuentra</w:t>
      </w:r>
      <w:r w:rsidR="00D01233">
        <w:rPr>
          <w:rFonts w:cs="DIN Pro Regular"/>
          <w:sz w:val="20"/>
          <w:szCs w:val="20"/>
        </w:rPr>
        <w:t>n</w:t>
      </w:r>
      <w:r>
        <w:rPr>
          <w:rFonts w:cs="DIN Pro Regular"/>
          <w:sz w:val="20"/>
          <w:szCs w:val="20"/>
        </w:rPr>
        <w:t xml:space="preserve"> en ejecución, es decir, con gestiones de cobro realizadas como requerimientos de pago y/o embargo.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DC5039" w:rsidRDefault="00DC5039" w:rsidP="006534C4">
      <w:pPr>
        <w:pStyle w:val="Prrafodelista"/>
        <w:rPr>
          <w:rFonts w:cs="DIN Pro Regular"/>
          <w:sz w:val="20"/>
          <w:szCs w:val="20"/>
        </w:rPr>
      </w:pPr>
    </w:p>
    <w:p w:rsidR="00DC5039" w:rsidRPr="00C7169B" w:rsidRDefault="00DC5039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DE" w:rsidRDefault="00AA54DE" w:rsidP="00EA5418">
      <w:pPr>
        <w:spacing w:after="0" w:line="240" w:lineRule="auto"/>
      </w:pPr>
      <w:r>
        <w:separator/>
      </w:r>
    </w:p>
  </w:endnote>
  <w:endnote w:type="continuationSeparator" w:id="0">
    <w:p w:rsidR="00AA54DE" w:rsidRDefault="00AA54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D59DC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D1489" w:rsidRPr="003D1489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DE" w:rsidRDefault="00AA54DE" w:rsidP="00EA5418">
      <w:pPr>
        <w:spacing w:after="0" w:line="240" w:lineRule="auto"/>
      </w:pPr>
      <w:r>
        <w:separator/>
      </w:r>
    </w:p>
  </w:footnote>
  <w:footnote w:type="continuationSeparator" w:id="0">
    <w:p w:rsidR="00AA54DE" w:rsidRDefault="00AA54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AE1C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9061E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5C0F5" wp14:editId="31B82E27">
              <wp:simplePos x="0" y="0"/>
              <wp:positionH relativeFrom="column">
                <wp:posOffset>6945630</wp:posOffset>
              </wp:positionH>
              <wp:positionV relativeFrom="page">
                <wp:posOffset>457200</wp:posOffset>
              </wp:positionV>
              <wp:extent cx="1514475" cy="609600"/>
              <wp:effectExtent l="0" t="0" r="952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4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9061E7">
                          <w:pPr>
                            <w:rPr>
                              <w:b/>
                            </w:rPr>
                          </w:pPr>
                          <w:r w:rsidRPr="009061E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190625" cy="495300"/>
                                <wp:effectExtent l="0" t="0" r="9525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1" style="position:absolute;margin-left:546.9pt;margin-top:36pt;width:119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" stroked="f" strokeweight="1.5pt">
              <v:textbox>
                <w:txbxContent>
                  <w:p w:rsidR="00D370EA" w:rsidRPr="00D370EA" w:rsidRDefault="009061E7">
                    <w:pPr>
                      <w:rPr>
                        <w:b/>
                      </w:rPr>
                    </w:pPr>
                    <w:r w:rsidRPr="009061E7"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190625" cy="495300"/>
                          <wp:effectExtent l="0" t="0" r="9525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914E84" w:rsidRDefault="00914E84" w:rsidP="001414C8">
    <w:pPr>
      <w:pStyle w:val="Encabezado"/>
      <w:jc w:val="center"/>
      <w:rPr>
        <w:rFonts w:ascii="Encode Sans" w:hAnsi="Encode Sans" w:cs="DIN Pro Regular"/>
        <w:sz w:val="20"/>
        <w:szCs w:val="20"/>
      </w:rPr>
    </w:pPr>
    <w:r w:rsidRPr="00914E84">
      <w:rPr>
        <w:rFonts w:ascii="Encode Sans" w:hAnsi="Encode Sans" w:cs="DIN Pro Regular"/>
        <w:sz w:val="20"/>
        <w:szCs w:val="20"/>
      </w:rPr>
      <w:t>Colegio de Educación Profesional Técnica del Estado de Tamaulipas</w:t>
    </w:r>
  </w:p>
  <w:p w:rsidR="004A19F9" w:rsidRDefault="00026DF2" w:rsidP="009C4C92">
    <w:pPr>
      <w:pStyle w:val="Encabezado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 xml:space="preserve">  </w:t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6DF2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1489"/>
    <w:rsid w:val="003D5DBF"/>
    <w:rsid w:val="003E7FD0"/>
    <w:rsid w:val="00430721"/>
    <w:rsid w:val="0044253C"/>
    <w:rsid w:val="004600C0"/>
    <w:rsid w:val="00484C0D"/>
    <w:rsid w:val="00496B43"/>
    <w:rsid w:val="00497D8B"/>
    <w:rsid w:val="004A19F9"/>
    <w:rsid w:val="004A7FE7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64D4F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061E7"/>
    <w:rsid w:val="00914E84"/>
    <w:rsid w:val="0097248A"/>
    <w:rsid w:val="009B2F31"/>
    <w:rsid w:val="009B5F05"/>
    <w:rsid w:val="009C4C92"/>
    <w:rsid w:val="00A21728"/>
    <w:rsid w:val="00A23DED"/>
    <w:rsid w:val="00A56A04"/>
    <w:rsid w:val="00A92EDA"/>
    <w:rsid w:val="00AA54DE"/>
    <w:rsid w:val="00AA5E29"/>
    <w:rsid w:val="00B0785C"/>
    <w:rsid w:val="00B75A49"/>
    <w:rsid w:val="00B849EE"/>
    <w:rsid w:val="00B87407"/>
    <w:rsid w:val="00B87C95"/>
    <w:rsid w:val="00BA2940"/>
    <w:rsid w:val="00C40324"/>
    <w:rsid w:val="00C667F0"/>
    <w:rsid w:val="00C7169B"/>
    <w:rsid w:val="00CA1F6D"/>
    <w:rsid w:val="00CA5FD6"/>
    <w:rsid w:val="00CC6CA3"/>
    <w:rsid w:val="00D01233"/>
    <w:rsid w:val="00D055EC"/>
    <w:rsid w:val="00D3473E"/>
    <w:rsid w:val="00D3570F"/>
    <w:rsid w:val="00D370EA"/>
    <w:rsid w:val="00D53C22"/>
    <w:rsid w:val="00D97656"/>
    <w:rsid w:val="00DC3F6C"/>
    <w:rsid w:val="00DC5039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AE1B6-CDBD-47D5-A6B1-362247A7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46D0-2C6C-4420-A1A4-69F2DEF0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Francisco Nevares</cp:lastModifiedBy>
  <cp:revision>38</cp:revision>
  <cp:lastPrinted>2017-12-12T18:23:00Z</cp:lastPrinted>
  <dcterms:created xsi:type="dcterms:W3CDTF">2021-01-09T00:38:00Z</dcterms:created>
  <dcterms:modified xsi:type="dcterms:W3CDTF">2024-02-19T21:03:00Z</dcterms:modified>
</cp:coreProperties>
</file>