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20" w:rsidRPr="000931E9" w:rsidRDefault="00375C20" w:rsidP="000931E9">
      <w:pPr>
        <w:pStyle w:val="Texto"/>
      </w:pPr>
    </w:p>
    <w:p w:rsidR="00375C20" w:rsidRPr="00F7023E" w:rsidRDefault="00067F40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C</w:t>
      </w:r>
      <w:r w:rsidR="00B31AAA" w:rsidRPr="00F7023E">
        <w:rPr>
          <w:rFonts w:ascii="Calibri" w:hAnsi="Calibri" w:cs="DIN Pro Regular"/>
          <w:b/>
          <w:sz w:val="24"/>
          <w:szCs w:val="24"/>
        </w:rPr>
        <w:t xml:space="preserve">uenta </w:t>
      </w:r>
      <w:r w:rsidRPr="00F7023E">
        <w:rPr>
          <w:rFonts w:ascii="Calibri" w:hAnsi="Calibri" w:cs="DIN Pro Regular"/>
          <w:b/>
          <w:sz w:val="24"/>
          <w:szCs w:val="24"/>
        </w:rPr>
        <w:t>P</w:t>
      </w:r>
      <w:r w:rsidR="00B31AAA" w:rsidRPr="00F7023E">
        <w:rPr>
          <w:rFonts w:ascii="Calibri" w:hAnsi="Calibri" w:cs="DIN Pro Regular"/>
          <w:b/>
          <w:sz w:val="24"/>
          <w:szCs w:val="24"/>
        </w:rPr>
        <w:t>ública 2023</w:t>
      </w:r>
    </w:p>
    <w:p w:rsidR="00F7023E" w:rsidRPr="00F7023E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:rsidR="00540418" w:rsidRPr="00F7023E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Notas a los Estados Financieros</w:t>
      </w:r>
    </w:p>
    <w:p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:rsidR="00B31AAA" w:rsidRPr="00AD0BC2" w:rsidRDefault="00B31AAA" w:rsidP="00B31AA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2"/>
          <w:szCs w:val="22"/>
          <w:lang w:val="es-MX"/>
        </w:rPr>
      </w:pPr>
      <w:r w:rsidRPr="00AD0BC2">
        <w:rPr>
          <w:rFonts w:ascii="Calibri" w:hAnsi="Calibri" w:cs="DIN Pro Regular"/>
          <w:b/>
          <w:sz w:val="22"/>
          <w:szCs w:val="22"/>
          <w:lang w:val="es-MX"/>
        </w:rPr>
        <w:t xml:space="preserve">a) </w:t>
      </w:r>
      <w:r w:rsidR="00AF5955" w:rsidRPr="00AD0BC2">
        <w:rPr>
          <w:rFonts w:ascii="Calibri" w:hAnsi="Calibri" w:cs="DIN Pro Regular"/>
          <w:b/>
          <w:sz w:val="22"/>
          <w:szCs w:val="22"/>
          <w:lang w:val="es-MX"/>
        </w:rPr>
        <w:t>NOTAS DE GESTIÓN ADMINISTRATIVA</w:t>
      </w:r>
    </w:p>
    <w:p w:rsidR="00B31AAA" w:rsidRDefault="00B31AAA" w:rsidP="00B31AAA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:rsidR="004D437D" w:rsidRDefault="004D437D" w:rsidP="00B31AAA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De acuerdo al Decreto LX-1847 de fecha de expedición 15 de diciembre del 2010, promulgado del 2010 y publicado en el periódico oficial del Estado el 23 de diciembre del 2010 se expide la Ley de Conciliación y Arbitraje Médico para el Estado de Tamaulipas, en el cual se contempla la creación de la Comisión Estatal de Conciliación y Arbitraje Médico, como un organismo Público descentralizado de la Administración Pública Estatal, sectorizado a la Secretaria de Salud, con domicilio en Cd, Victoria, Tamaulipas.</w:t>
      </w:r>
    </w:p>
    <w:p w:rsidR="004D437D" w:rsidRPr="00B31AAA" w:rsidRDefault="004D437D" w:rsidP="00B31AAA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:rsidR="00B31AAA" w:rsidRDefault="009B3AE6" w:rsidP="00133536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9B3AE6">
        <w:rPr>
          <w:rFonts w:ascii="Calibri" w:hAnsi="Calibri" w:cs="DIN Pro Regular"/>
          <w:sz w:val="20"/>
          <w:lang w:val="es-MX"/>
        </w:rPr>
        <w:t>Autorización e Historia</w:t>
      </w:r>
    </w:p>
    <w:p w:rsidR="00133536" w:rsidRDefault="004D437D" w:rsidP="00133536">
      <w:pPr>
        <w:pStyle w:val="Texto"/>
        <w:spacing w:after="0" w:line="240" w:lineRule="exact"/>
        <w:ind w:left="42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Comisión Estatal de Conciliación y Arbitraje Médico, ha sido creada como un organismo descentralizado de la administración </w:t>
      </w:r>
      <w:r w:rsidR="00B14386">
        <w:rPr>
          <w:rFonts w:ascii="Calibri" w:hAnsi="Calibri" w:cs="DIN Pro Regular"/>
          <w:sz w:val="20"/>
          <w:lang w:val="es-MX"/>
        </w:rPr>
        <w:t>Pública</w:t>
      </w:r>
      <w:r>
        <w:rPr>
          <w:rFonts w:ascii="Calibri" w:hAnsi="Calibri" w:cs="DIN Pro Regular"/>
          <w:sz w:val="20"/>
          <w:lang w:val="es-MX"/>
        </w:rPr>
        <w:t xml:space="preserve"> Estatal, sectorizado a la Secretaria de Salud.</w:t>
      </w:r>
    </w:p>
    <w:p w:rsidR="004D437D" w:rsidRDefault="004D437D" w:rsidP="00133536">
      <w:pPr>
        <w:pStyle w:val="Texto"/>
        <w:spacing w:after="0" w:line="240" w:lineRule="exact"/>
        <w:ind w:left="42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Realiza las actividades </w:t>
      </w:r>
      <w:r w:rsidR="00B14386">
        <w:rPr>
          <w:rFonts w:ascii="Calibri" w:hAnsi="Calibri" w:cs="DIN Pro Regular"/>
          <w:sz w:val="20"/>
          <w:lang w:val="es-MX"/>
        </w:rPr>
        <w:t xml:space="preserve">que </w:t>
      </w:r>
      <w:r>
        <w:rPr>
          <w:rFonts w:ascii="Calibri" w:hAnsi="Calibri" w:cs="DIN Pro Regular"/>
          <w:sz w:val="20"/>
          <w:lang w:val="es-MX"/>
        </w:rPr>
        <w:t xml:space="preserve">desde el 2003 </w:t>
      </w:r>
      <w:r w:rsidR="00B14386">
        <w:rPr>
          <w:rFonts w:ascii="Calibri" w:hAnsi="Calibri" w:cs="DIN Pro Regular"/>
          <w:sz w:val="20"/>
          <w:lang w:val="es-MX"/>
        </w:rPr>
        <w:t>venía</w:t>
      </w:r>
      <w:r>
        <w:rPr>
          <w:rFonts w:ascii="Calibri" w:hAnsi="Calibri" w:cs="DIN Pro Regular"/>
          <w:sz w:val="20"/>
          <w:lang w:val="es-MX"/>
        </w:rPr>
        <w:t xml:space="preserve"> desarrollando la </w:t>
      </w:r>
      <w:r w:rsidR="00B14386">
        <w:rPr>
          <w:rFonts w:ascii="Calibri" w:hAnsi="Calibri" w:cs="DIN Pro Regular"/>
          <w:sz w:val="20"/>
          <w:lang w:val="es-MX"/>
        </w:rPr>
        <w:t>Comisión</w:t>
      </w:r>
      <w:r>
        <w:rPr>
          <w:rFonts w:ascii="Calibri" w:hAnsi="Calibri" w:cs="DIN Pro Regular"/>
          <w:sz w:val="20"/>
          <w:lang w:val="es-MX"/>
        </w:rPr>
        <w:t xml:space="preserve"> Estatal de </w:t>
      </w:r>
      <w:r w:rsidR="00B14386">
        <w:rPr>
          <w:rFonts w:ascii="Calibri" w:hAnsi="Calibri" w:cs="DIN Pro Regular"/>
          <w:sz w:val="20"/>
          <w:lang w:val="es-MX"/>
        </w:rPr>
        <w:t>Conciliación</w:t>
      </w:r>
      <w:r>
        <w:rPr>
          <w:rFonts w:ascii="Calibri" w:hAnsi="Calibri" w:cs="DIN Pro Regular"/>
          <w:sz w:val="20"/>
          <w:lang w:val="es-MX"/>
        </w:rPr>
        <w:t xml:space="preserve"> y Arbitraje </w:t>
      </w:r>
      <w:r w:rsidR="00B14386">
        <w:rPr>
          <w:rFonts w:ascii="Calibri" w:hAnsi="Calibri" w:cs="DIN Pro Regular"/>
          <w:sz w:val="20"/>
          <w:lang w:val="es-MX"/>
        </w:rPr>
        <w:t>Médico</w:t>
      </w:r>
      <w:r>
        <w:rPr>
          <w:rFonts w:ascii="Calibri" w:hAnsi="Calibri" w:cs="DIN Pro Regular"/>
          <w:sz w:val="20"/>
          <w:lang w:val="es-MX"/>
        </w:rPr>
        <w:t>, que funciono como órgano desconcentrado de la Secretaria de Salud de Tamaulipas.</w:t>
      </w:r>
    </w:p>
    <w:p w:rsidR="004D437D" w:rsidRPr="00B31AAA" w:rsidRDefault="004D437D" w:rsidP="00133536">
      <w:pPr>
        <w:pStyle w:val="Texto"/>
        <w:spacing w:after="0" w:line="240" w:lineRule="exact"/>
        <w:ind w:left="42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  <w:lang w:val="es-MX"/>
        </w:rPr>
        <w:t xml:space="preserve">La Comisión Estatal de Conciliación y Arbitraje Médico se rige la Ley de Conciliación y Arbitraje Médico para el Estado de Tamaulipas, que es de orden </w:t>
      </w:r>
      <w:r w:rsidR="00B14386">
        <w:rPr>
          <w:rFonts w:ascii="Calibri" w:hAnsi="Calibri" w:cs="DIN Pro Regular"/>
          <w:sz w:val="20"/>
          <w:lang w:val="es-MX"/>
        </w:rPr>
        <w:t>público</w:t>
      </w:r>
      <w:r>
        <w:rPr>
          <w:rFonts w:ascii="Calibri" w:hAnsi="Calibri" w:cs="DIN Pro Regular"/>
          <w:sz w:val="20"/>
          <w:lang w:val="es-MX"/>
        </w:rPr>
        <w:t xml:space="preserve">, interés social y de observancia general en todo el territorio del Estado de Tamaulipas. En </w:t>
      </w:r>
      <w:r w:rsidR="00B14386">
        <w:rPr>
          <w:rFonts w:ascii="Calibri" w:hAnsi="Calibri" w:cs="DIN Pro Regular"/>
          <w:sz w:val="20"/>
          <w:lang w:val="es-MX"/>
        </w:rPr>
        <w:t>todo lo no previsto por esta L</w:t>
      </w:r>
      <w:r>
        <w:rPr>
          <w:rFonts w:ascii="Calibri" w:hAnsi="Calibri" w:cs="DIN Pro Regular"/>
          <w:sz w:val="20"/>
          <w:lang w:val="es-MX"/>
        </w:rPr>
        <w:t xml:space="preserve">ey, se aplica en lo </w:t>
      </w:r>
      <w:r w:rsidR="00B14386">
        <w:rPr>
          <w:rFonts w:ascii="Calibri" w:hAnsi="Calibri" w:cs="DIN Pro Regular"/>
          <w:sz w:val="20"/>
          <w:lang w:val="es-MX"/>
        </w:rPr>
        <w:t>conducente</w:t>
      </w:r>
      <w:r>
        <w:rPr>
          <w:rFonts w:ascii="Calibri" w:hAnsi="Calibri" w:cs="DIN Pro Regular"/>
          <w:sz w:val="20"/>
          <w:lang w:val="es-MX"/>
        </w:rPr>
        <w:t xml:space="preserve"> y de manera supletoria, las disposiciones del código </w:t>
      </w:r>
      <w:r w:rsidR="00B14386">
        <w:rPr>
          <w:rFonts w:ascii="Calibri" w:hAnsi="Calibri" w:cs="DIN Pro Regular"/>
          <w:sz w:val="20"/>
          <w:lang w:val="es-MX"/>
        </w:rPr>
        <w:t>C</w:t>
      </w:r>
      <w:r>
        <w:rPr>
          <w:rFonts w:ascii="Calibri" w:hAnsi="Calibri" w:cs="DIN Pro Regular"/>
          <w:sz w:val="20"/>
          <w:lang w:val="es-MX"/>
        </w:rPr>
        <w:t xml:space="preserve">ivil y del </w:t>
      </w:r>
      <w:r w:rsidR="00B14386">
        <w:rPr>
          <w:rFonts w:ascii="Calibri" w:hAnsi="Calibri" w:cs="DIN Pro Regular"/>
          <w:sz w:val="20"/>
          <w:lang w:val="es-MX"/>
        </w:rPr>
        <w:t>C</w:t>
      </w:r>
      <w:r>
        <w:rPr>
          <w:rFonts w:ascii="Calibri" w:hAnsi="Calibri" w:cs="DIN Pro Regular"/>
          <w:sz w:val="20"/>
          <w:lang w:val="es-MX"/>
        </w:rPr>
        <w:t xml:space="preserve">ódigo </w:t>
      </w:r>
      <w:r w:rsidR="00B14386">
        <w:rPr>
          <w:rFonts w:ascii="Calibri" w:hAnsi="Calibri" w:cs="DIN Pro Regular"/>
          <w:sz w:val="20"/>
          <w:lang w:val="es-MX"/>
        </w:rPr>
        <w:t>de P</w:t>
      </w:r>
      <w:r>
        <w:rPr>
          <w:rFonts w:ascii="Calibri" w:hAnsi="Calibri" w:cs="DIN Pro Regular"/>
          <w:sz w:val="20"/>
          <w:lang w:val="es-MX"/>
        </w:rPr>
        <w:t>rocedimientos para el Estado.</w:t>
      </w:r>
    </w:p>
    <w:p w:rsidR="00B31AAA" w:rsidRDefault="00B31AAA" w:rsidP="00B14386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Panorama Económico y Financiero</w:t>
      </w:r>
    </w:p>
    <w:p w:rsidR="00B14386" w:rsidRDefault="00B14386" w:rsidP="00B14386">
      <w:pPr>
        <w:pStyle w:val="Texto"/>
        <w:spacing w:after="0" w:line="240" w:lineRule="exact"/>
        <w:ind w:left="42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Aun cuando al establecerse como organismo </w:t>
      </w:r>
      <w:r w:rsidR="00D0017A">
        <w:rPr>
          <w:rFonts w:ascii="Calibri" w:hAnsi="Calibri" w:cs="DIN Pro Regular"/>
          <w:sz w:val="20"/>
          <w:lang w:val="es-MX"/>
        </w:rPr>
        <w:t>descentralizado</w:t>
      </w:r>
      <w:r>
        <w:rPr>
          <w:rFonts w:ascii="Calibri" w:hAnsi="Calibri" w:cs="DIN Pro Regular"/>
          <w:sz w:val="20"/>
          <w:lang w:val="es-MX"/>
        </w:rPr>
        <w:t xml:space="preserve">, debe contar con patrimonio propio y personalidad jurídica, al </w:t>
      </w:r>
      <w:r w:rsidR="00D0017A">
        <w:rPr>
          <w:rFonts w:ascii="Calibri" w:hAnsi="Calibri" w:cs="DIN Pro Regular"/>
          <w:sz w:val="20"/>
          <w:lang w:val="es-MX"/>
        </w:rPr>
        <w:t>día</w:t>
      </w:r>
      <w:r>
        <w:rPr>
          <w:rFonts w:ascii="Calibri" w:hAnsi="Calibri" w:cs="DIN Pro Regular"/>
          <w:sz w:val="20"/>
          <w:lang w:val="es-MX"/>
        </w:rPr>
        <w:t xml:space="preserve"> de hoy no se ha integrado oficialmente la </w:t>
      </w:r>
      <w:r w:rsidR="00D0017A">
        <w:rPr>
          <w:rFonts w:ascii="Calibri" w:hAnsi="Calibri" w:cs="DIN Pro Regular"/>
          <w:sz w:val="20"/>
          <w:lang w:val="es-MX"/>
        </w:rPr>
        <w:t>Comisión</w:t>
      </w:r>
      <w:r>
        <w:rPr>
          <w:rFonts w:ascii="Calibri" w:hAnsi="Calibri" w:cs="DIN Pro Regular"/>
          <w:sz w:val="20"/>
          <w:lang w:val="es-MX"/>
        </w:rPr>
        <w:t xml:space="preserve"> Estatal de </w:t>
      </w:r>
      <w:r w:rsidR="00D0017A">
        <w:rPr>
          <w:rFonts w:ascii="Calibri" w:hAnsi="Calibri" w:cs="DIN Pro Regular"/>
          <w:sz w:val="20"/>
          <w:lang w:val="es-MX"/>
        </w:rPr>
        <w:t>Conciliación</w:t>
      </w:r>
      <w:r>
        <w:rPr>
          <w:rFonts w:ascii="Calibri" w:hAnsi="Calibri" w:cs="DIN Pro Regular"/>
          <w:sz w:val="20"/>
          <w:lang w:val="es-MX"/>
        </w:rPr>
        <w:t xml:space="preserve"> y Arbitraje </w:t>
      </w:r>
      <w:r w:rsidR="00D0017A">
        <w:rPr>
          <w:rFonts w:ascii="Calibri" w:hAnsi="Calibri" w:cs="DIN Pro Regular"/>
          <w:sz w:val="20"/>
          <w:lang w:val="es-MX"/>
        </w:rPr>
        <w:t>Médico</w:t>
      </w:r>
      <w:r>
        <w:rPr>
          <w:rFonts w:ascii="Calibri" w:hAnsi="Calibri" w:cs="DIN Pro Regular"/>
          <w:sz w:val="20"/>
          <w:lang w:val="es-MX"/>
        </w:rPr>
        <w:t xml:space="preserve"> para el Estado de Tamaulipas, por lo que no se ha asig</w:t>
      </w:r>
      <w:r w:rsidR="00D0017A">
        <w:rPr>
          <w:rFonts w:ascii="Calibri" w:hAnsi="Calibri" w:cs="DIN Pro Regular"/>
          <w:sz w:val="20"/>
          <w:lang w:val="es-MX"/>
        </w:rPr>
        <w:t>nado presupuesto por parte del Poder E</w:t>
      </w:r>
      <w:r>
        <w:rPr>
          <w:rFonts w:ascii="Calibri" w:hAnsi="Calibri" w:cs="DIN Pro Regular"/>
          <w:sz w:val="20"/>
          <w:lang w:val="es-MX"/>
        </w:rPr>
        <w:t xml:space="preserve">jecutivo del Gobierno del Estado de Tamaulipas. El funcionamiento actual es con el apoyo de la Secretaria de Salud y la transición de órgano desconcentrado a órgano descentralizado es con el mismo personal con el que </w:t>
      </w:r>
      <w:r w:rsidR="00D0017A">
        <w:rPr>
          <w:rFonts w:ascii="Calibri" w:hAnsi="Calibri" w:cs="DIN Pro Regular"/>
          <w:sz w:val="20"/>
          <w:lang w:val="es-MX"/>
        </w:rPr>
        <w:t>trabajaba</w:t>
      </w:r>
      <w:r>
        <w:rPr>
          <w:rFonts w:ascii="Calibri" w:hAnsi="Calibri" w:cs="DIN Pro Regular"/>
          <w:sz w:val="20"/>
          <w:lang w:val="es-MX"/>
        </w:rPr>
        <w:t xml:space="preserve"> la </w:t>
      </w:r>
      <w:r w:rsidR="00D0017A">
        <w:rPr>
          <w:rFonts w:ascii="Calibri" w:hAnsi="Calibri" w:cs="DIN Pro Regular"/>
          <w:sz w:val="20"/>
          <w:lang w:val="es-MX"/>
        </w:rPr>
        <w:t>Comisión</w:t>
      </w:r>
      <w:r>
        <w:rPr>
          <w:rFonts w:ascii="Calibri" w:hAnsi="Calibri" w:cs="DIN Pro Regular"/>
          <w:sz w:val="20"/>
          <w:lang w:val="es-MX"/>
        </w:rPr>
        <w:t xml:space="preserve"> Estatal </w:t>
      </w:r>
      <w:r w:rsidR="00D0017A">
        <w:rPr>
          <w:rFonts w:ascii="Calibri" w:hAnsi="Calibri" w:cs="DIN Pro Regular"/>
          <w:sz w:val="20"/>
          <w:lang w:val="es-MX"/>
        </w:rPr>
        <w:t>de Arbitraje Médico.</w:t>
      </w:r>
    </w:p>
    <w:p w:rsidR="00B31AAA" w:rsidRDefault="00B31AAA" w:rsidP="002E0C1F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Organización y Objeto Social</w:t>
      </w:r>
    </w:p>
    <w:p w:rsidR="002E0C1F" w:rsidRPr="00B31AAA" w:rsidRDefault="002E0C1F" w:rsidP="002E0C1F">
      <w:pPr>
        <w:pStyle w:val="Texto"/>
        <w:spacing w:after="0" w:line="240" w:lineRule="exact"/>
        <w:ind w:left="42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La Comisión Estatal de Conciliación y Arbitraje Médico tiene como objeto contribuir a resolver, en el ámbito Estatal, los conflictos suscitados entre los usuarios de los servicios médicos y los prestadores de dichos servicios. (Art. 19 de la Ley de Conciliación y Arbitraje Médico para el Estado de Tamaulipas)</w:t>
      </w:r>
    </w:p>
    <w:p w:rsidR="00B31AAA" w:rsidRDefault="00B31AAA" w:rsidP="002E0C1F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:rsidR="002E0C1F" w:rsidRPr="00B31AAA" w:rsidRDefault="002E0C1F" w:rsidP="002E0C1F">
      <w:pPr>
        <w:pStyle w:val="Texto"/>
        <w:spacing w:after="0" w:line="240" w:lineRule="exact"/>
        <w:ind w:left="42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ha observado la normatividad emitida por el CONAC y las disposiciones legales aplicadas.</w:t>
      </w:r>
    </w:p>
    <w:p w:rsidR="00B31AAA" w:rsidRPr="00B31AAA" w:rsidRDefault="009B3AE6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5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Políticas de Contabilidad Significativas</w:t>
      </w:r>
    </w:p>
    <w:p w:rsidR="00B31AAA" w:rsidRDefault="009B3AE6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6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Posición en Moneda Extranjera y Protección por Riesgo Cambiario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B31AAA" w:rsidRDefault="00600E8E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7</w:t>
      </w:r>
      <w:r w:rsidR="00B31AAA" w:rsidRPr="00B31AAA">
        <w:rPr>
          <w:rFonts w:ascii="Calibri" w:hAnsi="Calibri" w:cs="DIN Pro Regular"/>
          <w:sz w:val="20"/>
          <w:lang w:val="es-MX"/>
        </w:rPr>
        <w:t xml:space="preserve">.    </w:t>
      </w:r>
      <w:r w:rsidR="00A65E01">
        <w:rPr>
          <w:rFonts w:ascii="Calibri" w:hAnsi="Calibri" w:cs="DIN Pro Regular"/>
          <w:sz w:val="20"/>
          <w:lang w:val="es-MX"/>
        </w:rPr>
        <w:t xml:space="preserve"> </w:t>
      </w:r>
      <w:r w:rsidR="00B31AAA" w:rsidRPr="00B31AAA">
        <w:rPr>
          <w:rFonts w:ascii="Calibri" w:hAnsi="Calibri" w:cs="DIN Pro Regular"/>
          <w:sz w:val="20"/>
          <w:lang w:val="es-MX"/>
        </w:rPr>
        <w:t xml:space="preserve"> Reporte Analítico del Activo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B31AAA" w:rsidRDefault="00600E8E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8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Fideicomisos, Mandatos y Análogos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B31AAA" w:rsidRDefault="00600E8E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9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Reporte de la Recaudación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0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Información sobre la Deuda y el Reporte Analítico de la Deuda</w:t>
      </w:r>
    </w:p>
    <w:p w:rsidR="002E0C1F" w:rsidRPr="00B31AAA" w:rsidRDefault="002E0C1F" w:rsidP="002E0C1F">
      <w:pPr>
        <w:pStyle w:val="Texto"/>
        <w:spacing w:after="0" w:line="240" w:lineRule="exact"/>
        <w:ind w:firstLine="708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1</w:t>
      </w:r>
      <w:r w:rsidRPr="00B31AAA">
        <w:rPr>
          <w:rFonts w:ascii="Calibri" w:hAnsi="Calibri" w:cs="DIN Pro Regular"/>
          <w:sz w:val="20"/>
          <w:lang w:val="es-MX"/>
        </w:rPr>
        <w:t>.   Calificaciones otorgadas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2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Proceso de Mejora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3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Información por Segmentos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4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Eventos Posteriores al Cierre</w:t>
      </w:r>
    </w:p>
    <w:p w:rsidR="002E0C1F" w:rsidRPr="00B31AAA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lastRenderedPageBreak/>
        <w:tab/>
        <w:t>No Aplica</w:t>
      </w: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5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Partes Relacionadas</w:t>
      </w:r>
    </w:p>
    <w:p w:rsidR="002E0C1F" w:rsidRDefault="002E0C1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ab/>
        <w:t>No Aplica</w:t>
      </w:r>
    </w:p>
    <w:p w:rsidR="00600E8E" w:rsidRDefault="00600E8E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16.   </w:t>
      </w:r>
      <w:r w:rsidRPr="00600E8E">
        <w:t xml:space="preserve"> </w:t>
      </w:r>
      <w:r w:rsidRPr="00600E8E"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:rsidR="00BA2BAC" w:rsidRPr="00B31AAA" w:rsidRDefault="00BA2BAC" w:rsidP="00BA2BAC">
      <w:pPr>
        <w:pStyle w:val="Texto"/>
        <w:spacing w:after="0" w:line="240" w:lineRule="exact"/>
        <w:ind w:left="42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ha observado la normatividad emitida por el CONAC y las disposiciones legales aplicadas.</w:t>
      </w:r>
    </w:p>
    <w:p w:rsidR="00BA2BAC" w:rsidRPr="00B31AAA" w:rsidRDefault="00BA2BAC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Pr="00B31AA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A2BAC" w:rsidRDefault="00BA2BAC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31AAA" w:rsidRDefault="00B31AAA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B12F7" w:rsidRPr="00B31AAA" w:rsidRDefault="000B12F7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A2BAC" w:rsidRDefault="00BA2BAC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A2BAC" w:rsidRDefault="00BA2BAC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A2BAC" w:rsidRDefault="00BA2BAC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A2BAC" w:rsidRDefault="00BA2BAC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A2BAC" w:rsidRDefault="00BA2BAC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205DB8" w:rsidRDefault="00205DB8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:rsidR="00540418" w:rsidRPr="00F7023E" w:rsidRDefault="00B31AAA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lastRenderedPageBreak/>
        <w:t>b</w:t>
      </w:r>
      <w:r w:rsidR="00540418" w:rsidRPr="00F7023E">
        <w:rPr>
          <w:rFonts w:ascii="Calibri" w:hAnsi="Calibri" w:cs="DIN Pro Regular"/>
          <w:b/>
          <w:sz w:val="24"/>
          <w:szCs w:val="24"/>
        </w:rPr>
        <w:t xml:space="preserve">) </w:t>
      </w:r>
      <w:r w:rsidR="002E2A04">
        <w:rPr>
          <w:rFonts w:ascii="Calibri" w:hAnsi="Calibri" w:cs="DIN Pro Regular"/>
          <w:b/>
          <w:sz w:val="24"/>
          <w:szCs w:val="24"/>
        </w:rPr>
        <w:t>NOTAS DE DESGLOSE</w:t>
      </w:r>
    </w:p>
    <w:p w:rsidR="00B31AAA" w:rsidRDefault="00B31AAA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:rsidR="00540418" w:rsidRPr="00B31AAA" w:rsidRDefault="003D7B22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</w:r>
      <w:r w:rsidR="00540418" w:rsidRPr="00B31AAA">
        <w:rPr>
          <w:rFonts w:ascii="Calibri" w:hAnsi="Calibri" w:cs="DIN Pro Regular"/>
          <w:b/>
          <w:smallCaps/>
          <w:sz w:val="20"/>
          <w:szCs w:val="20"/>
        </w:rPr>
        <w:t xml:space="preserve">Notas al 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 xml:space="preserve">Estado de Actividades </w:t>
      </w:r>
      <w:r w:rsidR="00FF2EE2">
        <w:rPr>
          <w:rFonts w:ascii="Calibri" w:hAnsi="Calibri" w:cs="DIN Pro Regular"/>
          <w:b/>
          <w:smallCaps/>
          <w:sz w:val="20"/>
          <w:szCs w:val="20"/>
        </w:rPr>
        <w:t xml:space="preserve">        NO APLICA</w:t>
      </w:r>
    </w:p>
    <w:p w:rsidR="00540418" w:rsidRPr="00B31AAA" w:rsidRDefault="00540418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Ingresos </w:t>
      </w:r>
      <w:r>
        <w:rPr>
          <w:rFonts w:ascii="Calibri" w:hAnsi="Calibri" w:cs="DIN Pro Regular"/>
          <w:b/>
          <w:sz w:val="20"/>
          <w:szCs w:val="20"/>
          <w:lang w:val="es-MX"/>
        </w:rPr>
        <w:t>y Otros Beneficios:</w:t>
      </w:r>
    </w:p>
    <w:p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 w:rsidRPr="00B31AAA">
        <w:rPr>
          <w:rFonts w:ascii="Calibri" w:hAnsi="Calibri" w:cs="DIN Pro Regular"/>
          <w:sz w:val="20"/>
          <w:szCs w:val="20"/>
          <w:lang w:val="es-MX"/>
        </w:rPr>
        <w:t>:</w:t>
      </w:r>
    </w:p>
    <w:p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:rsidR="00AF5955" w:rsidRPr="00B31AAA" w:rsidRDefault="00540418" w:rsidP="00AF5955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</w:t>
      </w:r>
      <w:r w:rsidR="00AF5955">
        <w:rPr>
          <w:rFonts w:ascii="Calibri" w:hAnsi="Calibri" w:cs="DIN Pro Regular"/>
          <w:b/>
          <w:smallCaps/>
          <w:sz w:val="20"/>
          <w:szCs w:val="20"/>
        </w:rPr>
        <w:t xml:space="preserve">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>Situación Financiera</w:t>
      </w:r>
      <w:r w:rsidR="00FF2EE2">
        <w:rPr>
          <w:rFonts w:ascii="Calibri" w:hAnsi="Calibri" w:cs="DIN Pro Regular"/>
          <w:b/>
          <w:smallCaps/>
          <w:sz w:val="20"/>
          <w:szCs w:val="20"/>
        </w:rPr>
        <w:t xml:space="preserve">           NO APLICA</w:t>
      </w:r>
    </w:p>
    <w:p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:rsidR="00AF5955" w:rsidRPr="00B31AAA" w:rsidRDefault="00AF5955" w:rsidP="00AF5955">
      <w:pPr>
        <w:pStyle w:val="Texto"/>
        <w:spacing w:after="80" w:line="203" w:lineRule="exact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Activo</w:t>
      </w:r>
    </w:p>
    <w:p w:rsidR="00AF5955" w:rsidRPr="00B31AAA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Efectivo y Equivalentes</w:t>
      </w:r>
    </w:p>
    <w:p w:rsidR="00AF5955" w:rsidRPr="00B31AAA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:rsidR="00AF5955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</w:t>
      </w:r>
      <w:r w:rsidR="00AF5955" w:rsidRPr="00B31AAA">
        <w:rPr>
          <w:rFonts w:ascii="Calibri" w:hAnsi="Calibri" w:cs="DIN Pro Regular"/>
          <w:b/>
          <w:sz w:val="20"/>
          <w:lang w:val="es-MX"/>
        </w:rPr>
        <w:t>nventarios</w:t>
      </w:r>
    </w:p>
    <w:p w:rsidR="00600E8E" w:rsidRPr="00B31AAA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:rsidR="00AF5955" w:rsidRPr="00B31AAA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Inversiones Financieras</w:t>
      </w:r>
    </w:p>
    <w:p w:rsidR="00AF5955" w:rsidRPr="00B31AAA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p w:rsidR="00AF5955" w:rsidRPr="00B31AAA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Estimaciones y Deterioros</w:t>
      </w:r>
    </w:p>
    <w:p w:rsidR="00AF5955" w:rsidRPr="00B31AAA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Otros Activos</w:t>
      </w:r>
    </w:p>
    <w:p w:rsidR="00AF5955" w:rsidRPr="00B31AAA" w:rsidRDefault="00AF5955" w:rsidP="00AF5955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:rsidR="00AF5955" w:rsidRPr="00B31AAA" w:rsidRDefault="00AF5955" w:rsidP="00AF5955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  </w:t>
      </w:r>
      <w:r w:rsidRPr="00B31AAA">
        <w:rPr>
          <w:rFonts w:ascii="Calibri" w:hAnsi="Calibri" w:cs="DIN Pro Regular"/>
          <w:sz w:val="20"/>
          <w:szCs w:val="20"/>
          <w:lang w:val="es-MX"/>
        </w:rPr>
        <w:tab/>
      </w:r>
    </w:p>
    <w:p w:rsidR="00AF5955" w:rsidRPr="00B31AAA" w:rsidRDefault="00AF5955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Cuentas 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y Documentos </w:t>
      </w:r>
      <w:r w:rsidRPr="00B31AAA">
        <w:rPr>
          <w:rFonts w:ascii="Calibri" w:hAnsi="Calibri" w:cs="DIN Pro Regular"/>
          <w:sz w:val="20"/>
          <w:szCs w:val="20"/>
          <w:lang w:val="es-MX"/>
        </w:rPr>
        <w:t>por pagar, por fecha de vencimiento (a corto y a largo plazo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 y factibilidad de pago</w:t>
      </w:r>
      <w:r w:rsidRPr="00B31AAA">
        <w:rPr>
          <w:rFonts w:ascii="Calibri" w:hAnsi="Calibri" w:cs="DIN Pro Regular"/>
          <w:sz w:val="20"/>
          <w:szCs w:val="20"/>
          <w:lang w:val="es-MX"/>
        </w:rPr>
        <w:t>).</w:t>
      </w:r>
    </w:p>
    <w:p w:rsidR="00AF5955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F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ondos y </w:t>
      </w:r>
      <w:r>
        <w:rPr>
          <w:rFonts w:ascii="Calibri" w:hAnsi="Calibri" w:cs="DIN Pro Regular"/>
          <w:sz w:val="20"/>
          <w:szCs w:val="20"/>
          <w:lang w:val="es-MX"/>
        </w:rPr>
        <w:t>B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ienes de Terceros en Garantía y/o Ad</w:t>
      </w:r>
      <w:r>
        <w:rPr>
          <w:rFonts w:ascii="Calibri" w:hAnsi="Calibri" w:cs="DIN Pro Regular"/>
          <w:sz w:val="20"/>
          <w:szCs w:val="20"/>
          <w:lang w:val="es-MX"/>
        </w:rPr>
        <w:t>ministración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</w:t>
      </w:r>
      <w:r>
        <w:rPr>
          <w:rFonts w:ascii="Calibri" w:hAnsi="Calibri" w:cs="DIN Pro Regular"/>
          <w:sz w:val="20"/>
          <w:szCs w:val="20"/>
          <w:lang w:val="es-MX"/>
        </w:rPr>
        <w:t>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lazo.</w:t>
      </w:r>
    </w:p>
    <w:p w:rsidR="00434C69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Pasivos Diferidos.</w:t>
      </w:r>
    </w:p>
    <w:p w:rsidR="00434C69" w:rsidRPr="00B31AAA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Provisiones.</w:t>
      </w:r>
    </w:p>
    <w:p w:rsidR="00AF5955" w:rsidRPr="00B31AAA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Otros 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asivo</w:t>
      </w:r>
      <w:r>
        <w:rPr>
          <w:rFonts w:ascii="Calibri" w:hAnsi="Calibri" w:cs="DIN Pro Regular"/>
          <w:sz w:val="20"/>
          <w:szCs w:val="20"/>
          <w:lang w:val="es-MX"/>
        </w:rPr>
        <w:t>s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plazo que impacten en la información financiera.</w:t>
      </w:r>
    </w:p>
    <w:p w:rsidR="00205DB8" w:rsidRPr="00B31AAA" w:rsidRDefault="00205DB8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:rsidR="00540418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  <w:r w:rsidR="00FF2EE2">
        <w:rPr>
          <w:rFonts w:ascii="Calibri" w:hAnsi="Calibri" w:cs="DIN Pro Regular"/>
          <w:b/>
          <w:smallCaps/>
          <w:sz w:val="20"/>
          <w:szCs w:val="20"/>
        </w:rPr>
        <w:t xml:space="preserve">         NO APLICA</w:t>
      </w:r>
    </w:p>
    <w:p w:rsidR="00DF01DA" w:rsidRPr="00B31AAA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IV)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Estado de Flujos de Efectivo </w:t>
      </w:r>
      <w:r w:rsidR="00FF2EE2">
        <w:rPr>
          <w:rFonts w:ascii="Calibri" w:hAnsi="Calibri" w:cs="DIN Pro Regular"/>
          <w:b/>
          <w:smallCaps/>
          <w:sz w:val="20"/>
          <w:szCs w:val="20"/>
        </w:rPr>
        <w:t xml:space="preserve">     NO APLICA</w:t>
      </w:r>
    </w:p>
    <w:p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:rsidR="00540418" w:rsidRPr="00B31AAA" w:rsidRDefault="0054041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:rsidR="005774F0" w:rsidRPr="00B31AAA" w:rsidRDefault="003F39C5" w:rsidP="003F39C5">
      <w:pPr>
        <w:pStyle w:val="ROMANOS"/>
        <w:numPr>
          <w:ilvl w:val="0"/>
          <w:numId w:val="9"/>
        </w:numPr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:rsidR="00205DB8" w:rsidRPr="00B31AAA" w:rsidRDefault="00205DB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5774F0" w:rsidRPr="00B31AAA" w:rsidTr="00010BEF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5774F0" w:rsidRPr="00B31AAA" w:rsidRDefault="005774F0" w:rsidP="003F39C5">
            <w:pPr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5774F0" w:rsidRPr="00B31AAA" w:rsidRDefault="0050622C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51DD9" w:rsidRPr="00B31AAA" w:rsidRDefault="005774F0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</w:t>
            </w:r>
            <w:r w:rsidR="007075A0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</w:p>
        </w:tc>
      </w:tr>
      <w:tr w:rsidR="005774F0" w:rsidRPr="00B31AAA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Efectivo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Bancos/Tesorería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4C09C1" w:rsidRPr="00B31AAA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C1" w:rsidRPr="00B31AAA" w:rsidRDefault="004C09C1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C1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9C1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5774F0" w:rsidP="00AF5955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Fondos con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A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fectación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E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specífica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4664C" w:rsidP="00AF5955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Depósitos de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F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ondos de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T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erceros en Garantía y/o Administración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20554C" w:rsidRPr="00B31AAA" w:rsidTr="0020554C">
        <w:trPr>
          <w:cantSplit/>
          <w:trHeight w:val="299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4C" w:rsidRPr="00B31AAA" w:rsidRDefault="0020554C">
            <w:pPr>
              <w:rPr>
                <w:rFonts w:cs="DIN Pro Regular"/>
                <w:sz w:val="20"/>
                <w:szCs w:val="20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Otros Efectivos y Equivalentes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4C" w:rsidRPr="00B31AAA" w:rsidRDefault="00FF2EE2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4C" w:rsidRPr="00B31AAA" w:rsidRDefault="00FF2EE2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5774F0" w:rsidRPr="00B31AAA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B31AAA" w:rsidRDefault="005774F0" w:rsidP="005774F0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E06B4E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F0" w:rsidRPr="00E06B4E" w:rsidRDefault="00FF2EE2" w:rsidP="005774F0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:rsidR="005774F0" w:rsidRPr="00B31AAA" w:rsidRDefault="005774F0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E608D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2.</w:t>
      </w:r>
      <w:r w:rsidRPr="00B31AAA"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AF5955" w:rsidRPr="00B31AAA" w:rsidTr="00FF2EE2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F5955" w:rsidRPr="00EA4748" w:rsidRDefault="00AA28D9" w:rsidP="00AA28D9">
            <w:pPr>
              <w:spacing w:after="0" w:line="224" w:lineRule="exact"/>
              <w:jc w:val="both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F5955" w:rsidRPr="00B31AAA" w:rsidRDefault="00AF5955" w:rsidP="00FF2EE2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F5955" w:rsidRPr="00B31AAA" w:rsidRDefault="00AF5955" w:rsidP="00AA28D9">
            <w:pPr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AA28D9" w:rsidRPr="00B31AAA" w:rsidTr="00AA28D9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A28D9" w:rsidRPr="00AA28D9" w:rsidRDefault="00AA28D9" w:rsidP="00AA28D9">
            <w:pPr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 w:rsidRPr="00AA28D9"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2022</w:t>
            </w:r>
          </w:p>
        </w:tc>
      </w:tr>
      <w:tr w:rsidR="00AF5955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AA28D9" w:rsidP="00FF2EE2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C60BF2"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5422F" w:rsidP="00FF2EE2">
            <w:pPr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F2EE2" w:rsidP="00FF2EE2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F5422F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2F" w:rsidRPr="00F5422F" w:rsidRDefault="00F5422F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F5422F"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2F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2F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FF2EE2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FF2EE2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FF2EE2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FF2EE2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FF2EE2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FF2EE2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FF2EE2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FF2EE2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EA4748" w:rsidP="00EA4748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C7D4B" w:rsidRDefault="00FF2EE2" w:rsidP="00FF2EE2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:rsidR="003F39C5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Pr="00B31AAA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lastRenderedPageBreak/>
        <w:t xml:space="preserve">3.- </w:t>
      </w:r>
      <w:r w:rsidRPr="00B31AAA"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3F39C5" w:rsidRPr="00B31AAA" w:rsidTr="00010BE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F39C5" w:rsidRPr="00B31AAA" w:rsidRDefault="0050622C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</w:t>
            </w:r>
            <w:r w:rsidR="00C7243C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F39C5" w:rsidRPr="00B31AAA" w:rsidRDefault="003F39C5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</w:t>
            </w:r>
            <w:r w:rsidR="007075A0"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</w:t>
            </w:r>
            <w:r w:rsidR="00C7243C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</w:t>
            </w:r>
          </w:p>
        </w:tc>
      </w:tr>
      <w:tr w:rsidR="003F39C5" w:rsidRPr="00B31AAA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Resultados del Ejercicio Ahorro/Desahorro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0</w:t>
            </w:r>
          </w:p>
        </w:tc>
      </w:tr>
      <w:tr w:rsidR="003F39C5" w:rsidRPr="00B31AAA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3F39C5" w:rsidRPr="00B31AAA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:rsidTr="00264F1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:rsidTr="00264F1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</w:rPr>
              <w:t xml:space="preserve">Ganancia/pérdida en venta de bienes muebles, inmuebles e intangibles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:rsidTr="001C2F26"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Flujos de Efectivo Netos de las Actividades de Operación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C5" w:rsidRPr="00B31AAA" w:rsidRDefault="00FF2EE2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</w:t>
            </w:r>
            <w:r w:rsidR="003F39C5"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</w:tbl>
    <w:p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DF01DA" w:rsidRPr="00B31AAA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540418" w:rsidRPr="00B31AAA" w:rsidRDefault="0054041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  <w:r w:rsidR="00174108" w:rsidRPr="00B31AAA">
        <w:rPr>
          <w:rFonts w:ascii="Calibri" w:hAnsi="Calibri" w:cs="DIN Pro Regular"/>
          <w:b/>
          <w:smallCaps/>
          <w:sz w:val="20"/>
          <w:szCs w:val="20"/>
        </w:rPr>
        <w:t>:</w:t>
      </w:r>
    </w:p>
    <w:p w:rsidR="00174108" w:rsidRPr="00B31AAA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572"/>
        <w:tblOverlap w:val="never"/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076"/>
        <w:gridCol w:w="2746"/>
        <w:gridCol w:w="77"/>
        <w:gridCol w:w="144"/>
      </w:tblGrid>
      <w:tr w:rsidR="002164CC" w:rsidRPr="00B31AAA" w:rsidTr="002164CC">
        <w:trPr>
          <w:gridAfter w:val="1"/>
          <w:wAfter w:w="144" w:type="dxa"/>
          <w:trHeight w:val="425"/>
        </w:trPr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FF2EE2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Comisión Estatal de Conciliación y Arbitraje Médico</w:t>
            </w:r>
          </w:p>
        </w:tc>
      </w:tr>
      <w:tr w:rsidR="002164CC" w:rsidRPr="00B31AAA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2164CC" w:rsidRPr="00B31AAA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3</w:t>
            </w:r>
          </w:p>
        </w:tc>
      </w:tr>
      <w:tr w:rsidR="002164CC" w:rsidRPr="00B31AAA" w:rsidTr="002164CC">
        <w:trPr>
          <w:gridAfter w:val="1"/>
          <w:wAfter w:w="144" w:type="dxa"/>
          <w:trHeight w:val="372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1.- Ingresos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CC" w:rsidRPr="00B31AAA" w:rsidRDefault="00FF2EE2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Más ingresos contables no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</w:t>
            </w: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.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Incremento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ariación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nventarios.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49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stimaciones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érdidas 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eterioro u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bsolescencia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rovisiones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y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eneficios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47114" w:rsidP="001E133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 2.6     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ontables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resupuestarios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3.- Menos ingresos presupuestarios no contables.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resupuestarios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No 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ontables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34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5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4.- Total de Ingresos Contables   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F2EE2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C7E64" w:rsidRPr="00B31AAA" w:rsidRDefault="00C80DE1" w:rsidP="007006CA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t xml:space="preserve">                           </w:t>
      </w:r>
    </w:p>
    <w:p w:rsidR="007006CA" w:rsidRDefault="007006CA" w:rsidP="00AE777E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t xml:space="preserve">                                                             </w:t>
      </w: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4017"/>
        <w:gridCol w:w="2139"/>
        <w:gridCol w:w="39"/>
        <w:gridCol w:w="121"/>
      </w:tblGrid>
      <w:tr w:rsidR="00174108" w:rsidRPr="00B31AAA" w:rsidTr="00761310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174108" w:rsidRPr="00B31AAA" w:rsidRDefault="00C80DE1" w:rsidP="00DF6363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cs="DIN Pro Regular"/>
                <w:sz w:val="20"/>
                <w:szCs w:val="20"/>
              </w:rPr>
              <w:lastRenderedPageBreak/>
              <w:t xml:space="preserve"> </w:t>
            </w:r>
            <w:r w:rsidR="00FF2EE2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Comisión Estatal de Conciliación y Arbitraje Médico</w:t>
            </w:r>
          </w:p>
        </w:tc>
      </w:tr>
      <w:tr w:rsidR="00174108" w:rsidRPr="00B31AAA" w:rsidTr="00761310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</w:tr>
      <w:tr w:rsidR="00174108" w:rsidRPr="00B31AAA" w:rsidTr="00761310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7075A0" w:rsidRPr="00B31AAA" w:rsidRDefault="00174108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r w:rsidR="0050622C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 al 31 de Diciembre del 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3</w:t>
            </w:r>
          </w:p>
        </w:tc>
      </w:tr>
      <w:tr w:rsidR="00174108" w:rsidRPr="00B31AAA" w:rsidTr="00761310">
        <w:trPr>
          <w:gridAfter w:val="1"/>
          <w:wAfter w:w="121" w:type="dxa"/>
          <w:trHeight w:val="315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591EE2" w:rsidRPr="00B31AAA" w:rsidTr="00761310">
        <w:trPr>
          <w:gridAfter w:val="2"/>
          <w:wAfter w:w="160" w:type="dxa"/>
          <w:trHeight w:val="9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591EE2" w:rsidRPr="00B31AAA" w:rsidRDefault="006D41B9" w:rsidP="006D41B9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1.- Total de Egresos </w:t>
            </w:r>
            <w:r w:rsidR="00591EE2"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 Presupuestarios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2" w:rsidRPr="00B31AAA" w:rsidRDefault="00FF2EE2" w:rsidP="006D41B9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91EE2" w:rsidRPr="00B31AAA" w:rsidTr="00761310">
        <w:trPr>
          <w:gridAfter w:val="2"/>
          <w:wAfter w:w="160" w:type="dxa"/>
          <w:trHeight w:val="13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2" w:rsidRPr="00B31AAA" w:rsidRDefault="00FF2EE2" w:rsidP="002C7C1D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D41B9" w:rsidRPr="00B31AAA" w:rsidTr="00761310">
        <w:trPr>
          <w:trHeight w:val="40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dministración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ducacional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ecreativo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nstrumental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édico y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L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aboratorio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Vehículos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ransporte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FC75EE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efensa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S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eguridad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2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2B3FDA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:rsidR="00FF2EE2" w:rsidRPr="00B31AAA" w:rsidRDefault="00FF2EE2" w:rsidP="00174108">
            <w:pPr>
              <w:spacing w:after="0" w:line="240" w:lineRule="auto"/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2C7C1D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F2EE2" w:rsidRPr="00B31AAA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EE2" w:rsidRPr="00B31AAA" w:rsidRDefault="00FF2EE2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</w:t>
            </w: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EE2" w:rsidRPr="00B31AAA" w:rsidRDefault="00FF2EE2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C60BF2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EE2" w:rsidRPr="00B31AAA" w:rsidRDefault="00FF2EE2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 xml:space="preserve">3.6              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EE2" w:rsidRPr="00B31AAA" w:rsidRDefault="00FF2EE2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E2" w:rsidRPr="00B31AAA" w:rsidRDefault="00FF2EE2" w:rsidP="00FF2EE2">
            <w:pPr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EE2" w:rsidRPr="00B31AAA" w:rsidRDefault="00FF2EE2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trHeight w:val="15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EE2" w:rsidRPr="00B31AAA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B0033"/>
            <w:noWrap/>
            <w:vAlign w:val="bottom"/>
            <w:hideMark/>
          </w:tcPr>
          <w:p w:rsidR="00FF2EE2" w:rsidRPr="00B31AAA" w:rsidRDefault="00FF2EE2" w:rsidP="002C7C1D">
            <w:pPr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EE2" w:rsidRPr="00B31AAA" w:rsidRDefault="00FF2EE2" w:rsidP="002C7C1D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74108" w:rsidRPr="00B31AAA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:rsidR="00B31AAA" w:rsidRPr="00B31AAA" w:rsidRDefault="00B31AAA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:rsidR="00D96C81" w:rsidRDefault="00D96C81" w:rsidP="00D96C81">
      <w:pPr>
        <w:spacing w:after="0"/>
        <w:rPr>
          <w:rFonts w:cs="DIN Pro Regular"/>
          <w:sz w:val="20"/>
          <w:szCs w:val="20"/>
        </w:rPr>
      </w:pPr>
    </w:p>
    <w:p w:rsidR="00D96C81" w:rsidRDefault="00D96C81" w:rsidP="00D96C81">
      <w:pPr>
        <w:spacing w:after="0"/>
        <w:rPr>
          <w:rFonts w:cs="DIN Pro Regular"/>
          <w:sz w:val="20"/>
          <w:szCs w:val="20"/>
        </w:rPr>
      </w:pPr>
    </w:p>
    <w:p w:rsidR="00041200" w:rsidRDefault="00041200" w:rsidP="00D96C81">
      <w:pPr>
        <w:spacing w:after="0"/>
        <w:rPr>
          <w:rFonts w:cs="DIN Pro Regular"/>
          <w:sz w:val="20"/>
          <w:szCs w:val="20"/>
        </w:rPr>
      </w:pPr>
    </w:p>
    <w:p w:rsidR="00041200" w:rsidRDefault="00041200" w:rsidP="00D96C81">
      <w:pPr>
        <w:spacing w:after="0"/>
        <w:rPr>
          <w:rFonts w:cs="DIN Pro Regular"/>
          <w:sz w:val="20"/>
          <w:szCs w:val="20"/>
        </w:rPr>
      </w:pPr>
    </w:p>
    <w:p w:rsidR="00D96C81" w:rsidRPr="00B31AAA" w:rsidRDefault="00D96C81" w:rsidP="00D96C81">
      <w:pPr>
        <w:spacing w:after="0"/>
        <w:rPr>
          <w:rFonts w:cs="DIN Pro Regular"/>
          <w:b/>
          <w:smallCaps/>
          <w:sz w:val="20"/>
          <w:szCs w:val="20"/>
        </w:rPr>
      </w:pPr>
    </w:p>
    <w:p w:rsidR="000D5EFE" w:rsidRPr="00B31AAA" w:rsidRDefault="00174108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</w:t>
      </w:r>
      <w:r w:rsidR="000D5EFE" w:rsidRPr="00B31AAA">
        <w:rPr>
          <w:rFonts w:ascii="Calibri" w:hAnsi="Calibri" w:cs="DIN Pro Regular"/>
          <w:sz w:val="20"/>
        </w:rPr>
        <w:t>ajo protesta de decir verdad declaramos que los Estados Financieros y sus Notas</w:t>
      </w:r>
      <w:r w:rsidR="00093161" w:rsidRPr="00B31AAA">
        <w:rPr>
          <w:rFonts w:ascii="Calibri" w:hAnsi="Calibri" w:cs="DIN Pro Regular"/>
          <w:sz w:val="20"/>
        </w:rPr>
        <w:t>,</w:t>
      </w:r>
      <w:r w:rsidR="000D5EFE" w:rsidRPr="00B31AAA">
        <w:rPr>
          <w:rFonts w:ascii="Calibri" w:hAnsi="Calibri" w:cs="DIN Pro Regular"/>
          <w:sz w:val="20"/>
        </w:rPr>
        <w:t xml:space="preserve"> son razonablemente correctos y</w:t>
      </w:r>
      <w:r w:rsidR="00DF166B" w:rsidRPr="00B31AAA">
        <w:rPr>
          <w:rFonts w:ascii="Calibri" w:hAnsi="Calibri" w:cs="DIN Pro Regular"/>
          <w:sz w:val="20"/>
        </w:rPr>
        <w:t xml:space="preserve"> son</w:t>
      </w:r>
      <w:r w:rsidR="000D5EFE" w:rsidRPr="00B31AAA">
        <w:rPr>
          <w:rFonts w:ascii="Calibri" w:hAnsi="Calibri" w:cs="DIN Pro Regular"/>
          <w:sz w:val="20"/>
        </w:rPr>
        <w:t xml:space="preserve"> responsabilidad del emisor</w:t>
      </w:r>
    </w:p>
    <w:p w:rsidR="000D5EFE" w:rsidRPr="00B31AAA" w:rsidRDefault="000D5EFE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174108" w:rsidRPr="00B31AAA" w:rsidRDefault="00174108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D96C81" w:rsidRDefault="00D96C8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D96C81" w:rsidRDefault="00D96C8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D96C81" w:rsidRDefault="00D96C8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B12F7" w:rsidRDefault="000B12F7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B12F7" w:rsidRDefault="000B12F7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B12F7" w:rsidRDefault="000B12F7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B12F7" w:rsidRDefault="000B12F7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B12F7" w:rsidRDefault="000B12F7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B12F7" w:rsidRDefault="000B12F7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B12F7" w:rsidRDefault="000B12F7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Pr="00B31AAA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C7E64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Pr="008A011E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B849EE" w:rsidRPr="00F7023E" w:rsidRDefault="00F7023E" w:rsidP="002C576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4"/>
          <w:szCs w:val="24"/>
          <w:lang w:val="es-MX"/>
        </w:rPr>
      </w:pPr>
      <w:r w:rsidRPr="00F7023E">
        <w:rPr>
          <w:rFonts w:ascii="Calibri" w:hAnsi="Calibri" w:cs="DIN Pro Regular"/>
          <w:b/>
          <w:sz w:val="24"/>
          <w:szCs w:val="24"/>
        </w:rPr>
        <w:lastRenderedPageBreak/>
        <w:t>c</w:t>
      </w:r>
      <w:r w:rsidR="00540418" w:rsidRPr="00F7023E">
        <w:rPr>
          <w:rFonts w:ascii="Calibri" w:hAnsi="Calibri" w:cs="DIN Pro Regular"/>
          <w:b/>
          <w:sz w:val="24"/>
          <w:szCs w:val="24"/>
        </w:rPr>
        <w:t>)</w:t>
      </w:r>
      <w:r w:rsidR="00540418" w:rsidRPr="00F7023E">
        <w:rPr>
          <w:rFonts w:ascii="Calibri" w:hAnsi="Calibri" w:cs="DIN Pro Regular"/>
          <w:sz w:val="24"/>
          <w:szCs w:val="24"/>
        </w:rPr>
        <w:t xml:space="preserve"> </w:t>
      </w:r>
      <w:r w:rsidR="00FE1EDC"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:rsidR="00B849EE" w:rsidRDefault="00B849EE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Pr="00B31AAA" w:rsidRDefault="00B31AAA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290E6D" w:rsidRPr="00F7023E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2"/>
          <w:szCs w:val="22"/>
        </w:rPr>
      </w:pPr>
      <w:r w:rsidRPr="00F7023E">
        <w:rPr>
          <w:rFonts w:ascii="Calibri" w:hAnsi="Calibri" w:cs="DIN Pro Regular"/>
          <w:b/>
          <w:sz w:val="22"/>
          <w:szCs w:val="22"/>
        </w:rPr>
        <w:t>Cuentas de Orden Contables y Presupuestarias:</w:t>
      </w:r>
      <w:r w:rsidR="00133536">
        <w:rPr>
          <w:rFonts w:ascii="Calibri" w:hAnsi="Calibri" w:cs="DIN Pro Regular"/>
          <w:b/>
          <w:sz w:val="22"/>
          <w:szCs w:val="22"/>
        </w:rPr>
        <w:t xml:space="preserve">        NO APLICA</w:t>
      </w:r>
    </w:p>
    <w:p w:rsidR="00B31AAA" w:rsidRPr="00F7023E" w:rsidRDefault="00B31AAA" w:rsidP="00290E6D">
      <w:pPr>
        <w:pStyle w:val="Texto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:rsidR="00B31AAA" w:rsidRPr="00B31AAA" w:rsidRDefault="00B31AAA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</w:p>
    <w:p w:rsidR="00290E6D" w:rsidRPr="00B31AAA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</w:p>
    <w:p w:rsidR="00290E6D" w:rsidRPr="0076444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Contables: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Valores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Emisión de obligaciones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Avales y garantías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Juicios</w:t>
      </w:r>
    </w:p>
    <w:p w:rsidR="00B60517" w:rsidRPr="00B31AAA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290E6D" w:rsidRPr="0076444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Presupuestarias:</w:t>
      </w:r>
    </w:p>
    <w:p w:rsidR="007006CA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290E6D" w:rsidRPr="00B31AAA" w:rsidRDefault="00290E6D" w:rsidP="007006CA">
      <w:pPr>
        <w:pStyle w:val="Texto"/>
        <w:spacing w:after="0" w:line="240" w:lineRule="exact"/>
        <w:ind w:left="2160" w:hanging="36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Cuentas de ingresos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8.1.1.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8.1.2.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8.1.3.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8.1.4.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8.1.5.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Cuentas de egresos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8.2.1.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8.2.2.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8.2.3.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8.2.4.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8.2.5.</w:t>
      </w:r>
    </w:p>
    <w:p w:rsidR="007006CA" w:rsidRPr="00B31AA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8.2.6.</w:t>
      </w:r>
    </w:p>
    <w:p w:rsidR="007006C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8.2.7.</w:t>
      </w:r>
    </w:p>
    <w:p w:rsidR="00B31AAA" w:rsidRDefault="00B31AA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D96C81" w:rsidRDefault="00D96C81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D96C81" w:rsidRDefault="00D96C81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D96C81" w:rsidRDefault="00D96C81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D96C81" w:rsidRDefault="00D96C81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D96C81" w:rsidRDefault="00D96C81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0D5EFE" w:rsidRPr="00B31AAA" w:rsidRDefault="000D5EFE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</w:t>
      </w:r>
      <w:r w:rsidR="00FD2B3A" w:rsidRPr="00B31AAA">
        <w:rPr>
          <w:rFonts w:ascii="Calibri" w:hAnsi="Calibri" w:cs="DIN Pro Regular"/>
          <w:sz w:val="20"/>
        </w:rPr>
        <w:t>,</w:t>
      </w:r>
      <w:r w:rsidRPr="00B31AAA">
        <w:rPr>
          <w:rFonts w:ascii="Calibri" w:hAnsi="Calibri" w:cs="DIN Pro Regular"/>
          <w:sz w:val="20"/>
        </w:rPr>
        <w:t xml:space="preserve"> son razonablemente correctos y</w:t>
      </w:r>
      <w:r w:rsidR="00DF166B" w:rsidRPr="00B31AAA">
        <w:rPr>
          <w:rFonts w:ascii="Calibri" w:hAnsi="Calibri" w:cs="DIN Pro Regular"/>
          <w:sz w:val="20"/>
        </w:rPr>
        <w:t xml:space="preserve"> son</w:t>
      </w:r>
      <w:r w:rsidRPr="00B31AAA">
        <w:rPr>
          <w:rFonts w:ascii="Calibri" w:hAnsi="Calibri" w:cs="DIN Pro Regular"/>
          <w:sz w:val="20"/>
        </w:rPr>
        <w:t xml:space="preserve"> responsabilidad del emisor</w:t>
      </w:r>
    </w:p>
    <w:p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C5541C" w:rsidRPr="00B31AAA" w:rsidRDefault="00C5541C" w:rsidP="00C554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  <w:bookmarkStart w:id="0" w:name="_GoBack"/>
      <w:bookmarkEnd w:id="0"/>
    </w:p>
    <w:p w:rsidR="00EB37D6" w:rsidRPr="00B31AAA" w:rsidRDefault="00EB37D6" w:rsidP="00B31AAA">
      <w:pPr>
        <w:spacing w:after="0" w:line="240" w:lineRule="auto"/>
        <w:rPr>
          <w:rFonts w:cs="DIN Pro Regular"/>
          <w:sz w:val="20"/>
        </w:rPr>
      </w:pPr>
    </w:p>
    <w:sectPr w:rsidR="00EB37D6" w:rsidRPr="00B31AAA" w:rsidSect="00F7023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9C" w:rsidRDefault="00F4189C" w:rsidP="00EA5418">
      <w:pPr>
        <w:spacing w:after="0" w:line="240" w:lineRule="auto"/>
      </w:pPr>
      <w:r>
        <w:separator/>
      </w:r>
    </w:p>
  </w:endnote>
  <w:endnote w:type="continuationSeparator" w:id="0">
    <w:p w:rsidR="00F4189C" w:rsidRDefault="00F418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1F" w:rsidRPr="00241D8F" w:rsidRDefault="002E0C1F" w:rsidP="0013011C">
    <w:pPr>
      <w:pStyle w:val="Piedepgina"/>
      <w:jc w:val="center"/>
      <w:rPr>
        <w:rFonts w:ascii="Arial" w:hAnsi="Arial" w:cs="Arial"/>
      </w:rPr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B5978AA" wp14:editId="4276EB99">
              <wp:simplePos x="0" y="0"/>
              <wp:positionH relativeFrom="column">
                <wp:posOffset>-214630</wp:posOffset>
              </wp:positionH>
              <wp:positionV relativeFrom="paragraph">
                <wp:posOffset>-20320</wp:posOffset>
              </wp:positionV>
              <wp:extent cx="6191885" cy="0"/>
              <wp:effectExtent l="0" t="0" r="18415" b="19050"/>
              <wp:wrapNone/>
              <wp:docPr id="4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-1.6pt" to="470.6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" strokecolor="#bc955c" strokeweight="2pt">
              <v:stroke joinstyle="miter"/>
            </v:line>
          </w:pict>
        </mc:Fallback>
      </mc:AlternateContent>
    </w:r>
    <w:r w:rsidRPr="00241D8F">
      <w:rPr>
        <w:rFonts w:ascii="Arial" w:hAnsi="Arial" w:cs="Arial"/>
      </w:rPr>
      <w:t xml:space="preserve">Contable / </w:t>
    </w:r>
    <w:r w:rsidRPr="00241D8F">
      <w:rPr>
        <w:rFonts w:ascii="Arial" w:hAnsi="Arial" w:cs="Arial"/>
      </w:rPr>
      <w:fldChar w:fldCharType="begin"/>
    </w:r>
    <w:r w:rsidRPr="00241D8F">
      <w:rPr>
        <w:rFonts w:ascii="Arial" w:hAnsi="Arial" w:cs="Arial"/>
      </w:rPr>
      <w:instrText>PAGE   \* MERGEFORMAT</w:instrText>
    </w:r>
    <w:r w:rsidRPr="00241D8F">
      <w:rPr>
        <w:rFonts w:ascii="Arial" w:hAnsi="Arial" w:cs="Arial"/>
      </w:rPr>
      <w:fldChar w:fldCharType="separate"/>
    </w:r>
    <w:r w:rsidRPr="00F7023E">
      <w:rPr>
        <w:rFonts w:ascii="Arial" w:hAnsi="Arial" w:cs="Arial"/>
        <w:noProof/>
        <w:lang w:val="es-ES"/>
      </w:rPr>
      <w:t>2</w:t>
    </w:r>
    <w:r w:rsidRPr="00241D8F">
      <w:rPr>
        <w:rFonts w:ascii="Arial" w:hAnsi="Arial" w:cs="Arial"/>
      </w:rPr>
      <w:fldChar w:fldCharType="end"/>
    </w:r>
  </w:p>
  <w:p w:rsidR="002E0C1F" w:rsidRDefault="002E0C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1F" w:rsidRPr="007818C6" w:rsidRDefault="002E0C1F" w:rsidP="008E3652">
    <w:pPr>
      <w:pStyle w:val="Piedepgina"/>
      <w:jc w:val="center"/>
      <w:rPr>
        <w:rFonts w:ascii="Helvetica" w:hAnsi="Helvetica" w:cs="Arial"/>
      </w:rPr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7391E40" wp14:editId="154A7D01">
              <wp:simplePos x="0" y="0"/>
              <wp:positionH relativeFrom="column">
                <wp:posOffset>4445</wp:posOffset>
              </wp:positionH>
              <wp:positionV relativeFrom="paragraph">
                <wp:posOffset>-57150</wp:posOffset>
              </wp:positionV>
              <wp:extent cx="6191885" cy="0"/>
              <wp:effectExtent l="0" t="0" r="18415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4.5pt" to="487.9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" strokecolor="#bc955c" strokeweight="2pt">
              <v:stroke joinstyle="miter"/>
            </v:line>
          </w:pict>
        </mc:Fallback>
      </mc:AlternateContent>
    </w:r>
    <w:r w:rsidRPr="007818C6">
      <w:rPr>
        <w:rFonts w:ascii="Helvetica" w:hAnsi="Helvetica" w:cs="Arial"/>
      </w:rPr>
      <w:t xml:space="preserve">Contable / </w:t>
    </w:r>
    <w:r w:rsidRPr="007818C6">
      <w:rPr>
        <w:rFonts w:ascii="Helvetica" w:hAnsi="Helvetica" w:cs="Arial"/>
      </w:rPr>
      <w:fldChar w:fldCharType="begin"/>
    </w:r>
    <w:r w:rsidRPr="007818C6">
      <w:rPr>
        <w:rFonts w:ascii="Helvetica" w:hAnsi="Helvetica" w:cs="Arial"/>
      </w:rPr>
      <w:instrText>PAGE   \* MERGEFORMAT</w:instrText>
    </w:r>
    <w:r w:rsidRPr="007818C6">
      <w:rPr>
        <w:rFonts w:ascii="Helvetica" w:hAnsi="Helvetica" w:cs="Arial"/>
      </w:rPr>
      <w:fldChar w:fldCharType="separate"/>
    </w:r>
    <w:r w:rsidR="000B12F7" w:rsidRPr="000B12F7">
      <w:rPr>
        <w:rFonts w:ascii="Helvetica" w:hAnsi="Helvetica" w:cs="Arial"/>
        <w:noProof/>
        <w:lang w:val="es-ES"/>
      </w:rPr>
      <w:t>2</w:t>
    </w:r>
    <w:r w:rsidRPr="007818C6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9C" w:rsidRDefault="00F4189C" w:rsidP="00EA5418">
      <w:pPr>
        <w:spacing w:after="0" w:line="240" w:lineRule="auto"/>
      </w:pPr>
      <w:r>
        <w:separator/>
      </w:r>
    </w:p>
  </w:footnote>
  <w:footnote w:type="continuationSeparator" w:id="0">
    <w:p w:rsidR="00F4189C" w:rsidRDefault="00F418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1F" w:rsidRDefault="002E0C1F" w:rsidP="00C7243C">
    <w:pPr>
      <w:pStyle w:val="Encabezado"/>
      <w:tabs>
        <w:tab w:val="clear" w:pos="4419"/>
        <w:tab w:val="clear" w:pos="8838"/>
        <w:tab w:val="center" w:pos="4680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1E6F4E6" wp14:editId="344DD4E0">
              <wp:simplePos x="0" y="0"/>
              <wp:positionH relativeFrom="column">
                <wp:posOffset>3533775</wp:posOffset>
              </wp:positionH>
              <wp:positionV relativeFrom="paragraph">
                <wp:posOffset>-297180</wp:posOffset>
              </wp:positionV>
              <wp:extent cx="3210560" cy="457835"/>
              <wp:effectExtent l="0" t="0" r="8890" b="0"/>
              <wp:wrapNone/>
              <wp:docPr id="9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10560" cy="457835"/>
                        <a:chOff x="0" y="0"/>
                        <a:chExt cx="3210483" cy="431597"/>
                      </a:xfrm>
                    </wpg:grpSpPr>
                    <wps:wsp>
                      <wps:cNvPr id="10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44852"/>
                          <a:ext cx="2209747" cy="385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C1F" w:rsidRPr="008A011E" w:rsidRDefault="002E0C1F" w:rsidP="00040466">
                            <w:pPr>
                              <w:spacing w:after="120"/>
                              <w:jc w:val="right"/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8A011E"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  <w:t>CUENTA PÚBLICA</w:t>
                            </w:r>
                          </w:p>
                          <w:p w:rsidR="002E0C1F" w:rsidRPr="00DF6363" w:rsidRDefault="002E0C1F" w:rsidP="00040466">
                            <w:pPr>
                              <w:jc w:val="right"/>
                              <w:rPr>
                                <w:rFonts w:ascii="DIN Pro Regular" w:hAnsi="DIN Pro Regular" w:cs="DIN Pro Regular"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24044" y="0"/>
                          <a:ext cx="886439" cy="4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C1F" w:rsidRDefault="002E0C1F" w:rsidP="00040466">
                            <w:pPr>
                              <w:jc w:val="both"/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  <w:r w:rsidRPr="008A011E"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  <w:t>202</w:t>
                            </w:r>
                            <w:r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2E0C1F" w:rsidRPr="008A011E" w:rsidRDefault="002E0C1F" w:rsidP="00040466">
                            <w:pPr>
                              <w:jc w:val="both"/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2E0C1F" w:rsidRDefault="002E0C1F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2E0C1F" w:rsidRDefault="002E0C1F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2E0C1F" w:rsidRPr="00DC53C5" w:rsidRDefault="002E0C1F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2E0C1F" w:rsidRPr="00DC53C5" w:rsidRDefault="002E0C1F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278.25pt;margin-top:-23.4pt;width:252.8pt;height:36.05pt;z-index:251654656" coordsize="32104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448;width:22097;height:3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:rsidR="00DF01DA" w:rsidRPr="008A011E" w:rsidRDefault="00DF6363" w:rsidP="00040466">
                      <w:pPr>
                        <w:spacing w:after="120"/>
                        <w:jc w:val="right"/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</w:pPr>
                      <w:r w:rsidRPr="008A011E"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  <w:t>CUENTA PÚBLICA</w:t>
                      </w:r>
                    </w:p>
                    <w:p w:rsidR="00890055" w:rsidRPr="00DF6363" w:rsidRDefault="00890055" w:rsidP="00040466">
                      <w:pPr>
                        <w:jc w:val="right"/>
                        <w:rPr>
                          <w:rFonts w:ascii="DIN Pro Regular" w:hAnsi="DIN Pro Regular" w:cs="DIN Pro Regular"/>
                          <w:color w:val="8080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240;width:8864;height:4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890055" w:rsidRDefault="00351DD9" w:rsidP="00040466">
                      <w:pPr>
                        <w:jc w:val="both"/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</w:pPr>
                      <w:r w:rsidRPr="008A011E"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20</w:t>
                      </w:r>
                      <w:r w:rsidR="00497203" w:rsidRPr="008A011E"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2</w:t>
                      </w:r>
                      <w:r w:rsidR="00C7243C"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3</w:t>
                      </w:r>
                    </w:p>
                    <w:p w:rsidR="00C7243C" w:rsidRPr="008A011E" w:rsidRDefault="00C7243C" w:rsidP="00040466">
                      <w:pPr>
                        <w:jc w:val="both"/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7075A0" w:rsidRDefault="007075A0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497203" w:rsidRDefault="00497203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351DD9" w:rsidRPr="00DC53C5" w:rsidRDefault="00351DD9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890055" w:rsidRPr="00DC53C5" w:rsidRDefault="00890055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8EC6D7E" wp14:editId="113145A1">
              <wp:simplePos x="0" y="0"/>
              <wp:positionH relativeFrom="column">
                <wp:posOffset>165735</wp:posOffset>
              </wp:positionH>
              <wp:positionV relativeFrom="paragraph">
                <wp:posOffset>244475</wp:posOffset>
              </wp:positionV>
              <wp:extent cx="6191885" cy="0"/>
              <wp:effectExtent l="0" t="0" r="18415" b="19050"/>
              <wp:wrapNone/>
              <wp:docPr id="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BC955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9.25pt" to="500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" strokecolor="#bc955c" strokeweight="2pt">
              <v:stroke joinstyle="miter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1F" w:rsidRDefault="002E0C1F" w:rsidP="00961E75">
    <w:pPr>
      <w:pStyle w:val="Encabezado"/>
      <w:tabs>
        <w:tab w:val="clear" w:pos="8838"/>
        <w:tab w:val="left" w:pos="7965"/>
      </w:tabs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71040" behindDoc="1" locked="0" layoutInCell="1" allowOverlap="1" wp14:anchorId="5F144FCD" wp14:editId="29465041">
          <wp:simplePos x="0" y="0"/>
          <wp:positionH relativeFrom="column">
            <wp:posOffset>5268595</wp:posOffset>
          </wp:positionH>
          <wp:positionV relativeFrom="paragraph">
            <wp:posOffset>-230505</wp:posOffset>
          </wp:positionV>
          <wp:extent cx="729103" cy="714375"/>
          <wp:effectExtent l="0" t="0" r="0" b="0"/>
          <wp:wrapNone/>
          <wp:docPr id="11" name="1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03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0981A3DC" wp14:editId="4D77E505">
          <wp:simplePos x="0" y="0"/>
          <wp:positionH relativeFrom="column">
            <wp:posOffset>-295275</wp:posOffset>
          </wp:positionH>
          <wp:positionV relativeFrom="paragraph">
            <wp:posOffset>-97155</wp:posOffset>
          </wp:positionV>
          <wp:extent cx="1799590" cy="719455"/>
          <wp:effectExtent l="0" t="0" r="0" b="4445"/>
          <wp:wrapTopAndBottom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7995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C1F" w:rsidRDefault="002E0C1F" w:rsidP="002164CC">
    <w:pPr>
      <w:pStyle w:val="Encabezado"/>
      <w:tabs>
        <w:tab w:val="clear" w:pos="8838"/>
        <w:tab w:val="left" w:pos="7965"/>
      </w:tabs>
      <w:jc w:val="center"/>
      <w:rPr>
        <w:rFonts w:ascii="Encode Sans" w:hAnsi="Encode Sans" w:cs="Arial"/>
        <w:b/>
      </w:rPr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B99D034" wp14:editId="26D51723">
              <wp:simplePos x="0" y="0"/>
              <wp:positionH relativeFrom="column">
                <wp:posOffset>13335</wp:posOffset>
              </wp:positionH>
              <wp:positionV relativeFrom="paragraph">
                <wp:posOffset>464820</wp:posOffset>
              </wp:positionV>
              <wp:extent cx="6191885" cy="0"/>
              <wp:effectExtent l="0" t="0" r="18415" b="19050"/>
              <wp:wrapNone/>
              <wp:docPr id="1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6.6pt" to="488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" strokecolor="#bc955c" strokeweight="2pt">
              <v:stroke joinstyle="miter"/>
            </v:line>
          </w:pict>
        </mc:Fallback>
      </mc:AlternateContent>
    </w:r>
    <w:r>
      <w:rPr>
        <w:rFonts w:ascii="Encode Sans" w:hAnsi="Encode Sans" w:cs="Arial"/>
        <w:b/>
      </w:rPr>
      <w:t xml:space="preserve">Comisión Estatal de Conciliación y </w:t>
    </w:r>
  </w:p>
  <w:p w:rsidR="002E0C1F" w:rsidRPr="00010BEF" w:rsidRDefault="002E0C1F" w:rsidP="002164CC">
    <w:pPr>
      <w:pStyle w:val="Encabezado"/>
      <w:tabs>
        <w:tab w:val="clear" w:pos="8838"/>
        <w:tab w:val="left" w:pos="7965"/>
      </w:tabs>
      <w:jc w:val="center"/>
      <w:rPr>
        <w:rFonts w:ascii="Encode Sans" w:hAnsi="Encode Sans" w:cs="Arial"/>
        <w:b/>
      </w:rPr>
    </w:pPr>
    <w:r>
      <w:rPr>
        <w:rFonts w:ascii="Encode Sans" w:hAnsi="Encode Sans" w:cs="Arial"/>
        <w:b/>
      </w:rPr>
      <w:t>Arbitraje Médico</w:t>
    </w:r>
    <w:r w:rsidRPr="00010BEF">
      <w:rPr>
        <w:rFonts w:ascii="Encode Sans" w:hAnsi="Encode Sans" w:cs="Arial"/>
        <w:b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59C7139"/>
    <w:multiLevelType w:val="hybridMultilevel"/>
    <w:tmpl w:val="DA1A9790"/>
    <w:lvl w:ilvl="0" w:tplc="8B70BA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B8B5719"/>
    <w:multiLevelType w:val="hybridMultilevel"/>
    <w:tmpl w:val="9B28CAEA"/>
    <w:lvl w:ilvl="0" w:tplc="00EE03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E3786"/>
    <w:multiLevelType w:val="hybridMultilevel"/>
    <w:tmpl w:val="4A60B07C"/>
    <w:lvl w:ilvl="0" w:tplc="21FA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6744F3"/>
    <w:multiLevelType w:val="hybridMultilevel"/>
    <w:tmpl w:val="D20C8FAC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8EF74D4"/>
    <w:multiLevelType w:val="hybridMultilevel"/>
    <w:tmpl w:val="F0F81904"/>
    <w:lvl w:ilvl="0" w:tplc="FAAC4E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D77CED"/>
    <w:multiLevelType w:val="hybridMultilevel"/>
    <w:tmpl w:val="6570F648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40b4e5,#005cb9,#95d600,#0064a7,#97c93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2AF"/>
    <w:rsid w:val="00006431"/>
    <w:rsid w:val="00010BEF"/>
    <w:rsid w:val="000113AB"/>
    <w:rsid w:val="00040466"/>
    <w:rsid w:val="00041200"/>
    <w:rsid w:val="0004649B"/>
    <w:rsid w:val="00050441"/>
    <w:rsid w:val="00067F40"/>
    <w:rsid w:val="000803D2"/>
    <w:rsid w:val="00093161"/>
    <w:rsid w:val="000931E9"/>
    <w:rsid w:val="000A6616"/>
    <w:rsid w:val="000B12F7"/>
    <w:rsid w:val="000B3006"/>
    <w:rsid w:val="000C7E64"/>
    <w:rsid w:val="000D5EFE"/>
    <w:rsid w:val="000E6439"/>
    <w:rsid w:val="0013011C"/>
    <w:rsid w:val="00133536"/>
    <w:rsid w:val="00145173"/>
    <w:rsid w:val="00163D6C"/>
    <w:rsid w:val="00174108"/>
    <w:rsid w:val="001819BD"/>
    <w:rsid w:val="00185224"/>
    <w:rsid w:val="00186C07"/>
    <w:rsid w:val="001954E6"/>
    <w:rsid w:val="001B1B72"/>
    <w:rsid w:val="001B3965"/>
    <w:rsid w:val="001B6AFE"/>
    <w:rsid w:val="001C2F26"/>
    <w:rsid w:val="001C3CA6"/>
    <w:rsid w:val="001C6FD8"/>
    <w:rsid w:val="001C760F"/>
    <w:rsid w:val="001E1338"/>
    <w:rsid w:val="001E2701"/>
    <w:rsid w:val="002052B5"/>
    <w:rsid w:val="0020554C"/>
    <w:rsid w:val="00205DB8"/>
    <w:rsid w:val="002164CC"/>
    <w:rsid w:val="00236391"/>
    <w:rsid w:val="00241D8F"/>
    <w:rsid w:val="002437CF"/>
    <w:rsid w:val="0024446D"/>
    <w:rsid w:val="00264F1F"/>
    <w:rsid w:val="0027220A"/>
    <w:rsid w:val="00290E6D"/>
    <w:rsid w:val="002A70B3"/>
    <w:rsid w:val="002B3FDA"/>
    <w:rsid w:val="002C3BA7"/>
    <w:rsid w:val="002C576A"/>
    <w:rsid w:val="002C7C1D"/>
    <w:rsid w:val="002D015C"/>
    <w:rsid w:val="002D7A6B"/>
    <w:rsid w:val="002E0C1F"/>
    <w:rsid w:val="002E2A04"/>
    <w:rsid w:val="00306E20"/>
    <w:rsid w:val="00351DD9"/>
    <w:rsid w:val="00372F40"/>
    <w:rsid w:val="00375BBC"/>
    <w:rsid w:val="00375C20"/>
    <w:rsid w:val="0039289D"/>
    <w:rsid w:val="0039682E"/>
    <w:rsid w:val="003A0303"/>
    <w:rsid w:val="003A4F8E"/>
    <w:rsid w:val="003C1806"/>
    <w:rsid w:val="003D23FC"/>
    <w:rsid w:val="003D5DBF"/>
    <w:rsid w:val="003D7B22"/>
    <w:rsid w:val="003E46AF"/>
    <w:rsid w:val="003E46D2"/>
    <w:rsid w:val="003E7FD0"/>
    <w:rsid w:val="003F39C5"/>
    <w:rsid w:val="004152B3"/>
    <w:rsid w:val="00434C69"/>
    <w:rsid w:val="0044253C"/>
    <w:rsid w:val="00451D35"/>
    <w:rsid w:val="00460462"/>
    <w:rsid w:val="00484C0D"/>
    <w:rsid w:val="00493508"/>
    <w:rsid w:val="00497203"/>
    <w:rsid w:val="00497D8B"/>
    <w:rsid w:val="004C09C1"/>
    <w:rsid w:val="004C1FD4"/>
    <w:rsid w:val="004D41B8"/>
    <w:rsid w:val="004D437D"/>
    <w:rsid w:val="0050622C"/>
    <w:rsid w:val="00522632"/>
    <w:rsid w:val="00522ECA"/>
    <w:rsid w:val="00540418"/>
    <w:rsid w:val="005655B2"/>
    <w:rsid w:val="005774F0"/>
    <w:rsid w:val="00591EE2"/>
    <w:rsid w:val="005A137F"/>
    <w:rsid w:val="005B24BE"/>
    <w:rsid w:val="005E5C36"/>
    <w:rsid w:val="00600E8E"/>
    <w:rsid w:val="00626849"/>
    <w:rsid w:val="00655E50"/>
    <w:rsid w:val="006627F1"/>
    <w:rsid w:val="00677336"/>
    <w:rsid w:val="00692CDF"/>
    <w:rsid w:val="006A30B4"/>
    <w:rsid w:val="006C4132"/>
    <w:rsid w:val="006D41B9"/>
    <w:rsid w:val="006E4041"/>
    <w:rsid w:val="006E77DD"/>
    <w:rsid w:val="007006CA"/>
    <w:rsid w:val="0070709C"/>
    <w:rsid w:val="007075A0"/>
    <w:rsid w:val="00725F56"/>
    <w:rsid w:val="007460DF"/>
    <w:rsid w:val="00761310"/>
    <w:rsid w:val="0076444A"/>
    <w:rsid w:val="007658CB"/>
    <w:rsid w:val="007818C6"/>
    <w:rsid w:val="0079582C"/>
    <w:rsid w:val="007A5B39"/>
    <w:rsid w:val="007B5517"/>
    <w:rsid w:val="007D6E9A"/>
    <w:rsid w:val="007E4A53"/>
    <w:rsid w:val="007F08FA"/>
    <w:rsid w:val="00811DAC"/>
    <w:rsid w:val="00820190"/>
    <w:rsid w:val="00847907"/>
    <w:rsid w:val="00847B0D"/>
    <w:rsid w:val="0085677D"/>
    <w:rsid w:val="00857E27"/>
    <w:rsid w:val="00862A0D"/>
    <w:rsid w:val="00876FA6"/>
    <w:rsid w:val="00890055"/>
    <w:rsid w:val="008A011E"/>
    <w:rsid w:val="008A120B"/>
    <w:rsid w:val="008A6E4D"/>
    <w:rsid w:val="008B0017"/>
    <w:rsid w:val="008B3251"/>
    <w:rsid w:val="008B41CF"/>
    <w:rsid w:val="008E3652"/>
    <w:rsid w:val="008F6D58"/>
    <w:rsid w:val="00910AF6"/>
    <w:rsid w:val="00912A95"/>
    <w:rsid w:val="009426AC"/>
    <w:rsid w:val="00961E75"/>
    <w:rsid w:val="009915EB"/>
    <w:rsid w:val="00994738"/>
    <w:rsid w:val="009B3AE6"/>
    <w:rsid w:val="009B7FAD"/>
    <w:rsid w:val="009C5C3A"/>
    <w:rsid w:val="00A10572"/>
    <w:rsid w:val="00A35095"/>
    <w:rsid w:val="00A40022"/>
    <w:rsid w:val="00A65E01"/>
    <w:rsid w:val="00A74F12"/>
    <w:rsid w:val="00A752B2"/>
    <w:rsid w:val="00AA28D9"/>
    <w:rsid w:val="00AD0BC2"/>
    <w:rsid w:val="00AD6B30"/>
    <w:rsid w:val="00AE608D"/>
    <w:rsid w:val="00AE777E"/>
    <w:rsid w:val="00AF2F48"/>
    <w:rsid w:val="00AF50E1"/>
    <w:rsid w:val="00AF5955"/>
    <w:rsid w:val="00AF7996"/>
    <w:rsid w:val="00B10695"/>
    <w:rsid w:val="00B14386"/>
    <w:rsid w:val="00B26248"/>
    <w:rsid w:val="00B31AAA"/>
    <w:rsid w:val="00B368BA"/>
    <w:rsid w:val="00B5038E"/>
    <w:rsid w:val="00B60517"/>
    <w:rsid w:val="00B73DF3"/>
    <w:rsid w:val="00B849EE"/>
    <w:rsid w:val="00BA2940"/>
    <w:rsid w:val="00BA2BAC"/>
    <w:rsid w:val="00BA648B"/>
    <w:rsid w:val="00BD394C"/>
    <w:rsid w:val="00BD6292"/>
    <w:rsid w:val="00BE6581"/>
    <w:rsid w:val="00C07D59"/>
    <w:rsid w:val="00C11164"/>
    <w:rsid w:val="00C24E4A"/>
    <w:rsid w:val="00C2567A"/>
    <w:rsid w:val="00C5541C"/>
    <w:rsid w:val="00C60BF2"/>
    <w:rsid w:val="00C71B04"/>
    <w:rsid w:val="00C7243C"/>
    <w:rsid w:val="00C7736C"/>
    <w:rsid w:val="00C80663"/>
    <w:rsid w:val="00C80DE1"/>
    <w:rsid w:val="00C9777A"/>
    <w:rsid w:val="00CC2371"/>
    <w:rsid w:val="00CD0037"/>
    <w:rsid w:val="00D0017A"/>
    <w:rsid w:val="00D0206A"/>
    <w:rsid w:val="00D055EC"/>
    <w:rsid w:val="00D10273"/>
    <w:rsid w:val="00D846EF"/>
    <w:rsid w:val="00D85F71"/>
    <w:rsid w:val="00D9138F"/>
    <w:rsid w:val="00D96C81"/>
    <w:rsid w:val="00DC53C5"/>
    <w:rsid w:val="00DD2223"/>
    <w:rsid w:val="00DE0B18"/>
    <w:rsid w:val="00DF01DA"/>
    <w:rsid w:val="00DF166B"/>
    <w:rsid w:val="00DF6363"/>
    <w:rsid w:val="00E06B4E"/>
    <w:rsid w:val="00E07C35"/>
    <w:rsid w:val="00E32708"/>
    <w:rsid w:val="00E71540"/>
    <w:rsid w:val="00E75E3C"/>
    <w:rsid w:val="00EA4748"/>
    <w:rsid w:val="00EA5418"/>
    <w:rsid w:val="00EB26B0"/>
    <w:rsid w:val="00EB37D6"/>
    <w:rsid w:val="00EB4758"/>
    <w:rsid w:val="00EC7D4B"/>
    <w:rsid w:val="00ED118F"/>
    <w:rsid w:val="00EE6328"/>
    <w:rsid w:val="00EF2D81"/>
    <w:rsid w:val="00F4189C"/>
    <w:rsid w:val="00F45C83"/>
    <w:rsid w:val="00F4664C"/>
    <w:rsid w:val="00F47114"/>
    <w:rsid w:val="00F5422F"/>
    <w:rsid w:val="00F7023E"/>
    <w:rsid w:val="00FB1010"/>
    <w:rsid w:val="00FC75EE"/>
    <w:rsid w:val="00FD2B3A"/>
    <w:rsid w:val="00FE1EDC"/>
    <w:rsid w:val="00FE4A87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40b4e5,#005cb9,#95d600,#0064a7,#97c93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1003-237D-4A9B-B032-22C149BC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Inc.</cp:lastModifiedBy>
  <cp:revision>2</cp:revision>
  <cp:lastPrinted>2023-01-06T19:59:00Z</cp:lastPrinted>
  <dcterms:created xsi:type="dcterms:W3CDTF">2024-02-21T17:07:00Z</dcterms:created>
  <dcterms:modified xsi:type="dcterms:W3CDTF">2024-02-21T17:07:00Z</dcterms:modified>
</cp:coreProperties>
</file>