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B305BF" w14:textId="77777777" w:rsidR="00375C20" w:rsidRPr="000931E9" w:rsidRDefault="00375C20" w:rsidP="000931E9">
      <w:pPr>
        <w:pStyle w:val="Texto"/>
      </w:pPr>
    </w:p>
    <w:p w14:paraId="0EF02451" w14:textId="77777777" w:rsidR="00375C20" w:rsidRPr="00F7023E" w:rsidRDefault="00067F40" w:rsidP="00540418">
      <w:pPr>
        <w:pStyle w:val="Texto"/>
        <w:spacing w:after="0" w:line="240" w:lineRule="exact"/>
        <w:jc w:val="center"/>
        <w:rPr>
          <w:rFonts w:ascii="Calibri" w:hAnsi="Calibri" w:cs="DIN Pro Regular"/>
          <w:b/>
          <w:sz w:val="24"/>
          <w:szCs w:val="24"/>
        </w:rPr>
      </w:pPr>
      <w:r w:rsidRPr="00F7023E">
        <w:rPr>
          <w:rFonts w:ascii="Calibri" w:hAnsi="Calibri" w:cs="DIN Pro Regular"/>
          <w:b/>
          <w:sz w:val="24"/>
          <w:szCs w:val="24"/>
        </w:rPr>
        <w:t>C</w:t>
      </w:r>
      <w:r w:rsidR="00B31AAA" w:rsidRPr="00F7023E">
        <w:rPr>
          <w:rFonts w:ascii="Calibri" w:hAnsi="Calibri" w:cs="DIN Pro Regular"/>
          <w:b/>
          <w:sz w:val="24"/>
          <w:szCs w:val="24"/>
        </w:rPr>
        <w:t xml:space="preserve">uenta </w:t>
      </w:r>
      <w:r w:rsidRPr="00F7023E">
        <w:rPr>
          <w:rFonts w:ascii="Calibri" w:hAnsi="Calibri" w:cs="DIN Pro Regular"/>
          <w:b/>
          <w:sz w:val="24"/>
          <w:szCs w:val="24"/>
        </w:rPr>
        <w:t>P</w:t>
      </w:r>
      <w:r w:rsidR="00B31AAA" w:rsidRPr="00F7023E">
        <w:rPr>
          <w:rFonts w:ascii="Calibri" w:hAnsi="Calibri" w:cs="DIN Pro Regular"/>
          <w:b/>
          <w:sz w:val="24"/>
          <w:szCs w:val="24"/>
        </w:rPr>
        <w:t>ública 2023</w:t>
      </w:r>
    </w:p>
    <w:p w14:paraId="2DADE62F" w14:textId="77777777" w:rsidR="00F7023E" w:rsidRPr="00F7023E" w:rsidRDefault="00F7023E" w:rsidP="00540418">
      <w:pPr>
        <w:pStyle w:val="Texto"/>
        <w:spacing w:after="0" w:line="240" w:lineRule="exact"/>
        <w:jc w:val="center"/>
        <w:rPr>
          <w:rFonts w:ascii="Calibri" w:hAnsi="Calibri" w:cs="DIN Pro Regular"/>
          <w:b/>
          <w:sz w:val="24"/>
          <w:szCs w:val="24"/>
        </w:rPr>
      </w:pPr>
    </w:p>
    <w:p w14:paraId="036459BE" w14:textId="77777777" w:rsidR="00540418" w:rsidRPr="00F7023E" w:rsidRDefault="00F7023E" w:rsidP="00540418">
      <w:pPr>
        <w:pStyle w:val="Texto"/>
        <w:spacing w:after="0" w:line="240" w:lineRule="exact"/>
        <w:jc w:val="center"/>
        <w:rPr>
          <w:rFonts w:ascii="Calibri" w:hAnsi="Calibri" w:cs="DIN Pro Regular"/>
          <w:b/>
          <w:sz w:val="24"/>
          <w:szCs w:val="24"/>
        </w:rPr>
      </w:pPr>
      <w:r w:rsidRPr="00F7023E">
        <w:rPr>
          <w:rFonts w:ascii="Calibri" w:hAnsi="Calibri" w:cs="DIN Pro Regular"/>
          <w:b/>
          <w:sz w:val="24"/>
          <w:szCs w:val="24"/>
        </w:rPr>
        <w:t>Notas a los Estados Financieros</w:t>
      </w:r>
    </w:p>
    <w:p w14:paraId="3BD37822" w14:textId="77777777" w:rsidR="00DF01DA" w:rsidRPr="00F7023E" w:rsidRDefault="00DF01DA" w:rsidP="007A5B39">
      <w:pPr>
        <w:pStyle w:val="Texto"/>
        <w:spacing w:after="0" w:line="240" w:lineRule="exact"/>
        <w:ind w:firstLine="0"/>
        <w:rPr>
          <w:rFonts w:ascii="Calibri" w:hAnsi="Calibri" w:cs="DIN Pro Regular"/>
          <w:b/>
          <w:sz w:val="24"/>
          <w:szCs w:val="24"/>
        </w:rPr>
      </w:pPr>
    </w:p>
    <w:p w14:paraId="3AB48D57" w14:textId="77777777" w:rsidR="00DF01DA" w:rsidRPr="00F7023E" w:rsidRDefault="00DF01DA" w:rsidP="007A5B39">
      <w:pPr>
        <w:pStyle w:val="Texto"/>
        <w:spacing w:after="0" w:line="240" w:lineRule="exact"/>
        <w:ind w:firstLine="0"/>
        <w:rPr>
          <w:rFonts w:ascii="Calibri" w:hAnsi="Calibri" w:cs="DIN Pro Regular"/>
          <w:b/>
          <w:sz w:val="24"/>
          <w:szCs w:val="24"/>
        </w:rPr>
      </w:pPr>
    </w:p>
    <w:p w14:paraId="3B9F060B" w14:textId="77777777" w:rsidR="00B31AAA" w:rsidRPr="00AD0BC2" w:rsidRDefault="00B31AAA" w:rsidP="00B31AAA">
      <w:pPr>
        <w:pStyle w:val="Texto"/>
        <w:spacing w:after="0" w:line="240" w:lineRule="exact"/>
        <w:ind w:firstLine="0"/>
        <w:jc w:val="center"/>
        <w:rPr>
          <w:rFonts w:ascii="Calibri" w:hAnsi="Calibri" w:cs="DIN Pro Regular"/>
          <w:b/>
          <w:sz w:val="22"/>
          <w:szCs w:val="22"/>
          <w:lang w:val="es-MX"/>
        </w:rPr>
      </w:pPr>
      <w:r w:rsidRPr="00AD0BC2">
        <w:rPr>
          <w:rFonts w:ascii="Calibri" w:hAnsi="Calibri" w:cs="DIN Pro Regular"/>
          <w:b/>
          <w:sz w:val="22"/>
          <w:szCs w:val="22"/>
          <w:lang w:val="es-MX"/>
        </w:rPr>
        <w:t xml:space="preserve">a) </w:t>
      </w:r>
      <w:r w:rsidR="00AF5955" w:rsidRPr="00AD0BC2">
        <w:rPr>
          <w:rFonts w:ascii="Calibri" w:hAnsi="Calibri" w:cs="DIN Pro Regular"/>
          <w:b/>
          <w:sz w:val="22"/>
          <w:szCs w:val="22"/>
          <w:lang w:val="es-MX"/>
        </w:rPr>
        <w:t>NOTAS DE GESTIÓN ADMINISTRATIVA</w:t>
      </w:r>
    </w:p>
    <w:p w14:paraId="5EB799C1" w14:textId="77777777" w:rsidR="00B31AAA" w:rsidRPr="000C7AAF" w:rsidRDefault="00B31AAA" w:rsidP="00B31AAA">
      <w:pPr>
        <w:pStyle w:val="Texto"/>
        <w:spacing w:after="0" w:line="240" w:lineRule="exact"/>
        <w:ind w:firstLine="0"/>
        <w:jc w:val="left"/>
        <w:rPr>
          <w:rFonts w:ascii="Calibri" w:hAnsi="Calibri" w:cs="DIN Pro Regular"/>
          <w:b/>
          <w:bCs/>
          <w:sz w:val="20"/>
          <w:lang w:val="es-MX"/>
        </w:rPr>
      </w:pPr>
    </w:p>
    <w:p w14:paraId="44925F13" w14:textId="7D198E2A" w:rsidR="00B31AAA" w:rsidRDefault="009B3AE6" w:rsidP="000C7AAF">
      <w:pPr>
        <w:pStyle w:val="Texto"/>
        <w:numPr>
          <w:ilvl w:val="0"/>
          <w:numId w:val="11"/>
        </w:numPr>
        <w:spacing w:after="0" w:line="240" w:lineRule="exact"/>
        <w:rPr>
          <w:rFonts w:ascii="Calibri" w:hAnsi="Calibri" w:cs="DIN Pro Regular"/>
          <w:b/>
          <w:bCs/>
          <w:sz w:val="20"/>
          <w:lang w:val="es-MX"/>
        </w:rPr>
      </w:pPr>
      <w:r w:rsidRPr="000C7AAF">
        <w:rPr>
          <w:rFonts w:ascii="Calibri" w:hAnsi="Calibri" w:cs="DIN Pro Regular"/>
          <w:b/>
          <w:bCs/>
          <w:sz w:val="20"/>
          <w:lang w:val="es-MX"/>
        </w:rPr>
        <w:t>Autorización e Historia</w:t>
      </w:r>
    </w:p>
    <w:p w14:paraId="3F644FF6" w14:textId="77777777" w:rsidR="000C7AAF" w:rsidRPr="000C7AAF" w:rsidRDefault="000C7AAF" w:rsidP="000C7AAF">
      <w:pPr>
        <w:pStyle w:val="Texto"/>
        <w:numPr>
          <w:ilvl w:val="1"/>
          <w:numId w:val="11"/>
        </w:numPr>
        <w:spacing w:after="0" w:line="240" w:lineRule="exact"/>
        <w:rPr>
          <w:rFonts w:ascii="Calibri" w:hAnsi="Calibri" w:cs="DIN Pro Regular"/>
          <w:sz w:val="20"/>
        </w:rPr>
      </w:pPr>
      <w:r w:rsidRPr="000C7AAF">
        <w:rPr>
          <w:rFonts w:ascii="Calibri" w:hAnsi="Calibri" w:cs="DIN Pro Regular"/>
          <w:sz w:val="20"/>
        </w:rPr>
        <w:t>Conforme al decreto gubernamental publicado en el Periódico Oficial del Estado de Tamaulipas TOMO CXLII, Extraordinario número 2, publicado el día 17 de febrero de 2017 se crea la Comisión de Energía de Tamaulipas, como un Organismo Público Descentralizado del Gobierno del Estado, con personalidad jurídica y patrimonio propios, con autonomía de gestión para el cabal cumplimiento de su objetivo.</w:t>
      </w:r>
    </w:p>
    <w:p w14:paraId="59326355" w14:textId="7EE599D4" w:rsidR="000C7AAF" w:rsidRPr="000C7AAF" w:rsidRDefault="000C7AAF" w:rsidP="000C7AAF">
      <w:pPr>
        <w:pStyle w:val="Texto"/>
        <w:numPr>
          <w:ilvl w:val="1"/>
          <w:numId w:val="11"/>
        </w:numPr>
        <w:spacing w:after="0" w:line="240" w:lineRule="exact"/>
        <w:rPr>
          <w:rFonts w:ascii="Calibri" w:hAnsi="Calibri" w:cs="DIN Pro Regular"/>
          <w:sz w:val="20"/>
        </w:rPr>
      </w:pPr>
      <w:r w:rsidRPr="000C7AAF">
        <w:rPr>
          <w:rFonts w:ascii="Calibri" w:hAnsi="Calibri" w:cs="DIN Pro Regular"/>
          <w:sz w:val="20"/>
        </w:rPr>
        <w:t>A la fecha el organismo no ha contado con cambios en su estructura.</w:t>
      </w:r>
    </w:p>
    <w:p w14:paraId="3E562D33" w14:textId="14EBE4CA" w:rsidR="00B31AAA" w:rsidRDefault="00B31AAA" w:rsidP="000C7AAF">
      <w:pPr>
        <w:pStyle w:val="Texto"/>
        <w:numPr>
          <w:ilvl w:val="0"/>
          <w:numId w:val="11"/>
        </w:numPr>
        <w:spacing w:after="0" w:line="240" w:lineRule="exact"/>
        <w:rPr>
          <w:rFonts w:ascii="Calibri" w:hAnsi="Calibri" w:cs="DIN Pro Regular"/>
          <w:b/>
          <w:bCs/>
          <w:sz w:val="20"/>
          <w:lang w:val="es-MX"/>
        </w:rPr>
      </w:pPr>
      <w:r w:rsidRPr="000C7AAF">
        <w:rPr>
          <w:rFonts w:ascii="Calibri" w:hAnsi="Calibri" w:cs="DIN Pro Regular"/>
          <w:b/>
          <w:bCs/>
          <w:sz w:val="20"/>
          <w:lang w:val="es-MX"/>
        </w:rPr>
        <w:t>Panorama Económico y Financiero</w:t>
      </w:r>
    </w:p>
    <w:p w14:paraId="29ED6FEF" w14:textId="3A90E0A3" w:rsidR="000C7AAF" w:rsidRPr="000C7AAF" w:rsidRDefault="000C7AAF" w:rsidP="000C7AAF">
      <w:pPr>
        <w:pStyle w:val="Texto"/>
        <w:spacing w:after="0" w:line="240" w:lineRule="exact"/>
        <w:ind w:left="708" w:firstLine="0"/>
        <w:rPr>
          <w:rFonts w:ascii="Calibri" w:hAnsi="Calibri" w:cs="DIN Pro Regular"/>
          <w:sz w:val="20"/>
          <w:lang w:val="es-MX"/>
        </w:rPr>
      </w:pPr>
      <w:r w:rsidRPr="000C7AAF">
        <w:rPr>
          <w:rFonts w:ascii="Calibri" w:hAnsi="Calibri" w:cs="DIN Pro Regular"/>
          <w:sz w:val="20"/>
          <w:lang w:val="es-MX"/>
        </w:rPr>
        <w:t>La Comisión de Energía de Tamaulipas en este ejercicio fiscal recibió financiamiento público del gobierno del Estado de Tamaulipas. Estos establecen la aportación que recibirá el ente, así mismo define el destino de los recursos y la calendarización de las ministraciones.</w:t>
      </w:r>
    </w:p>
    <w:p w14:paraId="0B10DA71" w14:textId="595B5278" w:rsidR="00B31AAA" w:rsidRDefault="00B31AAA" w:rsidP="00F365FF">
      <w:pPr>
        <w:pStyle w:val="Texto"/>
        <w:numPr>
          <w:ilvl w:val="0"/>
          <w:numId w:val="11"/>
        </w:numPr>
        <w:spacing w:after="0" w:line="240" w:lineRule="exact"/>
        <w:rPr>
          <w:rFonts w:ascii="Calibri" w:hAnsi="Calibri" w:cs="DIN Pro Regular"/>
          <w:b/>
          <w:bCs/>
          <w:sz w:val="20"/>
          <w:lang w:val="es-MX"/>
        </w:rPr>
      </w:pPr>
      <w:r w:rsidRPr="000C7AAF">
        <w:rPr>
          <w:rFonts w:ascii="Calibri" w:hAnsi="Calibri" w:cs="DIN Pro Regular"/>
          <w:b/>
          <w:bCs/>
          <w:sz w:val="20"/>
          <w:lang w:val="es-MX"/>
        </w:rPr>
        <w:t>Organización y Objeto Social</w:t>
      </w:r>
    </w:p>
    <w:p w14:paraId="2E19965F" w14:textId="77777777" w:rsidR="00F365FF" w:rsidRPr="00F365FF" w:rsidRDefault="00F365FF" w:rsidP="00F365FF">
      <w:pPr>
        <w:pStyle w:val="Texto"/>
        <w:numPr>
          <w:ilvl w:val="1"/>
          <w:numId w:val="11"/>
        </w:numPr>
        <w:spacing w:after="0" w:line="240" w:lineRule="exact"/>
        <w:rPr>
          <w:rFonts w:ascii="Calibri" w:hAnsi="Calibri" w:cs="DIN Pro Regular"/>
          <w:sz w:val="20"/>
          <w:lang w:val="es-MX"/>
        </w:rPr>
      </w:pPr>
      <w:r w:rsidRPr="00F365FF">
        <w:rPr>
          <w:rFonts w:ascii="Calibri" w:hAnsi="Calibri" w:cs="DIN Pro Regular"/>
          <w:sz w:val="20"/>
          <w:lang w:val="es-MX"/>
        </w:rPr>
        <w:t>La Comisión tiene por objeto establecer las políticas, estrategias y directrices que coadyuven en el desarrollo de la energía no renovable y aprovechamiento de las energías renovables en el Estado, para contribuir objetivamente con el Plan Estatal de Desarrollo y sus metas dentro del marco regulatorio energético como coordinadora del sector.</w:t>
      </w:r>
    </w:p>
    <w:p w14:paraId="26AA8178" w14:textId="77777777" w:rsidR="00F365FF" w:rsidRPr="00F365FF" w:rsidRDefault="00F365FF" w:rsidP="00F365FF">
      <w:pPr>
        <w:pStyle w:val="Texto"/>
        <w:numPr>
          <w:ilvl w:val="1"/>
          <w:numId w:val="11"/>
        </w:numPr>
        <w:spacing w:after="0" w:line="240" w:lineRule="exact"/>
        <w:rPr>
          <w:rFonts w:ascii="Calibri" w:hAnsi="Calibri" w:cs="DIN Pro Regular"/>
          <w:sz w:val="20"/>
          <w:lang w:val="es-MX"/>
        </w:rPr>
      </w:pPr>
      <w:r w:rsidRPr="00F365FF">
        <w:rPr>
          <w:rFonts w:ascii="Calibri" w:hAnsi="Calibri" w:cs="DIN Pro Regular"/>
          <w:sz w:val="20"/>
          <w:lang w:val="es-MX"/>
        </w:rPr>
        <w:t>Entre las principales actividades que realiza el ente se encuentra desarrollar, impulsar y ejecutar, alternativas, proyectos y acciones para el aprovechamiento de los recursos renovables y no renovables existentes en el Estado, para participar directa y/o indirectamente en la cadena productiva de la industria de hidrocarburos, sus derivados y en la Industria Eléctrica, así como coordinar y vigilar el funcionamiento de las empresas de participación estatal mayoritaria, fondos y fideicomiso públicos relacionados con el Sector Energético, así como cualquiera que determine el Gobernador del Estado por su relación directa o indirecta con el Sector energético.</w:t>
      </w:r>
    </w:p>
    <w:p w14:paraId="7635B2F4" w14:textId="02400A7A" w:rsidR="00F365FF" w:rsidRPr="00F365FF" w:rsidRDefault="00F365FF" w:rsidP="00F365FF">
      <w:pPr>
        <w:pStyle w:val="Texto"/>
        <w:numPr>
          <w:ilvl w:val="1"/>
          <w:numId w:val="11"/>
        </w:numPr>
        <w:spacing w:after="0" w:line="240" w:lineRule="exact"/>
        <w:rPr>
          <w:rFonts w:ascii="Calibri" w:hAnsi="Calibri" w:cs="DIN Pro Regular"/>
          <w:sz w:val="20"/>
          <w:lang w:val="es-MX"/>
        </w:rPr>
      </w:pPr>
      <w:r w:rsidRPr="00F365FF">
        <w:rPr>
          <w:rFonts w:ascii="Calibri" w:hAnsi="Calibri" w:cs="DIN Pro Regular"/>
          <w:sz w:val="20"/>
          <w:lang w:val="es-MX"/>
        </w:rPr>
        <w:t>Ejercicio Fiscal que se informa: Del 1° de enero al 31 de diciembre del 202</w:t>
      </w:r>
      <w:r w:rsidR="00855537">
        <w:rPr>
          <w:rFonts w:ascii="Calibri" w:hAnsi="Calibri" w:cs="DIN Pro Regular"/>
          <w:sz w:val="20"/>
          <w:lang w:val="es-MX"/>
        </w:rPr>
        <w:t>3</w:t>
      </w:r>
      <w:r w:rsidRPr="00F365FF">
        <w:rPr>
          <w:rFonts w:ascii="Calibri" w:hAnsi="Calibri" w:cs="DIN Pro Regular"/>
          <w:sz w:val="20"/>
          <w:lang w:val="es-MX"/>
        </w:rPr>
        <w:t>.</w:t>
      </w:r>
    </w:p>
    <w:p w14:paraId="051F3D18" w14:textId="2D1614CB" w:rsidR="00F365FF" w:rsidRPr="00F365FF" w:rsidRDefault="00F365FF" w:rsidP="00F365FF">
      <w:pPr>
        <w:pStyle w:val="Texto"/>
        <w:numPr>
          <w:ilvl w:val="1"/>
          <w:numId w:val="11"/>
        </w:numPr>
        <w:spacing w:after="0" w:line="240" w:lineRule="exact"/>
        <w:rPr>
          <w:rFonts w:ascii="Calibri" w:hAnsi="Calibri" w:cs="DIN Pro Regular"/>
          <w:sz w:val="20"/>
          <w:lang w:val="es-MX"/>
        </w:rPr>
      </w:pPr>
      <w:r w:rsidRPr="00F365FF">
        <w:rPr>
          <w:rFonts w:ascii="Calibri" w:hAnsi="Calibri" w:cs="DIN Pro Regular"/>
          <w:sz w:val="20"/>
          <w:lang w:val="es-MX"/>
        </w:rPr>
        <w:t>En la parte normativa, la Comisión de Energía de Tamaulipas funciona acorde a lo establecido en la Constitución Política de los Estados Unidos Mexicanos, la propia ley del Estado, la Ley Orgánica de la Administración Pública del Estado de Tamaulipas, La ley de Responsabilidades de los Servidores Públicos del Estado, Ley de Gasto Público, Ley de Planeación, Ley de Entidades Paraestatales, Ley de Fiscalización y Rendición de Cuentas del Estado, entre otras.</w:t>
      </w:r>
    </w:p>
    <w:p w14:paraId="1A404AA4" w14:textId="77777777" w:rsidR="00F365FF" w:rsidRDefault="00F365FF" w:rsidP="00F365FF">
      <w:pPr>
        <w:pStyle w:val="Texto"/>
        <w:numPr>
          <w:ilvl w:val="1"/>
          <w:numId w:val="11"/>
        </w:numPr>
        <w:spacing w:after="0" w:line="240" w:lineRule="exact"/>
        <w:rPr>
          <w:rFonts w:ascii="Calibri" w:hAnsi="Calibri" w:cs="DIN Pro Regular"/>
          <w:sz w:val="20"/>
          <w:lang w:val="es-MX"/>
        </w:rPr>
      </w:pPr>
      <w:r w:rsidRPr="00F365FF">
        <w:rPr>
          <w:rFonts w:ascii="Calibri" w:hAnsi="Calibri" w:cs="DIN Pro Regular"/>
          <w:sz w:val="20"/>
          <w:lang w:val="es-MX"/>
        </w:rPr>
        <w:t>Consideraciones Fiscales del Ente: Obligado a retenciones en materia de Salarios y demás prestaciones que deriven de una relación laboral subordinada, así como retenciones en materia de prestación de servicios profesionales, así como el Impuesto al Valor Agregado por los actos o actividades que realice que cause este impuesto.</w:t>
      </w:r>
    </w:p>
    <w:p w14:paraId="7536810E" w14:textId="3A2E38A8" w:rsidR="00F365FF" w:rsidRPr="00F365FF" w:rsidRDefault="00F365FF" w:rsidP="00F365FF">
      <w:pPr>
        <w:pStyle w:val="Texto"/>
        <w:numPr>
          <w:ilvl w:val="1"/>
          <w:numId w:val="11"/>
        </w:numPr>
        <w:spacing w:after="0" w:line="240" w:lineRule="exact"/>
        <w:rPr>
          <w:rFonts w:ascii="Calibri" w:hAnsi="Calibri" w:cs="DIN Pro Regular"/>
          <w:sz w:val="20"/>
          <w:lang w:val="es-MX"/>
        </w:rPr>
      </w:pPr>
      <w:r w:rsidRPr="00F365FF">
        <w:rPr>
          <w:rFonts w:ascii="Calibri" w:hAnsi="Calibri" w:cs="DIN Pro Regular"/>
          <w:sz w:val="20"/>
          <w:lang w:val="es-MX"/>
        </w:rPr>
        <w:t>Para su organización y funcionamiento, la Comisión cuenta con:</w:t>
      </w:r>
    </w:p>
    <w:p w14:paraId="4701F1CB" w14:textId="2C70CBD4" w:rsidR="00F365FF" w:rsidRPr="00F365FF" w:rsidRDefault="00F365FF" w:rsidP="00F365FF">
      <w:pPr>
        <w:pStyle w:val="Texto"/>
        <w:spacing w:after="0" w:line="240" w:lineRule="exact"/>
        <w:ind w:left="1368" w:firstLine="0"/>
        <w:rPr>
          <w:rFonts w:ascii="Calibri" w:hAnsi="Calibri" w:cs="DIN Pro Regular"/>
          <w:sz w:val="20"/>
          <w:lang w:val="es-MX"/>
        </w:rPr>
      </w:pPr>
      <w:r w:rsidRPr="00F365FF">
        <w:rPr>
          <w:rFonts w:ascii="Calibri" w:hAnsi="Calibri" w:cs="DIN Pro Regular"/>
          <w:sz w:val="20"/>
          <w:lang w:val="es-MX"/>
        </w:rPr>
        <w:t>I.</w:t>
      </w:r>
      <w:r w:rsidRPr="00F365FF">
        <w:rPr>
          <w:rFonts w:ascii="Calibri" w:hAnsi="Calibri" w:cs="DIN Pro Regular"/>
          <w:sz w:val="20"/>
          <w:lang w:val="es-MX"/>
        </w:rPr>
        <w:tab/>
        <w:t>La Junta de Gobierno;</w:t>
      </w:r>
    </w:p>
    <w:p w14:paraId="30A5CE64" w14:textId="485D8F8E" w:rsidR="00F365FF" w:rsidRPr="00F365FF" w:rsidRDefault="00F365FF" w:rsidP="00F365FF">
      <w:pPr>
        <w:pStyle w:val="Texto"/>
        <w:spacing w:after="0" w:line="240" w:lineRule="exact"/>
        <w:ind w:left="1368" w:firstLine="0"/>
        <w:rPr>
          <w:rFonts w:ascii="Calibri" w:hAnsi="Calibri" w:cs="DIN Pro Regular"/>
          <w:sz w:val="20"/>
          <w:lang w:val="es-MX"/>
        </w:rPr>
      </w:pPr>
      <w:r w:rsidRPr="00F365FF">
        <w:rPr>
          <w:rFonts w:ascii="Calibri" w:hAnsi="Calibri" w:cs="DIN Pro Regular"/>
          <w:sz w:val="20"/>
          <w:lang w:val="es-MX"/>
        </w:rPr>
        <w:t>II.</w:t>
      </w:r>
      <w:r w:rsidRPr="00F365FF">
        <w:rPr>
          <w:rFonts w:ascii="Calibri" w:hAnsi="Calibri" w:cs="DIN Pro Regular"/>
          <w:sz w:val="20"/>
          <w:lang w:val="es-MX"/>
        </w:rPr>
        <w:tab/>
        <w:t>El Comisionado, y</w:t>
      </w:r>
    </w:p>
    <w:p w14:paraId="63EB9D68" w14:textId="36FB02C6" w:rsidR="00F365FF" w:rsidRDefault="00F365FF" w:rsidP="00F365FF">
      <w:pPr>
        <w:pStyle w:val="Texto"/>
        <w:spacing w:after="0" w:line="240" w:lineRule="exact"/>
        <w:ind w:left="1368" w:firstLine="0"/>
        <w:rPr>
          <w:rFonts w:ascii="Calibri" w:hAnsi="Calibri" w:cs="DIN Pro Regular"/>
          <w:sz w:val="20"/>
          <w:lang w:val="es-MX"/>
        </w:rPr>
      </w:pPr>
      <w:r w:rsidRPr="00F365FF">
        <w:rPr>
          <w:rFonts w:ascii="Calibri" w:hAnsi="Calibri" w:cs="DIN Pro Regular"/>
          <w:sz w:val="20"/>
          <w:lang w:val="es-MX"/>
        </w:rPr>
        <w:t>III.</w:t>
      </w:r>
      <w:r w:rsidRPr="00F365FF">
        <w:rPr>
          <w:rFonts w:ascii="Calibri" w:hAnsi="Calibri" w:cs="DIN Pro Regular"/>
          <w:sz w:val="20"/>
          <w:lang w:val="es-MX"/>
        </w:rPr>
        <w:tab/>
        <w:t>El Órgano de Vigilancia.</w:t>
      </w:r>
    </w:p>
    <w:p w14:paraId="36DFFD2D" w14:textId="01EF75A9" w:rsidR="00F365FF" w:rsidRDefault="00F365FF" w:rsidP="00F365FF">
      <w:pPr>
        <w:pStyle w:val="Texto"/>
        <w:spacing w:after="0" w:line="240" w:lineRule="exact"/>
        <w:ind w:left="1368" w:firstLine="0"/>
        <w:rPr>
          <w:rFonts w:ascii="Calibri" w:hAnsi="Calibri" w:cs="DIN Pro Regular"/>
          <w:sz w:val="20"/>
          <w:lang w:val="es-MX"/>
        </w:rPr>
      </w:pPr>
    </w:p>
    <w:p w14:paraId="03D52D48" w14:textId="2C7CE03B" w:rsidR="00F365FF" w:rsidRDefault="00F365FF" w:rsidP="00F365FF">
      <w:pPr>
        <w:pStyle w:val="Texto"/>
        <w:spacing w:after="0" w:line="240" w:lineRule="exact"/>
        <w:ind w:left="1368" w:firstLine="0"/>
        <w:rPr>
          <w:rFonts w:ascii="Calibri" w:hAnsi="Calibri" w:cs="DIN Pro Regular"/>
          <w:sz w:val="20"/>
          <w:lang w:val="es-MX"/>
        </w:rPr>
      </w:pPr>
      <w:r w:rsidRPr="00F365FF">
        <w:rPr>
          <w:rFonts w:ascii="Calibri" w:hAnsi="Calibri" w:cs="DIN Pro Regular"/>
          <w:sz w:val="20"/>
          <w:lang w:val="es-MX"/>
        </w:rPr>
        <w:t>La estructura organizacional de la Comisión de Energía de Tamaulipas está conformada de acuerdo al siguiente organigrama:</w:t>
      </w:r>
    </w:p>
    <w:p w14:paraId="205801A5" w14:textId="77777777" w:rsidR="00F365FF" w:rsidRDefault="00F365FF" w:rsidP="00F365FF">
      <w:pPr>
        <w:pStyle w:val="Texto"/>
        <w:spacing w:after="0" w:line="240" w:lineRule="exact"/>
        <w:ind w:left="1368" w:firstLine="0"/>
        <w:rPr>
          <w:rFonts w:ascii="Calibri" w:hAnsi="Calibri" w:cs="DIN Pro Regular"/>
          <w:sz w:val="20"/>
          <w:lang w:val="es-MX"/>
        </w:rPr>
      </w:pPr>
    </w:p>
    <w:p w14:paraId="20401A63" w14:textId="5F106065" w:rsidR="00F365FF" w:rsidRPr="00F365FF" w:rsidRDefault="00F365FF" w:rsidP="00F365FF">
      <w:pPr>
        <w:pStyle w:val="Texto"/>
        <w:spacing w:after="0" w:line="240" w:lineRule="exact"/>
        <w:ind w:left="1368" w:firstLine="0"/>
        <w:rPr>
          <w:rFonts w:ascii="Calibri" w:hAnsi="Calibri" w:cs="DIN Pro Regular"/>
          <w:sz w:val="20"/>
          <w:lang w:val="es-MX"/>
        </w:rPr>
      </w:pPr>
    </w:p>
    <w:p w14:paraId="43B366AD" w14:textId="77777777" w:rsidR="00F365FF" w:rsidRDefault="00F365FF" w:rsidP="00F365FF">
      <w:pPr>
        <w:pStyle w:val="Texto"/>
        <w:spacing w:after="0" w:line="240" w:lineRule="exact"/>
        <w:ind w:left="1368" w:firstLine="0"/>
        <w:rPr>
          <w:rFonts w:ascii="Calibri" w:hAnsi="Calibri" w:cs="DIN Pro Regular"/>
          <w:b/>
          <w:bCs/>
          <w:sz w:val="20"/>
          <w:lang w:val="es-MX"/>
        </w:rPr>
      </w:pPr>
    </w:p>
    <w:p w14:paraId="6D739D7A" w14:textId="77777777" w:rsidR="00F365FF" w:rsidRDefault="00F365FF" w:rsidP="00F365FF">
      <w:pPr>
        <w:pStyle w:val="Texto"/>
        <w:spacing w:after="0" w:line="240" w:lineRule="exact"/>
        <w:ind w:left="1368" w:firstLine="0"/>
        <w:rPr>
          <w:rFonts w:ascii="Calibri" w:hAnsi="Calibri" w:cs="DIN Pro Regular"/>
          <w:b/>
          <w:bCs/>
          <w:sz w:val="20"/>
          <w:lang w:val="es-MX"/>
        </w:rPr>
      </w:pPr>
    </w:p>
    <w:p w14:paraId="03038B4D" w14:textId="77777777" w:rsidR="00F365FF" w:rsidRDefault="00F365FF" w:rsidP="00F365FF">
      <w:pPr>
        <w:pStyle w:val="Texto"/>
        <w:spacing w:after="0" w:line="240" w:lineRule="exact"/>
        <w:ind w:left="1368" w:firstLine="0"/>
        <w:rPr>
          <w:rFonts w:ascii="Calibri" w:hAnsi="Calibri" w:cs="DIN Pro Regular"/>
          <w:b/>
          <w:bCs/>
          <w:sz w:val="20"/>
          <w:lang w:val="es-MX"/>
        </w:rPr>
      </w:pPr>
    </w:p>
    <w:p w14:paraId="39F19584" w14:textId="77777777" w:rsidR="00F365FF" w:rsidRDefault="00F365FF" w:rsidP="00F365FF">
      <w:pPr>
        <w:pStyle w:val="Texto"/>
        <w:spacing w:after="0" w:line="240" w:lineRule="exact"/>
        <w:ind w:left="1368" w:firstLine="0"/>
        <w:rPr>
          <w:rFonts w:ascii="Calibri" w:hAnsi="Calibri" w:cs="DIN Pro Regular"/>
          <w:b/>
          <w:bCs/>
          <w:sz w:val="20"/>
          <w:lang w:val="es-MX"/>
        </w:rPr>
      </w:pPr>
    </w:p>
    <w:p w14:paraId="52053E24" w14:textId="17613922" w:rsidR="00F365FF" w:rsidRDefault="00B82CD5" w:rsidP="00F365FF">
      <w:pPr>
        <w:pStyle w:val="Texto"/>
        <w:spacing w:after="0" w:line="240" w:lineRule="exact"/>
        <w:ind w:left="1368" w:firstLine="0"/>
        <w:rPr>
          <w:rFonts w:ascii="Calibri" w:hAnsi="Calibri" w:cs="DIN Pro Regular"/>
          <w:b/>
          <w:bCs/>
          <w:sz w:val="20"/>
          <w:lang w:val="es-MX"/>
        </w:rPr>
      </w:pPr>
      <w:r w:rsidRPr="00B82CD5">
        <w:rPr>
          <w:noProof/>
          <w:lang w:val="es-MX" w:eastAsia="es-MX"/>
        </w:rPr>
        <w:lastRenderedPageBreak/>
        <w:drawing>
          <wp:anchor distT="0" distB="0" distL="114300" distR="114300" simplePos="0" relativeHeight="251652608" behindDoc="0" locked="0" layoutInCell="1" allowOverlap="1" wp14:anchorId="2B00389E" wp14:editId="045C8598">
            <wp:simplePos x="0" y="0"/>
            <wp:positionH relativeFrom="column">
              <wp:posOffset>-819150</wp:posOffset>
            </wp:positionH>
            <wp:positionV relativeFrom="paragraph">
              <wp:posOffset>472440</wp:posOffset>
            </wp:positionV>
            <wp:extent cx="7607935" cy="8001000"/>
            <wp:effectExtent l="0" t="0" r="0" b="0"/>
            <wp:wrapTopAndBottom/>
            <wp:docPr id="57371390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07935" cy="800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5B782B" w14:textId="1BB71ECD" w:rsidR="00855537" w:rsidRDefault="00855537" w:rsidP="00F365FF">
      <w:pPr>
        <w:pStyle w:val="Texto"/>
        <w:spacing w:after="0" w:line="240" w:lineRule="exact"/>
        <w:ind w:left="1368" w:firstLine="0"/>
        <w:rPr>
          <w:rFonts w:ascii="Calibri" w:hAnsi="Calibri" w:cs="DIN Pro Regular"/>
          <w:b/>
          <w:bCs/>
          <w:sz w:val="20"/>
          <w:lang w:val="es-MX"/>
        </w:rPr>
      </w:pPr>
    </w:p>
    <w:p w14:paraId="547F81B3" w14:textId="55A789E0" w:rsidR="00F365FF" w:rsidRPr="00F365FF" w:rsidRDefault="00F365FF" w:rsidP="00F365FF">
      <w:pPr>
        <w:pStyle w:val="Prrafodelista"/>
        <w:numPr>
          <w:ilvl w:val="1"/>
          <w:numId w:val="11"/>
        </w:numPr>
        <w:rPr>
          <w:rFonts w:eastAsia="Times New Roman" w:cs="DIN Pro Regular"/>
          <w:sz w:val="20"/>
          <w:szCs w:val="20"/>
          <w:lang w:eastAsia="es-ES"/>
        </w:rPr>
      </w:pPr>
      <w:r w:rsidRPr="00F365FF">
        <w:rPr>
          <w:rFonts w:eastAsia="Times New Roman" w:cs="DIN Pro Regular"/>
          <w:sz w:val="20"/>
          <w:szCs w:val="20"/>
          <w:lang w:eastAsia="es-ES"/>
        </w:rPr>
        <w:t>El ente no cuenta con fideicomisos, mandatos y análogos de los cuales es fideicomitente o fiduciario.</w:t>
      </w:r>
    </w:p>
    <w:p w14:paraId="2098DD85" w14:textId="3D77EDC6" w:rsidR="00B31AAA" w:rsidRDefault="00B31AAA" w:rsidP="00F365FF">
      <w:pPr>
        <w:pStyle w:val="Texto"/>
        <w:numPr>
          <w:ilvl w:val="0"/>
          <w:numId w:val="11"/>
        </w:numPr>
        <w:spacing w:after="0" w:line="240" w:lineRule="exact"/>
        <w:rPr>
          <w:rFonts w:ascii="Calibri" w:hAnsi="Calibri" w:cs="DIN Pro Regular"/>
          <w:b/>
          <w:bCs/>
          <w:sz w:val="20"/>
          <w:lang w:val="es-MX"/>
        </w:rPr>
      </w:pPr>
      <w:r w:rsidRPr="000C7AAF">
        <w:rPr>
          <w:rFonts w:ascii="Calibri" w:hAnsi="Calibri" w:cs="DIN Pro Regular"/>
          <w:b/>
          <w:bCs/>
          <w:sz w:val="20"/>
          <w:lang w:val="es-MX"/>
        </w:rPr>
        <w:t>Bases de Preparación de los Estados Financieros</w:t>
      </w:r>
    </w:p>
    <w:p w14:paraId="6D36BC52" w14:textId="101DF2C1" w:rsidR="00F365FF" w:rsidRPr="00F365FF" w:rsidRDefault="00F365FF" w:rsidP="00F365FF">
      <w:pPr>
        <w:pStyle w:val="Texto"/>
        <w:numPr>
          <w:ilvl w:val="1"/>
          <w:numId w:val="11"/>
        </w:numPr>
        <w:spacing w:after="0" w:line="240" w:lineRule="exact"/>
        <w:rPr>
          <w:rFonts w:ascii="Calibri" w:hAnsi="Calibri" w:cs="DIN Pro Regular"/>
          <w:b/>
          <w:bCs/>
          <w:sz w:val="20"/>
          <w:lang w:val="es-MX"/>
        </w:rPr>
      </w:pPr>
      <w:r w:rsidRPr="00F365FF">
        <w:rPr>
          <w:rFonts w:ascii="Calibri" w:hAnsi="Calibri" w:cs="DIN Pro Regular"/>
          <w:b/>
          <w:bCs/>
          <w:sz w:val="20"/>
          <w:lang w:val="es-MX"/>
        </w:rPr>
        <w:t>Se ha observado la normatividad emitida por el CONAC y las disposiciones legales aplicables.</w:t>
      </w:r>
    </w:p>
    <w:p w14:paraId="67E37F49" w14:textId="42DB0036" w:rsidR="00F365FF" w:rsidRPr="00F365FF" w:rsidRDefault="00F365FF" w:rsidP="00F365FF">
      <w:pPr>
        <w:pStyle w:val="Texto"/>
        <w:spacing w:after="0" w:line="240" w:lineRule="exact"/>
        <w:ind w:left="1368" w:firstLine="0"/>
        <w:rPr>
          <w:rFonts w:ascii="Calibri" w:hAnsi="Calibri" w:cs="DIN Pro Regular"/>
          <w:sz w:val="20"/>
          <w:lang w:val="es-MX"/>
        </w:rPr>
      </w:pPr>
      <w:r w:rsidRPr="00F365FF">
        <w:rPr>
          <w:rFonts w:ascii="Calibri" w:hAnsi="Calibri" w:cs="DIN Pro Regular"/>
          <w:sz w:val="20"/>
          <w:lang w:val="es-MX"/>
        </w:rPr>
        <w:t>Los Estados Financieros han sido preparados de conformidad con lo establecido en la Ley General de Contabilidad Gubernamental, sus postulados básicos, el Marco Conceptual de Contabilidad, y los lineamientos emitidos por el Consejo Nacional de Armonización Contable.</w:t>
      </w:r>
    </w:p>
    <w:p w14:paraId="1D970A22" w14:textId="001499E4" w:rsidR="00F365FF" w:rsidRPr="00F365FF" w:rsidRDefault="00F365FF" w:rsidP="00F365FF">
      <w:pPr>
        <w:pStyle w:val="Texto"/>
        <w:spacing w:after="0" w:line="240" w:lineRule="exact"/>
        <w:ind w:left="1368" w:firstLine="0"/>
        <w:rPr>
          <w:rFonts w:ascii="Calibri" w:hAnsi="Calibri" w:cs="DIN Pro Regular"/>
          <w:sz w:val="20"/>
          <w:lang w:val="es-MX"/>
        </w:rPr>
      </w:pPr>
    </w:p>
    <w:p w14:paraId="466C826F" w14:textId="77777777" w:rsidR="00F365FF" w:rsidRPr="00F365FF" w:rsidRDefault="00F365FF" w:rsidP="00F365FF">
      <w:pPr>
        <w:pStyle w:val="Texto"/>
        <w:spacing w:after="0" w:line="240" w:lineRule="exact"/>
        <w:ind w:left="1368" w:firstLine="0"/>
        <w:rPr>
          <w:rFonts w:ascii="Calibri" w:hAnsi="Calibri" w:cs="DIN Pro Regular"/>
          <w:sz w:val="20"/>
          <w:lang w:val="es-MX"/>
        </w:rPr>
      </w:pPr>
      <w:r w:rsidRPr="00F365FF">
        <w:rPr>
          <w:rFonts w:ascii="Calibri" w:hAnsi="Calibri" w:cs="DIN Pro Regular"/>
          <w:sz w:val="20"/>
          <w:lang w:val="es-MX"/>
        </w:rPr>
        <w:t>Los Estados Financieros están integrados por:</w:t>
      </w:r>
    </w:p>
    <w:p w14:paraId="4BD4AC1F" w14:textId="774FE765" w:rsidR="00F365FF" w:rsidRPr="00F365FF" w:rsidRDefault="00F365FF" w:rsidP="00F365FF">
      <w:pPr>
        <w:pStyle w:val="Texto"/>
        <w:spacing w:after="0" w:line="240" w:lineRule="exact"/>
        <w:ind w:left="1368" w:firstLine="0"/>
        <w:rPr>
          <w:rFonts w:ascii="Calibri" w:hAnsi="Calibri" w:cs="DIN Pro Regular"/>
          <w:sz w:val="20"/>
          <w:lang w:val="es-MX"/>
        </w:rPr>
      </w:pPr>
      <w:r w:rsidRPr="00F365FF">
        <w:rPr>
          <w:rFonts w:ascii="Calibri" w:hAnsi="Calibri" w:cs="DIN Pro Regular"/>
          <w:sz w:val="20"/>
          <w:lang w:val="es-MX"/>
        </w:rPr>
        <w:t>Información Contable</w:t>
      </w:r>
    </w:p>
    <w:p w14:paraId="38DC0C43" w14:textId="77777777" w:rsidR="00F365FF" w:rsidRPr="00F365FF" w:rsidRDefault="00F365FF" w:rsidP="00F365FF">
      <w:pPr>
        <w:pStyle w:val="Texto"/>
        <w:spacing w:after="0" w:line="240" w:lineRule="exact"/>
        <w:ind w:left="1368" w:firstLine="0"/>
        <w:rPr>
          <w:rFonts w:ascii="Calibri" w:hAnsi="Calibri" w:cs="DIN Pro Regular"/>
          <w:sz w:val="20"/>
          <w:lang w:val="es-MX"/>
        </w:rPr>
      </w:pPr>
      <w:r w:rsidRPr="00F365FF">
        <w:rPr>
          <w:rFonts w:ascii="Calibri" w:hAnsi="Calibri" w:cs="DIN Pro Regular"/>
          <w:sz w:val="20"/>
          <w:lang w:val="es-MX"/>
        </w:rPr>
        <w:t>Información Presupuestal</w:t>
      </w:r>
    </w:p>
    <w:p w14:paraId="6CCF2880" w14:textId="77777777" w:rsidR="00F365FF" w:rsidRPr="00F365FF" w:rsidRDefault="00F365FF" w:rsidP="00F365FF">
      <w:pPr>
        <w:pStyle w:val="Texto"/>
        <w:spacing w:after="0" w:line="240" w:lineRule="exact"/>
        <w:ind w:left="1368" w:firstLine="0"/>
        <w:rPr>
          <w:rFonts w:ascii="Calibri" w:hAnsi="Calibri" w:cs="DIN Pro Regular"/>
          <w:sz w:val="20"/>
          <w:lang w:val="es-MX"/>
        </w:rPr>
      </w:pPr>
      <w:r w:rsidRPr="00F365FF">
        <w:rPr>
          <w:rFonts w:ascii="Calibri" w:hAnsi="Calibri" w:cs="DIN Pro Regular"/>
          <w:sz w:val="20"/>
          <w:lang w:val="es-MX"/>
        </w:rPr>
        <w:t>Información Programática</w:t>
      </w:r>
    </w:p>
    <w:p w14:paraId="62519F3F" w14:textId="77777777" w:rsidR="00F365FF" w:rsidRPr="00F365FF" w:rsidRDefault="00F365FF" w:rsidP="00F365FF">
      <w:pPr>
        <w:pStyle w:val="Texto"/>
        <w:spacing w:after="0" w:line="240" w:lineRule="exact"/>
        <w:ind w:left="1368" w:firstLine="0"/>
        <w:rPr>
          <w:rFonts w:ascii="Calibri" w:hAnsi="Calibri" w:cs="DIN Pro Regular"/>
          <w:sz w:val="20"/>
          <w:lang w:val="es-MX"/>
        </w:rPr>
      </w:pPr>
      <w:r w:rsidRPr="00F365FF">
        <w:rPr>
          <w:rFonts w:ascii="Calibri" w:hAnsi="Calibri" w:cs="DIN Pro Regular"/>
          <w:sz w:val="20"/>
          <w:lang w:val="es-MX"/>
        </w:rPr>
        <w:t>Anexos</w:t>
      </w:r>
    </w:p>
    <w:p w14:paraId="705731B0" w14:textId="77777777" w:rsidR="00F365FF" w:rsidRPr="00F365FF" w:rsidRDefault="00F365FF" w:rsidP="00F365FF">
      <w:pPr>
        <w:pStyle w:val="Texto"/>
        <w:spacing w:after="0" w:line="240" w:lineRule="exact"/>
        <w:ind w:left="1368" w:firstLine="0"/>
        <w:rPr>
          <w:rFonts w:ascii="Calibri" w:hAnsi="Calibri" w:cs="DIN Pro Regular"/>
          <w:sz w:val="20"/>
          <w:lang w:val="es-MX"/>
        </w:rPr>
      </w:pPr>
      <w:r w:rsidRPr="00F365FF">
        <w:rPr>
          <w:rFonts w:ascii="Calibri" w:hAnsi="Calibri" w:cs="DIN Pro Regular"/>
          <w:sz w:val="20"/>
          <w:lang w:val="es-MX"/>
        </w:rPr>
        <w:t xml:space="preserve">Además de los informes de: </w:t>
      </w:r>
    </w:p>
    <w:p w14:paraId="5C1A2C2A" w14:textId="77777777" w:rsidR="00F365FF" w:rsidRPr="00F365FF" w:rsidRDefault="00F365FF" w:rsidP="00F365FF">
      <w:pPr>
        <w:pStyle w:val="Texto"/>
        <w:spacing w:after="0" w:line="240" w:lineRule="exact"/>
        <w:ind w:left="1368" w:firstLine="0"/>
        <w:rPr>
          <w:rFonts w:ascii="Calibri" w:hAnsi="Calibri" w:cs="DIN Pro Regular"/>
          <w:sz w:val="20"/>
          <w:lang w:val="es-MX"/>
        </w:rPr>
      </w:pPr>
      <w:r w:rsidRPr="00F365FF">
        <w:rPr>
          <w:rFonts w:ascii="Calibri" w:hAnsi="Calibri" w:cs="DIN Pro Regular"/>
          <w:sz w:val="20"/>
          <w:lang w:val="es-MX"/>
        </w:rPr>
        <w:t>El Informe Programa de Obra Pública</w:t>
      </w:r>
    </w:p>
    <w:p w14:paraId="731D3194" w14:textId="77777777" w:rsidR="00F365FF" w:rsidRPr="00F365FF" w:rsidRDefault="00F365FF" w:rsidP="00F365FF">
      <w:pPr>
        <w:pStyle w:val="Texto"/>
        <w:spacing w:after="0" w:line="240" w:lineRule="exact"/>
        <w:ind w:left="1368" w:firstLine="0"/>
        <w:rPr>
          <w:rFonts w:ascii="Calibri" w:hAnsi="Calibri" w:cs="DIN Pro Regular"/>
          <w:sz w:val="20"/>
          <w:lang w:val="es-MX"/>
        </w:rPr>
      </w:pPr>
      <w:r w:rsidRPr="00F365FF">
        <w:rPr>
          <w:rFonts w:ascii="Calibri" w:hAnsi="Calibri" w:cs="DIN Pro Regular"/>
          <w:sz w:val="20"/>
          <w:lang w:val="es-MX"/>
        </w:rPr>
        <w:t>Información de Disciplina Financiera</w:t>
      </w:r>
    </w:p>
    <w:p w14:paraId="4203F14D" w14:textId="77777777" w:rsidR="00F365FF" w:rsidRPr="00F365FF" w:rsidRDefault="00F365FF" w:rsidP="00F365FF">
      <w:pPr>
        <w:pStyle w:val="Texto"/>
        <w:spacing w:after="0" w:line="240" w:lineRule="exact"/>
        <w:ind w:left="1368" w:firstLine="0"/>
        <w:rPr>
          <w:rFonts w:ascii="Calibri" w:hAnsi="Calibri" w:cs="DIN Pro Regular"/>
          <w:sz w:val="20"/>
          <w:lang w:val="es-MX"/>
        </w:rPr>
      </w:pPr>
    </w:p>
    <w:p w14:paraId="2C4CFE9A" w14:textId="55F9A8FA" w:rsidR="00F365FF" w:rsidRPr="00F365FF" w:rsidRDefault="00F365FF" w:rsidP="00F365FF">
      <w:pPr>
        <w:pStyle w:val="Texto"/>
        <w:numPr>
          <w:ilvl w:val="1"/>
          <w:numId w:val="11"/>
        </w:numPr>
        <w:spacing w:after="0" w:line="240" w:lineRule="exact"/>
        <w:rPr>
          <w:rFonts w:ascii="Calibri" w:hAnsi="Calibri" w:cs="DIN Pro Regular"/>
          <w:sz w:val="20"/>
          <w:lang w:val="es-MX"/>
        </w:rPr>
      </w:pPr>
      <w:r w:rsidRPr="00F365FF">
        <w:rPr>
          <w:rFonts w:ascii="Calibri" w:hAnsi="Calibri" w:cs="DIN Pro Regular"/>
          <w:sz w:val="20"/>
          <w:lang w:val="es-MX"/>
        </w:rPr>
        <w:t>La normatividad aplicada para el reconocimiento, valuación y revelación de los diferentes rubros de la información financiera van de acuerdo a los documentos normativos emitidos por el CONAC las bases de medición utilizadas para la elaboración de los Estados Financieros se apegan al costo histórico y a los criterios de valuación de los mismos.</w:t>
      </w:r>
    </w:p>
    <w:p w14:paraId="20D01571" w14:textId="099661B8" w:rsidR="00F365FF" w:rsidRPr="00F365FF" w:rsidRDefault="00F365FF" w:rsidP="00F365FF">
      <w:pPr>
        <w:pStyle w:val="Texto"/>
        <w:numPr>
          <w:ilvl w:val="1"/>
          <w:numId w:val="11"/>
        </w:numPr>
        <w:spacing w:after="0" w:line="240" w:lineRule="exact"/>
        <w:rPr>
          <w:rFonts w:ascii="Calibri" w:hAnsi="Calibri" w:cs="DIN Pro Regular"/>
          <w:sz w:val="20"/>
          <w:lang w:val="es-MX"/>
        </w:rPr>
      </w:pPr>
      <w:r w:rsidRPr="00F365FF">
        <w:rPr>
          <w:rFonts w:ascii="Calibri" w:hAnsi="Calibri" w:cs="DIN Pro Regular"/>
          <w:sz w:val="20"/>
          <w:lang w:val="es-MX"/>
        </w:rPr>
        <w:t>Postulados básicos. Se aplican los establecidos en la Ley General de Contabilidad Gubernamental y la Normatividad emitida al respecto por el CONAC.</w:t>
      </w:r>
    </w:p>
    <w:p w14:paraId="69D34C11" w14:textId="5B68C4E8" w:rsidR="00F365FF" w:rsidRPr="00F365FF" w:rsidRDefault="00F365FF" w:rsidP="00F365FF">
      <w:pPr>
        <w:pStyle w:val="Texto"/>
        <w:numPr>
          <w:ilvl w:val="1"/>
          <w:numId w:val="11"/>
        </w:numPr>
        <w:spacing w:after="0" w:line="240" w:lineRule="exact"/>
        <w:rPr>
          <w:rFonts w:ascii="Calibri" w:hAnsi="Calibri" w:cs="DIN Pro Regular"/>
          <w:sz w:val="20"/>
          <w:lang w:val="es-MX"/>
        </w:rPr>
      </w:pPr>
      <w:r w:rsidRPr="00F365FF">
        <w:rPr>
          <w:rFonts w:ascii="Calibri" w:hAnsi="Calibri" w:cs="DIN Pro Regular"/>
          <w:sz w:val="20"/>
          <w:lang w:val="es-MX"/>
        </w:rPr>
        <w:t>Normatividad Supletoria: No Aplica.</w:t>
      </w:r>
    </w:p>
    <w:p w14:paraId="6A1A14F8" w14:textId="50FDBA74" w:rsidR="00F365FF" w:rsidRPr="00F365FF" w:rsidRDefault="00F365FF" w:rsidP="00F365FF">
      <w:pPr>
        <w:pStyle w:val="Texto"/>
        <w:numPr>
          <w:ilvl w:val="1"/>
          <w:numId w:val="11"/>
        </w:numPr>
        <w:spacing w:after="0" w:line="240" w:lineRule="exact"/>
        <w:rPr>
          <w:rFonts w:ascii="Calibri" w:hAnsi="Calibri" w:cs="DIN Pro Regular"/>
          <w:sz w:val="20"/>
          <w:lang w:val="es-MX"/>
        </w:rPr>
      </w:pPr>
      <w:r w:rsidRPr="00F365FF">
        <w:rPr>
          <w:rFonts w:ascii="Calibri" w:hAnsi="Calibri" w:cs="DIN Pro Regular"/>
          <w:sz w:val="20"/>
          <w:lang w:val="es-MX"/>
        </w:rPr>
        <w:t>La Comisión de Energía de Tamaulipas tiene implementado la base del devengado de acuerdo a la Ley General de Contabilidad Gubernamental aplicando los acuerdos emitidos por el Consejo de Armonización Contable y los acuerdos del Consejo de Armonización Contable del Estado de Tamaulipas.</w:t>
      </w:r>
    </w:p>
    <w:p w14:paraId="1757254E" w14:textId="77777777" w:rsidR="00F365FF" w:rsidRPr="000C7AAF" w:rsidRDefault="00F365FF" w:rsidP="00F365FF">
      <w:pPr>
        <w:pStyle w:val="Texto"/>
        <w:spacing w:after="0" w:line="240" w:lineRule="exact"/>
        <w:ind w:left="1368" w:firstLine="0"/>
        <w:rPr>
          <w:rFonts w:ascii="Calibri" w:hAnsi="Calibri" w:cs="DIN Pro Regular"/>
          <w:b/>
          <w:bCs/>
          <w:sz w:val="20"/>
          <w:lang w:val="es-MX"/>
        </w:rPr>
      </w:pPr>
    </w:p>
    <w:p w14:paraId="23770133" w14:textId="0A5E487E" w:rsidR="00B31AAA" w:rsidRDefault="00B31AAA" w:rsidP="00F365FF">
      <w:pPr>
        <w:pStyle w:val="Texto"/>
        <w:numPr>
          <w:ilvl w:val="0"/>
          <w:numId w:val="11"/>
        </w:numPr>
        <w:spacing w:after="0" w:line="240" w:lineRule="exact"/>
        <w:rPr>
          <w:rFonts w:ascii="Calibri" w:hAnsi="Calibri" w:cs="DIN Pro Regular"/>
          <w:b/>
          <w:bCs/>
          <w:sz w:val="20"/>
          <w:lang w:val="es-MX"/>
        </w:rPr>
      </w:pPr>
      <w:r w:rsidRPr="000C7AAF">
        <w:rPr>
          <w:rFonts w:ascii="Calibri" w:hAnsi="Calibri" w:cs="DIN Pro Regular"/>
          <w:b/>
          <w:bCs/>
          <w:sz w:val="20"/>
          <w:lang w:val="es-MX"/>
        </w:rPr>
        <w:t>Políticas de Contabilidad Significativas</w:t>
      </w:r>
    </w:p>
    <w:p w14:paraId="76E865B0" w14:textId="77777777" w:rsidR="00F365FF" w:rsidRDefault="00F365FF" w:rsidP="00F365FF">
      <w:pPr>
        <w:pStyle w:val="Texto"/>
        <w:numPr>
          <w:ilvl w:val="1"/>
          <w:numId w:val="11"/>
        </w:numPr>
        <w:spacing w:after="0" w:line="240" w:lineRule="exact"/>
        <w:rPr>
          <w:rFonts w:ascii="Calibri" w:hAnsi="Calibri" w:cs="DIN Pro Regular"/>
          <w:sz w:val="20"/>
          <w:lang w:val="es-MX"/>
        </w:rPr>
      </w:pPr>
      <w:r w:rsidRPr="00F365FF">
        <w:rPr>
          <w:rFonts w:ascii="Calibri" w:hAnsi="Calibri" w:cs="DIN Pro Regular"/>
          <w:sz w:val="20"/>
          <w:lang w:val="es-MX"/>
        </w:rPr>
        <w:t>La información Financiera de la Comisión de Energía de Tamaulipas, no requirió de aplicar la metodología vigente para actualizarla de tal forma que refleje la inflación en la misma, toda vez que no se dieron los supuestos establecidos en la normatividad correspondiente para su re expresión obligatoria.</w:t>
      </w:r>
    </w:p>
    <w:p w14:paraId="76BB2333" w14:textId="77777777" w:rsidR="00F365FF" w:rsidRDefault="00F365FF" w:rsidP="00F365FF">
      <w:pPr>
        <w:pStyle w:val="Texto"/>
        <w:numPr>
          <w:ilvl w:val="1"/>
          <w:numId w:val="11"/>
        </w:numPr>
        <w:spacing w:after="0" w:line="240" w:lineRule="exact"/>
        <w:rPr>
          <w:rFonts w:ascii="Calibri" w:hAnsi="Calibri" w:cs="DIN Pro Regular"/>
          <w:sz w:val="20"/>
          <w:lang w:val="es-MX"/>
        </w:rPr>
      </w:pPr>
      <w:r w:rsidRPr="00F365FF">
        <w:rPr>
          <w:rFonts w:ascii="Calibri" w:hAnsi="Calibri" w:cs="DIN Pro Regular"/>
          <w:sz w:val="20"/>
          <w:lang w:val="es-MX"/>
        </w:rPr>
        <w:t>Durante el Ejercicio Fiscal que se informa no se realizaron operaciones en el extranjero que hubieran afectado la valuación y presentación de la información Financiera del Ente.</w:t>
      </w:r>
    </w:p>
    <w:p w14:paraId="2D067CCA" w14:textId="77777777" w:rsidR="00F365FF" w:rsidRDefault="00F365FF" w:rsidP="00F365FF">
      <w:pPr>
        <w:pStyle w:val="Texto"/>
        <w:numPr>
          <w:ilvl w:val="1"/>
          <w:numId w:val="11"/>
        </w:numPr>
        <w:spacing w:after="0" w:line="240" w:lineRule="exact"/>
        <w:rPr>
          <w:rFonts w:ascii="Calibri" w:hAnsi="Calibri" w:cs="DIN Pro Regular"/>
          <w:sz w:val="20"/>
          <w:lang w:val="es-MX"/>
        </w:rPr>
      </w:pPr>
      <w:r w:rsidRPr="00F365FF">
        <w:rPr>
          <w:rFonts w:ascii="Calibri" w:hAnsi="Calibri" w:cs="DIN Pro Regular"/>
          <w:sz w:val="20"/>
          <w:lang w:val="es-MX"/>
        </w:rPr>
        <w:t>Método de valuación de la inversión en acciones en el Sector Paraestatal. No aplica.</w:t>
      </w:r>
    </w:p>
    <w:p w14:paraId="371F5B3D" w14:textId="77777777" w:rsidR="00F365FF" w:rsidRDefault="00F365FF" w:rsidP="00F365FF">
      <w:pPr>
        <w:pStyle w:val="Texto"/>
        <w:numPr>
          <w:ilvl w:val="1"/>
          <w:numId w:val="11"/>
        </w:numPr>
        <w:spacing w:after="0" w:line="240" w:lineRule="exact"/>
        <w:rPr>
          <w:rFonts w:ascii="Calibri" w:hAnsi="Calibri" w:cs="DIN Pro Regular"/>
          <w:sz w:val="20"/>
          <w:lang w:val="es-MX"/>
        </w:rPr>
      </w:pPr>
      <w:r w:rsidRPr="00F365FF">
        <w:rPr>
          <w:rFonts w:ascii="Calibri" w:hAnsi="Calibri" w:cs="DIN Pro Regular"/>
          <w:sz w:val="20"/>
          <w:lang w:val="es-MX"/>
        </w:rPr>
        <w:t>Sistema y método de valuación de inventarios. No Aplica.</w:t>
      </w:r>
    </w:p>
    <w:p w14:paraId="7FA26F96" w14:textId="77777777" w:rsidR="00F365FF" w:rsidRDefault="00F365FF" w:rsidP="00F365FF">
      <w:pPr>
        <w:pStyle w:val="Texto"/>
        <w:numPr>
          <w:ilvl w:val="1"/>
          <w:numId w:val="11"/>
        </w:numPr>
        <w:spacing w:after="0" w:line="240" w:lineRule="exact"/>
        <w:rPr>
          <w:rFonts w:ascii="Calibri" w:hAnsi="Calibri" w:cs="DIN Pro Regular"/>
          <w:sz w:val="20"/>
          <w:lang w:val="es-MX"/>
        </w:rPr>
      </w:pPr>
      <w:r w:rsidRPr="00F365FF">
        <w:rPr>
          <w:rFonts w:ascii="Calibri" w:hAnsi="Calibri" w:cs="DIN Pro Regular"/>
          <w:sz w:val="20"/>
          <w:lang w:val="es-MX"/>
        </w:rPr>
        <w:t xml:space="preserve">La Reserva Actuarial es formulada y calculada por el Instituto de Previsión y Seguridad Social del Estado de Tamaulipas (IPSSET) como Ente </w:t>
      </w:r>
      <w:proofErr w:type="spellStart"/>
      <w:r w:rsidRPr="00F365FF">
        <w:rPr>
          <w:rFonts w:ascii="Calibri" w:hAnsi="Calibri" w:cs="DIN Pro Regular"/>
          <w:sz w:val="20"/>
          <w:lang w:val="es-MX"/>
        </w:rPr>
        <w:t>pensionador</w:t>
      </w:r>
      <w:proofErr w:type="spellEnd"/>
      <w:r w:rsidRPr="00F365FF">
        <w:rPr>
          <w:rFonts w:ascii="Calibri" w:hAnsi="Calibri" w:cs="DIN Pro Regular"/>
          <w:sz w:val="20"/>
          <w:lang w:val="es-MX"/>
        </w:rPr>
        <w:t xml:space="preserve"> de los trabajadores de Gobierno del Estado.</w:t>
      </w:r>
    </w:p>
    <w:p w14:paraId="3A8352D4" w14:textId="4B881331" w:rsidR="00F365FF" w:rsidRDefault="00F365FF" w:rsidP="00F365FF">
      <w:pPr>
        <w:pStyle w:val="Texto"/>
        <w:numPr>
          <w:ilvl w:val="1"/>
          <w:numId w:val="11"/>
        </w:numPr>
        <w:spacing w:after="0" w:line="240" w:lineRule="exact"/>
        <w:rPr>
          <w:rFonts w:ascii="Calibri" w:hAnsi="Calibri" w:cs="DIN Pro Regular"/>
          <w:sz w:val="20"/>
          <w:lang w:val="es-MX"/>
        </w:rPr>
      </w:pPr>
      <w:r w:rsidRPr="00F365FF">
        <w:rPr>
          <w:rFonts w:ascii="Calibri" w:hAnsi="Calibri" w:cs="DIN Pro Regular"/>
          <w:sz w:val="20"/>
          <w:lang w:val="es-MX"/>
        </w:rPr>
        <w:t>Provisiones: la Comisión de Energía de Tamaulipas no tiene creadas Provisiones al 31 de diciembre del 202</w:t>
      </w:r>
      <w:r w:rsidR="00595F85">
        <w:rPr>
          <w:rFonts w:ascii="Calibri" w:hAnsi="Calibri" w:cs="DIN Pro Regular"/>
          <w:sz w:val="20"/>
          <w:lang w:val="es-MX"/>
        </w:rPr>
        <w:t>3</w:t>
      </w:r>
      <w:r w:rsidRPr="00F365FF">
        <w:rPr>
          <w:rFonts w:ascii="Calibri" w:hAnsi="Calibri" w:cs="DIN Pro Regular"/>
          <w:sz w:val="20"/>
          <w:lang w:val="es-MX"/>
        </w:rPr>
        <w:t>.</w:t>
      </w:r>
    </w:p>
    <w:p w14:paraId="5AAFB85F" w14:textId="64A45A76" w:rsidR="00F365FF" w:rsidRDefault="00F365FF" w:rsidP="00F365FF">
      <w:pPr>
        <w:pStyle w:val="Texto"/>
        <w:numPr>
          <w:ilvl w:val="1"/>
          <w:numId w:val="11"/>
        </w:numPr>
        <w:spacing w:after="0" w:line="240" w:lineRule="exact"/>
        <w:rPr>
          <w:rFonts w:ascii="Calibri" w:hAnsi="Calibri" w:cs="DIN Pro Regular"/>
          <w:sz w:val="20"/>
          <w:lang w:val="es-MX"/>
        </w:rPr>
      </w:pPr>
      <w:r w:rsidRPr="00F365FF">
        <w:rPr>
          <w:rFonts w:ascii="Calibri" w:hAnsi="Calibri" w:cs="DIN Pro Regular"/>
          <w:sz w:val="20"/>
          <w:lang w:val="es-MX"/>
        </w:rPr>
        <w:t>Reservas: la Comisión de Energía de Tamaulipas no tiene creadas Reservas al 31 de diciembre del 202</w:t>
      </w:r>
      <w:r w:rsidR="00595F85">
        <w:rPr>
          <w:rFonts w:ascii="Calibri" w:hAnsi="Calibri" w:cs="DIN Pro Regular"/>
          <w:sz w:val="20"/>
          <w:lang w:val="es-MX"/>
        </w:rPr>
        <w:t>3</w:t>
      </w:r>
      <w:r w:rsidRPr="00F365FF">
        <w:rPr>
          <w:rFonts w:ascii="Calibri" w:hAnsi="Calibri" w:cs="DIN Pro Regular"/>
          <w:sz w:val="20"/>
          <w:lang w:val="es-MX"/>
        </w:rPr>
        <w:t>.</w:t>
      </w:r>
    </w:p>
    <w:p w14:paraId="177FA400" w14:textId="7F731D58" w:rsidR="00F365FF" w:rsidRDefault="00F365FF" w:rsidP="00F365FF">
      <w:pPr>
        <w:pStyle w:val="Texto"/>
        <w:numPr>
          <w:ilvl w:val="1"/>
          <w:numId w:val="11"/>
        </w:numPr>
        <w:spacing w:after="0" w:line="240" w:lineRule="exact"/>
        <w:rPr>
          <w:rFonts w:ascii="Calibri" w:hAnsi="Calibri" w:cs="DIN Pro Regular"/>
          <w:sz w:val="20"/>
          <w:lang w:val="es-MX"/>
        </w:rPr>
      </w:pPr>
      <w:r w:rsidRPr="00F365FF">
        <w:rPr>
          <w:rFonts w:ascii="Calibri" w:hAnsi="Calibri" w:cs="DIN Pro Regular"/>
          <w:sz w:val="20"/>
          <w:lang w:val="es-MX"/>
        </w:rPr>
        <w:t>Durante el ejercicio 202</w:t>
      </w:r>
      <w:r w:rsidR="00595F85">
        <w:rPr>
          <w:rFonts w:ascii="Calibri" w:hAnsi="Calibri" w:cs="DIN Pro Regular"/>
          <w:sz w:val="20"/>
          <w:lang w:val="es-MX"/>
        </w:rPr>
        <w:t>3</w:t>
      </w:r>
      <w:r w:rsidRPr="00F365FF">
        <w:rPr>
          <w:rFonts w:ascii="Calibri" w:hAnsi="Calibri" w:cs="DIN Pro Regular"/>
          <w:sz w:val="20"/>
          <w:lang w:val="es-MX"/>
        </w:rPr>
        <w:t>, no se realizaron cambios en las Políticas Contables.</w:t>
      </w:r>
    </w:p>
    <w:p w14:paraId="358E0FD1" w14:textId="77777777" w:rsidR="00F365FF" w:rsidRDefault="00F365FF" w:rsidP="00F365FF">
      <w:pPr>
        <w:pStyle w:val="Texto"/>
        <w:numPr>
          <w:ilvl w:val="1"/>
          <w:numId w:val="11"/>
        </w:numPr>
        <w:spacing w:after="0" w:line="240" w:lineRule="exact"/>
        <w:rPr>
          <w:rFonts w:ascii="Calibri" w:hAnsi="Calibri" w:cs="DIN Pro Regular"/>
          <w:sz w:val="20"/>
          <w:lang w:val="es-MX"/>
        </w:rPr>
      </w:pPr>
      <w:r w:rsidRPr="00F365FF">
        <w:rPr>
          <w:rFonts w:ascii="Calibri" w:hAnsi="Calibri" w:cs="DIN Pro Regular"/>
          <w:sz w:val="20"/>
          <w:lang w:val="es-MX"/>
        </w:rPr>
        <w:t>Reclasificaciones: Las Reclasificaciones realizadas durante el Ejercicio obedecen a las necesidades de operación del Ente, y se reflejan en los Registros Contables y Presupuestarios correspondientes.</w:t>
      </w:r>
    </w:p>
    <w:p w14:paraId="08CBB7FE" w14:textId="1910D37D" w:rsidR="00F365FF" w:rsidRDefault="00F365FF" w:rsidP="00F365FF">
      <w:pPr>
        <w:pStyle w:val="Texto"/>
        <w:numPr>
          <w:ilvl w:val="1"/>
          <w:numId w:val="11"/>
        </w:numPr>
        <w:spacing w:after="0" w:line="240" w:lineRule="exact"/>
        <w:rPr>
          <w:rFonts w:ascii="Calibri" w:hAnsi="Calibri" w:cs="DIN Pro Regular"/>
          <w:sz w:val="20"/>
          <w:lang w:val="es-MX"/>
        </w:rPr>
      </w:pPr>
      <w:r w:rsidRPr="00F365FF">
        <w:rPr>
          <w:rFonts w:ascii="Calibri" w:hAnsi="Calibri" w:cs="DIN Pro Regular"/>
          <w:sz w:val="20"/>
          <w:lang w:val="es-MX"/>
        </w:rPr>
        <w:t>Hasta el momento no se han realizado depuración y Cancelación de saldos.</w:t>
      </w:r>
    </w:p>
    <w:p w14:paraId="072882AB" w14:textId="77777777" w:rsidR="00595F85" w:rsidRDefault="00595F85" w:rsidP="00595F85">
      <w:pPr>
        <w:pStyle w:val="Texto"/>
        <w:spacing w:after="0" w:line="240" w:lineRule="exact"/>
        <w:ind w:left="1368" w:firstLine="0"/>
        <w:rPr>
          <w:rFonts w:ascii="Calibri" w:hAnsi="Calibri" w:cs="DIN Pro Regular"/>
          <w:sz w:val="20"/>
          <w:lang w:val="es-MX"/>
        </w:rPr>
      </w:pPr>
    </w:p>
    <w:p w14:paraId="27A1D1F6" w14:textId="77777777" w:rsidR="00F365FF" w:rsidRPr="00F365FF" w:rsidRDefault="00F365FF" w:rsidP="00F365FF">
      <w:pPr>
        <w:pStyle w:val="Texto"/>
        <w:spacing w:after="0" w:line="240" w:lineRule="exact"/>
        <w:ind w:left="1008" w:firstLine="0"/>
        <w:rPr>
          <w:rFonts w:ascii="Calibri" w:hAnsi="Calibri" w:cs="DIN Pro Regular"/>
          <w:sz w:val="20"/>
          <w:lang w:val="es-MX"/>
        </w:rPr>
      </w:pPr>
    </w:p>
    <w:p w14:paraId="2775B8C0" w14:textId="64E7C0BC" w:rsidR="00B31AAA" w:rsidRDefault="00B31AAA" w:rsidP="00F365FF">
      <w:pPr>
        <w:pStyle w:val="Texto"/>
        <w:numPr>
          <w:ilvl w:val="0"/>
          <w:numId w:val="11"/>
        </w:numPr>
        <w:spacing w:after="0" w:line="240" w:lineRule="exact"/>
        <w:rPr>
          <w:rFonts w:ascii="Calibri" w:hAnsi="Calibri" w:cs="DIN Pro Regular"/>
          <w:b/>
          <w:bCs/>
          <w:sz w:val="20"/>
          <w:lang w:val="es-MX"/>
        </w:rPr>
      </w:pPr>
      <w:r w:rsidRPr="000C7AAF">
        <w:rPr>
          <w:rFonts w:ascii="Calibri" w:hAnsi="Calibri" w:cs="DIN Pro Regular"/>
          <w:b/>
          <w:bCs/>
          <w:sz w:val="20"/>
          <w:lang w:val="es-MX"/>
        </w:rPr>
        <w:lastRenderedPageBreak/>
        <w:t>Posición en Moneda Extranjera y Protección por Riesgo Cambiario</w:t>
      </w:r>
    </w:p>
    <w:p w14:paraId="611E5D22" w14:textId="40E04988" w:rsidR="00F365FF" w:rsidRPr="00F365FF" w:rsidRDefault="00F365FF" w:rsidP="0093369B">
      <w:pPr>
        <w:pStyle w:val="Texto"/>
        <w:spacing w:after="0" w:line="240" w:lineRule="exact"/>
        <w:ind w:left="708" w:firstLine="0"/>
        <w:rPr>
          <w:rFonts w:ascii="Calibri" w:hAnsi="Calibri" w:cs="DIN Pro Regular"/>
          <w:sz w:val="20"/>
          <w:lang w:val="es-MX"/>
        </w:rPr>
      </w:pPr>
      <w:r w:rsidRPr="00F365FF">
        <w:rPr>
          <w:rFonts w:ascii="Calibri" w:hAnsi="Calibri" w:cs="DIN Pro Regular"/>
          <w:sz w:val="20"/>
          <w:lang w:val="es-MX"/>
        </w:rPr>
        <w:t>No existen, a la fecha, Activo ni Pasivos en moneda extranjera registrados en la operación contable del Ente.</w:t>
      </w:r>
    </w:p>
    <w:p w14:paraId="6A3D7291" w14:textId="1824620D" w:rsidR="00B31AAA" w:rsidRDefault="00B31AAA" w:rsidP="00F365FF">
      <w:pPr>
        <w:pStyle w:val="Texto"/>
        <w:numPr>
          <w:ilvl w:val="0"/>
          <w:numId w:val="11"/>
        </w:numPr>
        <w:spacing w:after="0" w:line="240" w:lineRule="exact"/>
        <w:rPr>
          <w:rFonts w:ascii="Calibri" w:hAnsi="Calibri" w:cs="DIN Pro Regular"/>
          <w:b/>
          <w:bCs/>
          <w:sz w:val="20"/>
          <w:lang w:val="es-MX"/>
        </w:rPr>
      </w:pPr>
      <w:r w:rsidRPr="000C7AAF">
        <w:rPr>
          <w:rFonts w:ascii="Calibri" w:hAnsi="Calibri" w:cs="DIN Pro Regular"/>
          <w:b/>
          <w:bCs/>
          <w:sz w:val="20"/>
          <w:lang w:val="es-MX"/>
        </w:rPr>
        <w:t>Reporte Analítico del Activo</w:t>
      </w:r>
    </w:p>
    <w:p w14:paraId="61CB9C37" w14:textId="77777777" w:rsidR="00F365FF" w:rsidRDefault="00F365FF" w:rsidP="00F365FF">
      <w:pPr>
        <w:pStyle w:val="Texto"/>
        <w:numPr>
          <w:ilvl w:val="1"/>
          <w:numId w:val="11"/>
        </w:numPr>
        <w:spacing w:after="0" w:line="240" w:lineRule="exact"/>
        <w:rPr>
          <w:rFonts w:ascii="Calibri" w:hAnsi="Calibri" w:cs="DIN Pro Regular"/>
          <w:sz w:val="20"/>
          <w:lang w:val="es-MX"/>
        </w:rPr>
      </w:pPr>
      <w:r w:rsidRPr="00F365FF">
        <w:rPr>
          <w:rFonts w:ascii="Calibri" w:hAnsi="Calibri" w:cs="DIN Pro Regular"/>
          <w:sz w:val="20"/>
          <w:lang w:val="es-MX"/>
        </w:rPr>
        <w:t>El cálculo y determinación del monto de las depreciaciones, se basa en los lineamientos establecidos para la Contabilidad Gubernamental, relativos a los parámetros de estimación de vida útil y porcentajes de depreciación aplicables.</w:t>
      </w:r>
    </w:p>
    <w:p w14:paraId="1645384E" w14:textId="77777777" w:rsidR="00F365FF" w:rsidRDefault="00F365FF" w:rsidP="00F365FF">
      <w:pPr>
        <w:pStyle w:val="Texto"/>
        <w:numPr>
          <w:ilvl w:val="1"/>
          <w:numId w:val="11"/>
        </w:numPr>
        <w:spacing w:after="0" w:line="240" w:lineRule="exact"/>
        <w:rPr>
          <w:rFonts w:ascii="Calibri" w:hAnsi="Calibri" w:cs="DIN Pro Regular"/>
          <w:sz w:val="20"/>
          <w:lang w:val="es-MX"/>
        </w:rPr>
      </w:pPr>
      <w:r w:rsidRPr="00F365FF">
        <w:rPr>
          <w:rFonts w:ascii="Calibri" w:hAnsi="Calibri" w:cs="DIN Pro Regular"/>
          <w:sz w:val="20"/>
          <w:lang w:val="es-MX"/>
        </w:rPr>
        <w:t>Cambios en el porcentaje de Depreciación o Valor Residual de los Activo. No Aplica.</w:t>
      </w:r>
    </w:p>
    <w:p w14:paraId="63EEF142" w14:textId="77777777" w:rsidR="0093369B" w:rsidRDefault="00F365FF" w:rsidP="0093369B">
      <w:pPr>
        <w:pStyle w:val="Texto"/>
        <w:numPr>
          <w:ilvl w:val="1"/>
          <w:numId w:val="11"/>
        </w:numPr>
        <w:spacing w:after="0" w:line="240" w:lineRule="exact"/>
        <w:rPr>
          <w:rFonts w:ascii="Calibri" w:hAnsi="Calibri" w:cs="DIN Pro Regular"/>
          <w:sz w:val="20"/>
          <w:lang w:val="es-MX"/>
        </w:rPr>
      </w:pPr>
      <w:r w:rsidRPr="00F365FF">
        <w:rPr>
          <w:rFonts w:ascii="Calibri" w:hAnsi="Calibri" w:cs="DIN Pro Regular"/>
          <w:sz w:val="20"/>
          <w:lang w:val="es-MX"/>
        </w:rPr>
        <w:t>Importe de los gastos capitalizados en el ejercicio, tanto Financieros como de Investigación y Desarrollo. No Aplica.</w:t>
      </w:r>
    </w:p>
    <w:p w14:paraId="69A4BE2C" w14:textId="77777777" w:rsidR="0093369B" w:rsidRDefault="00F365FF" w:rsidP="0093369B">
      <w:pPr>
        <w:pStyle w:val="Texto"/>
        <w:numPr>
          <w:ilvl w:val="1"/>
          <w:numId w:val="11"/>
        </w:numPr>
        <w:spacing w:after="0" w:line="240" w:lineRule="exact"/>
        <w:rPr>
          <w:rFonts w:ascii="Calibri" w:hAnsi="Calibri" w:cs="DIN Pro Regular"/>
          <w:sz w:val="20"/>
          <w:lang w:val="es-MX"/>
        </w:rPr>
      </w:pPr>
      <w:r w:rsidRPr="0093369B">
        <w:rPr>
          <w:rFonts w:ascii="Calibri" w:hAnsi="Calibri" w:cs="DIN Pro Regular"/>
          <w:sz w:val="20"/>
          <w:lang w:val="es-MX"/>
        </w:rPr>
        <w:t>Riesgos por tipo de cambio o tipo de interés de las Inversiones Financieras. No Aplica.</w:t>
      </w:r>
    </w:p>
    <w:p w14:paraId="5C199CAD" w14:textId="77777777" w:rsidR="0093369B" w:rsidRDefault="00F365FF" w:rsidP="0093369B">
      <w:pPr>
        <w:pStyle w:val="Texto"/>
        <w:numPr>
          <w:ilvl w:val="1"/>
          <w:numId w:val="11"/>
        </w:numPr>
        <w:spacing w:after="0" w:line="240" w:lineRule="exact"/>
        <w:rPr>
          <w:rFonts w:ascii="Calibri" w:hAnsi="Calibri" w:cs="DIN Pro Regular"/>
          <w:sz w:val="20"/>
          <w:lang w:val="es-MX"/>
        </w:rPr>
      </w:pPr>
      <w:r w:rsidRPr="0093369B">
        <w:rPr>
          <w:rFonts w:ascii="Calibri" w:hAnsi="Calibri" w:cs="DIN Pro Regular"/>
          <w:sz w:val="20"/>
          <w:lang w:val="es-MX"/>
        </w:rPr>
        <w:t>Valor activado en el ejercicio de los Bienes construidos por la entidad. No Aplica.</w:t>
      </w:r>
    </w:p>
    <w:p w14:paraId="42A01051" w14:textId="77777777" w:rsidR="0093369B" w:rsidRDefault="00F365FF" w:rsidP="0093369B">
      <w:pPr>
        <w:pStyle w:val="Texto"/>
        <w:numPr>
          <w:ilvl w:val="1"/>
          <w:numId w:val="11"/>
        </w:numPr>
        <w:spacing w:after="0" w:line="240" w:lineRule="exact"/>
        <w:rPr>
          <w:rFonts w:ascii="Calibri" w:hAnsi="Calibri" w:cs="DIN Pro Regular"/>
          <w:sz w:val="20"/>
          <w:lang w:val="es-MX"/>
        </w:rPr>
      </w:pPr>
      <w:r w:rsidRPr="0093369B">
        <w:rPr>
          <w:rFonts w:ascii="Calibri" w:hAnsi="Calibri" w:cs="DIN Pro Regular"/>
          <w:sz w:val="20"/>
          <w:lang w:val="es-MX"/>
        </w:rPr>
        <w:t>Otras circunstancias de carácter significativo que afecten el Activo, tales como Bienes en Garantía, señalados en embargos, Litigios, Títulos de Inversiones entregados en garantías, baja significativa del valor de Inversiones Financieras, etc. No Aplica.</w:t>
      </w:r>
    </w:p>
    <w:p w14:paraId="260C5248" w14:textId="77777777" w:rsidR="0093369B" w:rsidRDefault="00F365FF" w:rsidP="0093369B">
      <w:pPr>
        <w:pStyle w:val="Texto"/>
        <w:numPr>
          <w:ilvl w:val="1"/>
          <w:numId w:val="11"/>
        </w:numPr>
        <w:spacing w:after="0" w:line="240" w:lineRule="exact"/>
        <w:rPr>
          <w:rFonts w:ascii="Calibri" w:hAnsi="Calibri" w:cs="DIN Pro Regular"/>
          <w:sz w:val="20"/>
          <w:lang w:val="es-MX"/>
        </w:rPr>
      </w:pPr>
      <w:r w:rsidRPr="0093369B">
        <w:rPr>
          <w:rFonts w:ascii="Calibri" w:hAnsi="Calibri" w:cs="DIN Pro Regular"/>
          <w:sz w:val="20"/>
          <w:lang w:val="es-MX"/>
        </w:rPr>
        <w:t>Desmantelamiento de Activos, procedimientos, implicaciones, efectos contables. No Aplica.</w:t>
      </w:r>
    </w:p>
    <w:p w14:paraId="6E73944E" w14:textId="220B496B" w:rsidR="00F365FF" w:rsidRPr="0093369B" w:rsidRDefault="00F365FF" w:rsidP="0093369B">
      <w:pPr>
        <w:pStyle w:val="Texto"/>
        <w:numPr>
          <w:ilvl w:val="1"/>
          <w:numId w:val="11"/>
        </w:numPr>
        <w:spacing w:after="0" w:line="240" w:lineRule="exact"/>
        <w:rPr>
          <w:rFonts w:ascii="Calibri" w:hAnsi="Calibri" w:cs="DIN Pro Regular"/>
          <w:sz w:val="20"/>
          <w:lang w:val="es-MX"/>
        </w:rPr>
      </w:pPr>
      <w:r w:rsidRPr="0093369B">
        <w:rPr>
          <w:rFonts w:ascii="Calibri" w:hAnsi="Calibri" w:cs="DIN Pro Regular"/>
          <w:sz w:val="20"/>
          <w:lang w:val="es-MX"/>
        </w:rPr>
        <w:t>Administración de Activos; planeación con el objetivo de que el ente los utilice de manera más efectiva. No Aplica.</w:t>
      </w:r>
    </w:p>
    <w:p w14:paraId="630D5D62" w14:textId="77777777" w:rsidR="00F365FF" w:rsidRPr="00F365FF" w:rsidRDefault="00F365FF" w:rsidP="00F365FF">
      <w:pPr>
        <w:pStyle w:val="Texto"/>
        <w:spacing w:after="0" w:line="240" w:lineRule="exact"/>
        <w:ind w:left="708"/>
        <w:rPr>
          <w:rFonts w:ascii="Calibri" w:hAnsi="Calibri" w:cs="DIN Pro Regular"/>
          <w:sz w:val="20"/>
          <w:lang w:val="es-MX"/>
        </w:rPr>
      </w:pPr>
      <w:r w:rsidRPr="00F365FF">
        <w:rPr>
          <w:rFonts w:ascii="Calibri" w:hAnsi="Calibri" w:cs="DIN Pro Regular"/>
          <w:sz w:val="20"/>
          <w:lang w:val="es-MX"/>
        </w:rPr>
        <w:t>Principales Variaciones en el Activo.</w:t>
      </w:r>
    </w:p>
    <w:p w14:paraId="12C46BEB" w14:textId="73C703CE" w:rsidR="00F365FF" w:rsidRDefault="00F365FF" w:rsidP="0093369B">
      <w:pPr>
        <w:pStyle w:val="Texto"/>
        <w:numPr>
          <w:ilvl w:val="0"/>
          <w:numId w:val="12"/>
        </w:numPr>
        <w:spacing w:after="0" w:line="240" w:lineRule="exact"/>
        <w:rPr>
          <w:rFonts w:ascii="Calibri" w:hAnsi="Calibri" w:cs="DIN Pro Regular"/>
          <w:sz w:val="20"/>
          <w:lang w:val="es-MX"/>
        </w:rPr>
      </w:pPr>
      <w:r w:rsidRPr="00F365FF">
        <w:rPr>
          <w:rFonts w:ascii="Calibri" w:hAnsi="Calibri" w:cs="DIN Pro Regular"/>
          <w:sz w:val="20"/>
          <w:lang w:val="es-MX"/>
        </w:rPr>
        <w:t>Inversiones en valores. No Aplica.</w:t>
      </w:r>
    </w:p>
    <w:p w14:paraId="60C177B4" w14:textId="77777777" w:rsidR="0093369B" w:rsidRDefault="00F365FF" w:rsidP="0093369B">
      <w:pPr>
        <w:pStyle w:val="Texto"/>
        <w:numPr>
          <w:ilvl w:val="0"/>
          <w:numId w:val="12"/>
        </w:numPr>
        <w:spacing w:after="0" w:line="240" w:lineRule="exact"/>
        <w:rPr>
          <w:rFonts w:ascii="Calibri" w:hAnsi="Calibri" w:cs="DIN Pro Regular"/>
          <w:sz w:val="20"/>
          <w:lang w:val="es-MX"/>
        </w:rPr>
      </w:pPr>
      <w:r w:rsidRPr="0093369B">
        <w:rPr>
          <w:rFonts w:ascii="Calibri" w:hAnsi="Calibri" w:cs="DIN Pro Regular"/>
          <w:sz w:val="20"/>
          <w:lang w:val="es-MX"/>
        </w:rPr>
        <w:t>Patrimonio de organismos descentralizados. No Aplica.</w:t>
      </w:r>
    </w:p>
    <w:p w14:paraId="32D68C30" w14:textId="77777777" w:rsidR="0093369B" w:rsidRDefault="00F365FF" w:rsidP="0093369B">
      <w:pPr>
        <w:pStyle w:val="Texto"/>
        <w:numPr>
          <w:ilvl w:val="0"/>
          <w:numId w:val="12"/>
        </w:numPr>
        <w:spacing w:after="0" w:line="240" w:lineRule="exact"/>
        <w:rPr>
          <w:rFonts w:ascii="Calibri" w:hAnsi="Calibri" w:cs="DIN Pro Regular"/>
          <w:sz w:val="20"/>
          <w:lang w:val="es-MX"/>
        </w:rPr>
      </w:pPr>
      <w:r w:rsidRPr="0093369B">
        <w:rPr>
          <w:rFonts w:ascii="Calibri" w:hAnsi="Calibri" w:cs="DIN Pro Regular"/>
          <w:sz w:val="20"/>
          <w:lang w:val="es-MX"/>
        </w:rPr>
        <w:t>Inversiones en empresas de participación mayoritaria. No Aplica.</w:t>
      </w:r>
    </w:p>
    <w:p w14:paraId="5F95FD54" w14:textId="0811EDA5" w:rsidR="00F365FF" w:rsidRPr="0093369B" w:rsidRDefault="00F365FF" w:rsidP="0093369B">
      <w:pPr>
        <w:pStyle w:val="Texto"/>
        <w:numPr>
          <w:ilvl w:val="0"/>
          <w:numId w:val="12"/>
        </w:numPr>
        <w:spacing w:after="0" w:line="240" w:lineRule="exact"/>
        <w:rPr>
          <w:rFonts w:ascii="Calibri" w:hAnsi="Calibri" w:cs="DIN Pro Regular"/>
          <w:sz w:val="20"/>
          <w:lang w:val="es-MX"/>
        </w:rPr>
      </w:pPr>
      <w:r w:rsidRPr="0093369B">
        <w:rPr>
          <w:rFonts w:ascii="Calibri" w:hAnsi="Calibri" w:cs="DIN Pro Regular"/>
          <w:sz w:val="20"/>
          <w:lang w:val="es-MX"/>
        </w:rPr>
        <w:t>Inversiones en empresas de participación minoritaria. No Aplica.</w:t>
      </w:r>
    </w:p>
    <w:p w14:paraId="7AD3A034" w14:textId="77777777" w:rsidR="0093369B" w:rsidRDefault="00600E8E" w:rsidP="00B31AAA">
      <w:pPr>
        <w:pStyle w:val="Texto"/>
        <w:spacing w:after="0" w:line="240" w:lineRule="exact"/>
        <w:rPr>
          <w:rFonts w:ascii="Calibri" w:hAnsi="Calibri" w:cs="DIN Pro Regular"/>
          <w:b/>
          <w:bCs/>
          <w:sz w:val="20"/>
          <w:lang w:val="es-MX"/>
        </w:rPr>
      </w:pPr>
      <w:r w:rsidRPr="000C7AAF">
        <w:rPr>
          <w:rFonts w:ascii="Calibri" w:hAnsi="Calibri" w:cs="DIN Pro Regular"/>
          <w:b/>
          <w:bCs/>
          <w:sz w:val="20"/>
          <w:lang w:val="es-MX"/>
        </w:rPr>
        <w:t>8</w:t>
      </w:r>
      <w:r w:rsidR="00B31AAA" w:rsidRPr="000C7AAF">
        <w:rPr>
          <w:rFonts w:ascii="Calibri" w:hAnsi="Calibri" w:cs="DIN Pro Regular"/>
          <w:b/>
          <w:bCs/>
          <w:sz w:val="20"/>
          <w:lang w:val="es-MX"/>
        </w:rPr>
        <w:t>.</w:t>
      </w:r>
      <w:r w:rsidR="00B31AAA" w:rsidRPr="000C7AAF">
        <w:rPr>
          <w:rFonts w:ascii="Calibri" w:hAnsi="Calibri" w:cs="DIN Pro Regular"/>
          <w:b/>
          <w:bCs/>
          <w:sz w:val="20"/>
          <w:lang w:val="es-MX"/>
        </w:rPr>
        <w:tab/>
        <w:t>Fideicomisos, Mandatos y Análogos</w:t>
      </w:r>
    </w:p>
    <w:p w14:paraId="156A8512" w14:textId="74E26331" w:rsidR="0093369B" w:rsidRDefault="0093369B" w:rsidP="0093369B">
      <w:pPr>
        <w:pStyle w:val="Texto"/>
        <w:spacing w:after="0" w:line="240" w:lineRule="exact"/>
        <w:ind w:left="288" w:firstLine="420"/>
        <w:rPr>
          <w:rFonts w:ascii="Calibri" w:hAnsi="Calibri" w:cs="DIN Pro Regular"/>
          <w:sz w:val="20"/>
          <w:lang w:val="es-MX"/>
        </w:rPr>
      </w:pPr>
      <w:r w:rsidRPr="0093369B">
        <w:rPr>
          <w:rFonts w:ascii="Calibri" w:hAnsi="Calibri" w:cs="DIN Pro Regular"/>
          <w:sz w:val="20"/>
          <w:lang w:val="es-MX"/>
        </w:rPr>
        <w:t>No aplica.</w:t>
      </w:r>
    </w:p>
    <w:p w14:paraId="39B149A2" w14:textId="77777777" w:rsidR="0093369B" w:rsidRPr="0093369B" w:rsidRDefault="0093369B" w:rsidP="0093369B">
      <w:pPr>
        <w:pStyle w:val="Texto"/>
        <w:spacing w:after="0" w:line="240" w:lineRule="exact"/>
        <w:ind w:left="288" w:firstLine="420"/>
        <w:rPr>
          <w:rFonts w:ascii="Calibri" w:hAnsi="Calibri" w:cs="DIN Pro Regular"/>
          <w:sz w:val="20"/>
          <w:lang w:val="es-MX"/>
        </w:rPr>
      </w:pPr>
    </w:p>
    <w:p w14:paraId="719D36C1" w14:textId="23B5EDA4" w:rsidR="00B31AAA" w:rsidRDefault="00600E8E" w:rsidP="00B31AAA">
      <w:pPr>
        <w:pStyle w:val="Texto"/>
        <w:spacing w:after="0" w:line="240" w:lineRule="exact"/>
        <w:rPr>
          <w:rFonts w:ascii="Calibri" w:hAnsi="Calibri" w:cs="DIN Pro Regular"/>
          <w:b/>
          <w:bCs/>
          <w:sz w:val="20"/>
          <w:lang w:val="es-MX"/>
        </w:rPr>
      </w:pPr>
      <w:r w:rsidRPr="000C7AAF">
        <w:rPr>
          <w:rFonts w:ascii="Calibri" w:hAnsi="Calibri" w:cs="DIN Pro Regular"/>
          <w:b/>
          <w:bCs/>
          <w:sz w:val="20"/>
          <w:lang w:val="es-MX"/>
        </w:rPr>
        <w:t>9</w:t>
      </w:r>
      <w:r w:rsidR="00B31AAA" w:rsidRPr="000C7AAF">
        <w:rPr>
          <w:rFonts w:ascii="Calibri" w:hAnsi="Calibri" w:cs="DIN Pro Regular"/>
          <w:b/>
          <w:bCs/>
          <w:sz w:val="20"/>
          <w:lang w:val="es-MX"/>
        </w:rPr>
        <w:t>.</w:t>
      </w:r>
      <w:r w:rsidR="00B31AAA" w:rsidRPr="000C7AAF">
        <w:rPr>
          <w:rFonts w:ascii="Calibri" w:hAnsi="Calibri" w:cs="DIN Pro Regular"/>
          <w:b/>
          <w:bCs/>
          <w:sz w:val="20"/>
          <w:lang w:val="es-MX"/>
        </w:rPr>
        <w:tab/>
        <w:t>Reporte de la Recaudación</w:t>
      </w:r>
    </w:p>
    <w:p w14:paraId="36713861" w14:textId="6B623971" w:rsidR="0093369B" w:rsidRDefault="0093369B" w:rsidP="0093369B">
      <w:pPr>
        <w:pStyle w:val="Texto"/>
        <w:spacing w:after="0" w:line="240" w:lineRule="exact"/>
        <w:ind w:left="708" w:firstLine="0"/>
        <w:rPr>
          <w:rFonts w:ascii="Calibri" w:hAnsi="Calibri" w:cs="DIN Pro Regular"/>
          <w:sz w:val="20"/>
          <w:lang w:val="es-MX"/>
        </w:rPr>
      </w:pPr>
      <w:r w:rsidRPr="0093369B">
        <w:rPr>
          <w:rFonts w:ascii="Calibri" w:hAnsi="Calibri" w:cs="DIN Pro Regular"/>
          <w:sz w:val="20"/>
          <w:lang w:val="es-MX"/>
        </w:rPr>
        <w:t>El Ente no recaudo por concepto de Ingresos por venta de bienes y prestación de servicios durante el ejercicio; no obstante, de los Ingresos por Transferencias se recaudaron un total de $2</w:t>
      </w:r>
      <w:r w:rsidR="00595F85">
        <w:rPr>
          <w:rFonts w:ascii="Calibri" w:hAnsi="Calibri" w:cs="DIN Pro Regular"/>
          <w:sz w:val="20"/>
          <w:lang w:val="es-MX"/>
        </w:rPr>
        <w:t>0</w:t>
      </w:r>
      <w:r w:rsidRPr="0093369B">
        <w:rPr>
          <w:rFonts w:ascii="Calibri" w:hAnsi="Calibri" w:cs="DIN Pro Regular"/>
          <w:sz w:val="20"/>
          <w:lang w:val="es-MX"/>
        </w:rPr>
        <w:t>´</w:t>
      </w:r>
      <w:r w:rsidR="00595F85">
        <w:rPr>
          <w:rFonts w:ascii="Calibri" w:hAnsi="Calibri" w:cs="DIN Pro Regular"/>
          <w:sz w:val="20"/>
          <w:lang w:val="es-MX"/>
        </w:rPr>
        <w:t>727</w:t>
      </w:r>
      <w:r w:rsidRPr="0093369B">
        <w:rPr>
          <w:rFonts w:ascii="Calibri" w:hAnsi="Calibri" w:cs="DIN Pro Regular"/>
          <w:sz w:val="20"/>
          <w:lang w:val="es-MX"/>
        </w:rPr>
        <w:t>,</w:t>
      </w:r>
      <w:r w:rsidR="00595F85">
        <w:rPr>
          <w:rFonts w:ascii="Calibri" w:hAnsi="Calibri" w:cs="DIN Pro Regular"/>
          <w:sz w:val="20"/>
          <w:lang w:val="es-MX"/>
        </w:rPr>
        <w:t>207</w:t>
      </w:r>
      <w:r w:rsidRPr="0093369B">
        <w:rPr>
          <w:rFonts w:ascii="Calibri" w:hAnsi="Calibri" w:cs="DIN Pro Regular"/>
          <w:sz w:val="20"/>
          <w:lang w:val="es-MX"/>
        </w:rPr>
        <w:t xml:space="preserve"> de los cuales corresponden $</w:t>
      </w:r>
      <w:r w:rsidR="00665BFE">
        <w:rPr>
          <w:rFonts w:ascii="Calibri" w:hAnsi="Calibri" w:cs="DIN Pro Regular"/>
          <w:sz w:val="20"/>
          <w:lang w:val="es-MX"/>
        </w:rPr>
        <w:t>7</w:t>
      </w:r>
      <w:r w:rsidRPr="0093369B">
        <w:rPr>
          <w:rFonts w:ascii="Calibri" w:hAnsi="Calibri" w:cs="DIN Pro Regular"/>
          <w:sz w:val="20"/>
          <w:lang w:val="es-MX"/>
        </w:rPr>
        <w:t>´</w:t>
      </w:r>
      <w:r w:rsidR="00665BFE">
        <w:rPr>
          <w:rFonts w:ascii="Calibri" w:hAnsi="Calibri" w:cs="DIN Pro Regular"/>
          <w:sz w:val="20"/>
          <w:lang w:val="es-MX"/>
        </w:rPr>
        <w:t>908</w:t>
      </w:r>
      <w:r w:rsidRPr="0093369B">
        <w:rPr>
          <w:rFonts w:ascii="Calibri" w:hAnsi="Calibri" w:cs="DIN Pro Regular"/>
          <w:sz w:val="20"/>
          <w:lang w:val="es-MX"/>
        </w:rPr>
        <w:t>,</w:t>
      </w:r>
      <w:r w:rsidR="00665BFE">
        <w:rPr>
          <w:rFonts w:ascii="Calibri" w:hAnsi="Calibri" w:cs="DIN Pro Regular"/>
          <w:sz w:val="20"/>
          <w:lang w:val="es-MX"/>
        </w:rPr>
        <w:t>758</w:t>
      </w:r>
      <w:r w:rsidRPr="0093369B">
        <w:rPr>
          <w:rFonts w:ascii="Calibri" w:hAnsi="Calibri" w:cs="DIN Pro Regular"/>
          <w:sz w:val="20"/>
          <w:lang w:val="es-MX"/>
        </w:rPr>
        <w:t xml:space="preserve"> por el Fondo de Recursos Propios Estatales; un importe de $</w:t>
      </w:r>
      <w:r w:rsidR="00665BFE">
        <w:rPr>
          <w:rFonts w:ascii="Calibri" w:hAnsi="Calibri" w:cs="DIN Pro Regular"/>
          <w:sz w:val="20"/>
          <w:lang w:val="es-MX"/>
        </w:rPr>
        <w:t>12</w:t>
      </w:r>
      <w:r w:rsidRPr="0093369B">
        <w:rPr>
          <w:rFonts w:ascii="Calibri" w:hAnsi="Calibri" w:cs="DIN Pro Regular"/>
          <w:sz w:val="20"/>
          <w:lang w:val="es-MX"/>
        </w:rPr>
        <w:t>´</w:t>
      </w:r>
      <w:r w:rsidR="00665BFE">
        <w:rPr>
          <w:rFonts w:ascii="Calibri" w:hAnsi="Calibri" w:cs="DIN Pro Regular"/>
          <w:sz w:val="20"/>
          <w:lang w:val="es-MX"/>
        </w:rPr>
        <w:t>818</w:t>
      </w:r>
      <w:r w:rsidRPr="0093369B">
        <w:rPr>
          <w:rFonts w:ascii="Calibri" w:hAnsi="Calibri" w:cs="DIN Pro Regular"/>
          <w:sz w:val="20"/>
          <w:lang w:val="es-MX"/>
        </w:rPr>
        <w:t>,</w:t>
      </w:r>
      <w:r w:rsidR="00665BFE">
        <w:rPr>
          <w:rFonts w:ascii="Calibri" w:hAnsi="Calibri" w:cs="DIN Pro Regular"/>
          <w:sz w:val="20"/>
          <w:lang w:val="es-MX"/>
        </w:rPr>
        <w:t>449</w:t>
      </w:r>
      <w:r w:rsidRPr="0093369B">
        <w:rPr>
          <w:rFonts w:ascii="Calibri" w:hAnsi="Calibri" w:cs="DIN Pro Regular"/>
          <w:sz w:val="20"/>
          <w:lang w:val="es-MX"/>
        </w:rPr>
        <w:t xml:space="preserve"> por Fondo de Ramo 28 Participaciones Estatales.</w:t>
      </w:r>
    </w:p>
    <w:p w14:paraId="3B398D04" w14:textId="77777777" w:rsidR="0093369B" w:rsidRPr="0093369B" w:rsidRDefault="0093369B" w:rsidP="0093369B">
      <w:pPr>
        <w:pStyle w:val="Texto"/>
        <w:spacing w:after="0" w:line="240" w:lineRule="exact"/>
        <w:ind w:left="708" w:firstLine="0"/>
        <w:rPr>
          <w:rFonts w:ascii="Calibri" w:hAnsi="Calibri" w:cs="DIN Pro Regular"/>
          <w:sz w:val="20"/>
          <w:lang w:val="es-MX"/>
        </w:rPr>
      </w:pPr>
    </w:p>
    <w:p w14:paraId="374A8BF7" w14:textId="77777777" w:rsidR="00B31AAA" w:rsidRDefault="00B31AAA" w:rsidP="00B31AAA">
      <w:pPr>
        <w:pStyle w:val="Texto"/>
        <w:spacing w:after="0" w:line="240" w:lineRule="exact"/>
        <w:rPr>
          <w:rFonts w:ascii="Calibri" w:hAnsi="Calibri" w:cs="DIN Pro Regular"/>
          <w:b/>
          <w:bCs/>
          <w:sz w:val="20"/>
          <w:lang w:val="es-MX"/>
        </w:rPr>
      </w:pPr>
      <w:r w:rsidRPr="000C7AAF">
        <w:rPr>
          <w:rFonts w:ascii="Calibri" w:hAnsi="Calibri" w:cs="DIN Pro Regular"/>
          <w:b/>
          <w:bCs/>
          <w:sz w:val="20"/>
          <w:lang w:val="es-MX"/>
        </w:rPr>
        <w:t>1</w:t>
      </w:r>
      <w:r w:rsidR="00600E8E" w:rsidRPr="000C7AAF">
        <w:rPr>
          <w:rFonts w:ascii="Calibri" w:hAnsi="Calibri" w:cs="DIN Pro Regular"/>
          <w:b/>
          <w:bCs/>
          <w:sz w:val="20"/>
          <w:lang w:val="es-MX"/>
        </w:rPr>
        <w:t>0</w:t>
      </w:r>
      <w:r w:rsidRPr="000C7AAF">
        <w:rPr>
          <w:rFonts w:ascii="Calibri" w:hAnsi="Calibri" w:cs="DIN Pro Regular"/>
          <w:b/>
          <w:bCs/>
          <w:sz w:val="20"/>
          <w:lang w:val="es-MX"/>
        </w:rPr>
        <w:t>.</w:t>
      </w:r>
      <w:r w:rsidRPr="000C7AAF">
        <w:rPr>
          <w:rFonts w:ascii="Calibri" w:hAnsi="Calibri" w:cs="DIN Pro Regular"/>
          <w:b/>
          <w:bCs/>
          <w:sz w:val="20"/>
          <w:lang w:val="es-MX"/>
        </w:rPr>
        <w:tab/>
        <w:t>Información sobre la Deuda y el Reporte Analítico de la Deuda</w:t>
      </w:r>
    </w:p>
    <w:p w14:paraId="1CB1DDCD" w14:textId="157D01CD" w:rsidR="0093369B" w:rsidRPr="0093369B" w:rsidRDefault="0093369B" w:rsidP="0093369B">
      <w:pPr>
        <w:pStyle w:val="Texto"/>
        <w:spacing w:after="0" w:line="240" w:lineRule="exact"/>
        <w:ind w:left="708" w:firstLine="0"/>
        <w:rPr>
          <w:rFonts w:ascii="Calibri" w:hAnsi="Calibri" w:cs="DIN Pro Regular"/>
          <w:sz w:val="20"/>
          <w:lang w:val="es-MX"/>
        </w:rPr>
      </w:pPr>
      <w:r w:rsidRPr="0093369B">
        <w:rPr>
          <w:rFonts w:ascii="Calibri" w:hAnsi="Calibri" w:cs="DIN Pro Regular"/>
          <w:sz w:val="20"/>
          <w:lang w:val="es-MX"/>
        </w:rPr>
        <w:t>La Comisión de Energía no cuenta con Deuda Pública, los pasivos con los que cuenta este Organismo son independientes a este concepto, pues están integradas de cuentas por pagar como Proveedores, Acreedores e Impuestos y Retenciones por Pagar.</w:t>
      </w:r>
    </w:p>
    <w:p w14:paraId="2A857376" w14:textId="77777777" w:rsidR="0093369B" w:rsidRPr="000C7AAF" w:rsidRDefault="0093369B" w:rsidP="00B31AAA">
      <w:pPr>
        <w:pStyle w:val="Texto"/>
        <w:spacing w:after="0" w:line="240" w:lineRule="exact"/>
        <w:rPr>
          <w:rFonts w:ascii="Calibri" w:hAnsi="Calibri" w:cs="DIN Pro Regular"/>
          <w:b/>
          <w:bCs/>
          <w:sz w:val="20"/>
          <w:lang w:val="es-MX"/>
        </w:rPr>
      </w:pPr>
    </w:p>
    <w:p w14:paraId="41E85454" w14:textId="1EE695C7" w:rsidR="00B31AAA" w:rsidRDefault="00B31AAA" w:rsidP="00B31AAA">
      <w:pPr>
        <w:pStyle w:val="Texto"/>
        <w:spacing w:after="0" w:line="240" w:lineRule="exact"/>
        <w:rPr>
          <w:rFonts w:ascii="Calibri" w:hAnsi="Calibri" w:cs="DIN Pro Regular"/>
          <w:b/>
          <w:bCs/>
          <w:sz w:val="20"/>
          <w:lang w:val="es-MX"/>
        </w:rPr>
      </w:pPr>
      <w:r w:rsidRPr="000C7AAF">
        <w:rPr>
          <w:rFonts w:ascii="Calibri" w:hAnsi="Calibri" w:cs="DIN Pro Regular"/>
          <w:b/>
          <w:bCs/>
          <w:sz w:val="20"/>
          <w:lang w:val="es-MX"/>
        </w:rPr>
        <w:t>1</w:t>
      </w:r>
      <w:r w:rsidR="00600E8E" w:rsidRPr="000C7AAF">
        <w:rPr>
          <w:rFonts w:ascii="Calibri" w:hAnsi="Calibri" w:cs="DIN Pro Regular"/>
          <w:b/>
          <w:bCs/>
          <w:sz w:val="20"/>
          <w:lang w:val="es-MX"/>
        </w:rPr>
        <w:t>1</w:t>
      </w:r>
      <w:r w:rsidRPr="000C7AAF">
        <w:rPr>
          <w:rFonts w:ascii="Calibri" w:hAnsi="Calibri" w:cs="DIN Pro Regular"/>
          <w:b/>
          <w:bCs/>
          <w:sz w:val="20"/>
          <w:lang w:val="es-MX"/>
        </w:rPr>
        <w:t>.   Calificaciones otorgadas</w:t>
      </w:r>
    </w:p>
    <w:p w14:paraId="5687A3BF" w14:textId="1019538B" w:rsidR="0093369B" w:rsidRDefault="0093369B" w:rsidP="0093369B">
      <w:pPr>
        <w:pStyle w:val="Texto"/>
        <w:spacing w:after="0" w:line="240" w:lineRule="exact"/>
        <w:ind w:firstLine="708"/>
        <w:rPr>
          <w:rFonts w:ascii="Calibri" w:hAnsi="Calibri" w:cs="DIN Pro Regular"/>
          <w:sz w:val="20"/>
          <w:lang w:val="es-MX"/>
        </w:rPr>
      </w:pPr>
      <w:r w:rsidRPr="0093369B">
        <w:rPr>
          <w:rFonts w:ascii="Calibri" w:hAnsi="Calibri" w:cs="DIN Pro Regular"/>
          <w:sz w:val="20"/>
          <w:lang w:val="es-MX"/>
        </w:rPr>
        <w:t>No existen a la fecha de los Estados Financieros que se presentan, ninguna calificación crediticia.</w:t>
      </w:r>
    </w:p>
    <w:p w14:paraId="3687561E" w14:textId="77777777" w:rsidR="0093369B" w:rsidRPr="0093369B" w:rsidRDefault="0093369B" w:rsidP="0093369B">
      <w:pPr>
        <w:pStyle w:val="Texto"/>
        <w:spacing w:after="0" w:line="240" w:lineRule="exact"/>
        <w:ind w:firstLine="708"/>
        <w:rPr>
          <w:rFonts w:ascii="Calibri" w:hAnsi="Calibri" w:cs="DIN Pro Regular"/>
          <w:sz w:val="20"/>
          <w:lang w:val="es-MX"/>
        </w:rPr>
      </w:pPr>
    </w:p>
    <w:p w14:paraId="08F7ECF1" w14:textId="37139461" w:rsidR="00B31AAA" w:rsidRPr="000C7AAF" w:rsidRDefault="00B31AAA" w:rsidP="00B31AAA">
      <w:pPr>
        <w:pStyle w:val="Texto"/>
        <w:spacing w:after="0" w:line="240" w:lineRule="exact"/>
        <w:rPr>
          <w:rFonts w:ascii="Calibri" w:hAnsi="Calibri" w:cs="DIN Pro Regular"/>
          <w:b/>
          <w:bCs/>
          <w:sz w:val="20"/>
          <w:lang w:val="es-MX"/>
        </w:rPr>
      </w:pPr>
      <w:r w:rsidRPr="000C7AAF">
        <w:rPr>
          <w:rFonts w:ascii="Calibri" w:hAnsi="Calibri" w:cs="DIN Pro Regular"/>
          <w:b/>
          <w:bCs/>
          <w:sz w:val="20"/>
          <w:lang w:val="es-MX"/>
        </w:rPr>
        <w:t>1</w:t>
      </w:r>
      <w:r w:rsidR="00600E8E" w:rsidRPr="000C7AAF">
        <w:rPr>
          <w:rFonts w:ascii="Calibri" w:hAnsi="Calibri" w:cs="DIN Pro Regular"/>
          <w:b/>
          <w:bCs/>
          <w:sz w:val="20"/>
          <w:lang w:val="es-MX"/>
        </w:rPr>
        <w:t>2</w:t>
      </w:r>
      <w:r w:rsidRPr="000C7AAF">
        <w:rPr>
          <w:rFonts w:ascii="Calibri" w:hAnsi="Calibri" w:cs="DIN Pro Regular"/>
          <w:b/>
          <w:bCs/>
          <w:sz w:val="20"/>
          <w:lang w:val="es-MX"/>
        </w:rPr>
        <w:t>.</w:t>
      </w:r>
      <w:r w:rsidRPr="000C7AAF">
        <w:rPr>
          <w:rFonts w:ascii="Calibri" w:hAnsi="Calibri" w:cs="DIN Pro Regular"/>
          <w:b/>
          <w:bCs/>
          <w:sz w:val="20"/>
          <w:lang w:val="es-MX"/>
        </w:rPr>
        <w:tab/>
        <w:t>Proceso de Mejora</w:t>
      </w:r>
    </w:p>
    <w:p w14:paraId="5356E2B4" w14:textId="2E97EA43" w:rsidR="0093369B" w:rsidRDefault="0093369B" w:rsidP="00B31AAA">
      <w:pPr>
        <w:pStyle w:val="Texto"/>
        <w:spacing w:after="0" w:line="240" w:lineRule="exact"/>
        <w:rPr>
          <w:rFonts w:ascii="Calibri" w:hAnsi="Calibri" w:cs="DIN Pro Regular"/>
          <w:sz w:val="20"/>
          <w:lang w:val="es-MX"/>
        </w:rPr>
      </w:pPr>
      <w:r>
        <w:rPr>
          <w:rFonts w:ascii="Calibri" w:hAnsi="Calibri" w:cs="DIN Pro Regular"/>
          <w:b/>
          <w:bCs/>
          <w:sz w:val="20"/>
          <w:lang w:val="es-MX"/>
        </w:rPr>
        <w:tab/>
      </w:r>
      <w:r>
        <w:rPr>
          <w:rFonts w:ascii="Calibri" w:hAnsi="Calibri" w:cs="DIN Pro Regular"/>
          <w:sz w:val="20"/>
          <w:lang w:val="es-MX"/>
        </w:rPr>
        <w:t>No aplica.</w:t>
      </w:r>
    </w:p>
    <w:p w14:paraId="27AD6DC5" w14:textId="77777777" w:rsidR="0093369B" w:rsidRPr="0093369B" w:rsidRDefault="0093369B" w:rsidP="00B31AAA">
      <w:pPr>
        <w:pStyle w:val="Texto"/>
        <w:spacing w:after="0" w:line="240" w:lineRule="exact"/>
        <w:rPr>
          <w:rFonts w:ascii="Calibri" w:hAnsi="Calibri" w:cs="DIN Pro Regular"/>
          <w:sz w:val="20"/>
          <w:lang w:val="es-MX"/>
        </w:rPr>
      </w:pPr>
    </w:p>
    <w:p w14:paraId="2A498589" w14:textId="2CA1B985" w:rsidR="00B31AAA" w:rsidRPr="000C7AAF" w:rsidRDefault="00B31AAA" w:rsidP="00B31AAA">
      <w:pPr>
        <w:pStyle w:val="Texto"/>
        <w:spacing w:after="0" w:line="240" w:lineRule="exact"/>
        <w:rPr>
          <w:rFonts w:ascii="Calibri" w:hAnsi="Calibri" w:cs="DIN Pro Regular"/>
          <w:b/>
          <w:bCs/>
          <w:sz w:val="20"/>
          <w:lang w:val="es-MX"/>
        </w:rPr>
      </w:pPr>
      <w:r w:rsidRPr="000C7AAF">
        <w:rPr>
          <w:rFonts w:ascii="Calibri" w:hAnsi="Calibri" w:cs="DIN Pro Regular"/>
          <w:b/>
          <w:bCs/>
          <w:sz w:val="20"/>
          <w:lang w:val="es-MX"/>
        </w:rPr>
        <w:t>1</w:t>
      </w:r>
      <w:r w:rsidR="00600E8E" w:rsidRPr="000C7AAF">
        <w:rPr>
          <w:rFonts w:ascii="Calibri" w:hAnsi="Calibri" w:cs="DIN Pro Regular"/>
          <w:b/>
          <w:bCs/>
          <w:sz w:val="20"/>
          <w:lang w:val="es-MX"/>
        </w:rPr>
        <w:t>3</w:t>
      </w:r>
      <w:r w:rsidRPr="000C7AAF">
        <w:rPr>
          <w:rFonts w:ascii="Calibri" w:hAnsi="Calibri" w:cs="DIN Pro Regular"/>
          <w:b/>
          <w:bCs/>
          <w:sz w:val="20"/>
          <w:lang w:val="es-MX"/>
        </w:rPr>
        <w:t>.</w:t>
      </w:r>
      <w:r w:rsidRPr="000C7AAF">
        <w:rPr>
          <w:rFonts w:ascii="Calibri" w:hAnsi="Calibri" w:cs="DIN Pro Regular"/>
          <w:b/>
          <w:bCs/>
          <w:sz w:val="20"/>
          <w:lang w:val="es-MX"/>
        </w:rPr>
        <w:tab/>
        <w:t>Información por Segmentos</w:t>
      </w:r>
    </w:p>
    <w:p w14:paraId="17C7D5E1" w14:textId="4F2437BC" w:rsidR="0093369B" w:rsidRDefault="0093369B" w:rsidP="0093369B">
      <w:pPr>
        <w:pStyle w:val="Texto"/>
        <w:spacing w:after="0" w:line="240" w:lineRule="exact"/>
        <w:ind w:left="708" w:firstLine="0"/>
        <w:rPr>
          <w:rFonts w:ascii="Calibri" w:hAnsi="Calibri" w:cs="DIN Pro Regular"/>
          <w:sz w:val="20"/>
          <w:lang w:val="es-MX"/>
        </w:rPr>
      </w:pPr>
      <w:r w:rsidRPr="0093369B">
        <w:rPr>
          <w:rFonts w:ascii="Calibri" w:hAnsi="Calibri" w:cs="DIN Pro Regular"/>
          <w:sz w:val="20"/>
          <w:lang w:val="es-MX"/>
        </w:rPr>
        <w:t>No se considera necesario a la fecha de los Estados Financieros presentar y revelar información financiera segmentada.</w:t>
      </w:r>
    </w:p>
    <w:p w14:paraId="7B6E3049" w14:textId="77777777" w:rsidR="0093369B" w:rsidRPr="0093369B" w:rsidRDefault="0093369B" w:rsidP="0093369B">
      <w:pPr>
        <w:pStyle w:val="Texto"/>
        <w:spacing w:after="0" w:line="240" w:lineRule="exact"/>
        <w:ind w:left="708" w:firstLine="0"/>
        <w:rPr>
          <w:rFonts w:ascii="Calibri" w:hAnsi="Calibri" w:cs="DIN Pro Regular"/>
          <w:sz w:val="20"/>
          <w:lang w:val="es-MX"/>
        </w:rPr>
      </w:pPr>
    </w:p>
    <w:p w14:paraId="6194A425" w14:textId="474406DB" w:rsidR="00B31AAA" w:rsidRPr="000C7AAF" w:rsidRDefault="00B31AAA" w:rsidP="00B31AAA">
      <w:pPr>
        <w:pStyle w:val="Texto"/>
        <w:spacing w:after="0" w:line="240" w:lineRule="exact"/>
        <w:rPr>
          <w:rFonts w:ascii="Calibri" w:hAnsi="Calibri" w:cs="DIN Pro Regular"/>
          <w:b/>
          <w:bCs/>
          <w:sz w:val="20"/>
          <w:lang w:val="es-MX"/>
        </w:rPr>
      </w:pPr>
      <w:r w:rsidRPr="000C7AAF">
        <w:rPr>
          <w:rFonts w:ascii="Calibri" w:hAnsi="Calibri" w:cs="DIN Pro Regular"/>
          <w:b/>
          <w:bCs/>
          <w:sz w:val="20"/>
          <w:lang w:val="es-MX"/>
        </w:rPr>
        <w:t>1</w:t>
      </w:r>
      <w:r w:rsidR="00600E8E" w:rsidRPr="000C7AAF">
        <w:rPr>
          <w:rFonts w:ascii="Calibri" w:hAnsi="Calibri" w:cs="DIN Pro Regular"/>
          <w:b/>
          <w:bCs/>
          <w:sz w:val="20"/>
          <w:lang w:val="es-MX"/>
        </w:rPr>
        <w:t>4</w:t>
      </w:r>
      <w:r w:rsidRPr="000C7AAF">
        <w:rPr>
          <w:rFonts w:ascii="Calibri" w:hAnsi="Calibri" w:cs="DIN Pro Regular"/>
          <w:b/>
          <w:bCs/>
          <w:sz w:val="20"/>
          <w:lang w:val="es-MX"/>
        </w:rPr>
        <w:t>.</w:t>
      </w:r>
      <w:r w:rsidRPr="000C7AAF">
        <w:rPr>
          <w:rFonts w:ascii="Calibri" w:hAnsi="Calibri" w:cs="DIN Pro Regular"/>
          <w:b/>
          <w:bCs/>
          <w:sz w:val="20"/>
          <w:lang w:val="es-MX"/>
        </w:rPr>
        <w:tab/>
        <w:t>Eventos Posteriores al Cierre</w:t>
      </w:r>
    </w:p>
    <w:p w14:paraId="7F6B1B18" w14:textId="39F651A2" w:rsidR="0093369B" w:rsidRDefault="0093369B" w:rsidP="0093369B">
      <w:pPr>
        <w:pStyle w:val="Texto"/>
        <w:spacing w:after="0" w:line="240" w:lineRule="exact"/>
        <w:ind w:left="708" w:firstLine="0"/>
        <w:rPr>
          <w:rFonts w:ascii="Calibri" w:hAnsi="Calibri" w:cs="DIN Pro Regular"/>
          <w:sz w:val="20"/>
          <w:lang w:val="es-MX"/>
        </w:rPr>
      </w:pPr>
      <w:r w:rsidRPr="0093369B">
        <w:rPr>
          <w:rFonts w:ascii="Calibri" w:hAnsi="Calibri" w:cs="DIN Pro Regular"/>
          <w:sz w:val="20"/>
          <w:lang w:val="es-MX"/>
        </w:rPr>
        <w:t>Consideramos no existen eventos posteriores al cierre, que pudieran causar impacto que se reflejará en afectaciones económicas relevantes</w:t>
      </w:r>
      <w:r>
        <w:rPr>
          <w:rFonts w:ascii="Calibri" w:hAnsi="Calibri" w:cs="DIN Pro Regular"/>
          <w:sz w:val="20"/>
          <w:lang w:val="es-MX"/>
        </w:rPr>
        <w:t>.</w:t>
      </w:r>
    </w:p>
    <w:p w14:paraId="441B220B" w14:textId="77777777" w:rsidR="0093369B" w:rsidRPr="0093369B" w:rsidRDefault="0093369B" w:rsidP="0093369B">
      <w:pPr>
        <w:pStyle w:val="Texto"/>
        <w:spacing w:after="0" w:line="240" w:lineRule="exact"/>
        <w:ind w:left="708" w:firstLine="0"/>
        <w:rPr>
          <w:rFonts w:ascii="Calibri" w:hAnsi="Calibri" w:cs="DIN Pro Regular"/>
          <w:sz w:val="20"/>
          <w:lang w:val="es-MX"/>
        </w:rPr>
      </w:pPr>
    </w:p>
    <w:p w14:paraId="1E6A154E" w14:textId="6864D5CD" w:rsidR="00B31AAA" w:rsidRPr="000C7AAF" w:rsidRDefault="00B31AAA" w:rsidP="00B31AAA">
      <w:pPr>
        <w:pStyle w:val="Texto"/>
        <w:spacing w:after="0" w:line="240" w:lineRule="exact"/>
        <w:rPr>
          <w:rFonts w:ascii="Calibri" w:hAnsi="Calibri" w:cs="DIN Pro Regular"/>
          <w:b/>
          <w:bCs/>
          <w:sz w:val="20"/>
          <w:lang w:val="es-MX"/>
        </w:rPr>
      </w:pPr>
      <w:r w:rsidRPr="000C7AAF">
        <w:rPr>
          <w:rFonts w:ascii="Calibri" w:hAnsi="Calibri" w:cs="DIN Pro Regular"/>
          <w:b/>
          <w:bCs/>
          <w:sz w:val="20"/>
          <w:lang w:val="es-MX"/>
        </w:rPr>
        <w:t>1</w:t>
      </w:r>
      <w:r w:rsidR="00600E8E" w:rsidRPr="000C7AAF">
        <w:rPr>
          <w:rFonts w:ascii="Calibri" w:hAnsi="Calibri" w:cs="DIN Pro Regular"/>
          <w:b/>
          <w:bCs/>
          <w:sz w:val="20"/>
          <w:lang w:val="es-MX"/>
        </w:rPr>
        <w:t>5</w:t>
      </w:r>
      <w:r w:rsidRPr="000C7AAF">
        <w:rPr>
          <w:rFonts w:ascii="Calibri" w:hAnsi="Calibri" w:cs="DIN Pro Regular"/>
          <w:b/>
          <w:bCs/>
          <w:sz w:val="20"/>
          <w:lang w:val="es-MX"/>
        </w:rPr>
        <w:t>.</w:t>
      </w:r>
      <w:r w:rsidRPr="000C7AAF">
        <w:rPr>
          <w:rFonts w:ascii="Calibri" w:hAnsi="Calibri" w:cs="DIN Pro Regular"/>
          <w:b/>
          <w:bCs/>
          <w:sz w:val="20"/>
          <w:lang w:val="es-MX"/>
        </w:rPr>
        <w:tab/>
        <w:t>Partes Relacionadas</w:t>
      </w:r>
    </w:p>
    <w:p w14:paraId="2B2D4AB4" w14:textId="211A5C20" w:rsidR="0093369B" w:rsidRDefault="0093369B" w:rsidP="0093369B">
      <w:pPr>
        <w:pStyle w:val="Texto"/>
        <w:spacing w:after="0" w:line="240" w:lineRule="exact"/>
        <w:ind w:left="576" w:firstLine="0"/>
        <w:rPr>
          <w:rFonts w:ascii="Calibri" w:hAnsi="Calibri" w:cs="DIN Pro Regular"/>
          <w:sz w:val="20"/>
          <w:lang w:val="es-MX"/>
        </w:rPr>
      </w:pPr>
      <w:r w:rsidRPr="0093369B">
        <w:rPr>
          <w:rFonts w:ascii="Calibri" w:hAnsi="Calibri" w:cs="DIN Pro Regular"/>
          <w:sz w:val="20"/>
          <w:lang w:val="es-MX"/>
        </w:rPr>
        <w:t>No existen Partes Relacionadas que pudieran ejercer influencia significativa sobre la toma de decisiones financieras y operativas.</w:t>
      </w:r>
    </w:p>
    <w:p w14:paraId="2270C446" w14:textId="77777777" w:rsidR="0093369B" w:rsidRPr="0093369B" w:rsidRDefault="0093369B" w:rsidP="0093369B">
      <w:pPr>
        <w:pStyle w:val="Texto"/>
        <w:spacing w:after="0" w:line="240" w:lineRule="exact"/>
        <w:ind w:left="576" w:firstLine="0"/>
        <w:rPr>
          <w:rFonts w:ascii="Calibri" w:hAnsi="Calibri" w:cs="DIN Pro Regular"/>
          <w:sz w:val="20"/>
          <w:lang w:val="es-MX"/>
        </w:rPr>
      </w:pPr>
    </w:p>
    <w:p w14:paraId="66C02075" w14:textId="4AFB7110" w:rsidR="00600E8E" w:rsidRPr="000C7AAF" w:rsidRDefault="00600E8E" w:rsidP="00B31AAA">
      <w:pPr>
        <w:pStyle w:val="Texto"/>
        <w:spacing w:after="0" w:line="240" w:lineRule="exact"/>
        <w:rPr>
          <w:rFonts w:ascii="Calibri" w:hAnsi="Calibri" w:cs="DIN Pro Regular"/>
          <w:b/>
          <w:bCs/>
          <w:sz w:val="20"/>
          <w:lang w:val="es-MX"/>
        </w:rPr>
      </w:pPr>
      <w:r w:rsidRPr="000C7AAF">
        <w:rPr>
          <w:rFonts w:ascii="Calibri" w:hAnsi="Calibri" w:cs="DIN Pro Regular"/>
          <w:b/>
          <w:bCs/>
          <w:sz w:val="20"/>
          <w:lang w:val="es-MX"/>
        </w:rPr>
        <w:t xml:space="preserve">16.   </w:t>
      </w:r>
      <w:r w:rsidRPr="000C7AAF">
        <w:rPr>
          <w:b/>
          <w:bCs/>
        </w:rPr>
        <w:t xml:space="preserve"> </w:t>
      </w:r>
      <w:r w:rsidRPr="000C7AAF">
        <w:rPr>
          <w:rFonts w:ascii="Calibri" w:hAnsi="Calibri" w:cs="DIN Pro Regular"/>
          <w:b/>
          <w:bCs/>
          <w:sz w:val="20"/>
          <w:lang w:val="es-MX"/>
        </w:rPr>
        <w:t>Responsabilidad Sobre la Presentación Razonable de la Información Contable</w:t>
      </w:r>
    </w:p>
    <w:p w14:paraId="0006B1D6" w14:textId="5B266B33" w:rsidR="00B31AAA" w:rsidRPr="00B31AAA" w:rsidRDefault="00B31AAA" w:rsidP="0093369B">
      <w:pPr>
        <w:pStyle w:val="Texto"/>
        <w:spacing w:after="0" w:line="240" w:lineRule="exact"/>
        <w:ind w:left="708" w:firstLine="0"/>
        <w:rPr>
          <w:rFonts w:ascii="Calibri" w:hAnsi="Calibri" w:cs="DIN Pro Regular"/>
          <w:sz w:val="20"/>
        </w:rPr>
      </w:pPr>
      <w:r w:rsidRPr="00B31AAA">
        <w:rPr>
          <w:rFonts w:ascii="Calibri" w:hAnsi="Calibri" w:cs="DIN Pro Regular"/>
          <w:sz w:val="20"/>
        </w:rPr>
        <w:t>Bajo protesta de decir verdad declaramos que los Estados Financieros y sus Notas, son razonablemente correctos y son responsabilidad del emisor</w:t>
      </w:r>
      <w:r w:rsidR="0093369B">
        <w:rPr>
          <w:rFonts w:ascii="Calibri" w:hAnsi="Calibri" w:cs="DIN Pro Regular"/>
          <w:sz w:val="20"/>
        </w:rPr>
        <w:t>.</w:t>
      </w:r>
    </w:p>
    <w:p w14:paraId="7C17371A" w14:textId="77777777" w:rsidR="00B31AAA" w:rsidRDefault="00B31AAA" w:rsidP="00B31AAA">
      <w:pPr>
        <w:pStyle w:val="Texto"/>
        <w:spacing w:after="0" w:line="240" w:lineRule="exact"/>
        <w:ind w:firstLine="0"/>
        <w:rPr>
          <w:rFonts w:ascii="Calibri" w:hAnsi="Calibri" w:cs="DIN Pro Regular"/>
          <w:sz w:val="20"/>
        </w:rPr>
      </w:pPr>
    </w:p>
    <w:p w14:paraId="3FABCDD9" w14:textId="77777777" w:rsidR="0093369B" w:rsidRDefault="0093369B" w:rsidP="00B31AAA">
      <w:pPr>
        <w:pStyle w:val="Texto"/>
        <w:spacing w:after="0" w:line="240" w:lineRule="exact"/>
        <w:ind w:firstLine="0"/>
        <w:rPr>
          <w:rFonts w:ascii="Calibri" w:hAnsi="Calibri" w:cs="DIN Pro Regular"/>
          <w:sz w:val="20"/>
        </w:rPr>
      </w:pPr>
    </w:p>
    <w:p w14:paraId="48B6E62A" w14:textId="77777777" w:rsidR="002A7942" w:rsidRDefault="002A7942" w:rsidP="00B31AAA">
      <w:pPr>
        <w:pStyle w:val="Texto"/>
        <w:spacing w:after="0" w:line="240" w:lineRule="exact"/>
        <w:ind w:firstLine="0"/>
        <w:rPr>
          <w:rFonts w:ascii="Calibri" w:hAnsi="Calibri" w:cs="DIN Pro Regular"/>
          <w:sz w:val="20"/>
        </w:rPr>
      </w:pPr>
    </w:p>
    <w:p w14:paraId="0033CB8C" w14:textId="77777777" w:rsidR="002A7942" w:rsidRDefault="002A7942" w:rsidP="00B31AAA">
      <w:pPr>
        <w:pStyle w:val="Texto"/>
        <w:spacing w:after="0" w:line="240" w:lineRule="exact"/>
        <w:ind w:firstLine="0"/>
        <w:rPr>
          <w:rFonts w:ascii="Calibri" w:hAnsi="Calibri" w:cs="DIN Pro Regular"/>
          <w:sz w:val="20"/>
        </w:rPr>
      </w:pPr>
    </w:p>
    <w:p w14:paraId="4D635411" w14:textId="77777777" w:rsidR="002A7942" w:rsidRDefault="002A7942" w:rsidP="00B31AAA">
      <w:pPr>
        <w:pStyle w:val="Texto"/>
        <w:spacing w:after="0" w:line="240" w:lineRule="exact"/>
        <w:ind w:firstLine="0"/>
        <w:rPr>
          <w:rFonts w:ascii="Calibri" w:hAnsi="Calibri" w:cs="DIN Pro Regular"/>
          <w:sz w:val="20"/>
        </w:rPr>
      </w:pPr>
    </w:p>
    <w:p w14:paraId="7D1809A1" w14:textId="77777777" w:rsidR="002A7942" w:rsidRDefault="002A7942" w:rsidP="00B31AAA">
      <w:pPr>
        <w:pStyle w:val="Texto"/>
        <w:spacing w:after="0" w:line="240" w:lineRule="exact"/>
        <w:ind w:firstLine="0"/>
        <w:rPr>
          <w:rFonts w:ascii="Calibri" w:hAnsi="Calibri" w:cs="DIN Pro Regular"/>
          <w:sz w:val="20"/>
        </w:rPr>
      </w:pPr>
    </w:p>
    <w:p w14:paraId="286C431A" w14:textId="77777777" w:rsidR="002A7942" w:rsidRDefault="002A7942" w:rsidP="00B31AAA">
      <w:pPr>
        <w:pStyle w:val="Texto"/>
        <w:spacing w:after="0" w:line="240" w:lineRule="exact"/>
        <w:ind w:firstLine="0"/>
        <w:rPr>
          <w:rFonts w:ascii="Calibri" w:hAnsi="Calibri" w:cs="DIN Pro Regular"/>
          <w:sz w:val="20"/>
        </w:rPr>
      </w:pPr>
    </w:p>
    <w:p w14:paraId="0F8F5347" w14:textId="77777777" w:rsidR="002A7942" w:rsidRDefault="002A7942" w:rsidP="00B31AAA">
      <w:pPr>
        <w:pStyle w:val="Texto"/>
        <w:spacing w:after="0" w:line="240" w:lineRule="exact"/>
        <w:ind w:firstLine="0"/>
        <w:rPr>
          <w:rFonts w:ascii="Calibri" w:hAnsi="Calibri" w:cs="DIN Pro Regular"/>
          <w:sz w:val="20"/>
        </w:rPr>
      </w:pPr>
    </w:p>
    <w:p w14:paraId="60B4F2EE" w14:textId="77777777" w:rsidR="002A7942" w:rsidRDefault="002A7942" w:rsidP="00B31AAA">
      <w:pPr>
        <w:pStyle w:val="Texto"/>
        <w:spacing w:after="0" w:line="240" w:lineRule="exact"/>
        <w:ind w:firstLine="0"/>
        <w:rPr>
          <w:rFonts w:ascii="Calibri" w:hAnsi="Calibri" w:cs="DIN Pro Regular"/>
          <w:sz w:val="20"/>
        </w:rPr>
      </w:pPr>
    </w:p>
    <w:p w14:paraId="472DF68B" w14:textId="77777777" w:rsidR="002A7942" w:rsidRDefault="002A7942" w:rsidP="00B31AAA">
      <w:pPr>
        <w:pStyle w:val="Texto"/>
        <w:spacing w:after="0" w:line="240" w:lineRule="exact"/>
        <w:ind w:firstLine="0"/>
        <w:rPr>
          <w:rFonts w:ascii="Calibri" w:hAnsi="Calibri" w:cs="DIN Pro Regular"/>
          <w:sz w:val="20"/>
        </w:rPr>
      </w:pPr>
    </w:p>
    <w:p w14:paraId="5145B7C4" w14:textId="77777777" w:rsidR="002A7942" w:rsidRDefault="002A7942" w:rsidP="00B31AAA">
      <w:pPr>
        <w:pStyle w:val="Texto"/>
        <w:spacing w:after="0" w:line="240" w:lineRule="exact"/>
        <w:ind w:firstLine="0"/>
        <w:rPr>
          <w:rFonts w:ascii="Calibri" w:hAnsi="Calibri" w:cs="DIN Pro Regular"/>
          <w:sz w:val="20"/>
        </w:rPr>
      </w:pPr>
    </w:p>
    <w:p w14:paraId="129E0E89" w14:textId="77777777" w:rsidR="002A7942" w:rsidRDefault="002A7942" w:rsidP="00B31AAA">
      <w:pPr>
        <w:pStyle w:val="Texto"/>
        <w:spacing w:after="0" w:line="240" w:lineRule="exact"/>
        <w:ind w:firstLine="0"/>
        <w:rPr>
          <w:rFonts w:ascii="Calibri" w:hAnsi="Calibri" w:cs="DIN Pro Regular"/>
          <w:sz w:val="20"/>
        </w:rPr>
      </w:pPr>
    </w:p>
    <w:p w14:paraId="28398E74" w14:textId="77777777" w:rsidR="002A7942" w:rsidRDefault="002A7942" w:rsidP="00B31AAA">
      <w:pPr>
        <w:pStyle w:val="Texto"/>
        <w:spacing w:after="0" w:line="240" w:lineRule="exact"/>
        <w:ind w:firstLine="0"/>
        <w:rPr>
          <w:rFonts w:ascii="Calibri" w:hAnsi="Calibri" w:cs="DIN Pro Regular"/>
          <w:sz w:val="20"/>
        </w:rPr>
      </w:pPr>
    </w:p>
    <w:p w14:paraId="74053DBC" w14:textId="77777777" w:rsidR="002A7942" w:rsidRDefault="002A7942" w:rsidP="00B31AAA">
      <w:pPr>
        <w:pStyle w:val="Texto"/>
        <w:spacing w:after="0" w:line="240" w:lineRule="exact"/>
        <w:ind w:firstLine="0"/>
        <w:rPr>
          <w:rFonts w:ascii="Calibri" w:hAnsi="Calibri" w:cs="DIN Pro Regular"/>
          <w:sz w:val="20"/>
        </w:rPr>
      </w:pPr>
    </w:p>
    <w:p w14:paraId="0F865875" w14:textId="77777777" w:rsidR="002A7942" w:rsidRDefault="002A7942" w:rsidP="00B31AAA">
      <w:pPr>
        <w:pStyle w:val="Texto"/>
        <w:spacing w:after="0" w:line="240" w:lineRule="exact"/>
        <w:ind w:firstLine="0"/>
        <w:rPr>
          <w:rFonts w:ascii="Calibri" w:hAnsi="Calibri" w:cs="DIN Pro Regular"/>
          <w:sz w:val="20"/>
        </w:rPr>
      </w:pPr>
    </w:p>
    <w:p w14:paraId="789C9EC7" w14:textId="77777777" w:rsidR="002A7942" w:rsidRDefault="002A7942" w:rsidP="00B31AAA">
      <w:pPr>
        <w:pStyle w:val="Texto"/>
        <w:spacing w:after="0" w:line="240" w:lineRule="exact"/>
        <w:ind w:firstLine="0"/>
        <w:rPr>
          <w:rFonts w:ascii="Calibri" w:hAnsi="Calibri" w:cs="DIN Pro Regular"/>
          <w:sz w:val="20"/>
        </w:rPr>
      </w:pPr>
    </w:p>
    <w:p w14:paraId="0705B984" w14:textId="77777777" w:rsidR="002A7942" w:rsidRDefault="002A7942" w:rsidP="00B31AAA">
      <w:pPr>
        <w:pStyle w:val="Texto"/>
        <w:spacing w:after="0" w:line="240" w:lineRule="exact"/>
        <w:ind w:firstLine="0"/>
        <w:rPr>
          <w:rFonts w:ascii="Calibri" w:hAnsi="Calibri" w:cs="DIN Pro Regular"/>
          <w:sz w:val="20"/>
        </w:rPr>
      </w:pPr>
    </w:p>
    <w:p w14:paraId="0C0E5FD6" w14:textId="77777777" w:rsidR="002A7942" w:rsidRDefault="002A7942" w:rsidP="00B31AAA">
      <w:pPr>
        <w:pStyle w:val="Texto"/>
        <w:spacing w:after="0" w:line="240" w:lineRule="exact"/>
        <w:ind w:firstLine="0"/>
        <w:rPr>
          <w:rFonts w:ascii="Calibri" w:hAnsi="Calibri" w:cs="DIN Pro Regular"/>
          <w:sz w:val="20"/>
        </w:rPr>
      </w:pPr>
    </w:p>
    <w:p w14:paraId="12F1614C" w14:textId="77777777" w:rsidR="002A7942" w:rsidRDefault="002A7942" w:rsidP="00B31AAA">
      <w:pPr>
        <w:pStyle w:val="Texto"/>
        <w:spacing w:after="0" w:line="240" w:lineRule="exact"/>
        <w:ind w:firstLine="0"/>
        <w:rPr>
          <w:rFonts w:ascii="Calibri" w:hAnsi="Calibri" w:cs="DIN Pro Regular"/>
          <w:sz w:val="20"/>
        </w:rPr>
      </w:pPr>
    </w:p>
    <w:p w14:paraId="7C942C9C" w14:textId="77777777" w:rsidR="002A7942" w:rsidRDefault="002A7942" w:rsidP="00B31AAA">
      <w:pPr>
        <w:pStyle w:val="Texto"/>
        <w:spacing w:after="0" w:line="240" w:lineRule="exact"/>
        <w:ind w:firstLine="0"/>
        <w:rPr>
          <w:rFonts w:ascii="Calibri" w:hAnsi="Calibri" w:cs="DIN Pro Regular"/>
          <w:sz w:val="20"/>
        </w:rPr>
      </w:pPr>
    </w:p>
    <w:p w14:paraId="64D1420E" w14:textId="77777777" w:rsidR="002A7942" w:rsidRDefault="002A7942" w:rsidP="00B31AAA">
      <w:pPr>
        <w:pStyle w:val="Texto"/>
        <w:spacing w:after="0" w:line="240" w:lineRule="exact"/>
        <w:ind w:firstLine="0"/>
        <w:rPr>
          <w:rFonts w:ascii="Calibri" w:hAnsi="Calibri" w:cs="DIN Pro Regular"/>
          <w:sz w:val="20"/>
        </w:rPr>
      </w:pPr>
    </w:p>
    <w:p w14:paraId="100BFE2C" w14:textId="77777777" w:rsidR="002A7942" w:rsidRDefault="002A7942" w:rsidP="00B31AAA">
      <w:pPr>
        <w:pStyle w:val="Texto"/>
        <w:spacing w:after="0" w:line="240" w:lineRule="exact"/>
        <w:ind w:firstLine="0"/>
        <w:rPr>
          <w:rFonts w:ascii="Calibri" w:hAnsi="Calibri" w:cs="DIN Pro Regular"/>
          <w:sz w:val="20"/>
        </w:rPr>
      </w:pPr>
    </w:p>
    <w:p w14:paraId="44EE0522" w14:textId="77777777" w:rsidR="002A7942" w:rsidRDefault="002A7942" w:rsidP="00B31AAA">
      <w:pPr>
        <w:pStyle w:val="Texto"/>
        <w:spacing w:after="0" w:line="240" w:lineRule="exact"/>
        <w:ind w:firstLine="0"/>
        <w:rPr>
          <w:rFonts w:ascii="Calibri" w:hAnsi="Calibri" w:cs="DIN Pro Regular"/>
          <w:sz w:val="20"/>
        </w:rPr>
      </w:pPr>
    </w:p>
    <w:p w14:paraId="2E20A016" w14:textId="77777777" w:rsidR="002A7942" w:rsidRDefault="002A7942" w:rsidP="00B31AAA">
      <w:pPr>
        <w:pStyle w:val="Texto"/>
        <w:spacing w:after="0" w:line="240" w:lineRule="exact"/>
        <w:ind w:firstLine="0"/>
        <w:rPr>
          <w:rFonts w:ascii="Calibri" w:hAnsi="Calibri" w:cs="DIN Pro Regular"/>
          <w:sz w:val="20"/>
        </w:rPr>
      </w:pPr>
    </w:p>
    <w:p w14:paraId="015D240A" w14:textId="77777777" w:rsidR="002A7942" w:rsidRDefault="002A7942" w:rsidP="00B31AAA">
      <w:pPr>
        <w:pStyle w:val="Texto"/>
        <w:spacing w:after="0" w:line="240" w:lineRule="exact"/>
        <w:ind w:firstLine="0"/>
        <w:rPr>
          <w:rFonts w:ascii="Calibri" w:hAnsi="Calibri" w:cs="DIN Pro Regular"/>
          <w:sz w:val="20"/>
        </w:rPr>
      </w:pPr>
    </w:p>
    <w:p w14:paraId="3DF0BE4B" w14:textId="77777777" w:rsidR="002A7942" w:rsidRDefault="002A7942" w:rsidP="00B31AAA">
      <w:pPr>
        <w:pStyle w:val="Texto"/>
        <w:spacing w:after="0" w:line="240" w:lineRule="exact"/>
        <w:ind w:firstLine="0"/>
        <w:rPr>
          <w:rFonts w:ascii="Calibri" w:hAnsi="Calibri" w:cs="DIN Pro Regular"/>
          <w:sz w:val="20"/>
        </w:rPr>
      </w:pPr>
    </w:p>
    <w:p w14:paraId="23DF4530" w14:textId="77777777" w:rsidR="002A7942" w:rsidRDefault="002A7942" w:rsidP="00B31AAA">
      <w:pPr>
        <w:pStyle w:val="Texto"/>
        <w:spacing w:after="0" w:line="240" w:lineRule="exact"/>
        <w:ind w:firstLine="0"/>
        <w:rPr>
          <w:rFonts w:ascii="Calibri" w:hAnsi="Calibri" w:cs="DIN Pro Regular"/>
          <w:sz w:val="20"/>
        </w:rPr>
      </w:pPr>
    </w:p>
    <w:p w14:paraId="62740D2D" w14:textId="77777777" w:rsidR="002A7942" w:rsidRDefault="002A7942" w:rsidP="00B31AAA">
      <w:pPr>
        <w:pStyle w:val="Texto"/>
        <w:spacing w:after="0" w:line="240" w:lineRule="exact"/>
        <w:ind w:firstLine="0"/>
        <w:rPr>
          <w:rFonts w:ascii="Calibri" w:hAnsi="Calibri" w:cs="DIN Pro Regular"/>
          <w:sz w:val="20"/>
        </w:rPr>
      </w:pPr>
    </w:p>
    <w:p w14:paraId="092E5C75" w14:textId="77777777" w:rsidR="002A7942" w:rsidRDefault="002A7942" w:rsidP="00B31AAA">
      <w:pPr>
        <w:pStyle w:val="Texto"/>
        <w:spacing w:after="0" w:line="240" w:lineRule="exact"/>
        <w:ind w:firstLine="0"/>
        <w:rPr>
          <w:rFonts w:ascii="Calibri" w:hAnsi="Calibri" w:cs="DIN Pro Regular"/>
          <w:sz w:val="20"/>
        </w:rPr>
      </w:pPr>
    </w:p>
    <w:p w14:paraId="034DF05D" w14:textId="77777777" w:rsidR="002A7942" w:rsidRDefault="002A7942" w:rsidP="00B31AAA">
      <w:pPr>
        <w:pStyle w:val="Texto"/>
        <w:spacing w:after="0" w:line="240" w:lineRule="exact"/>
        <w:ind w:firstLine="0"/>
        <w:rPr>
          <w:rFonts w:ascii="Calibri" w:hAnsi="Calibri" w:cs="DIN Pro Regular"/>
          <w:sz w:val="20"/>
        </w:rPr>
      </w:pPr>
    </w:p>
    <w:p w14:paraId="1880183A" w14:textId="77777777" w:rsidR="002A7942" w:rsidRDefault="002A7942" w:rsidP="00B31AAA">
      <w:pPr>
        <w:pStyle w:val="Texto"/>
        <w:spacing w:after="0" w:line="240" w:lineRule="exact"/>
        <w:ind w:firstLine="0"/>
        <w:rPr>
          <w:rFonts w:ascii="Calibri" w:hAnsi="Calibri" w:cs="DIN Pro Regular"/>
          <w:sz w:val="20"/>
        </w:rPr>
      </w:pPr>
    </w:p>
    <w:p w14:paraId="5637CAF3" w14:textId="77777777" w:rsidR="002A7942" w:rsidRDefault="002A7942" w:rsidP="00B31AAA">
      <w:pPr>
        <w:pStyle w:val="Texto"/>
        <w:spacing w:after="0" w:line="240" w:lineRule="exact"/>
        <w:ind w:firstLine="0"/>
        <w:rPr>
          <w:rFonts w:ascii="Calibri" w:hAnsi="Calibri" w:cs="DIN Pro Regular"/>
          <w:sz w:val="20"/>
        </w:rPr>
      </w:pPr>
    </w:p>
    <w:p w14:paraId="68120F9F" w14:textId="77777777" w:rsidR="002A7942" w:rsidRDefault="002A7942" w:rsidP="00B31AAA">
      <w:pPr>
        <w:pStyle w:val="Texto"/>
        <w:spacing w:after="0" w:line="240" w:lineRule="exact"/>
        <w:ind w:firstLine="0"/>
        <w:rPr>
          <w:rFonts w:ascii="Calibri" w:hAnsi="Calibri" w:cs="DIN Pro Regular"/>
          <w:sz w:val="20"/>
        </w:rPr>
      </w:pPr>
    </w:p>
    <w:p w14:paraId="2B1CA3CB" w14:textId="77777777" w:rsidR="002A7942" w:rsidRDefault="002A7942" w:rsidP="00B31AAA">
      <w:pPr>
        <w:pStyle w:val="Texto"/>
        <w:spacing w:after="0" w:line="240" w:lineRule="exact"/>
        <w:ind w:firstLine="0"/>
        <w:rPr>
          <w:rFonts w:ascii="Calibri" w:hAnsi="Calibri" w:cs="DIN Pro Regular"/>
          <w:sz w:val="20"/>
        </w:rPr>
      </w:pPr>
    </w:p>
    <w:p w14:paraId="7CF5A5D0" w14:textId="77777777" w:rsidR="002A7942" w:rsidRDefault="002A7942" w:rsidP="00B31AAA">
      <w:pPr>
        <w:pStyle w:val="Texto"/>
        <w:spacing w:after="0" w:line="240" w:lineRule="exact"/>
        <w:ind w:firstLine="0"/>
        <w:rPr>
          <w:rFonts w:ascii="Calibri" w:hAnsi="Calibri" w:cs="DIN Pro Regular"/>
          <w:sz w:val="20"/>
        </w:rPr>
      </w:pPr>
    </w:p>
    <w:p w14:paraId="1AC042F5" w14:textId="77777777" w:rsidR="002A7942" w:rsidRDefault="002A7942" w:rsidP="00B31AAA">
      <w:pPr>
        <w:pStyle w:val="Texto"/>
        <w:spacing w:after="0" w:line="240" w:lineRule="exact"/>
        <w:ind w:firstLine="0"/>
        <w:rPr>
          <w:rFonts w:ascii="Calibri" w:hAnsi="Calibri" w:cs="DIN Pro Regular"/>
          <w:sz w:val="20"/>
        </w:rPr>
      </w:pPr>
    </w:p>
    <w:p w14:paraId="01B611C6" w14:textId="77777777" w:rsidR="002A7942" w:rsidRDefault="002A7942" w:rsidP="00B31AAA">
      <w:pPr>
        <w:pStyle w:val="Texto"/>
        <w:spacing w:after="0" w:line="240" w:lineRule="exact"/>
        <w:ind w:firstLine="0"/>
        <w:rPr>
          <w:rFonts w:ascii="Calibri" w:hAnsi="Calibri" w:cs="DIN Pro Regular"/>
          <w:sz w:val="20"/>
        </w:rPr>
      </w:pPr>
    </w:p>
    <w:p w14:paraId="342F8E10" w14:textId="77777777" w:rsidR="002A7942" w:rsidRDefault="002A7942" w:rsidP="00B31AAA">
      <w:pPr>
        <w:pStyle w:val="Texto"/>
        <w:spacing w:after="0" w:line="240" w:lineRule="exact"/>
        <w:ind w:firstLine="0"/>
        <w:rPr>
          <w:rFonts w:ascii="Calibri" w:hAnsi="Calibri" w:cs="DIN Pro Regular"/>
          <w:sz w:val="20"/>
        </w:rPr>
      </w:pPr>
    </w:p>
    <w:p w14:paraId="36BE014D" w14:textId="77777777" w:rsidR="002A7942" w:rsidRDefault="002A7942" w:rsidP="00B31AAA">
      <w:pPr>
        <w:pStyle w:val="Texto"/>
        <w:spacing w:after="0" w:line="240" w:lineRule="exact"/>
        <w:ind w:firstLine="0"/>
        <w:rPr>
          <w:rFonts w:ascii="Calibri" w:hAnsi="Calibri" w:cs="DIN Pro Regular"/>
          <w:sz w:val="20"/>
        </w:rPr>
      </w:pPr>
    </w:p>
    <w:p w14:paraId="13B11136" w14:textId="77777777" w:rsidR="002A7942" w:rsidRDefault="002A7942" w:rsidP="00B31AAA">
      <w:pPr>
        <w:pStyle w:val="Texto"/>
        <w:spacing w:after="0" w:line="240" w:lineRule="exact"/>
        <w:ind w:firstLine="0"/>
        <w:rPr>
          <w:rFonts w:ascii="Calibri" w:hAnsi="Calibri" w:cs="DIN Pro Regular"/>
          <w:sz w:val="20"/>
        </w:rPr>
      </w:pPr>
    </w:p>
    <w:p w14:paraId="6650A285" w14:textId="77777777" w:rsidR="002A7942" w:rsidRDefault="002A7942" w:rsidP="00B31AAA">
      <w:pPr>
        <w:pStyle w:val="Texto"/>
        <w:spacing w:after="0" w:line="240" w:lineRule="exact"/>
        <w:ind w:firstLine="0"/>
        <w:rPr>
          <w:rFonts w:ascii="Calibri" w:hAnsi="Calibri" w:cs="DIN Pro Regular"/>
          <w:sz w:val="20"/>
        </w:rPr>
      </w:pPr>
    </w:p>
    <w:p w14:paraId="0F2183DF" w14:textId="77777777" w:rsidR="002A7942" w:rsidRDefault="002A7942" w:rsidP="00B31AAA">
      <w:pPr>
        <w:pStyle w:val="Texto"/>
        <w:spacing w:after="0" w:line="240" w:lineRule="exact"/>
        <w:ind w:firstLine="0"/>
        <w:rPr>
          <w:rFonts w:ascii="Calibri" w:hAnsi="Calibri" w:cs="DIN Pro Regular"/>
          <w:sz w:val="20"/>
        </w:rPr>
      </w:pPr>
    </w:p>
    <w:p w14:paraId="2DC60052" w14:textId="77777777" w:rsidR="002A7942" w:rsidRDefault="002A7942" w:rsidP="00B31AAA">
      <w:pPr>
        <w:pStyle w:val="Texto"/>
        <w:spacing w:after="0" w:line="240" w:lineRule="exact"/>
        <w:ind w:firstLine="0"/>
        <w:rPr>
          <w:rFonts w:ascii="Calibri" w:hAnsi="Calibri" w:cs="DIN Pro Regular"/>
          <w:sz w:val="20"/>
        </w:rPr>
      </w:pPr>
    </w:p>
    <w:p w14:paraId="47F54274" w14:textId="77777777" w:rsidR="002A7942" w:rsidRDefault="002A7942" w:rsidP="00B31AAA">
      <w:pPr>
        <w:pStyle w:val="Texto"/>
        <w:spacing w:after="0" w:line="240" w:lineRule="exact"/>
        <w:ind w:firstLine="0"/>
        <w:rPr>
          <w:rFonts w:ascii="Calibri" w:hAnsi="Calibri" w:cs="DIN Pro Regular"/>
          <w:sz w:val="20"/>
        </w:rPr>
      </w:pPr>
    </w:p>
    <w:p w14:paraId="3ECAEBEB" w14:textId="77777777" w:rsidR="002A7942" w:rsidRPr="00B31AAA" w:rsidRDefault="002A7942" w:rsidP="00B31AAA">
      <w:pPr>
        <w:pStyle w:val="Texto"/>
        <w:spacing w:after="0" w:line="240" w:lineRule="exact"/>
        <w:ind w:firstLine="0"/>
        <w:rPr>
          <w:rFonts w:ascii="Calibri" w:hAnsi="Calibri" w:cs="DIN Pro Regular"/>
          <w:sz w:val="20"/>
        </w:rPr>
      </w:pPr>
    </w:p>
    <w:p w14:paraId="21A9D7F5" w14:textId="77777777" w:rsidR="00B31AAA" w:rsidRPr="00B31AAA" w:rsidRDefault="00B31AAA" w:rsidP="00B31AAA">
      <w:pPr>
        <w:pStyle w:val="Texto"/>
        <w:spacing w:after="0" w:line="240" w:lineRule="exact"/>
        <w:rPr>
          <w:rFonts w:ascii="Calibri" w:hAnsi="Calibri" w:cs="DIN Pro Regular"/>
          <w:sz w:val="20"/>
        </w:rPr>
      </w:pPr>
    </w:p>
    <w:p w14:paraId="65B571AF" w14:textId="77777777" w:rsidR="00205DB8" w:rsidRDefault="00205DB8" w:rsidP="00540418">
      <w:pPr>
        <w:pStyle w:val="Texto"/>
        <w:spacing w:after="0" w:line="240" w:lineRule="exact"/>
        <w:jc w:val="center"/>
        <w:rPr>
          <w:rFonts w:ascii="Calibri" w:hAnsi="Calibri" w:cs="DIN Pro Regular"/>
          <w:b/>
          <w:sz w:val="24"/>
          <w:szCs w:val="24"/>
        </w:rPr>
      </w:pPr>
    </w:p>
    <w:p w14:paraId="3CDE9814" w14:textId="77777777" w:rsidR="000770AB" w:rsidRDefault="000770AB" w:rsidP="00540418">
      <w:pPr>
        <w:pStyle w:val="Texto"/>
        <w:spacing w:after="0" w:line="240" w:lineRule="exact"/>
        <w:jc w:val="center"/>
        <w:rPr>
          <w:rFonts w:ascii="Calibri" w:hAnsi="Calibri" w:cs="DIN Pro Regular"/>
          <w:b/>
          <w:sz w:val="24"/>
          <w:szCs w:val="24"/>
        </w:rPr>
      </w:pPr>
    </w:p>
    <w:p w14:paraId="427D1DFF" w14:textId="77777777" w:rsidR="000770AB" w:rsidRDefault="000770AB" w:rsidP="00540418">
      <w:pPr>
        <w:pStyle w:val="Texto"/>
        <w:spacing w:after="0" w:line="240" w:lineRule="exact"/>
        <w:jc w:val="center"/>
        <w:rPr>
          <w:rFonts w:ascii="Calibri" w:hAnsi="Calibri" w:cs="DIN Pro Regular"/>
          <w:b/>
          <w:sz w:val="24"/>
          <w:szCs w:val="24"/>
        </w:rPr>
      </w:pPr>
    </w:p>
    <w:p w14:paraId="54F48B3D" w14:textId="77777777" w:rsidR="000770AB" w:rsidRDefault="000770AB" w:rsidP="00540418">
      <w:pPr>
        <w:pStyle w:val="Texto"/>
        <w:spacing w:after="0" w:line="240" w:lineRule="exact"/>
        <w:jc w:val="center"/>
        <w:rPr>
          <w:rFonts w:ascii="Calibri" w:hAnsi="Calibri" w:cs="DIN Pro Regular"/>
          <w:b/>
          <w:sz w:val="24"/>
          <w:szCs w:val="24"/>
        </w:rPr>
      </w:pPr>
    </w:p>
    <w:p w14:paraId="448E8790" w14:textId="77777777" w:rsidR="000770AB" w:rsidRDefault="000770AB" w:rsidP="00540418">
      <w:pPr>
        <w:pStyle w:val="Texto"/>
        <w:spacing w:after="0" w:line="240" w:lineRule="exact"/>
        <w:jc w:val="center"/>
        <w:rPr>
          <w:rFonts w:ascii="Calibri" w:hAnsi="Calibri" w:cs="DIN Pro Regular"/>
          <w:b/>
          <w:sz w:val="24"/>
          <w:szCs w:val="24"/>
        </w:rPr>
      </w:pPr>
    </w:p>
    <w:p w14:paraId="7CD72CD9" w14:textId="77777777" w:rsidR="00540418" w:rsidRPr="00F7023E" w:rsidRDefault="00B31AAA" w:rsidP="00540418">
      <w:pPr>
        <w:pStyle w:val="Texto"/>
        <w:spacing w:after="0" w:line="240" w:lineRule="exact"/>
        <w:jc w:val="center"/>
        <w:rPr>
          <w:rFonts w:ascii="Calibri" w:hAnsi="Calibri" w:cs="DIN Pro Regular"/>
          <w:b/>
          <w:sz w:val="24"/>
          <w:szCs w:val="24"/>
        </w:rPr>
      </w:pPr>
      <w:r w:rsidRPr="00F7023E">
        <w:rPr>
          <w:rFonts w:ascii="Calibri" w:hAnsi="Calibri" w:cs="DIN Pro Regular"/>
          <w:b/>
          <w:sz w:val="24"/>
          <w:szCs w:val="24"/>
        </w:rPr>
        <w:t>b</w:t>
      </w:r>
      <w:r w:rsidR="00540418" w:rsidRPr="00F7023E">
        <w:rPr>
          <w:rFonts w:ascii="Calibri" w:hAnsi="Calibri" w:cs="DIN Pro Regular"/>
          <w:b/>
          <w:sz w:val="24"/>
          <w:szCs w:val="24"/>
        </w:rPr>
        <w:t xml:space="preserve">) </w:t>
      </w:r>
      <w:r w:rsidR="002E2A04">
        <w:rPr>
          <w:rFonts w:ascii="Calibri" w:hAnsi="Calibri" w:cs="DIN Pro Regular"/>
          <w:b/>
          <w:sz w:val="24"/>
          <w:szCs w:val="24"/>
        </w:rPr>
        <w:t>NOTAS DE DESGLOSE</w:t>
      </w:r>
    </w:p>
    <w:p w14:paraId="65E07EB6" w14:textId="77777777" w:rsidR="00B31AAA" w:rsidRDefault="00B31AAA" w:rsidP="00540418">
      <w:pPr>
        <w:pStyle w:val="Texto"/>
        <w:spacing w:after="0" w:line="240" w:lineRule="exact"/>
        <w:jc w:val="center"/>
        <w:rPr>
          <w:rFonts w:ascii="Calibri" w:hAnsi="Calibri" w:cs="DIN Pro Regular"/>
          <w:b/>
          <w:sz w:val="20"/>
        </w:rPr>
      </w:pPr>
    </w:p>
    <w:p w14:paraId="7069EBF3" w14:textId="77777777" w:rsidR="00540418" w:rsidRPr="00B31AAA" w:rsidRDefault="003D7B22" w:rsidP="003D7B22">
      <w:pPr>
        <w:pStyle w:val="INCISO"/>
        <w:spacing w:after="0" w:line="240" w:lineRule="exact"/>
        <w:ind w:left="426" w:hanging="426"/>
        <w:rPr>
          <w:rFonts w:ascii="Calibri" w:hAnsi="Calibri" w:cs="DIN Pro Regular"/>
          <w:b/>
          <w:smallCaps/>
          <w:sz w:val="20"/>
          <w:szCs w:val="20"/>
        </w:rPr>
      </w:pPr>
      <w:r w:rsidRPr="00B31AAA">
        <w:rPr>
          <w:rFonts w:ascii="Calibri" w:hAnsi="Calibri" w:cs="DIN Pro Regular"/>
          <w:b/>
          <w:smallCaps/>
          <w:sz w:val="20"/>
          <w:szCs w:val="20"/>
        </w:rPr>
        <w:t xml:space="preserve">I) </w:t>
      </w:r>
      <w:r w:rsidRPr="00B31AAA">
        <w:rPr>
          <w:rFonts w:ascii="Calibri" w:hAnsi="Calibri" w:cs="DIN Pro Regular"/>
          <w:b/>
          <w:smallCaps/>
          <w:sz w:val="20"/>
          <w:szCs w:val="20"/>
        </w:rPr>
        <w:tab/>
      </w:r>
      <w:r w:rsidR="00540418" w:rsidRPr="00B31AAA">
        <w:rPr>
          <w:rFonts w:ascii="Calibri" w:hAnsi="Calibri" w:cs="DIN Pro Regular"/>
          <w:b/>
          <w:smallCaps/>
          <w:sz w:val="20"/>
          <w:szCs w:val="20"/>
        </w:rPr>
        <w:t xml:space="preserve">Notas al Estado de </w:t>
      </w:r>
      <w:r w:rsidR="00AF5955" w:rsidRPr="00B31AAA">
        <w:rPr>
          <w:rFonts w:ascii="Calibri" w:hAnsi="Calibri" w:cs="DIN Pro Regular"/>
          <w:b/>
          <w:smallCaps/>
          <w:sz w:val="20"/>
          <w:szCs w:val="20"/>
        </w:rPr>
        <w:t xml:space="preserve">Estado de Actividades </w:t>
      </w:r>
    </w:p>
    <w:p w14:paraId="2A8DAF55" w14:textId="77777777" w:rsidR="00540418" w:rsidRPr="00B31AAA" w:rsidRDefault="00540418" w:rsidP="00540418">
      <w:pPr>
        <w:pStyle w:val="Texto"/>
        <w:spacing w:after="0" w:line="240" w:lineRule="exact"/>
        <w:rPr>
          <w:rFonts w:ascii="Calibri" w:hAnsi="Calibri" w:cs="DIN Pro Regular"/>
          <w:sz w:val="20"/>
          <w:lang w:val="es-MX"/>
        </w:rPr>
      </w:pPr>
    </w:p>
    <w:p w14:paraId="188C12A5" w14:textId="77777777" w:rsidR="00AF5955" w:rsidRPr="00B31AAA" w:rsidRDefault="00AF5955" w:rsidP="00AF5955">
      <w:pPr>
        <w:pStyle w:val="ROMANOS"/>
        <w:spacing w:after="0" w:line="240" w:lineRule="exact"/>
        <w:ind w:left="1140"/>
        <w:rPr>
          <w:rFonts w:ascii="Calibri" w:hAnsi="Calibri" w:cs="DIN Pro Regular"/>
          <w:b/>
          <w:sz w:val="20"/>
          <w:szCs w:val="20"/>
          <w:lang w:val="es-MX"/>
        </w:rPr>
      </w:pPr>
      <w:r w:rsidRPr="00B31AAA">
        <w:rPr>
          <w:rFonts w:ascii="Calibri" w:hAnsi="Calibri" w:cs="DIN Pro Regular"/>
          <w:b/>
          <w:sz w:val="20"/>
          <w:szCs w:val="20"/>
          <w:lang w:val="es-MX"/>
        </w:rPr>
        <w:t xml:space="preserve">Ingresos </w:t>
      </w:r>
      <w:r>
        <w:rPr>
          <w:rFonts w:ascii="Calibri" w:hAnsi="Calibri" w:cs="DIN Pro Regular"/>
          <w:b/>
          <w:sz w:val="20"/>
          <w:szCs w:val="20"/>
          <w:lang w:val="es-MX"/>
        </w:rPr>
        <w:t>y Otros Beneficios:</w:t>
      </w:r>
    </w:p>
    <w:p w14:paraId="0C2CB1E7" w14:textId="119A6581" w:rsidR="00974717" w:rsidRPr="00974717" w:rsidRDefault="00974717" w:rsidP="00974717">
      <w:pPr>
        <w:pStyle w:val="ROMANOS"/>
        <w:spacing w:after="0" w:line="240" w:lineRule="exact"/>
        <w:ind w:left="1140"/>
        <w:rPr>
          <w:rFonts w:ascii="Calibri" w:hAnsi="Calibri" w:cs="DIN Pro Regular"/>
          <w:bCs/>
          <w:sz w:val="20"/>
          <w:szCs w:val="20"/>
          <w:lang w:val="es-MX"/>
        </w:rPr>
      </w:pPr>
      <w:r w:rsidRPr="00974717">
        <w:rPr>
          <w:rFonts w:ascii="Calibri" w:hAnsi="Calibri" w:cs="DIN Pro Regular"/>
          <w:bCs/>
          <w:sz w:val="20"/>
          <w:szCs w:val="20"/>
          <w:lang w:val="es-MX"/>
        </w:rPr>
        <w:t>Durante el Ejercicio 202</w:t>
      </w:r>
      <w:r w:rsidR="002A7942">
        <w:rPr>
          <w:rFonts w:ascii="Calibri" w:hAnsi="Calibri" w:cs="DIN Pro Regular"/>
          <w:bCs/>
          <w:sz w:val="20"/>
          <w:szCs w:val="20"/>
          <w:lang w:val="es-MX"/>
        </w:rPr>
        <w:t>3</w:t>
      </w:r>
      <w:r w:rsidRPr="00974717">
        <w:rPr>
          <w:rFonts w:ascii="Calibri" w:hAnsi="Calibri" w:cs="DIN Pro Regular"/>
          <w:bCs/>
          <w:sz w:val="20"/>
          <w:szCs w:val="20"/>
          <w:lang w:val="es-MX"/>
        </w:rPr>
        <w:t xml:space="preserve"> se recaudó por concepto de Transferencias y Asignaciones la cantidad de </w:t>
      </w:r>
    </w:p>
    <w:p w14:paraId="50B3F159" w14:textId="1FFEEA5F" w:rsidR="00AF5955" w:rsidRPr="00974717" w:rsidRDefault="00974717" w:rsidP="002A7942">
      <w:pPr>
        <w:pStyle w:val="ROMANOS"/>
        <w:spacing w:after="0" w:line="240" w:lineRule="exact"/>
        <w:ind w:left="1140"/>
        <w:rPr>
          <w:rFonts w:ascii="Calibri" w:hAnsi="Calibri" w:cs="DIN Pro Regular"/>
          <w:bCs/>
          <w:sz w:val="20"/>
          <w:szCs w:val="20"/>
          <w:lang w:val="es-MX"/>
        </w:rPr>
      </w:pPr>
      <w:r w:rsidRPr="00974717">
        <w:rPr>
          <w:rFonts w:ascii="Calibri" w:hAnsi="Calibri" w:cs="DIN Pro Regular"/>
          <w:bCs/>
          <w:sz w:val="20"/>
          <w:szCs w:val="20"/>
          <w:lang w:val="es-MX"/>
        </w:rPr>
        <w:t>$2</w:t>
      </w:r>
      <w:r w:rsidR="002A7942">
        <w:rPr>
          <w:rFonts w:ascii="Calibri" w:hAnsi="Calibri" w:cs="DIN Pro Regular"/>
          <w:bCs/>
          <w:sz w:val="20"/>
          <w:szCs w:val="20"/>
          <w:lang w:val="es-MX"/>
        </w:rPr>
        <w:t>0</w:t>
      </w:r>
      <w:r w:rsidRPr="00974717">
        <w:rPr>
          <w:rFonts w:ascii="Calibri" w:hAnsi="Calibri" w:cs="DIN Pro Regular"/>
          <w:bCs/>
          <w:sz w:val="20"/>
          <w:szCs w:val="20"/>
          <w:lang w:val="es-MX"/>
        </w:rPr>
        <w:t>´</w:t>
      </w:r>
      <w:r w:rsidR="002A7942">
        <w:rPr>
          <w:rFonts w:ascii="Calibri" w:hAnsi="Calibri" w:cs="DIN Pro Regular"/>
          <w:bCs/>
          <w:sz w:val="20"/>
          <w:szCs w:val="20"/>
          <w:lang w:val="es-MX"/>
        </w:rPr>
        <w:t>727,207</w:t>
      </w:r>
      <w:r w:rsidRPr="00974717">
        <w:rPr>
          <w:rFonts w:ascii="Calibri" w:hAnsi="Calibri" w:cs="DIN Pro Regular"/>
          <w:bCs/>
          <w:sz w:val="20"/>
          <w:szCs w:val="20"/>
          <w:lang w:val="es-MX"/>
        </w:rPr>
        <w:t>; y por Otros Ingresos Financieros la cantidad de $</w:t>
      </w:r>
      <w:r w:rsidR="002A7942">
        <w:rPr>
          <w:rFonts w:ascii="Calibri" w:hAnsi="Calibri" w:cs="DIN Pro Regular"/>
          <w:bCs/>
          <w:sz w:val="20"/>
          <w:szCs w:val="20"/>
          <w:lang w:val="es-MX"/>
        </w:rPr>
        <w:t>10</w:t>
      </w:r>
      <w:r w:rsidRPr="00974717">
        <w:rPr>
          <w:rFonts w:ascii="Calibri" w:hAnsi="Calibri" w:cs="DIN Pro Regular"/>
          <w:bCs/>
          <w:sz w:val="20"/>
          <w:szCs w:val="20"/>
          <w:lang w:val="es-MX"/>
        </w:rPr>
        <w:t>,</w:t>
      </w:r>
      <w:r w:rsidR="002A7942">
        <w:rPr>
          <w:rFonts w:ascii="Calibri" w:hAnsi="Calibri" w:cs="DIN Pro Regular"/>
          <w:bCs/>
          <w:sz w:val="20"/>
          <w:szCs w:val="20"/>
          <w:lang w:val="es-MX"/>
        </w:rPr>
        <w:t>718</w:t>
      </w:r>
      <w:r w:rsidRPr="00974717">
        <w:rPr>
          <w:rFonts w:ascii="Calibri" w:hAnsi="Calibri" w:cs="DIN Pro Regular"/>
          <w:bCs/>
          <w:sz w:val="20"/>
          <w:szCs w:val="20"/>
          <w:lang w:val="es-MX"/>
        </w:rPr>
        <w:t>.</w:t>
      </w:r>
    </w:p>
    <w:p w14:paraId="07C955EE" w14:textId="77777777" w:rsidR="00974717" w:rsidRPr="00974717" w:rsidRDefault="00974717" w:rsidP="00974717">
      <w:pPr>
        <w:pStyle w:val="ROMANOS"/>
        <w:spacing w:after="0" w:line="240" w:lineRule="exact"/>
        <w:ind w:left="1140"/>
        <w:rPr>
          <w:rFonts w:ascii="Calibri" w:hAnsi="Calibri" w:cs="DIN Pro Regular"/>
          <w:bCs/>
          <w:sz w:val="20"/>
          <w:szCs w:val="20"/>
          <w:lang w:val="es-MX"/>
        </w:rPr>
      </w:pPr>
    </w:p>
    <w:p w14:paraId="223EC005" w14:textId="77777777" w:rsidR="00AF5955" w:rsidRPr="00B31AAA" w:rsidRDefault="00AF5955" w:rsidP="00AF5955">
      <w:pPr>
        <w:pStyle w:val="ROMANOS"/>
        <w:spacing w:after="0" w:line="240" w:lineRule="exact"/>
        <w:ind w:left="1140"/>
        <w:rPr>
          <w:rFonts w:ascii="Calibri" w:hAnsi="Calibri" w:cs="DIN Pro Regular"/>
          <w:sz w:val="20"/>
          <w:szCs w:val="20"/>
          <w:lang w:val="es-MX"/>
        </w:rPr>
      </w:pPr>
      <w:r w:rsidRPr="00B31AAA">
        <w:rPr>
          <w:rFonts w:ascii="Calibri" w:hAnsi="Calibri" w:cs="DIN Pro Regular"/>
          <w:b/>
          <w:sz w:val="20"/>
          <w:szCs w:val="20"/>
          <w:lang w:val="es-MX"/>
        </w:rPr>
        <w:t>Gastos y Otras Pérdidas</w:t>
      </w:r>
      <w:r w:rsidRPr="00B31AAA">
        <w:rPr>
          <w:rFonts w:ascii="Calibri" w:hAnsi="Calibri" w:cs="DIN Pro Regular"/>
          <w:sz w:val="20"/>
          <w:szCs w:val="20"/>
          <w:lang w:val="es-MX"/>
        </w:rPr>
        <w:t>:</w:t>
      </w:r>
    </w:p>
    <w:p w14:paraId="024EF1EF" w14:textId="5D209447" w:rsidR="00974717" w:rsidRPr="00974717" w:rsidRDefault="00974717" w:rsidP="00974717">
      <w:pPr>
        <w:pStyle w:val="ROMANOS"/>
        <w:spacing w:after="0" w:line="240" w:lineRule="exact"/>
        <w:ind w:left="1140"/>
        <w:rPr>
          <w:rFonts w:ascii="Calibri" w:hAnsi="Calibri" w:cs="DIN Pro Regular"/>
          <w:sz w:val="20"/>
          <w:szCs w:val="20"/>
          <w:lang w:val="es-MX"/>
        </w:rPr>
      </w:pPr>
      <w:r w:rsidRPr="00974717">
        <w:rPr>
          <w:rFonts w:ascii="Calibri" w:hAnsi="Calibri" w:cs="DIN Pro Regular"/>
          <w:sz w:val="20"/>
          <w:szCs w:val="20"/>
          <w:lang w:val="es-MX"/>
        </w:rPr>
        <w:t xml:space="preserve">Durante el </w:t>
      </w:r>
      <w:r>
        <w:rPr>
          <w:rFonts w:ascii="Calibri" w:hAnsi="Calibri" w:cs="DIN Pro Regular"/>
          <w:sz w:val="20"/>
          <w:szCs w:val="20"/>
          <w:lang w:val="es-MX"/>
        </w:rPr>
        <w:t>E</w:t>
      </w:r>
      <w:r w:rsidRPr="00974717">
        <w:rPr>
          <w:rFonts w:ascii="Calibri" w:hAnsi="Calibri" w:cs="DIN Pro Regular"/>
          <w:sz w:val="20"/>
          <w:szCs w:val="20"/>
          <w:lang w:val="es-MX"/>
        </w:rPr>
        <w:t>jercicio 202</w:t>
      </w:r>
      <w:r w:rsidR="002A7942">
        <w:rPr>
          <w:rFonts w:ascii="Calibri" w:hAnsi="Calibri" w:cs="DIN Pro Regular"/>
          <w:sz w:val="20"/>
          <w:szCs w:val="20"/>
          <w:lang w:val="es-MX"/>
        </w:rPr>
        <w:t>3</w:t>
      </w:r>
      <w:r w:rsidRPr="00974717">
        <w:rPr>
          <w:rFonts w:ascii="Calibri" w:hAnsi="Calibri" w:cs="DIN Pro Regular"/>
          <w:sz w:val="20"/>
          <w:szCs w:val="20"/>
          <w:lang w:val="es-MX"/>
        </w:rPr>
        <w:t xml:space="preserve"> se realizaron gastos por concepto de Servicios Personales por un importe de</w:t>
      </w:r>
    </w:p>
    <w:p w14:paraId="29A3FFEB" w14:textId="236EB183" w:rsidR="00974717" w:rsidRPr="00974717" w:rsidRDefault="00974717" w:rsidP="00974717">
      <w:pPr>
        <w:pStyle w:val="ROMANOS"/>
        <w:spacing w:after="0" w:line="240" w:lineRule="exact"/>
        <w:ind w:left="1140"/>
        <w:rPr>
          <w:rFonts w:ascii="Calibri" w:hAnsi="Calibri" w:cs="DIN Pro Regular"/>
          <w:sz w:val="20"/>
          <w:szCs w:val="20"/>
          <w:lang w:val="es-MX"/>
        </w:rPr>
      </w:pPr>
      <w:r w:rsidRPr="00974717">
        <w:rPr>
          <w:rFonts w:ascii="Calibri" w:hAnsi="Calibri" w:cs="DIN Pro Regular"/>
          <w:sz w:val="20"/>
          <w:szCs w:val="20"/>
          <w:lang w:val="es-MX"/>
        </w:rPr>
        <w:t>$</w:t>
      </w:r>
      <w:r w:rsidR="002A7942">
        <w:rPr>
          <w:rFonts w:ascii="Calibri" w:hAnsi="Calibri" w:cs="DIN Pro Regular"/>
          <w:sz w:val="20"/>
          <w:szCs w:val="20"/>
          <w:lang w:val="es-MX"/>
        </w:rPr>
        <w:t>12</w:t>
      </w:r>
      <w:r w:rsidRPr="00974717">
        <w:rPr>
          <w:rFonts w:ascii="Calibri" w:hAnsi="Calibri" w:cs="DIN Pro Regular"/>
          <w:sz w:val="20"/>
          <w:szCs w:val="20"/>
          <w:lang w:val="es-MX"/>
        </w:rPr>
        <w:t>´</w:t>
      </w:r>
      <w:r w:rsidR="002A7942">
        <w:rPr>
          <w:rFonts w:ascii="Calibri" w:hAnsi="Calibri" w:cs="DIN Pro Regular"/>
          <w:sz w:val="20"/>
          <w:szCs w:val="20"/>
          <w:lang w:val="es-MX"/>
        </w:rPr>
        <w:t>814,047</w:t>
      </w:r>
      <w:r w:rsidRPr="00974717">
        <w:rPr>
          <w:rFonts w:ascii="Calibri" w:hAnsi="Calibri" w:cs="DIN Pro Regular"/>
          <w:sz w:val="20"/>
          <w:szCs w:val="20"/>
          <w:lang w:val="es-MX"/>
        </w:rPr>
        <w:t>; Materiales y Suministros por $</w:t>
      </w:r>
      <w:r w:rsidR="002A7942">
        <w:rPr>
          <w:rFonts w:ascii="Calibri" w:hAnsi="Calibri" w:cs="DIN Pro Regular"/>
          <w:sz w:val="20"/>
          <w:szCs w:val="20"/>
          <w:lang w:val="es-MX"/>
        </w:rPr>
        <w:t>889,454</w:t>
      </w:r>
      <w:r w:rsidRPr="00974717">
        <w:rPr>
          <w:rFonts w:ascii="Calibri" w:hAnsi="Calibri" w:cs="DIN Pro Regular"/>
          <w:sz w:val="20"/>
          <w:szCs w:val="20"/>
          <w:lang w:val="es-MX"/>
        </w:rPr>
        <w:t>; Servicios Generales por $</w:t>
      </w:r>
      <w:r w:rsidR="002A7942">
        <w:rPr>
          <w:rFonts w:ascii="Calibri" w:hAnsi="Calibri" w:cs="DIN Pro Regular"/>
          <w:sz w:val="20"/>
          <w:szCs w:val="20"/>
          <w:lang w:val="es-MX"/>
        </w:rPr>
        <w:t>4</w:t>
      </w:r>
      <w:r w:rsidRPr="00974717">
        <w:rPr>
          <w:rFonts w:ascii="Calibri" w:hAnsi="Calibri" w:cs="DIN Pro Regular"/>
          <w:sz w:val="20"/>
          <w:szCs w:val="20"/>
          <w:lang w:val="es-MX"/>
        </w:rPr>
        <w:t>´</w:t>
      </w:r>
      <w:r w:rsidR="002A7942">
        <w:rPr>
          <w:rFonts w:ascii="Calibri" w:hAnsi="Calibri" w:cs="DIN Pro Regular"/>
          <w:sz w:val="20"/>
          <w:szCs w:val="20"/>
          <w:lang w:val="es-MX"/>
        </w:rPr>
        <w:t>372,428</w:t>
      </w:r>
      <w:r w:rsidRPr="00974717">
        <w:rPr>
          <w:rFonts w:ascii="Calibri" w:hAnsi="Calibri" w:cs="DIN Pro Regular"/>
          <w:sz w:val="20"/>
          <w:szCs w:val="20"/>
          <w:lang w:val="es-MX"/>
        </w:rPr>
        <w:t>; y Estimaciones,</w:t>
      </w:r>
    </w:p>
    <w:p w14:paraId="5C594DBE" w14:textId="139DA6A7" w:rsidR="00AF5955" w:rsidRDefault="00974717" w:rsidP="00974717">
      <w:pPr>
        <w:pStyle w:val="ROMANOS"/>
        <w:spacing w:after="0" w:line="240" w:lineRule="exact"/>
        <w:ind w:left="1140"/>
        <w:rPr>
          <w:rFonts w:ascii="Calibri" w:hAnsi="Calibri" w:cs="DIN Pro Regular"/>
          <w:sz w:val="20"/>
          <w:szCs w:val="20"/>
          <w:lang w:val="es-MX"/>
        </w:rPr>
      </w:pPr>
      <w:r w:rsidRPr="00974717">
        <w:rPr>
          <w:rFonts w:ascii="Calibri" w:hAnsi="Calibri" w:cs="DIN Pro Regular"/>
          <w:sz w:val="20"/>
          <w:szCs w:val="20"/>
          <w:lang w:val="es-MX"/>
        </w:rPr>
        <w:t>Depreciaciones, Deterioros, Obsolescencia y Amortización por $5,423.</w:t>
      </w:r>
    </w:p>
    <w:p w14:paraId="38A6835C" w14:textId="77777777" w:rsidR="00974717" w:rsidRPr="00B31AAA" w:rsidRDefault="00974717" w:rsidP="00974717">
      <w:pPr>
        <w:pStyle w:val="ROMANOS"/>
        <w:spacing w:after="0" w:line="240" w:lineRule="exact"/>
        <w:ind w:left="1140"/>
        <w:rPr>
          <w:rFonts w:ascii="Calibri" w:hAnsi="Calibri" w:cs="DIN Pro Regular"/>
          <w:sz w:val="20"/>
          <w:szCs w:val="20"/>
          <w:lang w:val="es-MX"/>
        </w:rPr>
      </w:pPr>
    </w:p>
    <w:p w14:paraId="69084844" w14:textId="77777777" w:rsidR="00AF5955" w:rsidRPr="00B31AAA" w:rsidRDefault="00540418" w:rsidP="00AF5955">
      <w:pPr>
        <w:pStyle w:val="INCISO"/>
        <w:spacing w:after="0" w:line="240" w:lineRule="exact"/>
        <w:ind w:left="426" w:hanging="426"/>
        <w:rPr>
          <w:rFonts w:ascii="Calibri" w:hAnsi="Calibri" w:cs="DIN Pro Regular"/>
          <w:b/>
          <w:smallCaps/>
          <w:sz w:val="20"/>
          <w:szCs w:val="20"/>
        </w:rPr>
      </w:pPr>
      <w:r w:rsidRPr="00B31AAA">
        <w:rPr>
          <w:rFonts w:ascii="Calibri" w:hAnsi="Calibri" w:cs="DIN Pro Regular"/>
          <w:b/>
          <w:smallCaps/>
          <w:sz w:val="20"/>
          <w:szCs w:val="20"/>
        </w:rPr>
        <w:t>II)</w:t>
      </w:r>
      <w:r w:rsidRPr="00B31AAA">
        <w:rPr>
          <w:rFonts w:ascii="Calibri" w:hAnsi="Calibri" w:cs="DIN Pro Regular"/>
          <w:b/>
          <w:smallCaps/>
          <w:sz w:val="20"/>
          <w:szCs w:val="20"/>
        </w:rPr>
        <w:tab/>
        <w:t xml:space="preserve">Notas al </w:t>
      </w:r>
      <w:r w:rsidR="00AF5955">
        <w:rPr>
          <w:rFonts w:ascii="Calibri" w:hAnsi="Calibri" w:cs="DIN Pro Regular"/>
          <w:b/>
          <w:smallCaps/>
          <w:sz w:val="20"/>
          <w:szCs w:val="20"/>
        </w:rPr>
        <w:t xml:space="preserve">estado de </w:t>
      </w:r>
      <w:r w:rsidR="00AF5955" w:rsidRPr="00B31AAA">
        <w:rPr>
          <w:rFonts w:ascii="Calibri" w:hAnsi="Calibri" w:cs="DIN Pro Regular"/>
          <w:b/>
          <w:smallCaps/>
          <w:sz w:val="20"/>
          <w:szCs w:val="20"/>
        </w:rPr>
        <w:t>Situación Financiera</w:t>
      </w:r>
    </w:p>
    <w:p w14:paraId="7DC93529" w14:textId="77777777" w:rsidR="00540418" w:rsidRPr="00B31AAA" w:rsidRDefault="00540418" w:rsidP="00540418">
      <w:pPr>
        <w:pStyle w:val="INCISO"/>
        <w:spacing w:after="0" w:line="240" w:lineRule="exact"/>
        <w:ind w:left="360"/>
        <w:rPr>
          <w:rFonts w:ascii="Calibri" w:hAnsi="Calibri" w:cs="DIN Pro Regular"/>
          <w:b/>
          <w:smallCaps/>
          <w:sz w:val="20"/>
          <w:szCs w:val="20"/>
        </w:rPr>
      </w:pPr>
    </w:p>
    <w:p w14:paraId="2B096BA5" w14:textId="77777777" w:rsidR="00AF5955" w:rsidRPr="00B31AAA" w:rsidRDefault="00AF5955" w:rsidP="00AF5955">
      <w:pPr>
        <w:pStyle w:val="Texto"/>
        <w:spacing w:after="80" w:line="203" w:lineRule="exact"/>
        <w:rPr>
          <w:rFonts w:ascii="Calibri" w:hAnsi="Calibri" w:cs="DIN Pro Regular"/>
          <w:b/>
          <w:sz w:val="20"/>
          <w:lang w:val="es-MX"/>
        </w:rPr>
      </w:pPr>
      <w:r w:rsidRPr="00B31AAA">
        <w:rPr>
          <w:rFonts w:ascii="Calibri" w:hAnsi="Calibri" w:cs="DIN Pro Regular"/>
          <w:b/>
          <w:sz w:val="20"/>
          <w:lang w:val="es-MX"/>
        </w:rPr>
        <w:t>Activo</w:t>
      </w:r>
    </w:p>
    <w:p w14:paraId="23735543" w14:textId="77777777" w:rsidR="00AF5955" w:rsidRDefault="00AF5955" w:rsidP="00AF5955">
      <w:pPr>
        <w:pStyle w:val="Texto"/>
        <w:spacing w:after="80" w:line="203" w:lineRule="exact"/>
        <w:ind w:left="624" w:firstLine="0"/>
        <w:rPr>
          <w:rFonts w:ascii="Calibri" w:hAnsi="Calibri" w:cs="DIN Pro Regular"/>
          <w:b/>
          <w:sz w:val="20"/>
          <w:lang w:val="es-MX"/>
        </w:rPr>
      </w:pPr>
      <w:r w:rsidRPr="00B31AAA">
        <w:rPr>
          <w:rFonts w:ascii="Calibri" w:hAnsi="Calibri" w:cs="DIN Pro Regular"/>
          <w:b/>
          <w:sz w:val="20"/>
          <w:lang w:val="es-MX"/>
        </w:rPr>
        <w:t>Efectivo y Equivalentes</w:t>
      </w:r>
    </w:p>
    <w:p w14:paraId="2DA9E1D7" w14:textId="77777777" w:rsidR="00974717" w:rsidRDefault="00974717" w:rsidP="00AF5955">
      <w:pPr>
        <w:pStyle w:val="Texto"/>
        <w:spacing w:after="80" w:line="203" w:lineRule="exact"/>
        <w:ind w:left="624" w:firstLine="0"/>
        <w:rPr>
          <w:rFonts w:ascii="Calibri" w:hAnsi="Calibri" w:cs="DIN Pro Regular"/>
          <w:b/>
          <w:sz w:val="20"/>
          <w:lang w:val="es-MX"/>
        </w:rPr>
      </w:pPr>
    </w:p>
    <w:tbl>
      <w:tblPr>
        <w:tblStyle w:val="Tablaconcuadrcula"/>
        <w:tblW w:w="0" w:type="auto"/>
        <w:jc w:val="center"/>
        <w:tblLook w:val="04A0" w:firstRow="1" w:lastRow="0" w:firstColumn="1" w:lastColumn="0" w:noHBand="0" w:noVBand="1"/>
      </w:tblPr>
      <w:tblGrid>
        <w:gridCol w:w="3969"/>
        <w:gridCol w:w="1701"/>
        <w:gridCol w:w="1559"/>
      </w:tblGrid>
      <w:tr w:rsidR="00974717" w14:paraId="67F51694" w14:textId="77777777" w:rsidTr="000D5251">
        <w:trPr>
          <w:jc w:val="center"/>
        </w:trPr>
        <w:tc>
          <w:tcPr>
            <w:tcW w:w="3969" w:type="dxa"/>
            <w:shd w:val="clear" w:color="auto" w:fill="AB0033"/>
          </w:tcPr>
          <w:p w14:paraId="20BA55DF" w14:textId="77777777" w:rsidR="00974717" w:rsidRPr="00775B1C" w:rsidRDefault="00974717" w:rsidP="000D5251">
            <w:pPr>
              <w:pStyle w:val="INCISO"/>
              <w:spacing w:after="0" w:line="240" w:lineRule="exact"/>
              <w:ind w:left="426" w:hanging="426"/>
              <w:jc w:val="center"/>
              <w:rPr>
                <w:rFonts w:ascii="Calibri" w:hAnsi="Calibri" w:cs="DIN Pro Regular"/>
                <w:b/>
                <w:smallCaps/>
                <w:color w:val="FFFFFF" w:themeColor="background1"/>
                <w:sz w:val="20"/>
                <w:szCs w:val="20"/>
              </w:rPr>
            </w:pPr>
            <w:r>
              <w:rPr>
                <w:rFonts w:ascii="Calibri" w:hAnsi="Calibri" w:cs="DIN Pro Regular"/>
                <w:b/>
                <w:smallCaps/>
                <w:color w:val="FFFFFF" w:themeColor="background1"/>
                <w:sz w:val="20"/>
                <w:szCs w:val="20"/>
              </w:rPr>
              <w:t>NOMBRE DE LA CUENTA</w:t>
            </w:r>
          </w:p>
        </w:tc>
        <w:tc>
          <w:tcPr>
            <w:tcW w:w="1701" w:type="dxa"/>
            <w:shd w:val="clear" w:color="auto" w:fill="AB0033"/>
          </w:tcPr>
          <w:p w14:paraId="277CFFCA" w14:textId="77777777" w:rsidR="00974717" w:rsidRDefault="00974717" w:rsidP="000D5251">
            <w:pPr>
              <w:pStyle w:val="INCISO"/>
              <w:spacing w:after="0" w:line="240" w:lineRule="exact"/>
              <w:ind w:left="426" w:hanging="426"/>
              <w:jc w:val="center"/>
              <w:rPr>
                <w:rFonts w:ascii="Calibri" w:hAnsi="Calibri" w:cs="DIN Pro Regular"/>
                <w:b/>
                <w:smallCaps/>
                <w:color w:val="FFFFFF" w:themeColor="background1"/>
                <w:sz w:val="20"/>
                <w:szCs w:val="20"/>
              </w:rPr>
            </w:pPr>
            <w:r>
              <w:rPr>
                <w:rFonts w:ascii="Calibri" w:hAnsi="Calibri" w:cs="DIN Pro Regular"/>
                <w:b/>
                <w:smallCaps/>
                <w:color w:val="FFFFFF" w:themeColor="background1"/>
                <w:sz w:val="20"/>
                <w:szCs w:val="20"/>
              </w:rPr>
              <w:t>SALDO INICIAL</w:t>
            </w:r>
          </w:p>
        </w:tc>
        <w:tc>
          <w:tcPr>
            <w:tcW w:w="1559" w:type="dxa"/>
            <w:shd w:val="clear" w:color="auto" w:fill="AB0033"/>
          </w:tcPr>
          <w:p w14:paraId="016DAF92" w14:textId="77777777" w:rsidR="00974717" w:rsidRPr="00775B1C" w:rsidRDefault="00974717" w:rsidP="000D5251">
            <w:pPr>
              <w:pStyle w:val="INCISO"/>
              <w:spacing w:after="0" w:line="240" w:lineRule="exact"/>
              <w:ind w:left="426" w:hanging="426"/>
              <w:jc w:val="center"/>
              <w:rPr>
                <w:rFonts w:ascii="Calibri" w:hAnsi="Calibri" w:cs="DIN Pro Regular"/>
                <w:b/>
                <w:smallCaps/>
                <w:color w:val="FFFFFF" w:themeColor="background1"/>
                <w:sz w:val="20"/>
                <w:szCs w:val="20"/>
              </w:rPr>
            </w:pPr>
            <w:r>
              <w:rPr>
                <w:rFonts w:ascii="Calibri" w:hAnsi="Calibri" w:cs="DIN Pro Regular"/>
                <w:b/>
                <w:smallCaps/>
                <w:color w:val="FFFFFF" w:themeColor="background1"/>
                <w:sz w:val="20"/>
                <w:szCs w:val="20"/>
              </w:rPr>
              <w:t>SALDO FINAL</w:t>
            </w:r>
          </w:p>
        </w:tc>
      </w:tr>
      <w:tr w:rsidR="00974717" w14:paraId="6ED7F7C3" w14:textId="77777777" w:rsidTr="000D5251">
        <w:trPr>
          <w:jc w:val="center"/>
        </w:trPr>
        <w:tc>
          <w:tcPr>
            <w:tcW w:w="3969" w:type="dxa"/>
            <w:vAlign w:val="bottom"/>
          </w:tcPr>
          <w:p w14:paraId="12635861" w14:textId="77777777" w:rsidR="00974717" w:rsidRPr="00D33302" w:rsidRDefault="00974717" w:rsidP="000D5251">
            <w:pPr>
              <w:pStyle w:val="Texto"/>
              <w:spacing w:after="80" w:line="203" w:lineRule="exact"/>
              <w:ind w:firstLine="0"/>
              <w:jc w:val="left"/>
              <w:rPr>
                <w:rFonts w:ascii="Calibri" w:hAnsi="Calibri" w:cs="DIN Pro Regular"/>
                <w:b/>
                <w:sz w:val="20"/>
                <w:lang w:val="es-MX"/>
              </w:rPr>
            </w:pPr>
            <w:r w:rsidRPr="00D33302">
              <w:rPr>
                <w:rFonts w:ascii="Calibri" w:hAnsi="Calibri" w:cs="DIN Pro Regular"/>
                <w:b/>
                <w:sz w:val="20"/>
                <w:lang w:val="es-MX"/>
              </w:rPr>
              <w:t>B</w:t>
            </w:r>
            <w:r>
              <w:rPr>
                <w:rFonts w:ascii="Calibri" w:hAnsi="Calibri" w:cs="DIN Pro Regular"/>
                <w:b/>
                <w:sz w:val="20"/>
                <w:lang w:val="es-MX"/>
              </w:rPr>
              <w:t>ancos</w:t>
            </w:r>
          </w:p>
        </w:tc>
        <w:tc>
          <w:tcPr>
            <w:tcW w:w="1701" w:type="dxa"/>
            <w:vAlign w:val="bottom"/>
          </w:tcPr>
          <w:p w14:paraId="084238B0" w14:textId="71BEBFEB" w:rsidR="00974717" w:rsidRPr="00D33302" w:rsidRDefault="002A7942" w:rsidP="000D5251">
            <w:pPr>
              <w:pStyle w:val="Texto"/>
              <w:spacing w:after="80" w:line="203" w:lineRule="exact"/>
              <w:ind w:firstLine="0"/>
              <w:jc w:val="right"/>
              <w:rPr>
                <w:rFonts w:ascii="Calibri" w:hAnsi="Calibri" w:cs="DIN Pro Regular"/>
                <w:b/>
                <w:sz w:val="20"/>
                <w:lang w:val="es-MX"/>
              </w:rPr>
            </w:pPr>
            <w:r w:rsidRPr="00D33302">
              <w:rPr>
                <w:rFonts w:ascii="Calibri" w:hAnsi="Calibri" w:cs="DIN Pro Regular"/>
                <w:b/>
                <w:sz w:val="20"/>
                <w:lang w:val="es-MX"/>
              </w:rPr>
              <w:t>$2´209,39</w:t>
            </w:r>
            <w:r>
              <w:rPr>
                <w:rFonts w:ascii="Calibri" w:hAnsi="Calibri" w:cs="DIN Pro Regular"/>
                <w:b/>
                <w:sz w:val="20"/>
                <w:lang w:val="es-MX"/>
              </w:rPr>
              <w:t>5</w:t>
            </w:r>
          </w:p>
        </w:tc>
        <w:tc>
          <w:tcPr>
            <w:tcW w:w="1559" w:type="dxa"/>
            <w:vAlign w:val="bottom"/>
          </w:tcPr>
          <w:p w14:paraId="6F857B4C" w14:textId="3921136E" w:rsidR="00974717" w:rsidRPr="00D33302" w:rsidRDefault="002A7942" w:rsidP="000D5251">
            <w:pPr>
              <w:pStyle w:val="Texto"/>
              <w:spacing w:after="80" w:line="203" w:lineRule="exact"/>
              <w:ind w:firstLine="0"/>
              <w:jc w:val="right"/>
              <w:rPr>
                <w:rFonts w:ascii="Calibri" w:hAnsi="Calibri" w:cs="DIN Pro Regular"/>
                <w:b/>
                <w:sz w:val="20"/>
                <w:lang w:val="es-MX"/>
              </w:rPr>
            </w:pPr>
            <w:r>
              <w:rPr>
                <w:rFonts w:ascii="Calibri" w:hAnsi="Calibri" w:cs="DIN Pro Regular"/>
                <w:b/>
                <w:sz w:val="20"/>
                <w:lang w:val="es-MX"/>
              </w:rPr>
              <w:t>$2´718,330</w:t>
            </w:r>
          </w:p>
        </w:tc>
      </w:tr>
    </w:tbl>
    <w:p w14:paraId="7DB9BED2" w14:textId="77777777" w:rsidR="00974717" w:rsidRPr="00B31AAA" w:rsidRDefault="00974717" w:rsidP="00AF5955">
      <w:pPr>
        <w:pStyle w:val="Texto"/>
        <w:spacing w:after="80" w:line="203" w:lineRule="exact"/>
        <w:ind w:left="624" w:firstLine="0"/>
        <w:rPr>
          <w:rFonts w:ascii="Calibri" w:hAnsi="Calibri" w:cs="DIN Pro Regular"/>
          <w:b/>
          <w:sz w:val="20"/>
          <w:lang w:val="es-MX"/>
        </w:rPr>
      </w:pPr>
    </w:p>
    <w:p w14:paraId="1A9AA749" w14:textId="77777777" w:rsidR="00AF5955" w:rsidRPr="00B31AAA" w:rsidRDefault="00AF5955" w:rsidP="00AF5955">
      <w:pPr>
        <w:pStyle w:val="Texto"/>
        <w:spacing w:after="80" w:line="203" w:lineRule="exact"/>
        <w:ind w:left="624" w:firstLine="0"/>
        <w:rPr>
          <w:rFonts w:ascii="Calibri" w:hAnsi="Calibri" w:cs="DIN Pro Regular"/>
          <w:b/>
          <w:sz w:val="20"/>
          <w:lang w:val="es-MX"/>
        </w:rPr>
      </w:pPr>
      <w:r w:rsidRPr="00B31AAA">
        <w:rPr>
          <w:rFonts w:ascii="Calibri" w:hAnsi="Calibri" w:cs="DIN Pro Regular"/>
          <w:b/>
          <w:sz w:val="20"/>
          <w:lang w:val="es-MX"/>
        </w:rPr>
        <w:t>Derechos a recibir Efectivo y Equivalentes y Bienes o Servicios a Recibir</w:t>
      </w:r>
    </w:p>
    <w:p w14:paraId="4B5A31BC" w14:textId="77777777" w:rsidR="00974717" w:rsidRPr="00D33302" w:rsidRDefault="00974717" w:rsidP="00974717">
      <w:pPr>
        <w:pStyle w:val="Texto"/>
        <w:spacing w:after="80" w:line="203" w:lineRule="exact"/>
        <w:ind w:left="624" w:firstLine="0"/>
        <w:rPr>
          <w:rFonts w:ascii="Calibri" w:hAnsi="Calibri" w:cs="DIN Pro Regular"/>
          <w:bCs/>
          <w:sz w:val="20"/>
          <w:lang w:val="es-MX"/>
        </w:rPr>
      </w:pPr>
      <w:r w:rsidRPr="00D33302">
        <w:rPr>
          <w:rFonts w:ascii="Calibri" w:hAnsi="Calibri" w:cs="DIN Pro Regular"/>
          <w:bCs/>
          <w:sz w:val="20"/>
          <w:lang w:val="es-MX"/>
        </w:rPr>
        <w:t>El rubro de Derechos a Recibir Efectivo o Equivalentes, se encuentra conformada por las siguientes cuentas</w:t>
      </w:r>
      <w:r>
        <w:rPr>
          <w:rFonts w:ascii="Calibri" w:hAnsi="Calibri" w:cs="DIN Pro Regular"/>
          <w:bCs/>
          <w:sz w:val="20"/>
          <w:lang w:val="es-MX"/>
        </w:rPr>
        <w:t>;</w:t>
      </w:r>
    </w:p>
    <w:p w14:paraId="5E32E0D9" w14:textId="77777777" w:rsidR="00974717" w:rsidRDefault="00974717" w:rsidP="00974717">
      <w:pPr>
        <w:pStyle w:val="Texto"/>
        <w:spacing w:after="80" w:line="203" w:lineRule="exact"/>
        <w:ind w:left="624" w:firstLine="0"/>
        <w:rPr>
          <w:rFonts w:ascii="Calibri" w:hAnsi="Calibri" w:cs="DIN Pro Regular"/>
          <w:b/>
          <w:sz w:val="20"/>
          <w:lang w:val="es-MX"/>
        </w:rPr>
      </w:pPr>
    </w:p>
    <w:tbl>
      <w:tblPr>
        <w:tblStyle w:val="Tablaconcuadrcula"/>
        <w:tblW w:w="7989" w:type="dxa"/>
        <w:jc w:val="center"/>
        <w:tblLook w:val="04A0" w:firstRow="1" w:lastRow="0" w:firstColumn="1" w:lastColumn="0" w:noHBand="0" w:noVBand="1"/>
      </w:tblPr>
      <w:tblGrid>
        <w:gridCol w:w="4729"/>
        <w:gridCol w:w="1701"/>
        <w:gridCol w:w="1559"/>
      </w:tblGrid>
      <w:tr w:rsidR="00974717" w:rsidRPr="00D33302" w14:paraId="759FB7CC" w14:textId="77777777" w:rsidTr="000D5251">
        <w:trPr>
          <w:trHeight w:val="240"/>
          <w:jc w:val="center"/>
        </w:trPr>
        <w:tc>
          <w:tcPr>
            <w:tcW w:w="4729" w:type="dxa"/>
            <w:shd w:val="clear" w:color="auto" w:fill="AB0033"/>
          </w:tcPr>
          <w:p w14:paraId="60E8BFB8" w14:textId="77777777" w:rsidR="00974717" w:rsidRPr="00D33302" w:rsidRDefault="00974717" w:rsidP="000D5251">
            <w:pPr>
              <w:pStyle w:val="INCISO"/>
              <w:spacing w:after="0" w:line="240" w:lineRule="exact"/>
              <w:ind w:left="426" w:hanging="426"/>
              <w:jc w:val="center"/>
              <w:rPr>
                <w:rFonts w:ascii="Calibri" w:hAnsi="Calibri" w:cs="DIN Pro Regular"/>
                <w:b/>
                <w:smallCaps/>
                <w:color w:val="FFFFFF" w:themeColor="background1"/>
                <w:sz w:val="20"/>
                <w:szCs w:val="20"/>
              </w:rPr>
            </w:pPr>
            <w:r>
              <w:rPr>
                <w:rFonts w:ascii="Calibri" w:hAnsi="Calibri" w:cs="DIN Pro Regular"/>
                <w:b/>
                <w:smallCaps/>
                <w:color w:val="FFFFFF" w:themeColor="background1"/>
                <w:sz w:val="20"/>
                <w:szCs w:val="20"/>
              </w:rPr>
              <w:t>nombre de la cuenta</w:t>
            </w:r>
          </w:p>
        </w:tc>
        <w:tc>
          <w:tcPr>
            <w:tcW w:w="1701" w:type="dxa"/>
            <w:shd w:val="clear" w:color="auto" w:fill="AB0033"/>
          </w:tcPr>
          <w:p w14:paraId="5C0FDC58" w14:textId="77777777" w:rsidR="00974717" w:rsidRPr="00D33302" w:rsidRDefault="00974717" w:rsidP="000D5251">
            <w:pPr>
              <w:pStyle w:val="INCISO"/>
              <w:spacing w:after="0" w:line="240" w:lineRule="exact"/>
              <w:ind w:left="426" w:hanging="426"/>
              <w:jc w:val="center"/>
              <w:rPr>
                <w:rFonts w:ascii="Calibri" w:hAnsi="Calibri" w:cs="DIN Pro Regular"/>
                <w:b/>
                <w:smallCaps/>
                <w:color w:val="FFFFFF" w:themeColor="background1"/>
                <w:sz w:val="20"/>
                <w:szCs w:val="20"/>
              </w:rPr>
            </w:pPr>
            <w:r>
              <w:rPr>
                <w:rFonts w:ascii="Calibri" w:hAnsi="Calibri" w:cs="DIN Pro Regular"/>
                <w:b/>
                <w:smallCaps/>
                <w:color w:val="FFFFFF" w:themeColor="background1"/>
                <w:sz w:val="20"/>
                <w:szCs w:val="20"/>
              </w:rPr>
              <w:t>saldo inicial</w:t>
            </w:r>
          </w:p>
        </w:tc>
        <w:tc>
          <w:tcPr>
            <w:tcW w:w="1559" w:type="dxa"/>
            <w:shd w:val="clear" w:color="auto" w:fill="AB0033"/>
          </w:tcPr>
          <w:p w14:paraId="67850863" w14:textId="77777777" w:rsidR="00974717" w:rsidRPr="00D33302" w:rsidRDefault="00974717" w:rsidP="000D5251">
            <w:pPr>
              <w:pStyle w:val="INCISO"/>
              <w:spacing w:after="0" w:line="240" w:lineRule="exact"/>
              <w:ind w:left="426" w:hanging="426"/>
              <w:jc w:val="center"/>
              <w:rPr>
                <w:rFonts w:ascii="Calibri" w:hAnsi="Calibri" w:cs="DIN Pro Regular"/>
                <w:b/>
                <w:smallCaps/>
                <w:color w:val="FFFFFF" w:themeColor="background1"/>
                <w:sz w:val="20"/>
                <w:szCs w:val="20"/>
              </w:rPr>
            </w:pPr>
            <w:r>
              <w:rPr>
                <w:rFonts w:ascii="Calibri" w:hAnsi="Calibri" w:cs="DIN Pro Regular"/>
                <w:b/>
                <w:smallCaps/>
                <w:color w:val="FFFFFF" w:themeColor="background1"/>
                <w:sz w:val="20"/>
                <w:szCs w:val="20"/>
              </w:rPr>
              <w:t>saldo final</w:t>
            </w:r>
          </w:p>
        </w:tc>
      </w:tr>
      <w:tr w:rsidR="00974717" w14:paraId="0B00C455" w14:textId="77777777" w:rsidTr="000D5251">
        <w:trPr>
          <w:trHeight w:val="265"/>
          <w:jc w:val="center"/>
        </w:trPr>
        <w:tc>
          <w:tcPr>
            <w:tcW w:w="4729" w:type="dxa"/>
          </w:tcPr>
          <w:p w14:paraId="0B5AF44A" w14:textId="77777777" w:rsidR="00974717" w:rsidRPr="00D33302" w:rsidRDefault="00974717" w:rsidP="000D5251">
            <w:pPr>
              <w:pStyle w:val="Texto"/>
              <w:spacing w:after="80" w:line="203" w:lineRule="exact"/>
              <w:ind w:firstLine="0"/>
              <w:jc w:val="left"/>
              <w:rPr>
                <w:rFonts w:ascii="Calibri" w:hAnsi="Calibri" w:cs="DIN Pro Regular"/>
                <w:b/>
                <w:sz w:val="20"/>
                <w:lang w:val="es-MX"/>
              </w:rPr>
            </w:pPr>
            <w:r>
              <w:rPr>
                <w:rFonts w:ascii="Calibri" w:hAnsi="Calibri" w:cs="DIN Pro Regular"/>
                <w:b/>
                <w:sz w:val="20"/>
                <w:lang w:val="es-MX"/>
              </w:rPr>
              <w:t>Cuentas por Cobrar a Corto Plazo</w:t>
            </w:r>
          </w:p>
        </w:tc>
        <w:tc>
          <w:tcPr>
            <w:tcW w:w="1701" w:type="dxa"/>
            <w:vAlign w:val="bottom"/>
          </w:tcPr>
          <w:p w14:paraId="3B5A7301" w14:textId="3DEBE090" w:rsidR="00974717" w:rsidRPr="00D33302" w:rsidRDefault="002A7942" w:rsidP="000D5251">
            <w:pPr>
              <w:pStyle w:val="Texto"/>
              <w:spacing w:after="80" w:line="203" w:lineRule="exact"/>
              <w:ind w:firstLine="0"/>
              <w:jc w:val="right"/>
              <w:rPr>
                <w:rFonts w:ascii="Calibri" w:hAnsi="Calibri" w:cs="DIN Pro Regular"/>
                <w:b/>
                <w:sz w:val="20"/>
                <w:lang w:val="es-MX"/>
              </w:rPr>
            </w:pPr>
            <w:r>
              <w:rPr>
                <w:rFonts w:ascii="Calibri" w:hAnsi="Calibri" w:cs="DIN Pro Regular"/>
                <w:b/>
                <w:sz w:val="20"/>
                <w:lang w:val="es-MX"/>
              </w:rPr>
              <w:t>$3´500,000</w:t>
            </w:r>
          </w:p>
        </w:tc>
        <w:tc>
          <w:tcPr>
            <w:tcW w:w="1559" w:type="dxa"/>
            <w:vAlign w:val="bottom"/>
          </w:tcPr>
          <w:p w14:paraId="17FAC914" w14:textId="77777777" w:rsidR="00974717" w:rsidRPr="00D33302" w:rsidRDefault="00974717" w:rsidP="000D5251">
            <w:pPr>
              <w:pStyle w:val="Texto"/>
              <w:spacing w:after="80" w:line="203" w:lineRule="exact"/>
              <w:ind w:firstLine="0"/>
              <w:jc w:val="right"/>
              <w:rPr>
                <w:rFonts w:ascii="Calibri" w:hAnsi="Calibri" w:cs="DIN Pro Regular"/>
                <w:b/>
                <w:sz w:val="20"/>
                <w:lang w:val="es-MX"/>
              </w:rPr>
            </w:pPr>
            <w:r>
              <w:rPr>
                <w:rFonts w:ascii="Calibri" w:hAnsi="Calibri" w:cs="DIN Pro Regular"/>
                <w:b/>
                <w:sz w:val="20"/>
                <w:lang w:val="es-MX"/>
              </w:rPr>
              <w:t>$3´500,000</w:t>
            </w:r>
          </w:p>
        </w:tc>
      </w:tr>
    </w:tbl>
    <w:p w14:paraId="3F195407" w14:textId="77777777" w:rsidR="00974717" w:rsidRPr="008A011E" w:rsidRDefault="00974717" w:rsidP="002A7942">
      <w:pPr>
        <w:pStyle w:val="Texto"/>
        <w:spacing w:after="80" w:line="203" w:lineRule="exact"/>
        <w:ind w:firstLine="0"/>
        <w:rPr>
          <w:rFonts w:ascii="Calibri" w:hAnsi="Calibri" w:cs="DIN Pro Regular"/>
          <w:b/>
          <w:sz w:val="20"/>
          <w:lang w:val="es-MX"/>
        </w:rPr>
      </w:pPr>
    </w:p>
    <w:p w14:paraId="673C716B" w14:textId="77777777" w:rsidR="00974717" w:rsidRDefault="00600E8E" w:rsidP="00AF5955">
      <w:pPr>
        <w:pStyle w:val="Texto"/>
        <w:spacing w:after="80" w:line="203" w:lineRule="exact"/>
        <w:ind w:left="624" w:firstLine="0"/>
        <w:rPr>
          <w:rFonts w:ascii="Calibri" w:hAnsi="Calibri" w:cs="DIN Pro Regular"/>
          <w:b/>
          <w:sz w:val="20"/>
          <w:lang w:val="es-MX"/>
        </w:rPr>
      </w:pPr>
      <w:r>
        <w:rPr>
          <w:rFonts w:ascii="Calibri" w:hAnsi="Calibri" w:cs="DIN Pro Regular"/>
          <w:b/>
          <w:sz w:val="20"/>
          <w:lang w:val="es-MX"/>
        </w:rPr>
        <w:t>I</w:t>
      </w:r>
      <w:r w:rsidR="00AF5955" w:rsidRPr="00B31AAA">
        <w:rPr>
          <w:rFonts w:ascii="Calibri" w:hAnsi="Calibri" w:cs="DIN Pro Regular"/>
          <w:b/>
          <w:sz w:val="20"/>
          <w:lang w:val="es-MX"/>
        </w:rPr>
        <w:t>nventarios</w:t>
      </w:r>
      <w:r w:rsidR="00974717">
        <w:rPr>
          <w:rFonts w:ascii="Calibri" w:hAnsi="Calibri" w:cs="DIN Pro Regular"/>
          <w:b/>
          <w:sz w:val="20"/>
          <w:lang w:val="es-MX"/>
        </w:rPr>
        <w:t xml:space="preserve">: </w:t>
      </w:r>
    </w:p>
    <w:p w14:paraId="3A105AFC" w14:textId="75054BDE" w:rsidR="00AF5955" w:rsidRPr="00974717" w:rsidRDefault="00974717" w:rsidP="00AF5955">
      <w:pPr>
        <w:pStyle w:val="Texto"/>
        <w:spacing w:after="80" w:line="203" w:lineRule="exact"/>
        <w:ind w:left="624" w:firstLine="0"/>
        <w:rPr>
          <w:rFonts w:ascii="Calibri" w:hAnsi="Calibri" w:cs="DIN Pro Regular"/>
          <w:bCs/>
          <w:sz w:val="20"/>
          <w:lang w:val="es-MX"/>
        </w:rPr>
      </w:pPr>
      <w:r w:rsidRPr="00974717">
        <w:rPr>
          <w:rFonts w:ascii="Calibri" w:hAnsi="Calibri" w:cs="DIN Pro Regular"/>
          <w:bCs/>
          <w:sz w:val="20"/>
          <w:lang w:val="es-MX"/>
        </w:rPr>
        <w:t>No aplica.</w:t>
      </w:r>
    </w:p>
    <w:p w14:paraId="6E989917" w14:textId="77777777" w:rsidR="00974717" w:rsidRDefault="00974717" w:rsidP="00AF5955">
      <w:pPr>
        <w:pStyle w:val="Texto"/>
        <w:spacing w:after="80" w:line="203" w:lineRule="exact"/>
        <w:ind w:left="624" w:firstLine="0"/>
        <w:rPr>
          <w:rFonts w:ascii="Calibri" w:hAnsi="Calibri" w:cs="DIN Pro Regular"/>
          <w:b/>
          <w:sz w:val="20"/>
          <w:lang w:val="es-MX"/>
        </w:rPr>
      </w:pPr>
    </w:p>
    <w:p w14:paraId="71A228D4" w14:textId="77777777" w:rsidR="00974717" w:rsidRDefault="00600E8E" w:rsidP="00AF5955">
      <w:pPr>
        <w:pStyle w:val="Texto"/>
        <w:spacing w:after="80" w:line="203" w:lineRule="exact"/>
        <w:ind w:left="624" w:firstLine="0"/>
        <w:rPr>
          <w:rFonts w:ascii="Calibri" w:hAnsi="Calibri" w:cs="DIN Pro Regular"/>
          <w:b/>
          <w:sz w:val="20"/>
          <w:lang w:val="es-MX"/>
        </w:rPr>
      </w:pPr>
      <w:r>
        <w:rPr>
          <w:rFonts w:ascii="Calibri" w:hAnsi="Calibri" w:cs="DIN Pro Regular"/>
          <w:b/>
          <w:sz w:val="20"/>
          <w:lang w:val="es-MX"/>
        </w:rPr>
        <w:t>Almacenes</w:t>
      </w:r>
      <w:r w:rsidR="00974717">
        <w:rPr>
          <w:rFonts w:ascii="Calibri" w:hAnsi="Calibri" w:cs="DIN Pro Regular"/>
          <w:b/>
          <w:sz w:val="20"/>
          <w:lang w:val="es-MX"/>
        </w:rPr>
        <w:t xml:space="preserve">: </w:t>
      </w:r>
    </w:p>
    <w:p w14:paraId="207F499E" w14:textId="093C840A" w:rsidR="00600E8E" w:rsidRPr="00974717" w:rsidRDefault="00974717" w:rsidP="00AF5955">
      <w:pPr>
        <w:pStyle w:val="Texto"/>
        <w:spacing w:after="80" w:line="203" w:lineRule="exact"/>
        <w:ind w:left="624" w:firstLine="0"/>
        <w:rPr>
          <w:rFonts w:ascii="Calibri" w:hAnsi="Calibri" w:cs="DIN Pro Regular"/>
          <w:bCs/>
          <w:sz w:val="20"/>
          <w:lang w:val="es-MX"/>
        </w:rPr>
      </w:pPr>
      <w:r>
        <w:rPr>
          <w:rFonts w:ascii="Calibri" w:hAnsi="Calibri" w:cs="DIN Pro Regular"/>
          <w:bCs/>
          <w:sz w:val="20"/>
          <w:lang w:val="es-MX"/>
        </w:rPr>
        <w:t>No aplica.</w:t>
      </w:r>
    </w:p>
    <w:p w14:paraId="071D4714" w14:textId="77777777" w:rsidR="00974717" w:rsidRDefault="00974717" w:rsidP="00AF5955">
      <w:pPr>
        <w:pStyle w:val="Texto"/>
        <w:spacing w:after="80" w:line="203" w:lineRule="exact"/>
        <w:ind w:left="624" w:firstLine="0"/>
        <w:rPr>
          <w:rFonts w:ascii="Calibri" w:hAnsi="Calibri" w:cs="DIN Pro Regular"/>
          <w:b/>
          <w:sz w:val="20"/>
          <w:lang w:val="es-MX"/>
        </w:rPr>
      </w:pPr>
    </w:p>
    <w:p w14:paraId="4E380498" w14:textId="6F3609A7" w:rsidR="00AF5955" w:rsidRDefault="00AF5955" w:rsidP="00AF5955">
      <w:pPr>
        <w:pStyle w:val="Texto"/>
        <w:spacing w:after="80" w:line="203" w:lineRule="exact"/>
        <w:ind w:left="624" w:firstLine="0"/>
        <w:rPr>
          <w:rFonts w:ascii="Calibri" w:hAnsi="Calibri" w:cs="DIN Pro Regular"/>
          <w:b/>
          <w:sz w:val="20"/>
          <w:lang w:val="es-MX"/>
        </w:rPr>
      </w:pPr>
      <w:r w:rsidRPr="00B31AAA">
        <w:rPr>
          <w:rFonts w:ascii="Calibri" w:hAnsi="Calibri" w:cs="DIN Pro Regular"/>
          <w:b/>
          <w:sz w:val="20"/>
          <w:lang w:val="es-MX"/>
        </w:rPr>
        <w:t>Inversiones Financieras</w:t>
      </w:r>
    </w:p>
    <w:p w14:paraId="1E35E31E" w14:textId="353691F3" w:rsidR="00974717" w:rsidRDefault="00974717" w:rsidP="00AF5955">
      <w:pPr>
        <w:pStyle w:val="Texto"/>
        <w:spacing w:after="80" w:line="203" w:lineRule="exact"/>
        <w:ind w:left="624" w:firstLine="0"/>
        <w:rPr>
          <w:rFonts w:ascii="Calibri" w:hAnsi="Calibri" w:cs="DIN Pro Regular"/>
          <w:bCs/>
          <w:sz w:val="20"/>
          <w:lang w:val="es-MX"/>
        </w:rPr>
      </w:pPr>
      <w:r w:rsidRPr="00974717">
        <w:rPr>
          <w:rFonts w:ascii="Calibri" w:hAnsi="Calibri" w:cs="DIN Pro Regular"/>
          <w:bCs/>
          <w:sz w:val="20"/>
          <w:lang w:val="es-MX"/>
        </w:rPr>
        <w:t>Durante el ejercicio 2022 no hubo incremento a las Inversiones Financieras, por lo cual siguen siendo 240 acciones de serie A, de un costo unitario de $1,000, siendo un monto total de $240,000; esta adquisición se tuvo con la empresa con participación estatal mayoritaria TAM Energía Alianza, S.A. de C.V.</w:t>
      </w:r>
    </w:p>
    <w:p w14:paraId="663ECBDC" w14:textId="77777777" w:rsidR="002A7942" w:rsidRDefault="002A7942" w:rsidP="00AF5955">
      <w:pPr>
        <w:pStyle w:val="Texto"/>
        <w:spacing w:after="80" w:line="203" w:lineRule="exact"/>
        <w:ind w:left="624" w:firstLine="0"/>
        <w:rPr>
          <w:rFonts w:ascii="Calibri" w:hAnsi="Calibri" w:cs="DIN Pro Regular"/>
          <w:bCs/>
          <w:sz w:val="20"/>
          <w:lang w:val="es-MX"/>
        </w:rPr>
      </w:pPr>
    </w:p>
    <w:p w14:paraId="64318A45" w14:textId="77777777" w:rsidR="002A7942" w:rsidRPr="00974717" w:rsidRDefault="002A7942" w:rsidP="00AF5955">
      <w:pPr>
        <w:pStyle w:val="Texto"/>
        <w:spacing w:after="80" w:line="203" w:lineRule="exact"/>
        <w:ind w:left="624" w:firstLine="0"/>
        <w:rPr>
          <w:rFonts w:ascii="Calibri" w:hAnsi="Calibri" w:cs="DIN Pro Regular"/>
          <w:bCs/>
          <w:sz w:val="20"/>
          <w:lang w:val="es-MX"/>
        </w:rPr>
      </w:pPr>
    </w:p>
    <w:p w14:paraId="56151F06" w14:textId="77777777" w:rsidR="00AF5955" w:rsidRDefault="00AF5955" w:rsidP="00AF5955">
      <w:pPr>
        <w:pStyle w:val="Texto"/>
        <w:spacing w:after="80" w:line="203" w:lineRule="exact"/>
        <w:ind w:left="624" w:firstLine="0"/>
        <w:rPr>
          <w:rFonts w:ascii="Calibri" w:hAnsi="Calibri" w:cs="DIN Pro Regular"/>
          <w:b/>
          <w:sz w:val="20"/>
          <w:lang w:val="es-MX"/>
        </w:rPr>
      </w:pPr>
      <w:r w:rsidRPr="00B31AAA">
        <w:rPr>
          <w:rFonts w:ascii="Calibri" w:hAnsi="Calibri" w:cs="DIN Pro Regular"/>
          <w:b/>
          <w:sz w:val="20"/>
          <w:lang w:val="es-MX"/>
        </w:rPr>
        <w:t>Bienes Muebles, Inmuebles e Intangibles</w:t>
      </w:r>
    </w:p>
    <w:p w14:paraId="370F998B" w14:textId="77777777" w:rsidR="00974717" w:rsidRDefault="00974717" w:rsidP="00974717">
      <w:pPr>
        <w:pStyle w:val="Texto"/>
        <w:spacing w:after="80" w:line="203" w:lineRule="exact"/>
        <w:ind w:left="624" w:firstLine="0"/>
        <w:rPr>
          <w:rFonts w:ascii="Calibri" w:hAnsi="Calibri" w:cs="DIN Pro Regular"/>
          <w:bCs/>
          <w:sz w:val="20"/>
          <w:lang w:val="es-MX"/>
        </w:rPr>
      </w:pPr>
      <w:r>
        <w:rPr>
          <w:rFonts w:ascii="Calibri" w:hAnsi="Calibri" w:cs="DIN Pro Regular"/>
          <w:bCs/>
          <w:sz w:val="20"/>
          <w:lang w:val="es-MX"/>
        </w:rPr>
        <w:t>El rubro de Bienes Mueble, se encuentra conformada por las siguientes cuentas;</w:t>
      </w:r>
    </w:p>
    <w:p w14:paraId="6C822F2D" w14:textId="77777777" w:rsidR="00974717" w:rsidRDefault="00974717" w:rsidP="00974717">
      <w:pPr>
        <w:pStyle w:val="Texto"/>
        <w:spacing w:after="80" w:line="203" w:lineRule="exact"/>
        <w:ind w:left="624" w:firstLine="0"/>
        <w:rPr>
          <w:rFonts w:ascii="Calibri" w:hAnsi="Calibri" w:cs="DIN Pro Regular"/>
          <w:bCs/>
          <w:sz w:val="20"/>
          <w:lang w:val="es-MX"/>
        </w:rPr>
      </w:pPr>
    </w:p>
    <w:tbl>
      <w:tblPr>
        <w:tblStyle w:val="Tablaconcuadrcula"/>
        <w:tblW w:w="6288" w:type="dxa"/>
        <w:jc w:val="center"/>
        <w:tblLook w:val="04A0" w:firstRow="1" w:lastRow="0" w:firstColumn="1" w:lastColumn="0" w:noHBand="0" w:noVBand="1"/>
      </w:tblPr>
      <w:tblGrid>
        <w:gridCol w:w="4729"/>
        <w:gridCol w:w="1559"/>
      </w:tblGrid>
      <w:tr w:rsidR="00974717" w:rsidRPr="00D33302" w14:paraId="4A08559B" w14:textId="77777777" w:rsidTr="000D5251">
        <w:trPr>
          <w:trHeight w:val="240"/>
          <w:jc w:val="center"/>
        </w:trPr>
        <w:tc>
          <w:tcPr>
            <w:tcW w:w="4729" w:type="dxa"/>
            <w:shd w:val="clear" w:color="auto" w:fill="AB0033"/>
          </w:tcPr>
          <w:p w14:paraId="5958CEB4" w14:textId="77777777" w:rsidR="00974717" w:rsidRPr="00D33302" w:rsidRDefault="00974717" w:rsidP="000D5251">
            <w:pPr>
              <w:pStyle w:val="INCISO"/>
              <w:spacing w:after="0" w:line="240" w:lineRule="exact"/>
              <w:ind w:left="426" w:hanging="426"/>
              <w:jc w:val="center"/>
              <w:rPr>
                <w:rFonts w:ascii="Calibri" w:hAnsi="Calibri" w:cs="DIN Pro Regular"/>
                <w:b/>
                <w:smallCaps/>
                <w:color w:val="FFFFFF" w:themeColor="background1"/>
                <w:sz w:val="20"/>
                <w:szCs w:val="20"/>
              </w:rPr>
            </w:pPr>
            <w:r>
              <w:rPr>
                <w:rFonts w:ascii="Calibri" w:hAnsi="Calibri" w:cs="DIN Pro Regular"/>
                <w:b/>
                <w:smallCaps/>
                <w:color w:val="FFFFFF" w:themeColor="background1"/>
                <w:sz w:val="20"/>
                <w:szCs w:val="20"/>
              </w:rPr>
              <w:t>nombre de la cuenta</w:t>
            </w:r>
          </w:p>
        </w:tc>
        <w:tc>
          <w:tcPr>
            <w:tcW w:w="1559" w:type="dxa"/>
            <w:shd w:val="clear" w:color="auto" w:fill="AB0033"/>
          </w:tcPr>
          <w:p w14:paraId="3EFEA4E2" w14:textId="77777777" w:rsidR="00974717" w:rsidRPr="00D33302" w:rsidRDefault="00974717" w:rsidP="000D5251">
            <w:pPr>
              <w:pStyle w:val="INCISO"/>
              <w:spacing w:after="0" w:line="240" w:lineRule="exact"/>
              <w:ind w:left="426" w:hanging="426"/>
              <w:jc w:val="center"/>
              <w:rPr>
                <w:rFonts w:ascii="Calibri" w:hAnsi="Calibri" w:cs="DIN Pro Regular"/>
                <w:b/>
                <w:smallCaps/>
                <w:color w:val="FFFFFF" w:themeColor="background1"/>
                <w:sz w:val="20"/>
                <w:szCs w:val="20"/>
              </w:rPr>
            </w:pPr>
            <w:r>
              <w:rPr>
                <w:rFonts w:ascii="Calibri" w:hAnsi="Calibri" w:cs="DIN Pro Regular"/>
                <w:b/>
                <w:smallCaps/>
                <w:color w:val="FFFFFF" w:themeColor="background1"/>
                <w:sz w:val="20"/>
                <w:szCs w:val="20"/>
              </w:rPr>
              <w:t>saldo final</w:t>
            </w:r>
          </w:p>
        </w:tc>
      </w:tr>
      <w:tr w:rsidR="00974717" w14:paraId="50C26977" w14:textId="77777777" w:rsidTr="000D5251">
        <w:trPr>
          <w:trHeight w:val="265"/>
          <w:jc w:val="center"/>
        </w:trPr>
        <w:tc>
          <w:tcPr>
            <w:tcW w:w="4729" w:type="dxa"/>
          </w:tcPr>
          <w:p w14:paraId="3CC8FD8A" w14:textId="77777777" w:rsidR="00974717" w:rsidRPr="00D33302" w:rsidRDefault="00974717" w:rsidP="000D5251">
            <w:pPr>
              <w:pStyle w:val="Texto"/>
              <w:spacing w:after="80" w:line="203" w:lineRule="exact"/>
              <w:ind w:firstLine="0"/>
              <w:jc w:val="left"/>
              <w:rPr>
                <w:rFonts w:ascii="Calibri" w:hAnsi="Calibri" w:cs="DIN Pro Regular"/>
                <w:b/>
                <w:sz w:val="20"/>
                <w:lang w:val="es-MX"/>
              </w:rPr>
            </w:pPr>
            <w:r>
              <w:rPr>
                <w:rFonts w:ascii="Calibri" w:hAnsi="Calibri" w:cs="DIN Pro Regular"/>
                <w:b/>
                <w:sz w:val="20"/>
                <w:lang w:val="es-MX"/>
              </w:rPr>
              <w:t>Mobiliario y Equipo de Administración</w:t>
            </w:r>
          </w:p>
        </w:tc>
        <w:tc>
          <w:tcPr>
            <w:tcW w:w="1559" w:type="dxa"/>
            <w:vAlign w:val="bottom"/>
          </w:tcPr>
          <w:p w14:paraId="05B375FF" w14:textId="77777777" w:rsidR="00974717" w:rsidRPr="00D33302" w:rsidRDefault="00974717" w:rsidP="000D5251">
            <w:pPr>
              <w:pStyle w:val="Texto"/>
              <w:spacing w:after="80" w:line="203" w:lineRule="exact"/>
              <w:ind w:firstLine="0"/>
              <w:jc w:val="right"/>
              <w:rPr>
                <w:rFonts w:ascii="Calibri" w:hAnsi="Calibri" w:cs="DIN Pro Regular"/>
                <w:b/>
                <w:sz w:val="20"/>
                <w:lang w:val="es-MX"/>
              </w:rPr>
            </w:pPr>
            <w:r>
              <w:rPr>
                <w:rFonts w:ascii="Calibri" w:hAnsi="Calibri" w:cs="DIN Pro Regular"/>
                <w:b/>
                <w:sz w:val="20"/>
                <w:lang w:val="es-MX"/>
              </w:rPr>
              <w:t>$809,267</w:t>
            </w:r>
          </w:p>
        </w:tc>
      </w:tr>
      <w:tr w:rsidR="00974717" w14:paraId="2A0016B5" w14:textId="77777777" w:rsidTr="000D5251">
        <w:trPr>
          <w:trHeight w:val="256"/>
          <w:jc w:val="center"/>
        </w:trPr>
        <w:tc>
          <w:tcPr>
            <w:tcW w:w="4729" w:type="dxa"/>
          </w:tcPr>
          <w:p w14:paraId="4D54CC0D" w14:textId="77777777" w:rsidR="00974717" w:rsidRPr="00D33302" w:rsidRDefault="00974717" w:rsidP="000D5251">
            <w:pPr>
              <w:pStyle w:val="Texto"/>
              <w:spacing w:after="80" w:line="203" w:lineRule="exact"/>
              <w:ind w:firstLine="0"/>
              <w:jc w:val="left"/>
              <w:rPr>
                <w:rFonts w:ascii="Calibri" w:hAnsi="Calibri" w:cs="DIN Pro Regular"/>
                <w:b/>
                <w:sz w:val="20"/>
                <w:lang w:val="es-MX"/>
              </w:rPr>
            </w:pPr>
            <w:r>
              <w:rPr>
                <w:rFonts w:ascii="Calibri" w:hAnsi="Calibri" w:cs="DIN Pro Regular"/>
                <w:b/>
                <w:sz w:val="20"/>
                <w:lang w:val="es-MX"/>
              </w:rPr>
              <w:t>Mobiliario y Equipo Educacional y Recreativo</w:t>
            </w:r>
          </w:p>
        </w:tc>
        <w:tc>
          <w:tcPr>
            <w:tcW w:w="1559" w:type="dxa"/>
            <w:vAlign w:val="bottom"/>
          </w:tcPr>
          <w:p w14:paraId="4924F60C" w14:textId="77777777" w:rsidR="00974717" w:rsidRPr="00D33302" w:rsidRDefault="00974717" w:rsidP="000D5251">
            <w:pPr>
              <w:pStyle w:val="Texto"/>
              <w:spacing w:after="80" w:line="203" w:lineRule="exact"/>
              <w:ind w:firstLine="0"/>
              <w:jc w:val="right"/>
              <w:rPr>
                <w:rFonts w:ascii="Calibri" w:hAnsi="Calibri" w:cs="DIN Pro Regular"/>
                <w:b/>
                <w:sz w:val="20"/>
                <w:lang w:val="es-MX"/>
              </w:rPr>
            </w:pPr>
            <w:r>
              <w:rPr>
                <w:rFonts w:ascii="Calibri" w:hAnsi="Calibri" w:cs="DIN Pro Regular"/>
                <w:b/>
                <w:sz w:val="20"/>
                <w:lang w:val="es-MX"/>
              </w:rPr>
              <w:t>$44,245</w:t>
            </w:r>
          </w:p>
        </w:tc>
      </w:tr>
    </w:tbl>
    <w:p w14:paraId="6073EA41" w14:textId="77777777" w:rsidR="00974717" w:rsidRPr="00F94702" w:rsidRDefault="00974717" w:rsidP="00974717">
      <w:pPr>
        <w:pStyle w:val="Texto"/>
        <w:spacing w:after="80" w:line="203" w:lineRule="exact"/>
        <w:ind w:left="624" w:firstLine="0"/>
        <w:rPr>
          <w:rFonts w:ascii="Calibri" w:hAnsi="Calibri" w:cs="DIN Pro Regular"/>
          <w:bCs/>
          <w:sz w:val="20"/>
          <w:lang w:val="es-MX"/>
        </w:rPr>
      </w:pPr>
    </w:p>
    <w:p w14:paraId="59EEAAE9" w14:textId="77777777" w:rsidR="00974717" w:rsidRPr="008A011E" w:rsidRDefault="00974717" w:rsidP="00974717">
      <w:pPr>
        <w:pStyle w:val="Texto"/>
        <w:spacing w:after="80" w:line="203" w:lineRule="exact"/>
        <w:ind w:left="624" w:firstLine="0"/>
        <w:rPr>
          <w:rFonts w:ascii="Calibri" w:hAnsi="Calibri" w:cs="DIN Pro Regular"/>
          <w:b/>
          <w:sz w:val="20"/>
          <w:lang w:val="es-MX"/>
        </w:rPr>
      </w:pPr>
    </w:p>
    <w:p w14:paraId="341F8AAE" w14:textId="77777777" w:rsidR="00974717" w:rsidRDefault="00974717" w:rsidP="00974717">
      <w:pPr>
        <w:pStyle w:val="Texto"/>
        <w:spacing w:after="80" w:line="203" w:lineRule="exact"/>
        <w:ind w:left="624" w:firstLine="0"/>
        <w:rPr>
          <w:rFonts w:ascii="Calibri" w:hAnsi="Calibri" w:cs="DIN Pro Regular"/>
          <w:bCs/>
          <w:sz w:val="20"/>
          <w:lang w:val="es-MX"/>
        </w:rPr>
      </w:pPr>
      <w:r>
        <w:rPr>
          <w:rFonts w:ascii="Calibri" w:hAnsi="Calibri" w:cs="DIN Pro Regular"/>
          <w:bCs/>
          <w:sz w:val="20"/>
          <w:lang w:val="es-MX"/>
        </w:rPr>
        <w:lastRenderedPageBreak/>
        <w:t>El rubro de Activos Intangibles, se encuentra conformado por las siguientes cuentas;</w:t>
      </w:r>
    </w:p>
    <w:p w14:paraId="39180D7A" w14:textId="77777777" w:rsidR="00974717" w:rsidRDefault="00974717" w:rsidP="00974717">
      <w:pPr>
        <w:pStyle w:val="Texto"/>
        <w:spacing w:after="80" w:line="203" w:lineRule="exact"/>
        <w:ind w:left="624" w:firstLine="0"/>
        <w:rPr>
          <w:rFonts w:ascii="Calibri" w:hAnsi="Calibri" w:cs="DIN Pro Regular"/>
          <w:bCs/>
          <w:sz w:val="20"/>
          <w:lang w:val="es-MX"/>
        </w:rPr>
      </w:pPr>
    </w:p>
    <w:tbl>
      <w:tblPr>
        <w:tblStyle w:val="Tablaconcuadrcula"/>
        <w:tblW w:w="6288" w:type="dxa"/>
        <w:jc w:val="center"/>
        <w:tblLook w:val="04A0" w:firstRow="1" w:lastRow="0" w:firstColumn="1" w:lastColumn="0" w:noHBand="0" w:noVBand="1"/>
      </w:tblPr>
      <w:tblGrid>
        <w:gridCol w:w="4729"/>
        <w:gridCol w:w="1559"/>
      </w:tblGrid>
      <w:tr w:rsidR="00974717" w:rsidRPr="00D33302" w14:paraId="7DDC1A98" w14:textId="77777777" w:rsidTr="000D5251">
        <w:trPr>
          <w:trHeight w:val="240"/>
          <w:jc w:val="center"/>
        </w:trPr>
        <w:tc>
          <w:tcPr>
            <w:tcW w:w="4729" w:type="dxa"/>
            <w:shd w:val="clear" w:color="auto" w:fill="AB0033"/>
          </w:tcPr>
          <w:p w14:paraId="6AC9DA1C" w14:textId="77777777" w:rsidR="00974717" w:rsidRPr="00D33302" w:rsidRDefault="00974717" w:rsidP="000D5251">
            <w:pPr>
              <w:pStyle w:val="INCISO"/>
              <w:spacing w:after="0" w:line="240" w:lineRule="exact"/>
              <w:ind w:left="426" w:hanging="426"/>
              <w:jc w:val="center"/>
              <w:rPr>
                <w:rFonts w:ascii="Calibri" w:hAnsi="Calibri" w:cs="DIN Pro Regular"/>
                <w:b/>
                <w:smallCaps/>
                <w:color w:val="FFFFFF" w:themeColor="background1"/>
                <w:sz w:val="20"/>
                <w:szCs w:val="20"/>
              </w:rPr>
            </w:pPr>
            <w:r>
              <w:rPr>
                <w:rFonts w:ascii="Calibri" w:hAnsi="Calibri" w:cs="DIN Pro Regular"/>
                <w:b/>
                <w:smallCaps/>
                <w:color w:val="FFFFFF" w:themeColor="background1"/>
                <w:sz w:val="20"/>
                <w:szCs w:val="20"/>
              </w:rPr>
              <w:t>nombre de la cuenta</w:t>
            </w:r>
          </w:p>
        </w:tc>
        <w:tc>
          <w:tcPr>
            <w:tcW w:w="1559" w:type="dxa"/>
            <w:shd w:val="clear" w:color="auto" w:fill="AB0033"/>
          </w:tcPr>
          <w:p w14:paraId="5CC14760" w14:textId="77777777" w:rsidR="00974717" w:rsidRPr="00D33302" w:rsidRDefault="00974717" w:rsidP="000D5251">
            <w:pPr>
              <w:pStyle w:val="INCISO"/>
              <w:spacing w:after="0" w:line="240" w:lineRule="exact"/>
              <w:ind w:left="426" w:hanging="426"/>
              <w:jc w:val="center"/>
              <w:rPr>
                <w:rFonts w:ascii="Calibri" w:hAnsi="Calibri" w:cs="DIN Pro Regular"/>
                <w:b/>
                <w:smallCaps/>
                <w:color w:val="FFFFFF" w:themeColor="background1"/>
                <w:sz w:val="20"/>
                <w:szCs w:val="20"/>
              </w:rPr>
            </w:pPr>
            <w:r>
              <w:rPr>
                <w:rFonts w:ascii="Calibri" w:hAnsi="Calibri" w:cs="DIN Pro Regular"/>
                <w:b/>
                <w:smallCaps/>
                <w:color w:val="FFFFFF" w:themeColor="background1"/>
                <w:sz w:val="20"/>
                <w:szCs w:val="20"/>
              </w:rPr>
              <w:t>saldo final</w:t>
            </w:r>
          </w:p>
        </w:tc>
      </w:tr>
      <w:tr w:rsidR="00974717" w14:paraId="607A0D16" w14:textId="77777777" w:rsidTr="000D5251">
        <w:trPr>
          <w:trHeight w:val="265"/>
          <w:jc w:val="center"/>
        </w:trPr>
        <w:tc>
          <w:tcPr>
            <w:tcW w:w="4729" w:type="dxa"/>
          </w:tcPr>
          <w:p w14:paraId="7FF5288F" w14:textId="77777777" w:rsidR="00974717" w:rsidRPr="00D33302" w:rsidRDefault="00974717" w:rsidP="000D5251">
            <w:pPr>
              <w:pStyle w:val="Texto"/>
              <w:spacing w:after="80" w:line="203" w:lineRule="exact"/>
              <w:ind w:firstLine="0"/>
              <w:jc w:val="left"/>
              <w:rPr>
                <w:rFonts w:ascii="Calibri" w:hAnsi="Calibri" w:cs="DIN Pro Regular"/>
                <w:b/>
                <w:sz w:val="20"/>
                <w:lang w:val="es-MX"/>
              </w:rPr>
            </w:pPr>
            <w:r>
              <w:rPr>
                <w:rFonts w:ascii="Calibri" w:hAnsi="Calibri" w:cs="DIN Pro Regular"/>
                <w:b/>
                <w:sz w:val="20"/>
                <w:lang w:val="es-MX"/>
              </w:rPr>
              <w:t>Software</w:t>
            </w:r>
          </w:p>
        </w:tc>
        <w:tc>
          <w:tcPr>
            <w:tcW w:w="1559" w:type="dxa"/>
            <w:vAlign w:val="bottom"/>
          </w:tcPr>
          <w:p w14:paraId="7B21F327" w14:textId="0783E46D" w:rsidR="00974717" w:rsidRPr="00D33302" w:rsidRDefault="00974717" w:rsidP="000D5251">
            <w:pPr>
              <w:pStyle w:val="Texto"/>
              <w:spacing w:after="80" w:line="203" w:lineRule="exact"/>
              <w:ind w:firstLine="0"/>
              <w:jc w:val="right"/>
              <w:rPr>
                <w:rFonts w:ascii="Calibri" w:hAnsi="Calibri" w:cs="DIN Pro Regular"/>
                <w:b/>
                <w:sz w:val="20"/>
                <w:lang w:val="es-MX"/>
              </w:rPr>
            </w:pPr>
            <w:r>
              <w:rPr>
                <w:rFonts w:ascii="Calibri" w:hAnsi="Calibri" w:cs="DIN Pro Regular"/>
                <w:b/>
                <w:sz w:val="20"/>
                <w:lang w:val="es-MX"/>
              </w:rPr>
              <w:t>$35,32</w:t>
            </w:r>
            <w:r w:rsidR="008960A4">
              <w:rPr>
                <w:rFonts w:ascii="Calibri" w:hAnsi="Calibri" w:cs="DIN Pro Regular"/>
                <w:b/>
                <w:sz w:val="20"/>
                <w:lang w:val="es-MX"/>
              </w:rPr>
              <w:t>4</w:t>
            </w:r>
          </w:p>
        </w:tc>
      </w:tr>
    </w:tbl>
    <w:p w14:paraId="4554F0D0" w14:textId="77777777" w:rsidR="00974717" w:rsidRPr="009330A3" w:rsidRDefault="00974717" w:rsidP="00974717">
      <w:pPr>
        <w:pStyle w:val="Texto"/>
        <w:spacing w:after="80" w:line="203" w:lineRule="exact"/>
        <w:ind w:left="624" w:firstLine="0"/>
        <w:rPr>
          <w:rFonts w:ascii="Calibri" w:hAnsi="Calibri" w:cs="DIN Pro Regular"/>
          <w:bCs/>
          <w:sz w:val="20"/>
          <w:lang w:val="es-MX"/>
        </w:rPr>
      </w:pPr>
    </w:p>
    <w:p w14:paraId="66A74403" w14:textId="4B7FAB5F" w:rsidR="00974717" w:rsidRDefault="00974717" w:rsidP="00974717">
      <w:pPr>
        <w:pStyle w:val="Texto"/>
        <w:spacing w:after="80" w:line="203" w:lineRule="exact"/>
        <w:ind w:left="624" w:firstLine="0"/>
        <w:rPr>
          <w:rFonts w:ascii="Calibri" w:hAnsi="Calibri" w:cs="DIN Pro Regular"/>
          <w:bCs/>
          <w:sz w:val="20"/>
          <w:lang w:val="es-MX"/>
        </w:rPr>
      </w:pPr>
      <w:r>
        <w:rPr>
          <w:rFonts w:ascii="Calibri" w:hAnsi="Calibri" w:cs="DIN Pro Regular"/>
          <w:bCs/>
          <w:sz w:val="20"/>
          <w:lang w:val="es-MX"/>
        </w:rPr>
        <w:t>El monto de la depreciación del ejercicio para el rubro de Bienes Muebles es de $5,423, siendo una depreciación acumulada de $82</w:t>
      </w:r>
      <w:r w:rsidR="006C6B0F">
        <w:rPr>
          <w:rFonts w:ascii="Calibri" w:hAnsi="Calibri" w:cs="DIN Pro Regular"/>
          <w:bCs/>
          <w:sz w:val="20"/>
          <w:lang w:val="es-MX"/>
        </w:rPr>
        <w:t>8,014</w:t>
      </w:r>
      <w:r>
        <w:rPr>
          <w:rFonts w:ascii="Calibri" w:hAnsi="Calibri" w:cs="DIN Pro Regular"/>
          <w:bCs/>
          <w:sz w:val="20"/>
          <w:lang w:val="es-MX"/>
        </w:rPr>
        <w:t>. El rubro de Activos Intangibles se encuentra amortizado por un importe de $35,322.</w:t>
      </w:r>
    </w:p>
    <w:p w14:paraId="39E908DF" w14:textId="77777777" w:rsidR="00974717" w:rsidRDefault="00974717" w:rsidP="00974717">
      <w:pPr>
        <w:pStyle w:val="Texto"/>
        <w:spacing w:after="80" w:line="203" w:lineRule="exact"/>
        <w:ind w:left="624" w:firstLine="0"/>
        <w:rPr>
          <w:rFonts w:ascii="Calibri" w:hAnsi="Calibri" w:cs="DIN Pro Regular"/>
          <w:bCs/>
          <w:sz w:val="20"/>
          <w:lang w:val="es-MX"/>
        </w:rPr>
      </w:pPr>
    </w:p>
    <w:p w14:paraId="3C062E6D" w14:textId="77777777" w:rsidR="00974717" w:rsidRDefault="00974717" w:rsidP="00974717">
      <w:pPr>
        <w:pStyle w:val="Texto"/>
        <w:spacing w:after="80" w:line="203" w:lineRule="exact"/>
        <w:ind w:left="624" w:firstLine="0"/>
        <w:rPr>
          <w:rFonts w:ascii="Calibri" w:hAnsi="Calibri" w:cs="DIN Pro Regular"/>
          <w:bCs/>
          <w:sz w:val="20"/>
          <w:lang w:val="es-MX"/>
        </w:rPr>
      </w:pPr>
      <w:r w:rsidRPr="00AF58AF">
        <w:rPr>
          <w:rFonts w:ascii="Calibri" w:hAnsi="Calibri" w:cs="DIN Pro Regular"/>
          <w:bCs/>
          <w:sz w:val="20"/>
          <w:lang w:val="es-MX"/>
        </w:rPr>
        <w:t>Dichos Bienes Muebles e Intangibles han sido depreciados de acuerdo a los Parámetros de Estimación de Vida Útil, de conformidad con las Principales Reglas de Registro y Valoración del Patrimonio (Elementos Generales) publicadas en el Diario Oficial de la Federación (DOF) el 27 de diciembre de 2010 y con las Reglas Específicas del Registro y Valoración del Patrimonio publicadas en el DOF el 13 de diciembre de 2011.</w:t>
      </w:r>
    </w:p>
    <w:p w14:paraId="3EC6051B" w14:textId="77777777" w:rsidR="00974717" w:rsidRPr="00B31AAA" w:rsidRDefault="00974717" w:rsidP="00AF5955">
      <w:pPr>
        <w:pStyle w:val="Texto"/>
        <w:spacing w:after="80" w:line="203" w:lineRule="exact"/>
        <w:ind w:left="624" w:firstLine="0"/>
        <w:rPr>
          <w:rFonts w:ascii="Calibri" w:hAnsi="Calibri" w:cs="DIN Pro Regular"/>
          <w:b/>
          <w:sz w:val="20"/>
          <w:lang w:val="es-MX"/>
        </w:rPr>
      </w:pPr>
    </w:p>
    <w:p w14:paraId="035400ED" w14:textId="77777777" w:rsidR="00AF5955" w:rsidRPr="00B31AAA" w:rsidRDefault="00AF5955" w:rsidP="00AF5955">
      <w:pPr>
        <w:pStyle w:val="Texto"/>
        <w:spacing w:after="80" w:line="203" w:lineRule="exact"/>
        <w:ind w:left="624" w:firstLine="0"/>
        <w:rPr>
          <w:rFonts w:ascii="Calibri" w:hAnsi="Calibri" w:cs="DIN Pro Regular"/>
          <w:b/>
          <w:sz w:val="20"/>
          <w:lang w:val="es-MX"/>
        </w:rPr>
      </w:pPr>
      <w:r w:rsidRPr="00B31AAA">
        <w:rPr>
          <w:rFonts w:ascii="Calibri" w:hAnsi="Calibri" w:cs="DIN Pro Regular"/>
          <w:b/>
          <w:sz w:val="20"/>
          <w:lang w:val="es-MX"/>
        </w:rPr>
        <w:t>Estimaciones y Deterioros</w:t>
      </w:r>
    </w:p>
    <w:p w14:paraId="1F75FA84" w14:textId="1A00F738" w:rsidR="00974717" w:rsidRPr="00974717" w:rsidRDefault="00974717" w:rsidP="00AF5955">
      <w:pPr>
        <w:pStyle w:val="Texto"/>
        <w:spacing w:after="80" w:line="203" w:lineRule="exact"/>
        <w:ind w:left="624" w:firstLine="0"/>
        <w:rPr>
          <w:rFonts w:ascii="Calibri" w:hAnsi="Calibri" w:cs="DIN Pro Regular"/>
          <w:bCs/>
          <w:sz w:val="20"/>
          <w:lang w:val="es-MX"/>
        </w:rPr>
      </w:pPr>
      <w:r w:rsidRPr="00974717">
        <w:rPr>
          <w:rFonts w:ascii="Calibri" w:hAnsi="Calibri" w:cs="DIN Pro Regular"/>
          <w:bCs/>
          <w:sz w:val="20"/>
          <w:lang w:val="es-MX"/>
        </w:rPr>
        <w:t>La depreciación de los Bienes Muebles e Intangibles se lleva a cabo de acuerdo a los Parámetros de Estimación de Vida Útil, de conformidad con las Principales Reglas de Registro y Valoración del Patrimonio (Elementos Generales) publicadas en el Diario Oficial de la Federación (DOF) el 27 de diciembre de 2010 y con las Reglas Específicas del Registro y Valoración del Patrimonio publicadas en el DOF el 13 de diciembre de 2011.</w:t>
      </w:r>
    </w:p>
    <w:p w14:paraId="1D702ED7" w14:textId="77777777" w:rsidR="00974717" w:rsidRPr="00974717" w:rsidRDefault="00974717" w:rsidP="00AF5955">
      <w:pPr>
        <w:pStyle w:val="Texto"/>
        <w:spacing w:after="80" w:line="203" w:lineRule="exact"/>
        <w:ind w:left="624" w:firstLine="0"/>
        <w:rPr>
          <w:rFonts w:ascii="Calibri" w:hAnsi="Calibri" w:cs="DIN Pro Regular"/>
          <w:bCs/>
          <w:sz w:val="20"/>
          <w:lang w:val="es-MX"/>
        </w:rPr>
      </w:pPr>
    </w:p>
    <w:p w14:paraId="48B42C1C" w14:textId="0C185B38" w:rsidR="00AF5955" w:rsidRDefault="00AF5955" w:rsidP="00AF5955">
      <w:pPr>
        <w:pStyle w:val="Texto"/>
        <w:spacing w:after="80" w:line="203" w:lineRule="exact"/>
        <w:ind w:left="624" w:firstLine="0"/>
        <w:rPr>
          <w:rFonts w:ascii="Calibri" w:hAnsi="Calibri" w:cs="DIN Pro Regular"/>
          <w:b/>
          <w:sz w:val="20"/>
          <w:lang w:val="es-MX"/>
        </w:rPr>
      </w:pPr>
      <w:r w:rsidRPr="00B31AAA">
        <w:rPr>
          <w:rFonts w:ascii="Calibri" w:hAnsi="Calibri" w:cs="DIN Pro Regular"/>
          <w:b/>
          <w:sz w:val="20"/>
          <w:lang w:val="es-MX"/>
        </w:rPr>
        <w:t>Otros Activos</w:t>
      </w:r>
    </w:p>
    <w:p w14:paraId="7F3C9E5C" w14:textId="58695B5B" w:rsidR="00974717" w:rsidRPr="00974717" w:rsidRDefault="00974717" w:rsidP="00AF5955">
      <w:pPr>
        <w:pStyle w:val="Texto"/>
        <w:spacing w:after="80" w:line="203" w:lineRule="exact"/>
        <w:ind w:left="624" w:firstLine="0"/>
        <w:rPr>
          <w:rFonts w:ascii="Calibri" w:hAnsi="Calibri" w:cs="DIN Pro Regular"/>
          <w:bCs/>
          <w:sz w:val="20"/>
          <w:lang w:val="es-MX"/>
        </w:rPr>
      </w:pPr>
      <w:r w:rsidRPr="00974717">
        <w:rPr>
          <w:rFonts w:ascii="Calibri" w:hAnsi="Calibri" w:cs="DIN Pro Regular"/>
          <w:bCs/>
          <w:sz w:val="20"/>
          <w:lang w:val="es-MX"/>
        </w:rPr>
        <w:t>No aplica.</w:t>
      </w:r>
    </w:p>
    <w:p w14:paraId="430D07DD" w14:textId="77777777" w:rsidR="00AF5955" w:rsidRPr="00B31AAA" w:rsidRDefault="00AF5955" w:rsidP="00AF5955">
      <w:pPr>
        <w:pStyle w:val="ROMANOS"/>
        <w:spacing w:after="0" w:line="240" w:lineRule="exact"/>
        <w:ind w:left="432"/>
        <w:rPr>
          <w:rFonts w:ascii="Calibri" w:hAnsi="Calibri" w:cs="DIN Pro Regular"/>
          <w:b/>
          <w:sz w:val="20"/>
          <w:szCs w:val="20"/>
          <w:lang w:val="es-MX"/>
        </w:rPr>
      </w:pPr>
      <w:r w:rsidRPr="00B31AAA">
        <w:rPr>
          <w:rFonts w:ascii="Calibri" w:hAnsi="Calibri" w:cs="DIN Pro Regular"/>
          <w:b/>
          <w:sz w:val="20"/>
          <w:szCs w:val="20"/>
          <w:lang w:val="es-MX"/>
        </w:rPr>
        <w:t xml:space="preserve">      Pasivo</w:t>
      </w:r>
    </w:p>
    <w:p w14:paraId="65F38405" w14:textId="77777777" w:rsidR="00AF5955" w:rsidRPr="00B31AAA" w:rsidRDefault="00AF5955" w:rsidP="00AF5955">
      <w:pPr>
        <w:pStyle w:val="ROMANOS"/>
        <w:spacing w:after="0" w:line="240" w:lineRule="exact"/>
        <w:ind w:left="0" w:firstLine="0"/>
        <w:rPr>
          <w:rFonts w:ascii="Calibri" w:hAnsi="Calibri" w:cs="DIN Pro Regular"/>
          <w:sz w:val="20"/>
          <w:szCs w:val="20"/>
          <w:lang w:val="es-MX"/>
        </w:rPr>
      </w:pPr>
      <w:r w:rsidRPr="00B31AAA">
        <w:rPr>
          <w:rFonts w:ascii="Calibri" w:hAnsi="Calibri" w:cs="DIN Pro Regular"/>
          <w:sz w:val="20"/>
          <w:szCs w:val="20"/>
          <w:lang w:val="es-MX"/>
        </w:rPr>
        <w:t xml:space="preserve">  </w:t>
      </w:r>
      <w:r w:rsidRPr="00B31AAA">
        <w:rPr>
          <w:rFonts w:ascii="Calibri" w:hAnsi="Calibri" w:cs="DIN Pro Regular"/>
          <w:sz w:val="20"/>
          <w:szCs w:val="20"/>
          <w:lang w:val="es-MX"/>
        </w:rPr>
        <w:tab/>
      </w:r>
    </w:p>
    <w:p w14:paraId="4A1CB2BF" w14:textId="77777777" w:rsidR="00AF5955" w:rsidRDefault="00AF5955" w:rsidP="00AF5955">
      <w:pPr>
        <w:pStyle w:val="ROMANOS"/>
        <w:numPr>
          <w:ilvl w:val="0"/>
          <w:numId w:val="8"/>
        </w:numPr>
        <w:spacing w:after="0" w:line="240" w:lineRule="exact"/>
        <w:rPr>
          <w:rFonts w:ascii="Calibri" w:hAnsi="Calibri" w:cs="DIN Pro Regular"/>
          <w:sz w:val="20"/>
          <w:szCs w:val="20"/>
          <w:lang w:val="es-MX"/>
        </w:rPr>
      </w:pPr>
      <w:r w:rsidRPr="00B31AAA">
        <w:rPr>
          <w:rFonts w:ascii="Calibri" w:hAnsi="Calibri" w:cs="DIN Pro Regular"/>
          <w:sz w:val="20"/>
          <w:szCs w:val="20"/>
          <w:lang w:val="es-MX"/>
        </w:rPr>
        <w:t xml:space="preserve">Cuentas </w:t>
      </w:r>
      <w:r w:rsidR="00600E8E">
        <w:rPr>
          <w:rFonts w:ascii="Calibri" w:hAnsi="Calibri" w:cs="DIN Pro Regular"/>
          <w:sz w:val="20"/>
          <w:szCs w:val="20"/>
          <w:lang w:val="es-MX"/>
        </w:rPr>
        <w:t xml:space="preserve">y Documentos </w:t>
      </w:r>
      <w:r w:rsidRPr="00B31AAA">
        <w:rPr>
          <w:rFonts w:ascii="Calibri" w:hAnsi="Calibri" w:cs="DIN Pro Regular"/>
          <w:sz w:val="20"/>
          <w:szCs w:val="20"/>
          <w:lang w:val="es-MX"/>
        </w:rPr>
        <w:t>por pagar, por fecha de vencimiento (a corto y a largo plazo</w:t>
      </w:r>
      <w:r w:rsidR="00600E8E">
        <w:rPr>
          <w:rFonts w:ascii="Calibri" w:hAnsi="Calibri" w:cs="DIN Pro Regular"/>
          <w:sz w:val="20"/>
          <w:szCs w:val="20"/>
          <w:lang w:val="es-MX"/>
        </w:rPr>
        <w:t xml:space="preserve"> y factibilidad de pago</w:t>
      </w:r>
      <w:r w:rsidRPr="00B31AAA">
        <w:rPr>
          <w:rFonts w:ascii="Calibri" w:hAnsi="Calibri" w:cs="DIN Pro Regular"/>
          <w:sz w:val="20"/>
          <w:szCs w:val="20"/>
          <w:lang w:val="es-MX"/>
        </w:rPr>
        <w:t>).</w:t>
      </w:r>
    </w:p>
    <w:p w14:paraId="12CBC6B0" w14:textId="77777777" w:rsidR="00974717" w:rsidRDefault="00974717" w:rsidP="00974717">
      <w:pPr>
        <w:pStyle w:val="ROMANOS"/>
        <w:spacing w:after="0" w:line="240" w:lineRule="exact"/>
        <w:rPr>
          <w:rFonts w:ascii="Calibri" w:hAnsi="Calibri" w:cs="DIN Pro Regular"/>
          <w:sz w:val="20"/>
          <w:szCs w:val="20"/>
          <w:lang w:val="es-MX"/>
        </w:rPr>
      </w:pPr>
      <w:r>
        <w:rPr>
          <w:rFonts w:ascii="Calibri" w:hAnsi="Calibri" w:cs="DIN Pro Regular"/>
          <w:sz w:val="20"/>
          <w:szCs w:val="20"/>
          <w:lang w:val="es-MX"/>
        </w:rPr>
        <w:tab/>
      </w:r>
    </w:p>
    <w:tbl>
      <w:tblPr>
        <w:tblStyle w:val="Tablaconcuadrcula"/>
        <w:tblW w:w="0" w:type="auto"/>
        <w:jc w:val="center"/>
        <w:tblLook w:val="04A0" w:firstRow="1" w:lastRow="0" w:firstColumn="1" w:lastColumn="0" w:noHBand="0" w:noVBand="1"/>
      </w:tblPr>
      <w:tblGrid>
        <w:gridCol w:w="4633"/>
        <w:gridCol w:w="1985"/>
        <w:gridCol w:w="1984"/>
      </w:tblGrid>
      <w:tr w:rsidR="00974717" w:rsidRPr="00A12BF6" w14:paraId="1DD5248E" w14:textId="77777777" w:rsidTr="000D5251">
        <w:trPr>
          <w:jc w:val="center"/>
        </w:trPr>
        <w:tc>
          <w:tcPr>
            <w:tcW w:w="4633" w:type="dxa"/>
            <w:shd w:val="clear" w:color="auto" w:fill="AB0033"/>
          </w:tcPr>
          <w:p w14:paraId="2E9213D9" w14:textId="77777777" w:rsidR="00974717" w:rsidRPr="00A12BF6" w:rsidRDefault="00974717" w:rsidP="000D5251">
            <w:pPr>
              <w:pStyle w:val="INCISO"/>
              <w:spacing w:after="0" w:line="240" w:lineRule="exact"/>
              <w:ind w:left="426" w:hanging="426"/>
              <w:jc w:val="center"/>
              <w:rPr>
                <w:rFonts w:ascii="Calibri" w:hAnsi="Calibri" w:cs="DIN Pro Regular"/>
                <w:b/>
                <w:smallCaps/>
                <w:color w:val="FFFFFF" w:themeColor="background1"/>
                <w:sz w:val="20"/>
                <w:szCs w:val="20"/>
              </w:rPr>
            </w:pPr>
            <w:r>
              <w:rPr>
                <w:rFonts w:ascii="Calibri" w:hAnsi="Calibri" w:cs="DIN Pro Regular"/>
                <w:b/>
                <w:smallCaps/>
                <w:color w:val="FFFFFF" w:themeColor="background1"/>
                <w:sz w:val="20"/>
                <w:szCs w:val="20"/>
              </w:rPr>
              <w:t>Nombre de la cuenta</w:t>
            </w:r>
          </w:p>
        </w:tc>
        <w:tc>
          <w:tcPr>
            <w:tcW w:w="1985" w:type="dxa"/>
            <w:shd w:val="clear" w:color="auto" w:fill="AB0033"/>
          </w:tcPr>
          <w:p w14:paraId="3510315E" w14:textId="77777777" w:rsidR="00974717" w:rsidRPr="00A12BF6" w:rsidRDefault="00974717" w:rsidP="000D5251">
            <w:pPr>
              <w:pStyle w:val="INCISO"/>
              <w:spacing w:after="0" w:line="240" w:lineRule="exact"/>
              <w:ind w:left="426" w:hanging="426"/>
              <w:jc w:val="center"/>
              <w:rPr>
                <w:rFonts w:ascii="Calibri" w:hAnsi="Calibri" w:cs="DIN Pro Regular"/>
                <w:b/>
                <w:smallCaps/>
                <w:color w:val="FFFFFF" w:themeColor="background1"/>
                <w:sz w:val="20"/>
                <w:szCs w:val="20"/>
              </w:rPr>
            </w:pPr>
            <w:r>
              <w:rPr>
                <w:rFonts w:ascii="Calibri" w:hAnsi="Calibri" w:cs="DIN Pro Regular"/>
                <w:b/>
                <w:smallCaps/>
                <w:color w:val="FFFFFF" w:themeColor="background1"/>
                <w:sz w:val="20"/>
                <w:szCs w:val="20"/>
              </w:rPr>
              <w:t>Vencimiento a 90 días</w:t>
            </w:r>
          </w:p>
        </w:tc>
        <w:tc>
          <w:tcPr>
            <w:tcW w:w="1984" w:type="dxa"/>
            <w:shd w:val="clear" w:color="auto" w:fill="AB0033"/>
          </w:tcPr>
          <w:p w14:paraId="4942AC34" w14:textId="77777777" w:rsidR="00974717" w:rsidRPr="00A12BF6" w:rsidRDefault="00974717" w:rsidP="000D5251">
            <w:pPr>
              <w:pStyle w:val="INCISO"/>
              <w:spacing w:after="0" w:line="240" w:lineRule="exact"/>
              <w:ind w:left="426" w:hanging="426"/>
              <w:jc w:val="center"/>
              <w:rPr>
                <w:rFonts w:ascii="Calibri" w:hAnsi="Calibri" w:cs="DIN Pro Regular"/>
                <w:b/>
                <w:smallCaps/>
                <w:color w:val="FFFFFF" w:themeColor="background1"/>
                <w:sz w:val="20"/>
                <w:szCs w:val="20"/>
              </w:rPr>
            </w:pPr>
            <w:r>
              <w:rPr>
                <w:rFonts w:ascii="Calibri" w:hAnsi="Calibri" w:cs="DIN Pro Regular"/>
                <w:b/>
                <w:smallCaps/>
                <w:color w:val="FFFFFF" w:themeColor="background1"/>
                <w:sz w:val="20"/>
                <w:szCs w:val="20"/>
              </w:rPr>
              <w:t>saldo final</w:t>
            </w:r>
          </w:p>
        </w:tc>
      </w:tr>
      <w:tr w:rsidR="00974717" w:rsidRPr="00A12BF6" w14:paraId="0A6A2C30" w14:textId="77777777" w:rsidTr="000D5251">
        <w:trPr>
          <w:jc w:val="center"/>
        </w:trPr>
        <w:tc>
          <w:tcPr>
            <w:tcW w:w="4633" w:type="dxa"/>
          </w:tcPr>
          <w:p w14:paraId="14E81103" w14:textId="77777777" w:rsidR="00974717" w:rsidRPr="00A12BF6" w:rsidRDefault="00974717" w:rsidP="000D5251">
            <w:pPr>
              <w:pStyle w:val="Texto"/>
              <w:spacing w:after="80" w:line="203" w:lineRule="exact"/>
              <w:ind w:firstLine="0"/>
              <w:jc w:val="left"/>
              <w:rPr>
                <w:rFonts w:ascii="Calibri" w:hAnsi="Calibri" w:cs="DIN Pro Regular"/>
                <w:b/>
                <w:sz w:val="20"/>
                <w:lang w:val="es-MX"/>
              </w:rPr>
            </w:pPr>
            <w:r>
              <w:rPr>
                <w:rFonts w:ascii="Calibri" w:hAnsi="Calibri" w:cs="DIN Pro Regular"/>
                <w:b/>
                <w:sz w:val="20"/>
                <w:lang w:val="es-MX"/>
              </w:rPr>
              <w:t>Proveedores por Pagar a Corto Plazo</w:t>
            </w:r>
          </w:p>
        </w:tc>
        <w:tc>
          <w:tcPr>
            <w:tcW w:w="1985" w:type="dxa"/>
          </w:tcPr>
          <w:p w14:paraId="25E16720" w14:textId="77777777" w:rsidR="00974717" w:rsidRPr="00A12BF6" w:rsidRDefault="00974717" w:rsidP="000D5251">
            <w:pPr>
              <w:pStyle w:val="Texto"/>
              <w:spacing w:after="80" w:line="203" w:lineRule="exact"/>
              <w:ind w:firstLine="0"/>
              <w:jc w:val="right"/>
              <w:rPr>
                <w:rFonts w:ascii="Calibri" w:hAnsi="Calibri" w:cs="DIN Pro Regular"/>
                <w:b/>
                <w:sz w:val="20"/>
                <w:lang w:val="es-MX"/>
              </w:rPr>
            </w:pPr>
            <w:r>
              <w:rPr>
                <w:rFonts w:ascii="Calibri" w:hAnsi="Calibri" w:cs="DIN Pro Regular"/>
                <w:b/>
                <w:sz w:val="20"/>
                <w:lang w:val="es-MX"/>
              </w:rPr>
              <w:t>$3´510,000</w:t>
            </w:r>
          </w:p>
        </w:tc>
        <w:tc>
          <w:tcPr>
            <w:tcW w:w="1984" w:type="dxa"/>
          </w:tcPr>
          <w:p w14:paraId="533DF198" w14:textId="77777777" w:rsidR="00974717" w:rsidRPr="00A12BF6" w:rsidRDefault="00974717" w:rsidP="000D5251">
            <w:pPr>
              <w:pStyle w:val="Texto"/>
              <w:spacing w:after="80" w:line="203" w:lineRule="exact"/>
              <w:ind w:firstLine="0"/>
              <w:jc w:val="right"/>
              <w:rPr>
                <w:rFonts w:ascii="Calibri" w:hAnsi="Calibri" w:cs="DIN Pro Regular"/>
                <w:b/>
                <w:sz w:val="20"/>
                <w:lang w:val="es-MX"/>
              </w:rPr>
            </w:pPr>
            <w:r>
              <w:rPr>
                <w:rFonts w:ascii="Calibri" w:hAnsi="Calibri" w:cs="DIN Pro Regular"/>
                <w:b/>
                <w:sz w:val="20"/>
                <w:lang w:val="es-MX"/>
              </w:rPr>
              <w:t>$3´510,000</w:t>
            </w:r>
          </w:p>
        </w:tc>
      </w:tr>
      <w:tr w:rsidR="00974717" w:rsidRPr="00A12BF6" w14:paraId="6536E9B8" w14:textId="77777777" w:rsidTr="000D5251">
        <w:trPr>
          <w:jc w:val="center"/>
        </w:trPr>
        <w:tc>
          <w:tcPr>
            <w:tcW w:w="4633" w:type="dxa"/>
          </w:tcPr>
          <w:p w14:paraId="262DEA5B" w14:textId="77777777" w:rsidR="00974717" w:rsidRPr="00A12BF6" w:rsidRDefault="00974717" w:rsidP="000D5251">
            <w:pPr>
              <w:pStyle w:val="Texto"/>
              <w:spacing w:after="80" w:line="203" w:lineRule="exact"/>
              <w:ind w:firstLine="0"/>
              <w:jc w:val="left"/>
              <w:rPr>
                <w:rFonts w:ascii="Calibri" w:hAnsi="Calibri" w:cs="DIN Pro Regular"/>
                <w:b/>
                <w:sz w:val="20"/>
                <w:lang w:val="es-MX"/>
              </w:rPr>
            </w:pPr>
            <w:r>
              <w:rPr>
                <w:rFonts w:ascii="Calibri" w:hAnsi="Calibri" w:cs="DIN Pro Regular"/>
                <w:b/>
                <w:sz w:val="20"/>
                <w:lang w:val="es-MX"/>
              </w:rPr>
              <w:t>Retenciones y Contribuciones por Pagar a Corto Plazo</w:t>
            </w:r>
          </w:p>
        </w:tc>
        <w:tc>
          <w:tcPr>
            <w:tcW w:w="1985" w:type="dxa"/>
          </w:tcPr>
          <w:p w14:paraId="4A847262" w14:textId="73FBB81A" w:rsidR="00974717" w:rsidRPr="00A12BF6" w:rsidRDefault="004915F2" w:rsidP="000D5251">
            <w:pPr>
              <w:pStyle w:val="Texto"/>
              <w:spacing w:after="80" w:line="203" w:lineRule="exact"/>
              <w:ind w:firstLine="0"/>
              <w:jc w:val="right"/>
              <w:rPr>
                <w:rFonts w:ascii="Calibri" w:hAnsi="Calibri" w:cs="DIN Pro Regular"/>
                <w:b/>
                <w:sz w:val="20"/>
                <w:lang w:val="es-MX"/>
              </w:rPr>
            </w:pPr>
            <w:r>
              <w:rPr>
                <w:rFonts w:ascii="Calibri" w:hAnsi="Calibri" w:cs="DIN Pro Regular"/>
                <w:b/>
                <w:sz w:val="20"/>
                <w:lang w:val="es-MX"/>
              </w:rPr>
              <w:t>-</w:t>
            </w:r>
            <w:r w:rsidR="00974717">
              <w:rPr>
                <w:rFonts w:ascii="Calibri" w:hAnsi="Calibri" w:cs="DIN Pro Regular"/>
                <w:b/>
                <w:sz w:val="20"/>
                <w:lang w:val="es-MX"/>
              </w:rPr>
              <w:t>$</w:t>
            </w:r>
            <w:r>
              <w:rPr>
                <w:rFonts w:ascii="Calibri" w:hAnsi="Calibri" w:cs="DIN Pro Regular"/>
                <w:b/>
                <w:sz w:val="20"/>
                <w:lang w:val="es-MX"/>
              </w:rPr>
              <w:t>1</w:t>
            </w:r>
          </w:p>
        </w:tc>
        <w:tc>
          <w:tcPr>
            <w:tcW w:w="1984" w:type="dxa"/>
          </w:tcPr>
          <w:p w14:paraId="562504D3" w14:textId="13E930A4" w:rsidR="00974717" w:rsidRPr="00A12BF6" w:rsidRDefault="004915F2" w:rsidP="000D5251">
            <w:pPr>
              <w:pStyle w:val="Texto"/>
              <w:spacing w:after="80" w:line="203" w:lineRule="exact"/>
              <w:ind w:firstLine="0"/>
              <w:jc w:val="right"/>
              <w:rPr>
                <w:rFonts w:ascii="Calibri" w:hAnsi="Calibri" w:cs="DIN Pro Regular"/>
                <w:b/>
                <w:sz w:val="20"/>
                <w:lang w:val="es-MX"/>
              </w:rPr>
            </w:pPr>
            <w:r>
              <w:rPr>
                <w:rFonts w:ascii="Calibri" w:hAnsi="Calibri" w:cs="DIN Pro Regular"/>
                <w:b/>
                <w:sz w:val="20"/>
                <w:lang w:val="es-MX"/>
              </w:rPr>
              <w:t>-</w:t>
            </w:r>
            <w:r w:rsidR="00974717">
              <w:rPr>
                <w:rFonts w:ascii="Calibri" w:hAnsi="Calibri" w:cs="DIN Pro Regular"/>
                <w:b/>
                <w:sz w:val="20"/>
                <w:lang w:val="es-MX"/>
              </w:rPr>
              <w:t>$</w:t>
            </w:r>
            <w:r>
              <w:rPr>
                <w:rFonts w:ascii="Calibri" w:hAnsi="Calibri" w:cs="DIN Pro Regular"/>
                <w:b/>
                <w:sz w:val="20"/>
                <w:lang w:val="es-MX"/>
              </w:rPr>
              <w:t>1</w:t>
            </w:r>
          </w:p>
        </w:tc>
      </w:tr>
    </w:tbl>
    <w:p w14:paraId="79A50DA8" w14:textId="61303E1D" w:rsidR="00974717" w:rsidRDefault="00974717" w:rsidP="00974717">
      <w:pPr>
        <w:pStyle w:val="ROMANOS"/>
        <w:spacing w:after="0" w:line="240" w:lineRule="exact"/>
        <w:rPr>
          <w:rFonts w:ascii="Calibri" w:hAnsi="Calibri" w:cs="DIN Pro Regular"/>
          <w:sz w:val="20"/>
          <w:szCs w:val="20"/>
          <w:lang w:val="es-MX"/>
        </w:rPr>
      </w:pPr>
    </w:p>
    <w:p w14:paraId="2FF27EA7" w14:textId="77777777" w:rsidR="00974717" w:rsidRPr="00B31AAA" w:rsidRDefault="00974717" w:rsidP="00974717">
      <w:pPr>
        <w:pStyle w:val="ROMANOS"/>
        <w:spacing w:after="0" w:line="240" w:lineRule="exact"/>
        <w:rPr>
          <w:rFonts w:ascii="Calibri" w:hAnsi="Calibri" w:cs="DIN Pro Regular"/>
          <w:sz w:val="20"/>
          <w:szCs w:val="20"/>
          <w:lang w:val="es-MX"/>
        </w:rPr>
      </w:pPr>
    </w:p>
    <w:p w14:paraId="4A0217B0" w14:textId="77777777" w:rsidR="00AF5955" w:rsidRDefault="00434C69" w:rsidP="00AF5955">
      <w:pPr>
        <w:pStyle w:val="ROMANOS"/>
        <w:numPr>
          <w:ilvl w:val="0"/>
          <w:numId w:val="8"/>
        </w:numPr>
        <w:spacing w:after="0" w:line="240" w:lineRule="exact"/>
        <w:rPr>
          <w:rFonts w:ascii="Calibri" w:hAnsi="Calibri" w:cs="DIN Pro Regular"/>
          <w:sz w:val="20"/>
          <w:szCs w:val="20"/>
          <w:lang w:val="es-MX"/>
        </w:rPr>
      </w:pPr>
      <w:r>
        <w:rPr>
          <w:rFonts w:ascii="Calibri" w:hAnsi="Calibri" w:cs="DIN Pro Regular"/>
          <w:sz w:val="20"/>
          <w:szCs w:val="20"/>
          <w:lang w:val="es-MX"/>
        </w:rPr>
        <w:t>F</w:t>
      </w:r>
      <w:r w:rsidR="00AF5955" w:rsidRPr="00B31AAA">
        <w:rPr>
          <w:rFonts w:ascii="Calibri" w:hAnsi="Calibri" w:cs="DIN Pro Regular"/>
          <w:sz w:val="20"/>
          <w:szCs w:val="20"/>
          <w:lang w:val="es-MX"/>
        </w:rPr>
        <w:t xml:space="preserve">ondos y </w:t>
      </w:r>
      <w:r>
        <w:rPr>
          <w:rFonts w:ascii="Calibri" w:hAnsi="Calibri" w:cs="DIN Pro Regular"/>
          <w:sz w:val="20"/>
          <w:szCs w:val="20"/>
          <w:lang w:val="es-MX"/>
        </w:rPr>
        <w:t>B</w:t>
      </w:r>
      <w:r w:rsidR="00AF5955" w:rsidRPr="00B31AAA">
        <w:rPr>
          <w:rFonts w:ascii="Calibri" w:hAnsi="Calibri" w:cs="DIN Pro Regular"/>
          <w:sz w:val="20"/>
          <w:szCs w:val="20"/>
          <w:lang w:val="es-MX"/>
        </w:rPr>
        <w:t>ienes de Terceros en Garantía y/o Ad</w:t>
      </w:r>
      <w:r>
        <w:rPr>
          <w:rFonts w:ascii="Calibri" w:hAnsi="Calibri" w:cs="DIN Pro Regular"/>
          <w:sz w:val="20"/>
          <w:szCs w:val="20"/>
          <w:lang w:val="es-MX"/>
        </w:rPr>
        <w:t>ministración</w:t>
      </w:r>
      <w:r w:rsidR="00AF5955" w:rsidRPr="00B31AAA">
        <w:rPr>
          <w:rFonts w:ascii="Calibri" w:hAnsi="Calibri" w:cs="DIN Pro Regular"/>
          <w:sz w:val="20"/>
          <w:szCs w:val="20"/>
          <w:lang w:val="es-MX"/>
        </w:rPr>
        <w:t xml:space="preserve"> a Corto y Largo </w:t>
      </w:r>
      <w:r>
        <w:rPr>
          <w:rFonts w:ascii="Calibri" w:hAnsi="Calibri" w:cs="DIN Pro Regular"/>
          <w:sz w:val="20"/>
          <w:szCs w:val="20"/>
          <w:lang w:val="es-MX"/>
        </w:rPr>
        <w:t>P</w:t>
      </w:r>
      <w:r w:rsidR="00AF5955" w:rsidRPr="00B31AAA">
        <w:rPr>
          <w:rFonts w:ascii="Calibri" w:hAnsi="Calibri" w:cs="DIN Pro Regular"/>
          <w:sz w:val="20"/>
          <w:szCs w:val="20"/>
          <w:lang w:val="es-MX"/>
        </w:rPr>
        <w:t>lazo.</w:t>
      </w:r>
    </w:p>
    <w:p w14:paraId="270F60D5" w14:textId="4E325C85" w:rsidR="00974717" w:rsidRDefault="00974717" w:rsidP="00974717">
      <w:pPr>
        <w:pStyle w:val="ROMANOS"/>
        <w:spacing w:after="0" w:line="240" w:lineRule="exact"/>
        <w:ind w:left="1083" w:firstLine="0"/>
        <w:rPr>
          <w:rFonts w:ascii="Calibri" w:hAnsi="Calibri" w:cs="DIN Pro Regular"/>
          <w:sz w:val="20"/>
          <w:szCs w:val="20"/>
          <w:lang w:val="es-MX"/>
        </w:rPr>
      </w:pPr>
      <w:r>
        <w:rPr>
          <w:rFonts w:ascii="Calibri" w:hAnsi="Calibri" w:cs="DIN Pro Regular"/>
          <w:sz w:val="20"/>
          <w:szCs w:val="20"/>
          <w:lang w:val="es-MX"/>
        </w:rPr>
        <w:t>No aplica.</w:t>
      </w:r>
    </w:p>
    <w:p w14:paraId="0D6EF9B2" w14:textId="77777777" w:rsidR="00974717" w:rsidRDefault="00974717" w:rsidP="00974717">
      <w:pPr>
        <w:pStyle w:val="ROMANOS"/>
        <w:spacing w:after="0" w:line="240" w:lineRule="exact"/>
        <w:ind w:left="1083" w:firstLine="0"/>
        <w:rPr>
          <w:rFonts w:ascii="Calibri" w:hAnsi="Calibri" w:cs="DIN Pro Regular"/>
          <w:sz w:val="20"/>
          <w:szCs w:val="20"/>
          <w:lang w:val="es-MX"/>
        </w:rPr>
      </w:pPr>
    </w:p>
    <w:p w14:paraId="4D538DA8" w14:textId="77777777" w:rsidR="00434C69" w:rsidRDefault="00434C69" w:rsidP="00AF5955">
      <w:pPr>
        <w:pStyle w:val="ROMANOS"/>
        <w:numPr>
          <w:ilvl w:val="0"/>
          <w:numId w:val="8"/>
        </w:numPr>
        <w:spacing w:after="0" w:line="240" w:lineRule="exact"/>
        <w:rPr>
          <w:rFonts w:ascii="Calibri" w:hAnsi="Calibri" w:cs="DIN Pro Regular"/>
          <w:sz w:val="20"/>
          <w:szCs w:val="20"/>
          <w:lang w:val="es-MX"/>
        </w:rPr>
      </w:pPr>
      <w:r>
        <w:rPr>
          <w:rFonts w:ascii="Calibri" w:hAnsi="Calibri" w:cs="DIN Pro Regular"/>
          <w:sz w:val="20"/>
          <w:szCs w:val="20"/>
          <w:lang w:val="es-MX"/>
        </w:rPr>
        <w:t>Pasivos Diferidos.</w:t>
      </w:r>
    </w:p>
    <w:p w14:paraId="116899D3" w14:textId="5CDFEB46" w:rsidR="00974717" w:rsidRDefault="00974717" w:rsidP="00974717">
      <w:pPr>
        <w:pStyle w:val="ROMANOS"/>
        <w:spacing w:after="0" w:line="240" w:lineRule="exact"/>
        <w:ind w:left="1083" w:firstLine="0"/>
        <w:rPr>
          <w:rFonts w:ascii="Calibri" w:hAnsi="Calibri" w:cs="DIN Pro Regular"/>
          <w:sz w:val="20"/>
          <w:szCs w:val="20"/>
          <w:lang w:val="es-MX"/>
        </w:rPr>
      </w:pPr>
      <w:r>
        <w:rPr>
          <w:rFonts w:ascii="Calibri" w:hAnsi="Calibri" w:cs="DIN Pro Regular"/>
          <w:sz w:val="20"/>
          <w:szCs w:val="20"/>
          <w:lang w:val="es-MX"/>
        </w:rPr>
        <w:t>No aplica.</w:t>
      </w:r>
    </w:p>
    <w:p w14:paraId="7C68341D" w14:textId="77777777" w:rsidR="00974717" w:rsidRDefault="00974717" w:rsidP="00974717">
      <w:pPr>
        <w:pStyle w:val="ROMANOS"/>
        <w:spacing w:after="0" w:line="240" w:lineRule="exact"/>
        <w:ind w:left="1083" w:firstLine="0"/>
        <w:rPr>
          <w:rFonts w:ascii="Calibri" w:hAnsi="Calibri" w:cs="DIN Pro Regular"/>
          <w:sz w:val="20"/>
          <w:szCs w:val="20"/>
          <w:lang w:val="es-MX"/>
        </w:rPr>
      </w:pPr>
    </w:p>
    <w:p w14:paraId="196E5441" w14:textId="756DD3F0" w:rsidR="00434C69" w:rsidRDefault="00434C69" w:rsidP="00AF5955">
      <w:pPr>
        <w:pStyle w:val="ROMANOS"/>
        <w:numPr>
          <w:ilvl w:val="0"/>
          <w:numId w:val="8"/>
        </w:numPr>
        <w:spacing w:after="0" w:line="240" w:lineRule="exact"/>
        <w:rPr>
          <w:rFonts w:ascii="Calibri" w:hAnsi="Calibri" w:cs="DIN Pro Regular"/>
          <w:sz w:val="20"/>
          <w:szCs w:val="20"/>
          <w:lang w:val="es-MX"/>
        </w:rPr>
      </w:pPr>
      <w:r>
        <w:rPr>
          <w:rFonts w:ascii="Calibri" w:hAnsi="Calibri" w:cs="DIN Pro Regular"/>
          <w:sz w:val="20"/>
          <w:szCs w:val="20"/>
          <w:lang w:val="es-MX"/>
        </w:rPr>
        <w:t>Provisiones.</w:t>
      </w:r>
    </w:p>
    <w:p w14:paraId="2B8E6B4E" w14:textId="535891D1" w:rsidR="00974717" w:rsidRPr="00B31AAA" w:rsidRDefault="00974717" w:rsidP="00974717">
      <w:pPr>
        <w:pStyle w:val="ROMANOS"/>
        <w:spacing w:after="0" w:line="240" w:lineRule="exact"/>
        <w:ind w:left="1083" w:firstLine="0"/>
        <w:rPr>
          <w:rFonts w:ascii="Calibri" w:hAnsi="Calibri" w:cs="DIN Pro Regular"/>
          <w:sz w:val="20"/>
          <w:szCs w:val="20"/>
          <w:lang w:val="es-MX"/>
        </w:rPr>
      </w:pPr>
      <w:r>
        <w:rPr>
          <w:rFonts w:ascii="Calibri" w:hAnsi="Calibri" w:cs="DIN Pro Regular"/>
          <w:sz w:val="20"/>
          <w:szCs w:val="20"/>
          <w:lang w:val="es-MX"/>
        </w:rPr>
        <w:t>No aplica.</w:t>
      </w:r>
    </w:p>
    <w:p w14:paraId="38A2FC82" w14:textId="77777777" w:rsidR="00AF5955" w:rsidRDefault="00434C69" w:rsidP="00AF5955">
      <w:pPr>
        <w:pStyle w:val="ROMANOS"/>
        <w:numPr>
          <w:ilvl w:val="0"/>
          <w:numId w:val="8"/>
        </w:numPr>
        <w:spacing w:after="0" w:line="240" w:lineRule="exact"/>
        <w:rPr>
          <w:rFonts w:ascii="Calibri" w:hAnsi="Calibri" w:cs="DIN Pro Regular"/>
          <w:sz w:val="20"/>
          <w:szCs w:val="20"/>
          <w:lang w:val="es-MX"/>
        </w:rPr>
      </w:pPr>
      <w:r>
        <w:rPr>
          <w:rFonts w:ascii="Calibri" w:hAnsi="Calibri" w:cs="DIN Pro Regular"/>
          <w:sz w:val="20"/>
          <w:szCs w:val="20"/>
          <w:lang w:val="es-MX"/>
        </w:rPr>
        <w:t>Otros P</w:t>
      </w:r>
      <w:r w:rsidR="00AF5955" w:rsidRPr="00B31AAA">
        <w:rPr>
          <w:rFonts w:ascii="Calibri" w:hAnsi="Calibri" w:cs="DIN Pro Regular"/>
          <w:sz w:val="20"/>
          <w:szCs w:val="20"/>
          <w:lang w:val="es-MX"/>
        </w:rPr>
        <w:t>asivo</w:t>
      </w:r>
      <w:r>
        <w:rPr>
          <w:rFonts w:ascii="Calibri" w:hAnsi="Calibri" w:cs="DIN Pro Regular"/>
          <w:sz w:val="20"/>
          <w:szCs w:val="20"/>
          <w:lang w:val="es-MX"/>
        </w:rPr>
        <w:t>s</w:t>
      </w:r>
      <w:r w:rsidR="00AF5955" w:rsidRPr="00B31AAA">
        <w:rPr>
          <w:rFonts w:ascii="Calibri" w:hAnsi="Calibri" w:cs="DIN Pro Regular"/>
          <w:sz w:val="20"/>
          <w:szCs w:val="20"/>
          <w:lang w:val="es-MX"/>
        </w:rPr>
        <w:t xml:space="preserve"> a corto y largo plazo que impacten en la información financiera.</w:t>
      </w:r>
    </w:p>
    <w:p w14:paraId="0BF7DFD3" w14:textId="384B3173" w:rsidR="00974717" w:rsidRPr="00B31AAA" w:rsidRDefault="00974717" w:rsidP="00974717">
      <w:pPr>
        <w:pStyle w:val="ROMANOS"/>
        <w:spacing w:after="0" w:line="240" w:lineRule="exact"/>
        <w:ind w:left="1083" w:firstLine="0"/>
        <w:rPr>
          <w:rFonts w:ascii="Calibri" w:hAnsi="Calibri" w:cs="DIN Pro Regular"/>
          <w:sz w:val="20"/>
          <w:szCs w:val="20"/>
          <w:lang w:val="es-MX"/>
        </w:rPr>
      </w:pPr>
      <w:r>
        <w:rPr>
          <w:rFonts w:ascii="Calibri" w:hAnsi="Calibri" w:cs="DIN Pro Regular"/>
          <w:sz w:val="20"/>
          <w:szCs w:val="20"/>
          <w:lang w:val="es-MX"/>
        </w:rPr>
        <w:t>No aplica.</w:t>
      </w:r>
    </w:p>
    <w:p w14:paraId="5FBDD839" w14:textId="77777777" w:rsidR="00205DB8" w:rsidRPr="00B31AAA" w:rsidRDefault="00205DB8" w:rsidP="000E6439">
      <w:pPr>
        <w:pStyle w:val="ROMANOS"/>
        <w:spacing w:after="0" w:line="240" w:lineRule="exact"/>
        <w:ind w:left="0" w:firstLine="0"/>
        <w:rPr>
          <w:rFonts w:ascii="Calibri" w:hAnsi="Calibri" w:cs="DIN Pro Regular"/>
          <w:sz w:val="20"/>
          <w:szCs w:val="20"/>
          <w:lang w:val="es-MX"/>
        </w:rPr>
      </w:pPr>
    </w:p>
    <w:p w14:paraId="111CEA1C" w14:textId="77777777" w:rsidR="00540418" w:rsidRDefault="00540418" w:rsidP="00540418">
      <w:pPr>
        <w:pStyle w:val="INCISO"/>
        <w:spacing w:after="0" w:line="240" w:lineRule="exact"/>
        <w:ind w:left="360"/>
        <w:rPr>
          <w:rFonts w:ascii="Calibri" w:hAnsi="Calibri" w:cs="DIN Pro Regular"/>
          <w:b/>
          <w:smallCaps/>
          <w:sz w:val="20"/>
          <w:szCs w:val="20"/>
        </w:rPr>
      </w:pPr>
      <w:r w:rsidRPr="00B31AAA">
        <w:rPr>
          <w:rFonts w:ascii="Calibri" w:hAnsi="Calibri" w:cs="DIN Pro Regular"/>
          <w:b/>
          <w:smallCaps/>
          <w:sz w:val="20"/>
          <w:szCs w:val="20"/>
        </w:rPr>
        <w:t>III)</w:t>
      </w:r>
      <w:r w:rsidRPr="00B31AAA">
        <w:rPr>
          <w:rFonts w:ascii="Calibri" w:hAnsi="Calibri" w:cs="DIN Pro Regular"/>
          <w:b/>
          <w:smallCaps/>
          <w:sz w:val="20"/>
          <w:szCs w:val="20"/>
        </w:rPr>
        <w:tab/>
        <w:t>Notas al Estado de Variación en la Hacienda Pública</w:t>
      </w:r>
    </w:p>
    <w:p w14:paraId="7E5A3485" w14:textId="77777777" w:rsidR="00974717" w:rsidRDefault="00974717" w:rsidP="00540418">
      <w:pPr>
        <w:pStyle w:val="INCISO"/>
        <w:spacing w:after="0" w:line="240" w:lineRule="exact"/>
        <w:ind w:left="360"/>
        <w:rPr>
          <w:rFonts w:ascii="Calibri" w:hAnsi="Calibri" w:cs="DIN Pro Regular"/>
          <w:b/>
          <w:smallCaps/>
          <w:sz w:val="20"/>
          <w:szCs w:val="20"/>
        </w:rPr>
      </w:pPr>
    </w:p>
    <w:p w14:paraId="730E591A" w14:textId="695913FD" w:rsidR="00974717" w:rsidRDefault="00974717" w:rsidP="00974717">
      <w:pPr>
        <w:pStyle w:val="INCISO"/>
        <w:spacing w:after="0" w:line="240" w:lineRule="exact"/>
        <w:ind w:firstLine="0"/>
        <w:rPr>
          <w:rFonts w:ascii="Calibri" w:hAnsi="Calibri" w:cs="DIN Pro Regular"/>
          <w:b/>
          <w:smallCaps/>
          <w:sz w:val="20"/>
          <w:szCs w:val="20"/>
        </w:rPr>
      </w:pPr>
      <w:r>
        <w:rPr>
          <w:rFonts w:ascii="Calibri" w:hAnsi="Calibri" w:cs="DIN Pro Regular"/>
          <w:b/>
          <w:smallCaps/>
          <w:sz w:val="20"/>
          <w:szCs w:val="20"/>
        </w:rPr>
        <w:t>Hacienda Pública / Patrimonio Neto Final del Ejercicio 2022:</w:t>
      </w:r>
    </w:p>
    <w:p w14:paraId="08E81CBE" w14:textId="46A3226C" w:rsidR="00974717" w:rsidRDefault="00974717" w:rsidP="00041831">
      <w:pPr>
        <w:pStyle w:val="INCISO"/>
        <w:numPr>
          <w:ilvl w:val="0"/>
          <w:numId w:val="14"/>
        </w:numPr>
        <w:spacing w:after="0" w:line="240" w:lineRule="exact"/>
        <w:ind w:left="720" w:firstLine="0"/>
        <w:rPr>
          <w:rFonts w:ascii="Calibri" w:hAnsi="Calibri" w:cs="DIN Pro Regular"/>
          <w:bCs/>
          <w:sz w:val="20"/>
          <w:szCs w:val="20"/>
          <w:lang w:val="es-MX"/>
        </w:rPr>
      </w:pPr>
      <w:r w:rsidRPr="00974717">
        <w:rPr>
          <w:rFonts w:ascii="Calibri" w:hAnsi="Calibri" w:cs="DIN Pro Regular"/>
          <w:bCs/>
          <w:sz w:val="20"/>
          <w:szCs w:val="20"/>
          <w:lang w:val="es-MX"/>
        </w:rPr>
        <w:t>Del Ejercicio (Ahorro / Desahorro): al cierre del ejercicio 202</w:t>
      </w:r>
      <w:r w:rsidR="00EB2457">
        <w:rPr>
          <w:rFonts w:ascii="Calibri" w:hAnsi="Calibri" w:cs="DIN Pro Regular"/>
          <w:bCs/>
          <w:sz w:val="20"/>
          <w:szCs w:val="20"/>
          <w:lang w:val="es-MX"/>
        </w:rPr>
        <w:t>3</w:t>
      </w:r>
      <w:r w:rsidRPr="00974717">
        <w:rPr>
          <w:rFonts w:ascii="Calibri" w:hAnsi="Calibri" w:cs="DIN Pro Regular"/>
          <w:bCs/>
          <w:sz w:val="20"/>
          <w:szCs w:val="20"/>
          <w:lang w:val="es-MX"/>
        </w:rPr>
        <w:t xml:space="preserve"> se generó un Resultado del</w:t>
      </w:r>
      <w:r>
        <w:rPr>
          <w:rFonts w:ascii="Calibri" w:hAnsi="Calibri" w:cs="DIN Pro Regular"/>
          <w:bCs/>
          <w:sz w:val="20"/>
          <w:szCs w:val="20"/>
          <w:lang w:val="es-MX"/>
        </w:rPr>
        <w:t xml:space="preserve"> </w:t>
      </w:r>
      <w:r w:rsidRPr="00974717">
        <w:rPr>
          <w:rFonts w:ascii="Calibri" w:hAnsi="Calibri" w:cs="DIN Pro Regular"/>
          <w:bCs/>
          <w:sz w:val="20"/>
          <w:szCs w:val="20"/>
          <w:lang w:val="es-MX"/>
        </w:rPr>
        <w:t>Ejercicio por un importe de $</w:t>
      </w:r>
      <w:r w:rsidR="00EB2457">
        <w:rPr>
          <w:rFonts w:ascii="Calibri" w:hAnsi="Calibri" w:cs="DIN Pro Regular"/>
          <w:bCs/>
          <w:sz w:val="20"/>
          <w:szCs w:val="20"/>
          <w:lang w:val="es-MX"/>
        </w:rPr>
        <w:t>2´656,573</w:t>
      </w:r>
      <w:r w:rsidRPr="00974717">
        <w:rPr>
          <w:rFonts w:ascii="Calibri" w:hAnsi="Calibri" w:cs="DIN Pro Regular"/>
          <w:bCs/>
          <w:sz w:val="20"/>
          <w:szCs w:val="20"/>
          <w:lang w:val="es-MX"/>
        </w:rPr>
        <w:t xml:space="preserve"> debido a las operaciones del organismo.</w:t>
      </w:r>
    </w:p>
    <w:p w14:paraId="4548BA9C" w14:textId="4BCEDDDC" w:rsidR="00974717" w:rsidRPr="00974717" w:rsidRDefault="00974717" w:rsidP="00041831">
      <w:pPr>
        <w:pStyle w:val="INCISO"/>
        <w:numPr>
          <w:ilvl w:val="0"/>
          <w:numId w:val="14"/>
        </w:numPr>
        <w:spacing w:after="0" w:line="240" w:lineRule="exact"/>
        <w:ind w:left="720" w:firstLine="0"/>
        <w:rPr>
          <w:rFonts w:ascii="Calibri" w:hAnsi="Calibri" w:cs="DIN Pro Regular"/>
          <w:bCs/>
          <w:sz w:val="20"/>
          <w:szCs w:val="20"/>
          <w:lang w:val="es-MX"/>
        </w:rPr>
      </w:pPr>
      <w:r w:rsidRPr="00974717">
        <w:rPr>
          <w:rFonts w:ascii="Calibri" w:hAnsi="Calibri" w:cs="DIN Pro Regular"/>
          <w:bCs/>
          <w:sz w:val="20"/>
          <w:szCs w:val="20"/>
          <w:lang w:val="es-MX"/>
        </w:rPr>
        <w:t>De Ejercicios Anteriores: se refleja una variación por un importe de -$</w:t>
      </w:r>
      <w:r w:rsidR="00EB2457">
        <w:rPr>
          <w:rFonts w:ascii="Calibri" w:hAnsi="Calibri" w:cs="DIN Pro Regular"/>
          <w:bCs/>
          <w:sz w:val="20"/>
          <w:szCs w:val="20"/>
          <w:lang w:val="es-MX"/>
        </w:rPr>
        <w:t>1</w:t>
      </w:r>
      <w:r w:rsidRPr="00974717">
        <w:rPr>
          <w:rFonts w:ascii="Calibri" w:hAnsi="Calibri" w:cs="DIN Pro Regular"/>
          <w:bCs/>
          <w:sz w:val="20"/>
          <w:szCs w:val="20"/>
          <w:lang w:val="es-MX"/>
        </w:rPr>
        <w:t>´</w:t>
      </w:r>
      <w:r w:rsidR="00EB2457">
        <w:rPr>
          <w:rFonts w:ascii="Calibri" w:hAnsi="Calibri" w:cs="DIN Pro Regular"/>
          <w:bCs/>
          <w:sz w:val="20"/>
          <w:szCs w:val="20"/>
          <w:lang w:val="es-MX"/>
        </w:rPr>
        <w:t>162</w:t>
      </w:r>
      <w:r w:rsidRPr="00974717">
        <w:rPr>
          <w:rFonts w:ascii="Calibri" w:hAnsi="Calibri" w:cs="DIN Pro Regular"/>
          <w:bCs/>
          <w:sz w:val="20"/>
          <w:szCs w:val="20"/>
          <w:lang w:val="es-MX"/>
        </w:rPr>
        <w:t>,</w:t>
      </w:r>
      <w:r w:rsidR="00EB2457">
        <w:rPr>
          <w:rFonts w:ascii="Calibri" w:hAnsi="Calibri" w:cs="DIN Pro Regular"/>
          <w:bCs/>
          <w:sz w:val="20"/>
          <w:szCs w:val="20"/>
          <w:lang w:val="es-MX"/>
        </w:rPr>
        <w:t>392</w:t>
      </w:r>
      <w:r w:rsidRPr="00974717">
        <w:rPr>
          <w:rFonts w:ascii="Calibri" w:hAnsi="Calibri" w:cs="DIN Pro Regular"/>
          <w:bCs/>
          <w:sz w:val="20"/>
          <w:szCs w:val="20"/>
          <w:lang w:val="es-MX"/>
        </w:rPr>
        <w:t xml:space="preserve"> por reintegros de remanentes del ejercicio 202</w:t>
      </w:r>
      <w:r w:rsidR="00EB2457">
        <w:rPr>
          <w:rFonts w:ascii="Calibri" w:hAnsi="Calibri" w:cs="DIN Pro Regular"/>
          <w:bCs/>
          <w:sz w:val="20"/>
          <w:szCs w:val="20"/>
          <w:lang w:val="es-MX"/>
        </w:rPr>
        <w:t>2</w:t>
      </w:r>
      <w:r w:rsidRPr="00974717">
        <w:rPr>
          <w:rFonts w:ascii="Calibri" w:hAnsi="Calibri" w:cs="DIN Pro Regular"/>
          <w:bCs/>
          <w:sz w:val="20"/>
          <w:szCs w:val="20"/>
          <w:lang w:val="es-MX"/>
        </w:rPr>
        <w:t>.</w:t>
      </w:r>
    </w:p>
    <w:p w14:paraId="1D4E0120" w14:textId="77777777" w:rsidR="00DF01DA" w:rsidRPr="00B31AAA" w:rsidRDefault="00DF01DA" w:rsidP="00540418">
      <w:pPr>
        <w:pStyle w:val="INCISO"/>
        <w:spacing w:after="0" w:line="240" w:lineRule="exact"/>
        <w:ind w:left="360"/>
        <w:rPr>
          <w:rFonts w:ascii="Calibri" w:hAnsi="Calibri" w:cs="DIN Pro Regular"/>
          <w:b/>
          <w:smallCaps/>
          <w:sz w:val="20"/>
          <w:szCs w:val="20"/>
        </w:rPr>
      </w:pPr>
    </w:p>
    <w:p w14:paraId="548DF101" w14:textId="77777777" w:rsidR="00540418" w:rsidRPr="00B31AAA" w:rsidRDefault="00540418" w:rsidP="00540418">
      <w:pPr>
        <w:pStyle w:val="INCISO"/>
        <w:spacing w:after="0" w:line="240" w:lineRule="exact"/>
        <w:ind w:left="360"/>
        <w:rPr>
          <w:rFonts w:ascii="Calibri" w:hAnsi="Calibri" w:cs="DIN Pro Regular"/>
          <w:b/>
          <w:smallCaps/>
          <w:sz w:val="20"/>
          <w:szCs w:val="20"/>
        </w:rPr>
      </w:pPr>
      <w:r w:rsidRPr="00B31AAA">
        <w:rPr>
          <w:rFonts w:ascii="Calibri" w:hAnsi="Calibri" w:cs="DIN Pro Regular"/>
          <w:b/>
          <w:smallCaps/>
          <w:sz w:val="20"/>
          <w:szCs w:val="20"/>
        </w:rPr>
        <w:t>IV)</w:t>
      </w:r>
      <w:r w:rsidRPr="00B31AAA">
        <w:rPr>
          <w:rFonts w:ascii="Calibri" w:hAnsi="Calibri" w:cs="DIN Pro Regular"/>
          <w:b/>
          <w:smallCaps/>
          <w:sz w:val="20"/>
          <w:szCs w:val="20"/>
        </w:rPr>
        <w:tab/>
        <w:t xml:space="preserve">Notas al Estado de Flujos de Efectivo </w:t>
      </w:r>
    </w:p>
    <w:p w14:paraId="64639F09" w14:textId="77777777" w:rsidR="00540418" w:rsidRPr="00B31AAA" w:rsidRDefault="00540418" w:rsidP="00540418">
      <w:pPr>
        <w:pStyle w:val="INCISO"/>
        <w:spacing w:after="0" w:line="240" w:lineRule="exact"/>
        <w:ind w:left="360"/>
        <w:rPr>
          <w:rFonts w:ascii="Calibri" w:hAnsi="Calibri" w:cs="DIN Pro Regular"/>
          <w:smallCaps/>
          <w:sz w:val="20"/>
          <w:szCs w:val="20"/>
        </w:rPr>
      </w:pPr>
    </w:p>
    <w:p w14:paraId="5CD8F6C8" w14:textId="77777777" w:rsidR="00540418" w:rsidRPr="00B31AAA" w:rsidRDefault="00540418" w:rsidP="000E6439">
      <w:pPr>
        <w:pStyle w:val="ROMANOS"/>
        <w:spacing w:after="0" w:line="240" w:lineRule="exact"/>
        <w:ind w:left="1140"/>
        <w:rPr>
          <w:rFonts w:ascii="Calibri" w:hAnsi="Calibri" w:cs="DIN Pro Regular"/>
          <w:b/>
          <w:sz w:val="20"/>
          <w:szCs w:val="20"/>
          <w:lang w:val="es-MX"/>
        </w:rPr>
      </w:pPr>
      <w:r w:rsidRPr="00B31AAA">
        <w:rPr>
          <w:rFonts w:ascii="Calibri" w:hAnsi="Calibri" w:cs="DIN Pro Regular"/>
          <w:b/>
          <w:sz w:val="20"/>
          <w:szCs w:val="20"/>
          <w:lang w:val="es-MX"/>
        </w:rPr>
        <w:t>Efectivo y equivalentes</w:t>
      </w:r>
    </w:p>
    <w:p w14:paraId="0A8040AF" w14:textId="77777777" w:rsidR="005774F0" w:rsidRPr="00B31AAA" w:rsidRDefault="003F39C5" w:rsidP="003F39C5">
      <w:pPr>
        <w:pStyle w:val="ROMANOS"/>
        <w:numPr>
          <w:ilvl w:val="0"/>
          <w:numId w:val="9"/>
        </w:numPr>
        <w:spacing w:after="0" w:line="240" w:lineRule="exact"/>
        <w:rPr>
          <w:rFonts w:ascii="Calibri" w:hAnsi="Calibri" w:cs="DIN Pro Regular"/>
          <w:b/>
          <w:sz w:val="20"/>
          <w:szCs w:val="20"/>
          <w:lang w:val="es-MX"/>
        </w:rPr>
      </w:pPr>
      <w:r w:rsidRPr="00B31AAA">
        <w:rPr>
          <w:rFonts w:ascii="Calibri" w:hAnsi="Calibri" w:cs="DIN Pro Regular"/>
          <w:sz w:val="20"/>
          <w:szCs w:val="20"/>
          <w:lang w:val="es-MX"/>
        </w:rPr>
        <w:t>El análisis de los saldos inicial y final, del Estado de Flujo de Efectivo en la cuenta de efectivo y equivalentes:</w:t>
      </w:r>
    </w:p>
    <w:p w14:paraId="753E2DDF" w14:textId="77777777" w:rsidR="00205DB8" w:rsidRPr="00B31AAA" w:rsidRDefault="00205DB8" w:rsidP="000E6439">
      <w:pPr>
        <w:pStyle w:val="ROMANOS"/>
        <w:spacing w:after="0" w:line="240" w:lineRule="exact"/>
        <w:ind w:left="1140"/>
        <w:rPr>
          <w:rFonts w:ascii="Calibri" w:hAnsi="Calibri" w:cs="DIN Pro Regular"/>
          <w:b/>
          <w:sz w:val="20"/>
          <w:szCs w:val="20"/>
          <w:lang w:val="es-MX"/>
        </w:rPr>
      </w:pPr>
    </w:p>
    <w:tbl>
      <w:tblPr>
        <w:tblW w:w="0" w:type="auto"/>
        <w:jc w:val="center"/>
        <w:tblLayout w:type="fixed"/>
        <w:tblLook w:val="0000" w:firstRow="0" w:lastRow="0" w:firstColumn="0" w:lastColumn="0" w:noHBand="0" w:noVBand="0"/>
      </w:tblPr>
      <w:tblGrid>
        <w:gridCol w:w="3163"/>
        <w:gridCol w:w="1160"/>
        <w:gridCol w:w="1156"/>
      </w:tblGrid>
      <w:tr w:rsidR="005774F0" w:rsidRPr="00B31AAA" w14:paraId="7389DC21" w14:textId="77777777" w:rsidTr="00EB2457">
        <w:trPr>
          <w:cantSplit/>
          <w:trHeight w:val="200"/>
          <w:jc w:val="center"/>
        </w:trPr>
        <w:tc>
          <w:tcPr>
            <w:tcW w:w="3163" w:type="dxa"/>
            <w:tcBorders>
              <w:top w:val="single" w:sz="6" w:space="0" w:color="auto"/>
              <w:left w:val="single" w:sz="6" w:space="0" w:color="auto"/>
              <w:bottom w:val="single" w:sz="6" w:space="0" w:color="auto"/>
              <w:right w:val="single" w:sz="6" w:space="0" w:color="auto"/>
            </w:tcBorders>
            <w:shd w:val="clear" w:color="auto" w:fill="AB0033"/>
          </w:tcPr>
          <w:p w14:paraId="6D72BBF8" w14:textId="77777777" w:rsidR="005774F0" w:rsidRPr="00B31AAA" w:rsidRDefault="005774F0" w:rsidP="003F39C5">
            <w:pPr>
              <w:spacing w:after="0" w:line="224" w:lineRule="exact"/>
              <w:jc w:val="both"/>
              <w:rPr>
                <w:rFonts w:eastAsia="Times New Roman" w:cs="DIN Pro Regular"/>
                <w:sz w:val="20"/>
                <w:szCs w:val="20"/>
                <w:lang w:eastAsia="es-ES"/>
              </w:rPr>
            </w:pPr>
          </w:p>
        </w:tc>
        <w:tc>
          <w:tcPr>
            <w:tcW w:w="1160" w:type="dxa"/>
            <w:tcBorders>
              <w:top w:val="single" w:sz="6" w:space="0" w:color="auto"/>
              <w:left w:val="single" w:sz="6" w:space="0" w:color="auto"/>
              <w:bottom w:val="single" w:sz="6" w:space="0" w:color="auto"/>
              <w:right w:val="single" w:sz="6" w:space="0" w:color="auto"/>
            </w:tcBorders>
            <w:shd w:val="clear" w:color="auto" w:fill="AB0033"/>
          </w:tcPr>
          <w:p w14:paraId="65A211F3" w14:textId="77777777" w:rsidR="005774F0" w:rsidRPr="00B31AAA" w:rsidRDefault="0050622C" w:rsidP="00C7243C">
            <w:pPr>
              <w:spacing w:after="0" w:line="224" w:lineRule="exact"/>
              <w:jc w:val="center"/>
              <w:rPr>
                <w:rFonts w:eastAsia="Times New Roman" w:cs="DIN Pro Regular"/>
                <w:b/>
                <w:color w:val="FFFFFF"/>
                <w:sz w:val="20"/>
                <w:szCs w:val="20"/>
                <w:lang w:eastAsia="es-ES"/>
              </w:rPr>
            </w:pPr>
            <w:r w:rsidRPr="00B31AAA">
              <w:rPr>
                <w:rFonts w:eastAsia="Times New Roman" w:cs="DIN Pro Regular"/>
                <w:b/>
                <w:color w:val="FFFFFF"/>
                <w:sz w:val="20"/>
                <w:szCs w:val="20"/>
                <w:lang w:eastAsia="es-ES"/>
              </w:rPr>
              <w:t>202</w:t>
            </w:r>
            <w:r w:rsidR="00C7243C">
              <w:rPr>
                <w:rFonts w:eastAsia="Times New Roman" w:cs="DIN Pro Regular"/>
                <w:b/>
                <w:color w:val="FFFFFF"/>
                <w:sz w:val="20"/>
                <w:szCs w:val="20"/>
                <w:lang w:eastAsia="es-ES"/>
              </w:rPr>
              <w:t>3</w:t>
            </w:r>
          </w:p>
        </w:tc>
        <w:tc>
          <w:tcPr>
            <w:tcW w:w="1156" w:type="dxa"/>
            <w:tcBorders>
              <w:top w:val="single" w:sz="6" w:space="0" w:color="auto"/>
              <w:left w:val="single" w:sz="6" w:space="0" w:color="auto"/>
              <w:bottom w:val="single" w:sz="6" w:space="0" w:color="auto"/>
              <w:right w:val="single" w:sz="6" w:space="0" w:color="auto"/>
            </w:tcBorders>
            <w:shd w:val="clear" w:color="auto" w:fill="AB0033"/>
          </w:tcPr>
          <w:p w14:paraId="15979708" w14:textId="77777777" w:rsidR="00351DD9" w:rsidRPr="00B31AAA" w:rsidRDefault="005774F0" w:rsidP="00C7243C">
            <w:pPr>
              <w:spacing w:after="0" w:line="224" w:lineRule="exact"/>
              <w:jc w:val="center"/>
              <w:rPr>
                <w:rFonts w:eastAsia="Times New Roman" w:cs="DIN Pro Regular"/>
                <w:b/>
                <w:color w:val="FFFFFF"/>
                <w:sz w:val="20"/>
                <w:szCs w:val="20"/>
                <w:lang w:eastAsia="es-ES"/>
              </w:rPr>
            </w:pPr>
            <w:r w:rsidRPr="00B31AAA">
              <w:rPr>
                <w:rFonts w:eastAsia="Times New Roman" w:cs="DIN Pro Regular"/>
                <w:b/>
                <w:color w:val="FFFFFF"/>
                <w:sz w:val="20"/>
                <w:szCs w:val="20"/>
                <w:lang w:eastAsia="es-ES"/>
              </w:rPr>
              <w:t>20</w:t>
            </w:r>
            <w:r w:rsidR="007075A0" w:rsidRPr="00B31AAA">
              <w:rPr>
                <w:rFonts w:eastAsia="Times New Roman" w:cs="DIN Pro Regular"/>
                <w:b/>
                <w:color w:val="FFFFFF"/>
                <w:sz w:val="20"/>
                <w:szCs w:val="20"/>
                <w:lang w:eastAsia="es-ES"/>
              </w:rPr>
              <w:t>2</w:t>
            </w:r>
            <w:r w:rsidR="00C7243C">
              <w:rPr>
                <w:rFonts w:eastAsia="Times New Roman" w:cs="DIN Pro Regular"/>
                <w:b/>
                <w:color w:val="FFFFFF"/>
                <w:sz w:val="20"/>
                <w:szCs w:val="20"/>
                <w:lang w:eastAsia="es-ES"/>
              </w:rPr>
              <w:t>2</w:t>
            </w:r>
          </w:p>
        </w:tc>
      </w:tr>
      <w:tr w:rsidR="003A750B" w:rsidRPr="00B31AAA" w14:paraId="1A6C5E55" w14:textId="77777777" w:rsidTr="00EB2457">
        <w:trPr>
          <w:cantSplit/>
          <w:jc w:val="center"/>
        </w:trPr>
        <w:tc>
          <w:tcPr>
            <w:tcW w:w="3163" w:type="dxa"/>
            <w:tcBorders>
              <w:top w:val="single" w:sz="6" w:space="0" w:color="auto"/>
              <w:left w:val="single" w:sz="6" w:space="0" w:color="auto"/>
              <w:bottom w:val="single" w:sz="6" w:space="0" w:color="auto"/>
              <w:right w:val="single" w:sz="6" w:space="0" w:color="auto"/>
            </w:tcBorders>
          </w:tcPr>
          <w:p w14:paraId="0ACED01C" w14:textId="77777777" w:rsidR="003A750B" w:rsidRPr="00B31AAA" w:rsidRDefault="003A750B" w:rsidP="003A750B">
            <w:pPr>
              <w:spacing w:after="101" w:line="224" w:lineRule="exact"/>
              <w:jc w:val="both"/>
              <w:rPr>
                <w:rFonts w:eastAsia="Times New Roman" w:cs="DIN Pro Regular"/>
                <w:sz w:val="20"/>
                <w:szCs w:val="20"/>
                <w:lang w:eastAsia="es-ES"/>
              </w:rPr>
            </w:pPr>
            <w:r w:rsidRPr="00B31AAA">
              <w:rPr>
                <w:rFonts w:cs="DIN Pro Regular"/>
                <w:sz w:val="20"/>
                <w:szCs w:val="20"/>
              </w:rPr>
              <w:t xml:space="preserve">Efectivo </w:t>
            </w:r>
          </w:p>
        </w:tc>
        <w:tc>
          <w:tcPr>
            <w:tcW w:w="1160" w:type="dxa"/>
            <w:tcBorders>
              <w:top w:val="single" w:sz="6" w:space="0" w:color="auto"/>
              <w:left w:val="single" w:sz="6" w:space="0" w:color="auto"/>
              <w:bottom w:val="single" w:sz="6" w:space="0" w:color="auto"/>
              <w:right w:val="single" w:sz="6" w:space="0" w:color="auto"/>
            </w:tcBorders>
          </w:tcPr>
          <w:p w14:paraId="3B1267DD" w14:textId="69231F60" w:rsidR="003A750B" w:rsidRPr="00B31AAA" w:rsidRDefault="00EB2457" w:rsidP="003A750B">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c>
          <w:tcPr>
            <w:tcW w:w="1156" w:type="dxa"/>
            <w:tcBorders>
              <w:top w:val="single" w:sz="6" w:space="0" w:color="auto"/>
              <w:left w:val="single" w:sz="6" w:space="0" w:color="auto"/>
              <w:bottom w:val="single" w:sz="6" w:space="0" w:color="auto"/>
              <w:right w:val="single" w:sz="6" w:space="0" w:color="auto"/>
            </w:tcBorders>
          </w:tcPr>
          <w:p w14:paraId="4C274AC6" w14:textId="06430BCC" w:rsidR="003A750B" w:rsidRPr="00B31AAA" w:rsidRDefault="003A750B" w:rsidP="003A750B">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r>
      <w:tr w:rsidR="003A750B" w:rsidRPr="00B31AAA" w14:paraId="608B4909" w14:textId="77777777" w:rsidTr="00EB2457">
        <w:trPr>
          <w:cantSplit/>
          <w:jc w:val="center"/>
        </w:trPr>
        <w:tc>
          <w:tcPr>
            <w:tcW w:w="3163" w:type="dxa"/>
            <w:tcBorders>
              <w:top w:val="single" w:sz="6" w:space="0" w:color="auto"/>
              <w:left w:val="single" w:sz="6" w:space="0" w:color="auto"/>
              <w:bottom w:val="single" w:sz="6" w:space="0" w:color="auto"/>
              <w:right w:val="single" w:sz="6" w:space="0" w:color="auto"/>
            </w:tcBorders>
          </w:tcPr>
          <w:p w14:paraId="4A6B9288" w14:textId="77777777" w:rsidR="003A750B" w:rsidRPr="00B31AAA" w:rsidRDefault="003A750B" w:rsidP="003A750B">
            <w:pPr>
              <w:spacing w:after="101" w:line="224" w:lineRule="exact"/>
              <w:jc w:val="both"/>
              <w:rPr>
                <w:rFonts w:eastAsia="Times New Roman" w:cs="DIN Pro Regular"/>
                <w:sz w:val="20"/>
                <w:szCs w:val="20"/>
                <w:lang w:eastAsia="es-ES"/>
              </w:rPr>
            </w:pPr>
            <w:r w:rsidRPr="00B31AAA">
              <w:rPr>
                <w:rFonts w:cs="DIN Pro Regular"/>
                <w:sz w:val="20"/>
                <w:szCs w:val="20"/>
              </w:rPr>
              <w:t xml:space="preserve">Bancos/Tesorería </w:t>
            </w:r>
          </w:p>
        </w:tc>
        <w:tc>
          <w:tcPr>
            <w:tcW w:w="1160" w:type="dxa"/>
            <w:tcBorders>
              <w:top w:val="single" w:sz="6" w:space="0" w:color="auto"/>
              <w:left w:val="single" w:sz="6" w:space="0" w:color="auto"/>
              <w:bottom w:val="single" w:sz="6" w:space="0" w:color="auto"/>
              <w:right w:val="single" w:sz="6" w:space="0" w:color="auto"/>
            </w:tcBorders>
          </w:tcPr>
          <w:p w14:paraId="1BE15954" w14:textId="4C9E0EC1" w:rsidR="003A750B" w:rsidRPr="00B31AAA" w:rsidRDefault="00EB2457" w:rsidP="003A750B">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$2´718,330</w:t>
            </w:r>
          </w:p>
        </w:tc>
        <w:tc>
          <w:tcPr>
            <w:tcW w:w="1156" w:type="dxa"/>
            <w:tcBorders>
              <w:top w:val="single" w:sz="6" w:space="0" w:color="auto"/>
              <w:left w:val="single" w:sz="6" w:space="0" w:color="auto"/>
              <w:bottom w:val="single" w:sz="6" w:space="0" w:color="auto"/>
              <w:right w:val="single" w:sz="6" w:space="0" w:color="auto"/>
            </w:tcBorders>
          </w:tcPr>
          <w:p w14:paraId="2F2CB0E7" w14:textId="07CD1E49" w:rsidR="003A750B" w:rsidRPr="00B31AAA" w:rsidRDefault="003A750B" w:rsidP="003A750B">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$2´209,395</w:t>
            </w:r>
          </w:p>
        </w:tc>
      </w:tr>
      <w:tr w:rsidR="003A750B" w:rsidRPr="00B31AAA" w14:paraId="748A24CA" w14:textId="77777777" w:rsidTr="00EB2457">
        <w:trPr>
          <w:cantSplit/>
          <w:jc w:val="center"/>
        </w:trPr>
        <w:tc>
          <w:tcPr>
            <w:tcW w:w="3163" w:type="dxa"/>
            <w:tcBorders>
              <w:top w:val="single" w:sz="6" w:space="0" w:color="auto"/>
              <w:left w:val="single" w:sz="6" w:space="0" w:color="auto"/>
              <w:bottom w:val="single" w:sz="6" w:space="0" w:color="auto"/>
              <w:right w:val="single" w:sz="6" w:space="0" w:color="auto"/>
            </w:tcBorders>
          </w:tcPr>
          <w:p w14:paraId="5A7DC42C" w14:textId="77777777" w:rsidR="003A750B" w:rsidRPr="00B31AAA" w:rsidRDefault="003A750B" w:rsidP="003A750B">
            <w:pPr>
              <w:spacing w:after="101" w:line="224" w:lineRule="exact"/>
              <w:jc w:val="both"/>
              <w:rPr>
                <w:rFonts w:eastAsia="Times New Roman" w:cs="DIN Pro Regular"/>
                <w:sz w:val="20"/>
                <w:szCs w:val="20"/>
                <w:lang w:eastAsia="es-ES"/>
              </w:rPr>
            </w:pPr>
            <w:r w:rsidRPr="00B31AAA">
              <w:rPr>
                <w:rFonts w:cs="DIN Pro Regular"/>
                <w:sz w:val="20"/>
                <w:szCs w:val="20"/>
              </w:rPr>
              <w:t>Bancos/Dependencias y Otros</w:t>
            </w:r>
          </w:p>
        </w:tc>
        <w:tc>
          <w:tcPr>
            <w:tcW w:w="1160" w:type="dxa"/>
            <w:tcBorders>
              <w:top w:val="single" w:sz="6" w:space="0" w:color="auto"/>
              <w:left w:val="single" w:sz="6" w:space="0" w:color="auto"/>
              <w:bottom w:val="single" w:sz="6" w:space="0" w:color="auto"/>
              <w:right w:val="single" w:sz="6" w:space="0" w:color="auto"/>
            </w:tcBorders>
          </w:tcPr>
          <w:p w14:paraId="25DBA706" w14:textId="5944ABE1" w:rsidR="003A750B" w:rsidRPr="00B31AAA" w:rsidRDefault="00EB2457" w:rsidP="003A750B">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c>
          <w:tcPr>
            <w:tcW w:w="1156" w:type="dxa"/>
            <w:tcBorders>
              <w:top w:val="single" w:sz="6" w:space="0" w:color="auto"/>
              <w:left w:val="single" w:sz="6" w:space="0" w:color="auto"/>
              <w:bottom w:val="single" w:sz="6" w:space="0" w:color="auto"/>
              <w:right w:val="single" w:sz="6" w:space="0" w:color="auto"/>
            </w:tcBorders>
          </w:tcPr>
          <w:p w14:paraId="76A35F41" w14:textId="6547D7A7" w:rsidR="003A750B" w:rsidRPr="00B31AAA" w:rsidRDefault="003A750B" w:rsidP="003A750B">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r>
      <w:tr w:rsidR="003A750B" w:rsidRPr="00B31AAA" w14:paraId="42824649" w14:textId="77777777" w:rsidTr="00EB2457">
        <w:trPr>
          <w:cantSplit/>
          <w:jc w:val="center"/>
        </w:trPr>
        <w:tc>
          <w:tcPr>
            <w:tcW w:w="3163" w:type="dxa"/>
            <w:tcBorders>
              <w:top w:val="single" w:sz="6" w:space="0" w:color="auto"/>
              <w:left w:val="single" w:sz="6" w:space="0" w:color="auto"/>
              <w:bottom w:val="single" w:sz="6" w:space="0" w:color="auto"/>
              <w:right w:val="single" w:sz="6" w:space="0" w:color="auto"/>
            </w:tcBorders>
          </w:tcPr>
          <w:p w14:paraId="72B2540A" w14:textId="77777777" w:rsidR="003A750B" w:rsidRPr="00B31AAA" w:rsidRDefault="003A750B" w:rsidP="003A750B">
            <w:pPr>
              <w:spacing w:after="101" w:line="224" w:lineRule="exact"/>
              <w:jc w:val="both"/>
              <w:rPr>
                <w:rFonts w:eastAsia="Times New Roman" w:cs="DIN Pro Regular"/>
                <w:sz w:val="20"/>
                <w:szCs w:val="20"/>
                <w:lang w:eastAsia="es-ES"/>
              </w:rPr>
            </w:pPr>
            <w:r w:rsidRPr="00B31AAA">
              <w:rPr>
                <w:rFonts w:eastAsia="Times New Roman" w:cs="DIN Pro Regular"/>
                <w:sz w:val="20"/>
                <w:szCs w:val="20"/>
                <w:lang w:eastAsia="es-ES"/>
              </w:rPr>
              <w:t>Inversiones Temporales (hasta 3 meses)</w:t>
            </w:r>
          </w:p>
        </w:tc>
        <w:tc>
          <w:tcPr>
            <w:tcW w:w="1160" w:type="dxa"/>
            <w:tcBorders>
              <w:top w:val="single" w:sz="6" w:space="0" w:color="auto"/>
              <w:left w:val="single" w:sz="6" w:space="0" w:color="auto"/>
              <w:bottom w:val="single" w:sz="6" w:space="0" w:color="auto"/>
              <w:right w:val="single" w:sz="6" w:space="0" w:color="auto"/>
            </w:tcBorders>
          </w:tcPr>
          <w:p w14:paraId="3E4EEACF" w14:textId="6298E25F" w:rsidR="003A750B" w:rsidRPr="00B31AAA" w:rsidRDefault="00EB2457" w:rsidP="003A750B">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c>
          <w:tcPr>
            <w:tcW w:w="1156" w:type="dxa"/>
            <w:tcBorders>
              <w:top w:val="single" w:sz="6" w:space="0" w:color="auto"/>
              <w:left w:val="single" w:sz="6" w:space="0" w:color="auto"/>
              <w:bottom w:val="single" w:sz="6" w:space="0" w:color="auto"/>
              <w:right w:val="single" w:sz="6" w:space="0" w:color="auto"/>
            </w:tcBorders>
          </w:tcPr>
          <w:p w14:paraId="7492E5AE" w14:textId="129E155D" w:rsidR="003A750B" w:rsidRPr="00B31AAA" w:rsidRDefault="003A750B" w:rsidP="003A750B">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r>
      <w:tr w:rsidR="003A750B" w:rsidRPr="00B31AAA" w14:paraId="2E29D777" w14:textId="77777777" w:rsidTr="00EB2457">
        <w:trPr>
          <w:cantSplit/>
          <w:jc w:val="center"/>
        </w:trPr>
        <w:tc>
          <w:tcPr>
            <w:tcW w:w="3163" w:type="dxa"/>
            <w:tcBorders>
              <w:top w:val="single" w:sz="6" w:space="0" w:color="auto"/>
              <w:left w:val="single" w:sz="6" w:space="0" w:color="auto"/>
              <w:bottom w:val="single" w:sz="6" w:space="0" w:color="auto"/>
              <w:right w:val="single" w:sz="6" w:space="0" w:color="auto"/>
            </w:tcBorders>
          </w:tcPr>
          <w:p w14:paraId="1ACF44F3" w14:textId="77777777" w:rsidR="003A750B" w:rsidRPr="00B31AAA" w:rsidRDefault="003A750B" w:rsidP="003A750B">
            <w:pPr>
              <w:spacing w:after="101" w:line="224" w:lineRule="exact"/>
              <w:jc w:val="both"/>
              <w:rPr>
                <w:rFonts w:eastAsia="Times New Roman" w:cs="DIN Pro Regular"/>
                <w:sz w:val="20"/>
                <w:szCs w:val="20"/>
                <w:lang w:eastAsia="es-ES"/>
              </w:rPr>
            </w:pPr>
            <w:r w:rsidRPr="00B31AAA">
              <w:rPr>
                <w:rFonts w:eastAsia="Times New Roman" w:cs="DIN Pro Regular"/>
                <w:sz w:val="20"/>
                <w:szCs w:val="20"/>
                <w:lang w:eastAsia="es-ES"/>
              </w:rPr>
              <w:t xml:space="preserve">Fondos con </w:t>
            </w:r>
            <w:r>
              <w:rPr>
                <w:rFonts w:eastAsia="Times New Roman" w:cs="DIN Pro Regular"/>
                <w:sz w:val="20"/>
                <w:szCs w:val="20"/>
                <w:lang w:eastAsia="es-ES"/>
              </w:rPr>
              <w:t>A</w:t>
            </w:r>
            <w:r w:rsidRPr="00B31AAA">
              <w:rPr>
                <w:rFonts w:eastAsia="Times New Roman" w:cs="DIN Pro Regular"/>
                <w:sz w:val="20"/>
                <w:szCs w:val="20"/>
                <w:lang w:eastAsia="es-ES"/>
              </w:rPr>
              <w:t xml:space="preserve">fectación </w:t>
            </w:r>
            <w:r>
              <w:rPr>
                <w:rFonts w:eastAsia="Times New Roman" w:cs="DIN Pro Regular"/>
                <w:sz w:val="20"/>
                <w:szCs w:val="20"/>
                <w:lang w:eastAsia="es-ES"/>
              </w:rPr>
              <w:t>E</w:t>
            </w:r>
            <w:r w:rsidRPr="00B31AAA">
              <w:rPr>
                <w:rFonts w:eastAsia="Times New Roman" w:cs="DIN Pro Regular"/>
                <w:sz w:val="20"/>
                <w:szCs w:val="20"/>
                <w:lang w:eastAsia="es-ES"/>
              </w:rPr>
              <w:t>specífica</w:t>
            </w:r>
          </w:p>
        </w:tc>
        <w:tc>
          <w:tcPr>
            <w:tcW w:w="1160" w:type="dxa"/>
            <w:tcBorders>
              <w:top w:val="single" w:sz="6" w:space="0" w:color="auto"/>
              <w:left w:val="single" w:sz="6" w:space="0" w:color="auto"/>
              <w:bottom w:val="single" w:sz="6" w:space="0" w:color="auto"/>
              <w:right w:val="single" w:sz="6" w:space="0" w:color="auto"/>
            </w:tcBorders>
          </w:tcPr>
          <w:p w14:paraId="1C94DD5F" w14:textId="3806A2E7" w:rsidR="003A750B" w:rsidRPr="00B31AAA" w:rsidRDefault="00EB2457" w:rsidP="003A750B">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c>
          <w:tcPr>
            <w:tcW w:w="1156" w:type="dxa"/>
            <w:tcBorders>
              <w:top w:val="single" w:sz="6" w:space="0" w:color="auto"/>
              <w:left w:val="single" w:sz="6" w:space="0" w:color="auto"/>
              <w:bottom w:val="single" w:sz="6" w:space="0" w:color="auto"/>
              <w:right w:val="single" w:sz="6" w:space="0" w:color="auto"/>
            </w:tcBorders>
          </w:tcPr>
          <w:p w14:paraId="15FD36BE" w14:textId="66731190" w:rsidR="003A750B" w:rsidRPr="00B31AAA" w:rsidRDefault="003A750B" w:rsidP="003A750B">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r>
      <w:tr w:rsidR="003A750B" w:rsidRPr="00B31AAA" w14:paraId="2B9DAC09" w14:textId="77777777" w:rsidTr="00EB2457">
        <w:trPr>
          <w:cantSplit/>
          <w:jc w:val="center"/>
        </w:trPr>
        <w:tc>
          <w:tcPr>
            <w:tcW w:w="3163" w:type="dxa"/>
            <w:tcBorders>
              <w:top w:val="single" w:sz="6" w:space="0" w:color="auto"/>
              <w:left w:val="single" w:sz="6" w:space="0" w:color="auto"/>
              <w:bottom w:val="single" w:sz="6" w:space="0" w:color="auto"/>
              <w:right w:val="single" w:sz="6" w:space="0" w:color="auto"/>
            </w:tcBorders>
          </w:tcPr>
          <w:p w14:paraId="163BABCD" w14:textId="77777777" w:rsidR="003A750B" w:rsidRPr="00B31AAA" w:rsidRDefault="003A750B" w:rsidP="003A750B">
            <w:pPr>
              <w:spacing w:after="101" w:line="224" w:lineRule="exact"/>
              <w:jc w:val="both"/>
              <w:rPr>
                <w:rFonts w:eastAsia="Times New Roman" w:cs="DIN Pro Regular"/>
                <w:sz w:val="20"/>
                <w:szCs w:val="20"/>
                <w:lang w:eastAsia="es-ES"/>
              </w:rPr>
            </w:pPr>
            <w:r w:rsidRPr="00B31AAA">
              <w:rPr>
                <w:rFonts w:eastAsia="Times New Roman" w:cs="DIN Pro Regular"/>
                <w:sz w:val="20"/>
                <w:szCs w:val="20"/>
                <w:lang w:eastAsia="es-ES"/>
              </w:rPr>
              <w:t xml:space="preserve">Depósitos de </w:t>
            </w:r>
            <w:r>
              <w:rPr>
                <w:rFonts w:eastAsia="Times New Roman" w:cs="DIN Pro Regular"/>
                <w:sz w:val="20"/>
                <w:szCs w:val="20"/>
                <w:lang w:eastAsia="es-ES"/>
              </w:rPr>
              <w:t>F</w:t>
            </w:r>
            <w:r w:rsidRPr="00B31AAA">
              <w:rPr>
                <w:rFonts w:eastAsia="Times New Roman" w:cs="DIN Pro Regular"/>
                <w:sz w:val="20"/>
                <w:szCs w:val="20"/>
                <w:lang w:eastAsia="es-ES"/>
              </w:rPr>
              <w:t xml:space="preserve">ondos de </w:t>
            </w:r>
            <w:r>
              <w:rPr>
                <w:rFonts w:eastAsia="Times New Roman" w:cs="DIN Pro Regular"/>
                <w:sz w:val="20"/>
                <w:szCs w:val="20"/>
                <w:lang w:eastAsia="es-ES"/>
              </w:rPr>
              <w:t>T</w:t>
            </w:r>
            <w:r w:rsidRPr="00B31AAA">
              <w:rPr>
                <w:rFonts w:eastAsia="Times New Roman" w:cs="DIN Pro Regular"/>
                <w:sz w:val="20"/>
                <w:szCs w:val="20"/>
                <w:lang w:eastAsia="es-ES"/>
              </w:rPr>
              <w:t>erceros en Garantía y/o Administración</w:t>
            </w:r>
          </w:p>
        </w:tc>
        <w:tc>
          <w:tcPr>
            <w:tcW w:w="1160" w:type="dxa"/>
            <w:tcBorders>
              <w:top w:val="single" w:sz="6" w:space="0" w:color="auto"/>
              <w:left w:val="single" w:sz="6" w:space="0" w:color="auto"/>
              <w:bottom w:val="single" w:sz="6" w:space="0" w:color="auto"/>
              <w:right w:val="single" w:sz="6" w:space="0" w:color="auto"/>
            </w:tcBorders>
          </w:tcPr>
          <w:p w14:paraId="0A3A9A76" w14:textId="7F227615" w:rsidR="003A750B" w:rsidRPr="00B31AAA" w:rsidRDefault="00EB2457" w:rsidP="003A750B">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c>
          <w:tcPr>
            <w:tcW w:w="1156" w:type="dxa"/>
            <w:tcBorders>
              <w:top w:val="single" w:sz="6" w:space="0" w:color="auto"/>
              <w:left w:val="single" w:sz="6" w:space="0" w:color="auto"/>
              <w:bottom w:val="single" w:sz="6" w:space="0" w:color="auto"/>
              <w:right w:val="single" w:sz="6" w:space="0" w:color="auto"/>
            </w:tcBorders>
          </w:tcPr>
          <w:p w14:paraId="0544632F" w14:textId="2766267A" w:rsidR="003A750B" w:rsidRPr="00B31AAA" w:rsidRDefault="003A750B" w:rsidP="003A750B">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r>
      <w:tr w:rsidR="003A750B" w:rsidRPr="00B31AAA" w14:paraId="167669F4" w14:textId="77777777" w:rsidTr="00EB2457">
        <w:trPr>
          <w:cantSplit/>
          <w:trHeight w:val="299"/>
          <w:jc w:val="center"/>
        </w:trPr>
        <w:tc>
          <w:tcPr>
            <w:tcW w:w="3163" w:type="dxa"/>
            <w:tcBorders>
              <w:top w:val="single" w:sz="6" w:space="0" w:color="auto"/>
              <w:left w:val="single" w:sz="6" w:space="0" w:color="auto"/>
              <w:bottom w:val="single" w:sz="6" w:space="0" w:color="auto"/>
              <w:right w:val="single" w:sz="6" w:space="0" w:color="auto"/>
            </w:tcBorders>
          </w:tcPr>
          <w:p w14:paraId="5ADDA451" w14:textId="77777777" w:rsidR="003A750B" w:rsidRPr="00B31AAA" w:rsidRDefault="003A750B" w:rsidP="003A750B">
            <w:pPr>
              <w:rPr>
                <w:rFonts w:cs="DIN Pro Regular"/>
                <w:sz w:val="20"/>
                <w:szCs w:val="20"/>
              </w:rPr>
            </w:pPr>
            <w:r w:rsidRPr="00B31AAA">
              <w:rPr>
                <w:rFonts w:cs="DIN Pro Regular"/>
                <w:sz w:val="20"/>
                <w:szCs w:val="20"/>
              </w:rPr>
              <w:t xml:space="preserve">Otros Efectivos y Equivalentes </w:t>
            </w:r>
          </w:p>
        </w:tc>
        <w:tc>
          <w:tcPr>
            <w:tcW w:w="1160" w:type="dxa"/>
            <w:tcBorders>
              <w:top w:val="single" w:sz="6" w:space="0" w:color="auto"/>
              <w:left w:val="single" w:sz="6" w:space="0" w:color="auto"/>
              <w:bottom w:val="single" w:sz="6" w:space="0" w:color="auto"/>
              <w:right w:val="single" w:sz="6" w:space="0" w:color="auto"/>
            </w:tcBorders>
          </w:tcPr>
          <w:p w14:paraId="03F5A978" w14:textId="2C596734" w:rsidR="003A750B" w:rsidRPr="00B31AAA" w:rsidRDefault="00EB2457" w:rsidP="003A750B">
            <w:pPr>
              <w:jc w:val="center"/>
              <w:rPr>
                <w:rFonts w:cs="DIN Pro Regular"/>
                <w:sz w:val="20"/>
                <w:szCs w:val="20"/>
              </w:rPr>
            </w:pPr>
            <w:r>
              <w:rPr>
                <w:rFonts w:cs="DIN Pro Regular"/>
                <w:sz w:val="20"/>
                <w:szCs w:val="20"/>
              </w:rPr>
              <w:t>$0</w:t>
            </w:r>
          </w:p>
        </w:tc>
        <w:tc>
          <w:tcPr>
            <w:tcW w:w="1156" w:type="dxa"/>
            <w:tcBorders>
              <w:top w:val="single" w:sz="6" w:space="0" w:color="auto"/>
              <w:left w:val="single" w:sz="6" w:space="0" w:color="auto"/>
              <w:bottom w:val="single" w:sz="6" w:space="0" w:color="auto"/>
              <w:right w:val="single" w:sz="6" w:space="0" w:color="auto"/>
            </w:tcBorders>
          </w:tcPr>
          <w:p w14:paraId="0273259B" w14:textId="46293828" w:rsidR="003A750B" w:rsidRPr="00B31AAA" w:rsidRDefault="003A750B" w:rsidP="003A750B">
            <w:pPr>
              <w:jc w:val="center"/>
              <w:rPr>
                <w:rFonts w:cs="DIN Pro Regular"/>
                <w:sz w:val="20"/>
                <w:szCs w:val="20"/>
              </w:rPr>
            </w:pPr>
            <w:r>
              <w:rPr>
                <w:rFonts w:cs="DIN Pro Regular"/>
                <w:sz w:val="20"/>
                <w:szCs w:val="20"/>
              </w:rPr>
              <w:t>$0</w:t>
            </w:r>
          </w:p>
        </w:tc>
      </w:tr>
      <w:tr w:rsidR="003A750B" w:rsidRPr="00B31AAA" w14:paraId="46C8E636" w14:textId="77777777" w:rsidTr="00EB2457">
        <w:trPr>
          <w:cantSplit/>
          <w:jc w:val="center"/>
        </w:trPr>
        <w:tc>
          <w:tcPr>
            <w:tcW w:w="3163" w:type="dxa"/>
            <w:tcBorders>
              <w:top w:val="single" w:sz="6" w:space="0" w:color="auto"/>
              <w:left w:val="single" w:sz="6" w:space="0" w:color="auto"/>
              <w:bottom w:val="single" w:sz="6" w:space="0" w:color="auto"/>
              <w:right w:val="single" w:sz="6" w:space="0" w:color="auto"/>
            </w:tcBorders>
          </w:tcPr>
          <w:p w14:paraId="57CB636C" w14:textId="77777777" w:rsidR="003A750B" w:rsidRPr="00B31AAA" w:rsidRDefault="003A750B" w:rsidP="003A750B">
            <w:pPr>
              <w:spacing w:after="101" w:line="224" w:lineRule="exact"/>
              <w:jc w:val="both"/>
              <w:rPr>
                <w:rFonts w:eastAsia="Times New Roman" w:cs="DIN Pro Regular"/>
                <w:b/>
                <w:sz w:val="20"/>
                <w:szCs w:val="20"/>
                <w:lang w:eastAsia="es-ES"/>
              </w:rPr>
            </w:pPr>
            <w:r w:rsidRPr="00B31AAA">
              <w:rPr>
                <w:rFonts w:eastAsia="Times New Roman" w:cs="DIN Pro Regular"/>
                <w:b/>
                <w:sz w:val="20"/>
                <w:szCs w:val="20"/>
                <w:lang w:eastAsia="es-ES"/>
              </w:rPr>
              <w:t>Total de Efectivo y Equivalentes</w:t>
            </w:r>
          </w:p>
        </w:tc>
        <w:tc>
          <w:tcPr>
            <w:tcW w:w="1160" w:type="dxa"/>
            <w:tcBorders>
              <w:top w:val="single" w:sz="6" w:space="0" w:color="auto"/>
              <w:left w:val="single" w:sz="6" w:space="0" w:color="auto"/>
              <w:bottom w:val="single" w:sz="6" w:space="0" w:color="auto"/>
              <w:right w:val="single" w:sz="6" w:space="0" w:color="auto"/>
            </w:tcBorders>
          </w:tcPr>
          <w:p w14:paraId="30B21667" w14:textId="3AAEEFFA" w:rsidR="003A750B" w:rsidRPr="00E06B4E" w:rsidRDefault="00EB2457" w:rsidP="003A750B">
            <w:pPr>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$2´718,330</w:t>
            </w:r>
          </w:p>
        </w:tc>
        <w:tc>
          <w:tcPr>
            <w:tcW w:w="1156" w:type="dxa"/>
            <w:tcBorders>
              <w:top w:val="single" w:sz="6" w:space="0" w:color="auto"/>
              <w:left w:val="single" w:sz="6" w:space="0" w:color="auto"/>
              <w:bottom w:val="single" w:sz="6" w:space="0" w:color="auto"/>
              <w:right w:val="single" w:sz="6" w:space="0" w:color="auto"/>
            </w:tcBorders>
          </w:tcPr>
          <w:p w14:paraId="3B124409" w14:textId="076858D4" w:rsidR="003A750B" w:rsidRPr="003A750B" w:rsidRDefault="003A750B" w:rsidP="003A750B">
            <w:pPr>
              <w:spacing w:after="101" w:line="224" w:lineRule="exact"/>
              <w:jc w:val="center"/>
              <w:rPr>
                <w:rFonts w:eastAsia="Times New Roman" w:cs="DIN Pro Regular"/>
                <w:b/>
                <w:bCs/>
                <w:sz w:val="20"/>
                <w:szCs w:val="20"/>
                <w:lang w:eastAsia="es-ES"/>
              </w:rPr>
            </w:pPr>
            <w:r w:rsidRPr="003A750B">
              <w:rPr>
                <w:rFonts w:eastAsia="Times New Roman" w:cs="DIN Pro Regular"/>
                <w:b/>
                <w:bCs/>
                <w:sz w:val="20"/>
                <w:szCs w:val="20"/>
                <w:lang w:eastAsia="es-ES"/>
              </w:rPr>
              <w:t>$2´209,395</w:t>
            </w:r>
          </w:p>
        </w:tc>
      </w:tr>
    </w:tbl>
    <w:p w14:paraId="24347066" w14:textId="77777777" w:rsidR="005774F0" w:rsidRPr="00B31AAA" w:rsidRDefault="005774F0" w:rsidP="000E6439">
      <w:pPr>
        <w:pStyle w:val="ROMANOS"/>
        <w:spacing w:after="0" w:line="240" w:lineRule="exact"/>
        <w:ind w:left="1140"/>
        <w:rPr>
          <w:rFonts w:ascii="Calibri" w:hAnsi="Calibri" w:cs="DIN Pro Regular"/>
          <w:b/>
          <w:sz w:val="20"/>
          <w:szCs w:val="20"/>
          <w:lang w:val="es-MX"/>
        </w:rPr>
      </w:pPr>
    </w:p>
    <w:p w14:paraId="0AC8B72C" w14:textId="77777777" w:rsidR="00AE608D" w:rsidRPr="00B31AAA" w:rsidRDefault="00AE608D" w:rsidP="000E6439">
      <w:pPr>
        <w:pStyle w:val="ROMANOS"/>
        <w:spacing w:after="0" w:line="240" w:lineRule="exact"/>
        <w:ind w:left="1140"/>
        <w:rPr>
          <w:rFonts w:ascii="Calibri" w:hAnsi="Calibri" w:cs="DIN Pro Regular"/>
          <w:b/>
          <w:sz w:val="20"/>
          <w:szCs w:val="20"/>
          <w:lang w:val="es-MX"/>
        </w:rPr>
      </w:pPr>
    </w:p>
    <w:p w14:paraId="5127DCB7" w14:textId="1D50D121" w:rsidR="00AE608D" w:rsidRDefault="003F39C5" w:rsidP="003A750B">
      <w:pPr>
        <w:pStyle w:val="ROMANOS"/>
        <w:numPr>
          <w:ilvl w:val="0"/>
          <w:numId w:val="9"/>
        </w:numPr>
        <w:spacing w:after="0" w:line="240" w:lineRule="exact"/>
        <w:rPr>
          <w:rFonts w:ascii="Calibri" w:hAnsi="Calibri" w:cs="DIN Pro Regular"/>
          <w:sz w:val="20"/>
          <w:szCs w:val="20"/>
          <w:lang w:val="es-MX"/>
        </w:rPr>
      </w:pPr>
      <w:r w:rsidRPr="00B31AAA">
        <w:rPr>
          <w:rFonts w:ascii="Calibri" w:hAnsi="Calibri" w:cs="DIN Pro Regular"/>
          <w:sz w:val="20"/>
          <w:szCs w:val="20"/>
          <w:lang w:val="es-MX"/>
        </w:rPr>
        <w:t>Adquisiciones de bienes muebles e inmuebles con su monto global y porcentaje que se aplicó en el presupuesto Federal o Estatal según sea el caso:</w:t>
      </w:r>
    </w:p>
    <w:p w14:paraId="7DEC09A4" w14:textId="5F46C862" w:rsidR="00EB2457" w:rsidRDefault="00EB2457" w:rsidP="00EB2457">
      <w:pPr>
        <w:pStyle w:val="ROMANOS"/>
        <w:spacing w:after="0" w:line="240" w:lineRule="exact"/>
        <w:ind w:left="1068" w:firstLine="0"/>
        <w:rPr>
          <w:rFonts w:ascii="Calibri" w:hAnsi="Calibri" w:cs="DIN Pro Regular"/>
          <w:sz w:val="20"/>
          <w:szCs w:val="20"/>
          <w:lang w:val="es-MX"/>
        </w:rPr>
      </w:pPr>
      <w:r>
        <w:rPr>
          <w:rFonts w:ascii="Calibri" w:hAnsi="Calibri" w:cs="DIN Pro Regular"/>
          <w:sz w:val="20"/>
          <w:szCs w:val="20"/>
          <w:lang w:val="es-MX"/>
        </w:rPr>
        <w:t>No aplica.</w:t>
      </w:r>
    </w:p>
    <w:p w14:paraId="3B1D9DAC" w14:textId="77777777" w:rsidR="003F39C5" w:rsidRDefault="003F39C5" w:rsidP="000E6439">
      <w:pPr>
        <w:pStyle w:val="ROMANOS"/>
        <w:spacing w:after="0" w:line="240" w:lineRule="exact"/>
        <w:ind w:left="1140"/>
        <w:rPr>
          <w:rFonts w:ascii="Calibri" w:hAnsi="Calibri" w:cs="DIN Pro Regular"/>
          <w:b/>
          <w:sz w:val="20"/>
          <w:szCs w:val="20"/>
          <w:lang w:val="es-MX"/>
        </w:rPr>
      </w:pPr>
    </w:p>
    <w:p w14:paraId="7A36AF04" w14:textId="77777777" w:rsidR="003F39C5" w:rsidRPr="00B31AAA" w:rsidRDefault="003F39C5" w:rsidP="000E6439">
      <w:pPr>
        <w:pStyle w:val="ROMANOS"/>
        <w:spacing w:after="0" w:line="240" w:lineRule="exact"/>
        <w:ind w:left="1140"/>
        <w:rPr>
          <w:rFonts w:ascii="Calibri" w:hAnsi="Calibri" w:cs="DIN Pro Regular"/>
          <w:sz w:val="20"/>
          <w:szCs w:val="20"/>
          <w:lang w:val="es-MX"/>
        </w:rPr>
      </w:pPr>
      <w:r w:rsidRPr="00B31AAA">
        <w:rPr>
          <w:rFonts w:ascii="Calibri" w:hAnsi="Calibri" w:cs="DIN Pro Regular"/>
          <w:b/>
          <w:sz w:val="20"/>
          <w:szCs w:val="20"/>
          <w:lang w:val="es-MX"/>
        </w:rPr>
        <w:t xml:space="preserve">3.- </w:t>
      </w:r>
      <w:r w:rsidRPr="00B31AAA">
        <w:rPr>
          <w:rFonts w:ascii="Calibri" w:hAnsi="Calibri" w:cs="DIN Pro Regular"/>
          <w:sz w:val="20"/>
          <w:szCs w:val="20"/>
          <w:lang w:val="es-MX"/>
        </w:rPr>
        <w:t>Conciliación de los Flujos de Efectivo Netos de las Actividades de Operación y la cuenta de Ahorro/Desahorro antes de Rubros Extraordinarios:</w:t>
      </w:r>
    </w:p>
    <w:p w14:paraId="1EE51CFF" w14:textId="77777777" w:rsidR="003F39C5" w:rsidRPr="00B31AAA" w:rsidRDefault="003F39C5" w:rsidP="000E6439">
      <w:pPr>
        <w:pStyle w:val="ROMANOS"/>
        <w:spacing w:after="0" w:line="240" w:lineRule="exact"/>
        <w:ind w:left="1140"/>
        <w:rPr>
          <w:rFonts w:ascii="Calibri" w:hAnsi="Calibri" w:cs="DIN Pro Regular"/>
          <w:b/>
          <w:sz w:val="20"/>
          <w:szCs w:val="20"/>
          <w:lang w:val="es-MX"/>
        </w:rPr>
      </w:pPr>
    </w:p>
    <w:tbl>
      <w:tblPr>
        <w:tblW w:w="0" w:type="auto"/>
        <w:jc w:val="center"/>
        <w:tblLayout w:type="fixed"/>
        <w:tblLook w:val="0000" w:firstRow="0" w:lastRow="0" w:firstColumn="0" w:lastColumn="0" w:noHBand="0" w:noVBand="0"/>
      </w:tblPr>
      <w:tblGrid>
        <w:gridCol w:w="6321"/>
        <w:gridCol w:w="1276"/>
        <w:gridCol w:w="1362"/>
      </w:tblGrid>
      <w:tr w:rsidR="003F39C5" w:rsidRPr="00B31AAA" w14:paraId="54AE2823" w14:textId="77777777" w:rsidTr="003A750B">
        <w:trPr>
          <w:cantSplit/>
          <w:jc w:val="center"/>
        </w:trPr>
        <w:tc>
          <w:tcPr>
            <w:tcW w:w="6321" w:type="dxa"/>
            <w:tcBorders>
              <w:top w:val="single" w:sz="6" w:space="0" w:color="auto"/>
              <w:left w:val="single" w:sz="6" w:space="0" w:color="auto"/>
              <w:bottom w:val="single" w:sz="6" w:space="0" w:color="auto"/>
              <w:right w:val="single" w:sz="6" w:space="0" w:color="auto"/>
            </w:tcBorders>
            <w:shd w:val="clear" w:color="auto" w:fill="AB0033"/>
          </w:tcPr>
          <w:p w14:paraId="569635E2" w14:textId="77777777" w:rsidR="003F39C5" w:rsidRPr="00B31AAA" w:rsidRDefault="003F39C5" w:rsidP="00264F1F">
            <w:pPr>
              <w:pStyle w:val="Texto"/>
              <w:spacing w:after="0" w:line="240" w:lineRule="exact"/>
              <w:ind w:firstLine="0"/>
              <w:rPr>
                <w:rFonts w:ascii="Calibri" w:hAnsi="Calibri" w:cs="DIN Pro Regular"/>
                <w:b/>
                <w:color w:val="FFFFFF"/>
                <w:sz w:val="20"/>
                <w:lang w:val="es-MX"/>
              </w:rPr>
            </w:pPr>
          </w:p>
        </w:tc>
        <w:tc>
          <w:tcPr>
            <w:tcW w:w="1276" w:type="dxa"/>
            <w:tcBorders>
              <w:top w:val="single" w:sz="6" w:space="0" w:color="auto"/>
              <w:left w:val="single" w:sz="6" w:space="0" w:color="auto"/>
              <w:bottom w:val="single" w:sz="6" w:space="0" w:color="auto"/>
              <w:right w:val="single" w:sz="6" w:space="0" w:color="auto"/>
            </w:tcBorders>
            <w:shd w:val="clear" w:color="auto" w:fill="AB0033"/>
          </w:tcPr>
          <w:p w14:paraId="5B9DF15F" w14:textId="77777777" w:rsidR="003F39C5" w:rsidRPr="00B31AAA" w:rsidRDefault="0050622C" w:rsidP="00C7243C">
            <w:pPr>
              <w:pStyle w:val="Texto"/>
              <w:spacing w:after="0" w:line="240" w:lineRule="exact"/>
              <w:ind w:firstLine="0"/>
              <w:jc w:val="center"/>
              <w:rPr>
                <w:rFonts w:ascii="Calibri" w:hAnsi="Calibri" w:cs="DIN Pro Regular"/>
                <w:b/>
                <w:color w:val="FFFFFF"/>
                <w:sz w:val="20"/>
                <w:lang w:val="es-MX"/>
              </w:rPr>
            </w:pPr>
            <w:r w:rsidRPr="00B31AAA">
              <w:rPr>
                <w:rFonts w:ascii="Calibri" w:hAnsi="Calibri" w:cs="DIN Pro Regular"/>
                <w:b/>
                <w:color w:val="FFFFFF"/>
                <w:sz w:val="20"/>
                <w:lang w:val="es-MX"/>
              </w:rPr>
              <w:t>202</w:t>
            </w:r>
            <w:r w:rsidR="00C7243C">
              <w:rPr>
                <w:rFonts w:ascii="Calibri" w:hAnsi="Calibri" w:cs="DIN Pro Regular"/>
                <w:b/>
                <w:color w:val="FFFFFF"/>
                <w:sz w:val="20"/>
                <w:lang w:val="es-MX"/>
              </w:rPr>
              <w:t>3</w:t>
            </w:r>
          </w:p>
        </w:tc>
        <w:tc>
          <w:tcPr>
            <w:tcW w:w="1362" w:type="dxa"/>
            <w:tcBorders>
              <w:top w:val="single" w:sz="6" w:space="0" w:color="auto"/>
              <w:left w:val="single" w:sz="6" w:space="0" w:color="auto"/>
              <w:bottom w:val="single" w:sz="6" w:space="0" w:color="auto"/>
              <w:right w:val="single" w:sz="6" w:space="0" w:color="auto"/>
            </w:tcBorders>
            <w:shd w:val="clear" w:color="auto" w:fill="AB0033"/>
          </w:tcPr>
          <w:p w14:paraId="5541B449" w14:textId="77777777" w:rsidR="003F39C5" w:rsidRPr="00B31AAA" w:rsidRDefault="003F39C5" w:rsidP="00C7243C">
            <w:pPr>
              <w:pStyle w:val="Texto"/>
              <w:spacing w:after="0" w:line="240" w:lineRule="exact"/>
              <w:ind w:firstLine="0"/>
              <w:jc w:val="center"/>
              <w:rPr>
                <w:rFonts w:ascii="Calibri" w:hAnsi="Calibri" w:cs="DIN Pro Regular"/>
                <w:b/>
                <w:color w:val="FFFFFF"/>
                <w:sz w:val="20"/>
                <w:lang w:val="es-MX"/>
              </w:rPr>
            </w:pPr>
            <w:r w:rsidRPr="00B31AAA">
              <w:rPr>
                <w:rFonts w:ascii="Calibri" w:hAnsi="Calibri" w:cs="DIN Pro Regular"/>
                <w:b/>
                <w:color w:val="FFFFFF"/>
                <w:sz w:val="20"/>
                <w:lang w:val="es-MX"/>
              </w:rPr>
              <w:t>20</w:t>
            </w:r>
            <w:r w:rsidR="007075A0" w:rsidRPr="00B31AAA">
              <w:rPr>
                <w:rFonts w:ascii="Calibri" w:hAnsi="Calibri" w:cs="DIN Pro Regular"/>
                <w:b/>
                <w:color w:val="FFFFFF"/>
                <w:sz w:val="20"/>
                <w:lang w:val="es-MX"/>
              </w:rPr>
              <w:t>2</w:t>
            </w:r>
            <w:r w:rsidR="00C7243C">
              <w:rPr>
                <w:rFonts w:ascii="Calibri" w:hAnsi="Calibri" w:cs="DIN Pro Regular"/>
                <w:b/>
                <w:color w:val="FFFFFF"/>
                <w:sz w:val="20"/>
                <w:lang w:val="es-MX"/>
              </w:rPr>
              <w:t>2</w:t>
            </w:r>
          </w:p>
        </w:tc>
      </w:tr>
      <w:tr w:rsidR="003A750B" w:rsidRPr="00B31AAA" w14:paraId="4A89582E" w14:textId="77777777" w:rsidTr="003A750B">
        <w:trPr>
          <w:cantSplit/>
          <w:jc w:val="center"/>
        </w:trPr>
        <w:tc>
          <w:tcPr>
            <w:tcW w:w="6321" w:type="dxa"/>
            <w:tcBorders>
              <w:top w:val="single" w:sz="6" w:space="0" w:color="auto"/>
              <w:left w:val="single" w:sz="6" w:space="0" w:color="auto"/>
              <w:bottom w:val="single" w:sz="6" w:space="0" w:color="auto"/>
              <w:right w:val="single" w:sz="6" w:space="0" w:color="auto"/>
            </w:tcBorders>
          </w:tcPr>
          <w:p w14:paraId="3846BBD4" w14:textId="77777777" w:rsidR="003A750B" w:rsidRPr="00B31AAA" w:rsidRDefault="003A750B" w:rsidP="003A750B">
            <w:pPr>
              <w:pStyle w:val="Texto"/>
              <w:spacing w:after="0" w:line="240" w:lineRule="exact"/>
              <w:ind w:firstLine="0"/>
              <w:rPr>
                <w:rFonts w:ascii="Calibri" w:hAnsi="Calibri" w:cs="DIN Pro Regular"/>
                <w:b/>
                <w:sz w:val="20"/>
                <w:lang w:val="es-MX"/>
              </w:rPr>
            </w:pPr>
            <w:r w:rsidRPr="00B31AAA">
              <w:rPr>
                <w:rFonts w:ascii="Calibri" w:hAnsi="Calibri" w:cs="DIN Pro Regular"/>
                <w:b/>
                <w:sz w:val="20"/>
              </w:rPr>
              <w:t xml:space="preserve">Resultados del Ejercicio Ahorro/Desahorro </w:t>
            </w:r>
          </w:p>
        </w:tc>
        <w:tc>
          <w:tcPr>
            <w:tcW w:w="1276" w:type="dxa"/>
            <w:tcBorders>
              <w:top w:val="single" w:sz="6" w:space="0" w:color="auto"/>
              <w:left w:val="single" w:sz="6" w:space="0" w:color="auto"/>
              <w:bottom w:val="single" w:sz="6" w:space="0" w:color="auto"/>
              <w:right w:val="single" w:sz="6" w:space="0" w:color="auto"/>
            </w:tcBorders>
          </w:tcPr>
          <w:p w14:paraId="0CA08A30" w14:textId="001D7A8F" w:rsidR="003A750B" w:rsidRPr="00B31AAA" w:rsidRDefault="00EB2457" w:rsidP="003A750B">
            <w:pPr>
              <w:pStyle w:val="Texto"/>
              <w:spacing w:after="0" w:line="240" w:lineRule="exact"/>
              <w:ind w:firstLine="0"/>
              <w:jc w:val="center"/>
              <w:rPr>
                <w:rFonts w:ascii="Calibri" w:hAnsi="Calibri" w:cs="DIN Pro Regular"/>
                <w:b/>
                <w:sz w:val="20"/>
                <w:lang w:val="es-MX"/>
              </w:rPr>
            </w:pPr>
            <w:r>
              <w:rPr>
                <w:rFonts w:ascii="Calibri" w:hAnsi="Calibri" w:cs="DIN Pro Regular"/>
                <w:b/>
                <w:sz w:val="20"/>
                <w:lang w:val="es-MX"/>
              </w:rPr>
              <w:t>$2,656,573</w:t>
            </w:r>
          </w:p>
        </w:tc>
        <w:tc>
          <w:tcPr>
            <w:tcW w:w="1362" w:type="dxa"/>
            <w:tcBorders>
              <w:top w:val="single" w:sz="6" w:space="0" w:color="auto"/>
              <w:left w:val="single" w:sz="6" w:space="0" w:color="auto"/>
              <w:bottom w:val="single" w:sz="6" w:space="0" w:color="auto"/>
              <w:right w:val="single" w:sz="6" w:space="0" w:color="auto"/>
            </w:tcBorders>
          </w:tcPr>
          <w:p w14:paraId="05E20292" w14:textId="5F1E5DB5" w:rsidR="003A750B" w:rsidRPr="00B31AAA" w:rsidRDefault="003A750B" w:rsidP="003A750B">
            <w:pPr>
              <w:pStyle w:val="Texto"/>
              <w:spacing w:after="0" w:line="240" w:lineRule="exact"/>
              <w:ind w:firstLine="0"/>
              <w:jc w:val="center"/>
              <w:rPr>
                <w:rFonts w:ascii="Calibri" w:hAnsi="Calibri" w:cs="DIN Pro Regular"/>
                <w:b/>
                <w:sz w:val="20"/>
                <w:lang w:val="es-MX"/>
              </w:rPr>
            </w:pPr>
            <w:r>
              <w:rPr>
                <w:rFonts w:ascii="Calibri" w:hAnsi="Calibri" w:cs="DIN Pro Regular"/>
                <w:b/>
                <w:sz w:val="20"/>
                <w:lang w:val="es-MX"/>
              </w:rPr>
              <w:t>651,981</w:t>
            </w:r>
          </w:p>
        </w:tc>
      </w:tr>
      <w:tr w:rsidR="003A750B" w:rsidRPr="00B31AAA" w14:paraId="02910B25" w14:textId="77777777" w:rsidTr="003A750B">
        <w:trPr>
          <w:cantSplit/>
          <w:jc w:val="center"/>
        </w:trPr>
        <w:tc>
          <w:tcPr>
            <w:tcW w:w="6321" w:type="dxa"/>
            <w:tcBorders>
              <w:top w:val="single" w:sz="6" w:space="0" w:color="auto"/>
              <w:left w:val="single" w:sz="6" w:space="0" w:color="auto"/>
              <w:bottom w:val="single" w:sz="6" w:space="0" w:color="auto"/>
              <w:right w:val="single" w:sz="6" w:space="0" w:color="auto"/>
            </w:tcBorders>
          </w:tcPr>
          <w:p w14:paraId="1208BEF2" w14:textId="77777777" w:rsidR="003A750B" w:rsidRPr="00B31AAA" w:rsidRDefault="003A750B" w:rsidP="003A750B">
            <w:pPr>
              <w:pStyle w:val="Texto"/>
              <w:spacing w:after="0" w:line="240" w:lineRule="exact"/>
              <w:ind w:firstLine="0"/>
              <w:rPr>
                <w:rFonts w:ascii="Calibri" w:hAnsi="Calibri" w:cs="DIN Pro Regular"/>
                <w:sz w:val="20"/>
                <w:lang w:val="es-MX"/>
              </w:rPr>
            </w:pPr>
            <w:r w:rsidRPr="00B31AAA">
              <w:rPr>
                <w:rFonts w:ascii="Calibri" w:hAnsi="Calibri" w:cs="DIN Pro Regular"/>
                <w:sz w:val="20"/>
                <w:lang w:val="es-MX"/>
              </w:rPr>
              <w:t>Movimientos de partidas (o rubros) que no afectan al efectivo.</w:t>
            </w:r>
          </w:p>
        </w:tc>
        <w:tc>
          <w:tcPr>
            <w:tcW w:w="1276" w:type="dxa"/>
            <w:tcBorders>
              <w:top w:val="single" w:sz="6" w:space="0" w:color="auto"/>
              <w:left w:val="single" w:sz="6" w:space="0" w:color="auto"/>
              <w:bottom w:val="single" w:sz="6" w:space="0" w:color="auto"/>
              <w:right w:val="single" w:sz="6" w:space="0" w:color="auto"/>
            </w:tcBorders>
          </w:tcPr>
          <w:p w14:paraId="74920268" w14:textId="77777777" w:rsidR="003A750B" w:rsidRPr="00B31AAA" w:rsidRDefault="003A750B" w:rsidP="003A750B">
            <w:pPr>
              <w:pStyle w:val="Texto"/>
              <w:spacing w:after="0" w:line="240" w:lineRule="exact"/>
              <w:ind w:firstLine="0"/>
              <w:jc w:val="center"/>
              <w:rPr>
                <w:rFonts w:ascii="Calibri" w:hAnsi="Calibri" w:cs="DIN Pro Regular"/>
                <w:sz w:val="20"/>
                <w:lang w:val="es-MX"/>
              </w:rPr>
            </w:pPr>
          </w:p>
        </w:tc>
        <w:tc>
          <w:tcPr>
            <w:tcW w:w="1362" w:type="dxa"/>
            <w:tcBorders>
              <w:top w:val="single" w:sz="6" w:space="0" w:color="auto"/>
              <w:left w:val="single" w:sz="6" w:space="0" w:color="auto"/>
              <w:bottom w:val="single" w:sz="6" w:space="0" w:color="auto"/>
              <w:right w:val="single" w:sz="6" w:space="0" w:color="auto"/>
            </w:tcBorders>
          </w:tcPr>
          <w:p w14:paraId="20734E56" w14:textId="77777777" w:rsidR="003A750B" w:rsidRPr="00B31AAA" w:rsidRDefault="003A750B" w:rsidP="003A750B">
            <w:pPr>
              <w:pStyle w:val="Texto"/>
              <w:spacing w:after="0" w:line="240" w:lineRule="exact"/>
              <w:ind w:firstLine="0"/>
              <w:jc w:val="center"/>
              <w:rPr>
                <w:rFonts w:ascii="Calibri" w:hAnsi="Calibri" w:cs="DIN Pro Regular"/>
                <w:sz w:val="20"/>
                <w:lang w:val="es-MX"/>
              </w:rPr>
            </w:pPr>
          </w:p>
        </w:tc>
      </w:tr>
      <w:tr w:rsidR="003A750B" w:rsidRPr="00B31AAA" w14:paraId="416BA11A" w14:textId="77777777" w:rsidTr="003A750B">
        <w:trPr>
          <w:cantSplit/>
          <w:jc w:val="center"/>
        </w:trPr>
        <w:tc>
          <w:tcPr>
            <w:tcW w:w="6321" w:type="dxa"/>
            <w:tcBorders>
              <w:top w:val="single" w:sz="6" w:space="0" w:color="auto"/>
              <w:left w:val="single" w:sz="6" w:space="0" w:color="auto"/>
              <w:bottom w:val="single" w:sz="6" w:space="0" w:color="auto"/>
              <w:right w:val="single" w:sz="6" w:space="0" w:color="auto"/>
            </w:tcBorders>
          </w:tcPr>
          <w:p w14:paraId="11652C03" w14:textId="77777777" w:rsidR="003A750B" w:rsidRPr="00B31AAA" w:rsidRDefault="003A750B" w:rsidP="003A750B">
            <w:pPr>
              <w:pStyle w:val="Texto"/>
              <w:spacing w:after="0" w:line="240" w:lineRule="exact"/>
              <w:ind w:firstLine="0"/>
              <w:rPr>
                <w:rFonts w:ascii="Calibri" w:hAnsi="Calibri" w:cs="DIN Pro Regular"/>
                <w:sz w:val="20"/>
                <w:lang w:val="es-MX"/>
              </w:rPr>
            </w:pPr>
            <w:r w:rsidRPr="00B31AAA">
              <w:rPr>
                <w:rFonts w:ascii="Calibri" w:hAnsi="Calibri" w:cs="DIN Pro Regular"/>
                <w:sz w:val="20"/>
                <w:lang w:val="es-MX"/>
              </w:rPr>
              <w:t>Depreciación</w:t>
            </w:r>
          </w:p>
        </w:tc>
        <w:tc>
          <w:tcPr>
            <w:tcW w:w="1276" w:type="dxa"/>
            <w:tcBorders>
              <w:top w:val="single" w:sz="6" w:space="0" w:color="auto"/>
              <w:left w:val="single" w:sz="6" w:space="0" w:color="auto"/>
              <w:bottom w:val="single" w:sz="6" w:space="0" w:color="auto"/>
              <w:right w:val="single" w:sz="6" w:space="0" w:color="auto"/>
            </w:tcBorders>
          </w:tcPr>
          <w:p w14:paraId="715630F4" w14:textId="146B4BD4" w:rsidR="003A750B" w:rsidRPr="00B31AAA" w:rsidRDefault="00EB2457" w:rsidP="003A750B">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$5,423</w:t>
            </w:r>
          </w:p>
        </w:tc>
        <w:tc>
          <w:tcPr>
            <w:tcW w:w="1362" w:type="dxa"/>
            <w:tcBorders>
              <w:top w:val="single" w:sz="6" w:space="0" w:color="auto"/>
              <w:left w:val="single" w:sz="6" w:space="0" w:color="auto"/>
              <w:bottom w:val="single" w:sz="6" w:space="0" w:color="auto"/>
              <w:right w:val="single" w:sz="6" w:space="0" w:color="auto"/>
            </w:tcBorders>
          </w:tcPr>
          <w:p w14:paraId="12A0E486" w14:textId="66B15546" w:rsidR="003A750B" w:rsidRPr="00B31AAA" w:rsidRDefault="003A750B" w:rsidP="003A750B">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5,423</w:t>
            </w:r>
          </w:p>
        </w:tc>
      </w:tr>
      <w:tr w:rsidR="003A750B" w:rsidRPr="00B31AAA" w14:paraId="637A69B5" w14:textId="77777777" w:rsidTr="003A750B">
        <w:trPr>
          <w:cantSplit/>
          <w:jc w:val="center"/>
        </w:trPr>
        <w:tc>
          <w:tcPr>
            <w:tcW w:w="6321" w:type="dxa"/>
            <w:tcBorders>
              <w:top w:val="single" w:sz="6" w:space="0" w:color="auto"/>
              <w:left w:val="single" w:sz="6" w:space="0" w:color="auto"/>
              <w:bottom w:val="single" w:sz="6" w:space="0" w:color="auto"/>
              <w:right w:val="single" w:sz="6" w:space="0" w:color="auto"/>
            </w:tcBorders>
          </w:tcPr>
          <w:p w14:paraId="591033AB" w14:textId="77777777" w:rsidR="003A750B" w:rsidRPr="00B31AAA" w:rsidRDefault="003A750B" w:rsidP="003A750B">
            <w:pPr>
              <w:pStyle w:val="Texto"/>
              <w:spacing w:after="0" w:line="240" w:lineRule="exact"/>
              <w:ind w:firstLine="0"/>
              <w:rPr>
                <w:rFonts w:ascii="Calibri" w:hAnsi="Calibri" w:cs="DIN Pro Regular"/>
                <w:sz w:val="20"/>
                <w:lang w:val="es-MX"/>
              </w:rPr>
            </w:pPr>
            <w:r w:rsidRPr="00B31AAA">
              <w:rPr>
                <w:rFonts w:ascii="Calibri" w:hAnsi="Calibri" w:cs="DIN Pro Regular"/>
                <w:sz w:val="20"/>
                <w:lang w:val="es-MX"/>
              </w:rPr>
              <w:t>Amortización</w:t>
            </w:r>
          </w:p>
        </w:tc>
        <w:tc>
          <w:tcPr>
            <w:tcW w:w="1276" w:type="dxa"/>
            <w:tcBorders>
              <w:top w:val="single" w:sz="6" w:space="0" w:color="auto"/>
              <w:left w:val="single" w:sz="6" w:space="0" w:color="auto"/>
              <w:bottom w:val="single" w:sz="6" w:space="0" w:color="auto"/>
              <w:right w:val="single" w:sz="6" w:space="0" w:color="auto"/>
            </w:tcBorders>
          </w:tcPr>
          <w:p w14:paraId="5D9AFD10" w14:textId="4A4950B3" w:rsidR="003A750B" w:rsidRPr="00B31AAA" w:rsidRDefault="00EB2457" w:rsidP="003A750B">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0</w:t>
            </w:r>
          </w:p>
        </w:tc>
        <w:tc>
          <w:tcPr>
            <w:tcW w:w="1362" w:type="dxa"/>
            <w:tcBorders>
              <w:top w:val="single" w:sz="6" w:space="0" w:color="auto"/>
              <w:left w:val="single" w:sz="6" w:space="0" w:color="auto"/>
              <w:bottom w:val="single" w:sz="6" w:space="0" w:color="auto"/>
              <w:right w:val="single" w:sz="6" w:space="0" w:color="auto"/>
            </w:tcBorders>
          </w:tcPr>
          <w:p w14:paraId="1DEB35C4" w14:textId="63B48700" w:rsidR="003A750B" w:rsidRPr="00B31AAA" w:rsidRDefault="003A750B" w:rsidP="003A750B">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0</w:t>
            </w:r>
          </w:p>
        </w:tc>
      </w:tr>
      <w:tr w:rsidR="003A750B" w:rsidRPr="00B31AAA" w14:paraId="4854F83D" w14:textId="77777777" w:rsidTr="003A750B">
        <w:trPr>
          <w:cantSplit/>
          <w:jc w:val="center"/>
        </w:trPr>
        <w:tc>
          <w:tcPr>
            <w:tcW w:w="6321" w:type="dxa"/>
            <w:tcBorders>
              <w:top w:val="single" w:sz="6" w:space="0" w:color="auto"/>
              <w:left w:val="single" w:sz="6" w:space="0" w:color="auto"/>
              <w:bottom w:val="single" w:sz="6" w:space="0" w:color="auto"/>
              <w:right w:val="single" w:sz="6" w:space="0" w:color="auto"/>
            </w:tcBorders>
          </w:tcPr>
          <w:p w14:paraId="6A3625DC" w14:textId="77777777" w:rsidR="003A750B" w:rsidRPr="00B31AAA" w:rsidRDefault="003A750B" w:rsidP="003A750B">
            <w:pPr>
              <w:pStyle w:val="Texto"/>
              <w:spacing w:after="0" w:line="240" w:lineRule="exact"/>
              <w:ind w:firstLine="0"/>
              <w:rPr>
                <w:rFonts w:ascii="Calibri" w:hAnsi="Calibri" w:cs="DIN Pro Regular"/>
                <w:sz w:val="20"/>
                <w:lang w:val="es-MX"/>
              </w:rPr>
            </w:pPr>
            <w:r w:rsidRPr="00B31AAA">
              <w:rPr>
                <w:rFonts w:ascii="Calibri" w:hAnsi="Calibri" w:cs="DIN Pro Regular"/>
                <w:sz w:val="20"/>
                <w:lang w:val="es-MX"/>
              </w:rPr>
              <w:t>Incrementos en las provisiones</w:t>
            </w:r>
          </w:p>
        </w:tc>
        <w:tc>
          <w:tcPr>
            <w:tcW w:w="1276" w:type="dxa"/>
            <w:tcBorders>
              <w:top w:val="single" w:sz="6" w:space="0" w:color="auto"/>
              <w:left w:val="single" w:sz="6" w:space="0" w:color="auto"/>
              <w:bottom w:val="single" w:sz="6" w:space="0" w:color="auto"/>
              <w:right w:val="single" w:sz="6" w:space="0" w:color="auto"/>
            </w:tcBorders>
          </w:tcPr>
          <w:p w14:paraId="3A575259" w14:textId="015D4FB4" w:rsidR="003A750B" w:rsidRPr="00B31AAA" w:rsidRDefault="00EB2457" w:rsidP="003A750B">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0</w:t>
            </w:r>
          </w:p>
        </w:tc>
        <w:tc>
          <w:tcPr>
            <w:tcW w:w="1362" w:type="dxa"/>
            <w:tcBorders>
              <w:top w:val="single" w:sz="6" w:space="0" w:color="auto"/>
              <w:left w:val="single" w:sz="6" w:space="0" w:color="auto"/>
              <w:bottom w:val="single" w:sz="6" w:space="0" w:color="auto"/>
              <w:right w:val="single" w:sz="6" w:space="0" w:color="auto"/>
            </w:tcBorders>
          </w:tcPr>
          <w:p w14:paraId="42FEE99D" w14:textId="23FA954D" w:rsidR="003A750B" w:rsidRPr="00B31AAA" w:rsidRDefault="003A750B" w:rsidP="003A750B">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134,446</w:t>
            </w:r>
          </w:p>
        </w:tc>
      </w:tr>
      <w:tr w:rsidR="003A750B" w:rsidRPr="00B31AAA" w14:paraId="58C4FD49" w14:textId="77777777" w:rsidTr="003A750B">
        <w:trPr>
          <w:cantSplit/>
          <w:trHeight w:val="212"/>
          <w:jc w:val="center"/>
        </w:trPr>
        <w:tc>
          <w:tcPr>
            <w:tcW w:w="6321" w:type="dxa"/>
            <w:tcBorders>
              <w:top w:val="single" w:sz="6" w:space="0" w:color="auto"/>
              <w:left w:val="single" w:sz="6" w:space="0" w:color="auto"/>
              <w:bottom w:val="single" w:sz="6" w:space="0" w:color="auto"/>
              <w:right w:val="single" w:sz="6" w:space="0" w:color="auto"/>
            </w:tcBorders>
          </w:tcPr>
          <w:p w14:paraId="7EC40B95" w14:textId="77777777" w:rsidR="003A750B" w:rsidRPr="00B31AAA" w:rsidRDefault="003A750B" w:rsidP="003A750B">
            <w:pPr>
              <w:pStyle w:val="Texto"/>
              <w:spacing w:after="0" w:line="240" w:lineRule="exact"/>
              <w:ind w:firstLine="0"/>
              <w:rPr>
                <w:rFonts w:ascii="Calibri" w:hAnsi="Calibri" w:cs="DIN Pro Regular"/>
                <w:sz w:val="20"/>
                <w:lang w:val="es-MX"/>
              </w:rPr>
            </w:pPr>
            <w:r w:rsidRPr="00B31AAA">
              <w:rPr>
                <w:rFonts w:ascii="Calibri" w:hAnsi="Calibri" w:cs="DIN Pro Regular"/>
                <w:sz w:val="20"/>
                <w:lang w:val="es-MX"/>
              </w:rPr>
              <w:t>Incremento en inversiones producido por revaluación</w:t>
            </w:r>
          </w:p>
        </w:tc>
        <w:tc>
          <w:tcPr>
            <w:tcW w:w="1276" w:type="dxa"/>
            <w:tcBorders>
              <w:top w:val="single" w:sz="6" w:space="0" w:color="auto"/>
              <w:left w:val="single" w:sz="6" w:space="0" w:color="auto"/>
              <w:bottom w:val="single" w:sz="6" w:space="0" w:color="auto"/>
              <w:right w:val="single" w:sz="6" w:space="0" w:color="auto"/>
            </w:tcBorders>
          </w:tcPr>
          <w:p w14:paraId="41FD41A6" w14:textId="24EFC58C" w:rsidR="003A750B" w:rsidRPr="00B31AAA" w:rsidRDefault="00EB2457" w:rsidP="003A750B">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0</w:t>
            </w:r>
          </w:p>
        </w:tc>
        <w:tc>
          <w:tcPr>
            <w:tcW w:w="1362" w:type="dxa"/>
            <w:tcBorders>
              <w:top w:val="single" w:sz="6" w:space="0" w:color="auto"/>
              <w:left w:val="single" w:sz="6" w:space="0" w:color="auto"/>
              <w:bottom w:val="single" w:sz="6" w:space="0" w:color="auto"/>
              <w:right w:val="single" w:sz="6" w:space="0" w:color="auto"/>
            </w:tcBorders>
          </w:tcPr>
          <w:p w14:paraId="2BCC5426" w14:textId="78D3BB43" w:rsidR="003A750B" w:rsidRPr="00B31AAA" w:rsidRDefault="003A750B" w:rsidP="003A750B">
            <w:pPr>
              <w:pStyle w:val="Texto"/>
              <w:spacing w:after="0" w:line="240" w:lineRule="exact"/>
              <w:ind w:firstLine="0"/>
              <w:jc w:val="center"/>
              <w:rPr>
                <w:rFonts w:ascii="Calibri" w:hAnsi="Calibri" w:cs="DIN Pro Regular"/>
                <w:sz w:val="20"/>
                <w:lang w:val="es-MX"/>
              </w:rPr>
            </w:pPr>
            <w:r w:rsidRPr="008A011E">
              <w:rPr>
                <w:rFonts w:ascii="Calibri" w:hAnsi="Calibri" w:cs="DIN Pro Regular"/>
                <w:sz w:val="20"/>
                <w:lang w:val="es-MX"/>
              </w:rPr>
              <w:t>(</w:t>
            </w:r>
            <w:r>
              <w:rPr>
                <w:rFonts w:ascii="Calibri" w:hAnsi="Calibri" w:cs="DIN Pro Regular"/>
                <w:sz w:val="20"/>
                <w:lang w:val="es-MX"/>
              </w:rPr>
              <w:t>0</w:t>
            </w:r>
            <w:r w:rsidRPr="008A011E">
              <w:rPr>
                <w:rFonts w:ascii="Calibri" w:hAnsi="Calibri" w:cs="DIN Pro Regular"/>
                <w:sz w:val="20"/>
                <w:lang w:val="es-MX"/>
              </w:rPr>
              <w:t>)</w:t>
            </w:r>
          </w:p>
        </w:tc>
      </w:tr>
      <w:tr w:rsidR="003A750B" w:rsidRPr="00B31AAA" w14:paraId="49B35A00" w14:textId="77777777" w:rsidTr="003A750B">
        <w:trPr>
          <w:cantSplit/>
          <w:trHeight w:val="102"/>
          <w:jc w:val="center"/>
        </w:trPr>
        <w:tc>
          <w:tcPr>
            <w:tcW w:w="6321" w:type="dxa"/>
            <w:tcBorders>
              <w:top w:val="single" w:sz="6" w:space="0" w:color="auto"/>
              <w:left w:val="single" w:sz="6" w:space="0" w:color="auto"/>
              <w:bottom w:val="single" w:sz="6" w:space="0" w:color="auto"/>
              <w:right w:val="single" w:sz="6" w:space="0" w:color="auto"/>
            </w:tcBorders>
          </w:tcPr>
          <w:p w14:paraId="1835BE4D" w14:textId="77777777" w:rsidR="003A750B" w:rsidRPr="00B31AAA" w:rsidRDefault="003A750B" w:rsidP="003A750B">
            <w:pPr>
              <w:pStyle w:val="Texto"/>
              <w:spacing w:after="0" w:line="240" w:lineRule="exact"/>
              <w:ind w:firstLine="0"/>
              <w:rPr>
                <w:rFonts w:ascii="Calibri" w:hAnsi="Calibri" w:cs="DIN Pro Regular"/>
                <w:sz w:val="20"/>
                <w:lang w:val="es-MX"/>
              </w:rPr>
            </w:pPr>
            <w:r w:rsidRPr="00B31AAA">
              <w:rPr>
                <w:rFonts w:ascii="Calibri" w:hAnsi="Calibri" w:cs="DIN Pro Regular"/>
                <w:sz w:val="20"/>
              </w:rPr>
              <w:t xml:space="preserve">Ganancia/pérdida en venta de bienes muebles, inmuebles e intangibles </w:t>
            </w:r>
          </w:p>
        </w:tc>
        <w:tc>
          <w:tcPr>
            <w:tcW w:w="1276" w:type="dxa"/>
            <w:tcBorders>
              <w:top w:val="single" w:sz="6" w:space="0" w:color="auto"/>
              <w:left w:val="single" w:sz="6" w:space="0" w:color="auto"/>
              <w:bottom w:val="single" w:sz="6" w:space="0" w:color="auto"/>
              <w:right w:val="single" w:sz="6" w:space="0" w:color="auto"/>
            </w:tcBorders>
          </w:tcPr>
          <w:p w14:paraId="60D24F36" w14:textId="5F73FB0B" w:rsidR="003A750B" w:rsidRPr="00B31AAA" w:rsidRDefault="00EB2457" w:rsidP="003A750B">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0</w:t>
            </w:r>
          </w:p>
        </w:tc>
        <w:tc>
          <w:tcPr>
            <w:tcW w:w="1362" w:type="dxa"/>
            <w:tcBorders>
              <w:top w:val="single" w:sz="6" w:space="0" w:color="auto"/>
              <w:left w:val="single" w:sz="6" w:space="0" w:color="auto"/>
              <w:bottom w:val="single" w:sz="6" w:space="0" w:color="auto"/>
              <w:right w:val="single" w:sz="6" w:space="0" w:color="auto"/>
            </w:tcBorders>
          </w:tcPr>
          <w:p w14:paraId="7F35B024" w14:textId="11B681C4" w:rsidR="003A750B" w:rsidRPr="00B31AAA" w:rsidRDefault="003A750B" w:rsidP="003A750B">
            <w:pPr>
              <w:pStyle w:val="Texto"/>
              <w:spacing w:after="0" w:line="240" w:lineRule="exact"/>
              <w:ind w:firstLine="0"/>
              <w:jc w:val="center"/>
              <w:rPr>
                <w:rFonts w:ascii="Calibri" w:hAnsi="Calibri" w:cs="DIN Pro Regular"/>
                <w:sz w:val="20"/>
                <w:lang w:val="es-MX"/>
              </w:rPr>
            </w:pPr>
            <w:r w:rsidRPr="008A011E">
              <w:rPr>
                <w:rFonts w:ascii="Calibri" w:hAnsi="Calibri" w:cs="DIN Pro Regular"/>
                <w:sz w:val="20"/>
                <w:lang w:val="es-MX"/>
              </w:rPr>
              <w:t>(</w:t>
            </w:r>
            <w:r>
              <w:rPr>
                <w:rFonts w:ascii="Calibri" w:hAnsi="Calibri" w:cs="DIN Pro Regular"/>
                <w:sz w:val="20"/>
                <w:lang w:val="es-MX"/>
              </w:rPr>
              <w:t>0</w:t>
            </w:r>
            <w:r w:rsidRPr="008A011E">
              <w:rPr>
                <w:rFonts w:ascii="Calibri" w:hAnsi="Calibri" w:cs="DIN Pro Regular"/>
                <w:sz w:val="20"/>
                <w:lang w:val="es-MX"/>
              </w:rPr>
              <w:t>)</w:t>
            </w:r>
          </w:p>
        </w:tc>
      </w:tr>
      <w:tr w:rsidR="003A750B" w:rsidRPr="00B31AAA" w14:paraId="283A9299" w14:textId="77777777" w:rsidTr="003A750B">
        <w:trPr>
          <w:cantSplit/>
          <w:trHeight w:val="282"/>
          <w:jc w:val="center"/>
        </w:trPr>
        <w:tc>
          <w:tcPr>
            <w:tcW w:w="6321" w:type="dxa"/>
            <w:tcBorders>
              <w:top w:val="single" w:sz="6" w:space="0" w:color="auto"/>
              <w:left w:val="single" w:sz="6" w:space="0" w:color="auto"/>
              <w:bottom w:val="single" w:sz="6" w:space="0" w:color="auto"/>
              <w:right w:val="single" w:sz="6" w:space="0" w:color="auto"/>
            </w:tcBorders>
          </w:tcPr>
          <w:p w14:paraId="009094D6" w14:textId="77777777" w:rsidR="003A750B" w:rsidRPr="00B31AAA" w:rsidRDefault="003A750B" w:rsidP="003A750B">
            <w:pPr>
              <w:pStyle w:val="Texto"/>
              <w:spacing w:after="0" w:line="240" w:lineRule="exact"/>
              <w:ind w:firstLine="0"/>
              <w:rPr>
                <w:rFonts w:ascii="Calibri" w:hAnsi="Calibri" w:cs="DIN Pro Regular"/>
                <w:sz w:val="20"/>
                <w:lang w:val="es-MX"/>
              </w:rPr>
            </w:pPr>
            <w:r w:rsidRPr="00B31AAA">
              <w:rPr>
                <w:rFonts w:ascii="Calibri" w:hAnsi="Calibri" w:cs="DIN Pro Regular"/>
                <w:sz w:val="20"/>
                <w:lang w:val="es-MX"/>
              </w:rPr>
              <w:t>Incremento en cuentas por cobrar</w:t>
            </w:r>
          </w:p>
        </w:tc>
        <w:tc>
          <w:tcPr>
            <w:tcW w:w="1276" w:type="dxa"/>
            <w:tcBorders>
              <w:top w:val="single" w:sz="6" w:space="0" w:color="auto"/>
              <w:left w:val="single" w:sz="6" w:space="0" w:color="auto"/>
              <w:bottom w:val="single" w:sz="6" w:space="0" w:color="auto"/>
              <w:right w:val="single" w:sz="6" w:space="0" w:color="auto"/>
            </w:tcBorders>
          </w:tcPr>
          <w:p w14:paraId="45AA7942" w14:textId="14CE52CA" w:rsidR="003A750B" w:rsidRPr="00B31AAA" w:rsidRDefault="00EB2457" w:rsidP="003A750B">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(-10,718)</w:t>
            </w:r>
          </w:p>
        </w:tc>
        <w:tc>
          <w:tcPr>
            <w:tcW w:w="1362" w:type="dxa"/>
            <w:tcBorders>
              <w:top w:val="single" w:sz="6" w:space="0" w:color="auto"/>
              <w:left w:val="single" w:sz="6" w:space="0" w:color="auto"/>
              <w:bottom w:val="single" w:sz="6" w:space="0" w:color="auto"/>
              <w:right w:val="single" w:sz="6" w:space="0" w:color="auto"/>
            </w:tcBorders>
          </w:tcPr>
          <w:p w14:paraId="37FAB690" w14:textId="1F5598D9" w:rsidR="003A750B" w:rsidRPr="00B31AAA" w:rsidRDefault="003A750B" w:rsidP="003A750B">
            <w:pPr>
              <w:pStyle w:val="Texto"/>
              <w:spacing w:after="0" w:line="240" w:lineRule="exact"/>
              <w:ind w:firstLine="0"/>
              <w:jc w:val="center"/>
              <w:rPr>
                <w:rFonts w:ascii="Calibri" w:hAnsi="Calibri" w:cs="DIN Pro Regular"/>
                <w:sz w:val="20"/>
                <w:lang w:val="es-MX"/>
              </w:rPr>
            </w:pPr>
            <w:r w:rsidRPr="008A011E">
              <w:rPr>
                <w:rFonts w:ascii="Calibri" w:hAnsi="Calibri" w:cs="DIN Pro Regular"/>
                <w:sz w:val="20"/>
                <w:lang w:val="es-MX"/>
              </w:rPr>
              <w:t>(</w:t>
            </w:r>
            <w:r>
              <w:rPr>
                <w:rFonts w:ascii="Calibri" w:hAnsi="Calibri" w:cs="DIN Pro Regular"/>
                <w:sz w:val="20"/>
                <w:lang w:val="es-MX"/>
              </w:rPr>
              <w:t>-7,678</w:t>
            </w:r>
            <w:r w:rsidRPr="008A011E">
              <w:rPr>
                <w:rFonts w:ascii="Calibri" w:hAnsi="Calibri" w:cs="DIN Pro Regular"/>
                <w:sz w:val="20"/>
                <w:lang w:val="es-MX"/>
              </w:rPr>
              <w:t>)</w:t>
            </w:r>
          </w:p>
        </w:tc>
      </w:tr>
      <w:tr w:rsidR="008C7565" w:rsidRPr="00B31AAA" w14:paraId="38B5A7B2" w14:textId="77777777" w:rsidTr="003A750B">
        <w:trPr>
          <w:cantSplit/>
          <w:trHeight w:val="282"/>
          <w:jc w:val="center"/>
        </w:trPr>
        <w:tc>
          <w:tcPr>
            <w:tcW w:w="6321" w:type="dxa"/>
            <w:tcBorders>
              <w:top w:val="single" w:sz="6" w:space="0" w:color="auto"/>
              <w:left w:val="single" w:sz="6" w:space="0" w:color="auto"/>
              <w:bottom w:val="single" w:sz="6" w:space="0" w:color="auto"/>
              <w:right w:val="single" w:sz="6" w:space="0" w:color="auto"/>
            </w:tcBorders>
          </w:tcPr>
          <w:p w14:paraId="41B76566" w14:textId="69DEB82D" w:rsidR="008C7565" w:rsidRPr="00B31AAA" w:rsidRDefault="008C7565" w:rsidP="003A750B">
            <w:pPr>
              <w:pStyle w:val="Texto"/>
              <w:spacing w:after="0" w:line="240" w:lineRule="exact"/>
              <w:ind w:firstLine="0"/>
              <w:rPr>
                <w:rFonts w:ascii="Calibri" w:hAnsi="Calibri" w:cs="DIN Pro Regular"/>
                <w:sz w:val="20"/>
                <w:lang w:val="es-MX"/>
              </w:rPr>
            </w:pPr>
            <w:r>
              <w:rPr>
                <w:rFonts w:ascii="Calibri" w:hAnsi="Calibri" w:cs="DIN Pro Regular"/>
                <w:sz w:val="20"/>
                <w:lang w:val="es-MX"/>
              </w:rPr>
              <w:t>Partidas Extraordinarias</w:t>
            </w:r>
          </w:p>
        </w:tc>
        <w:tc>
          <w:tcPr>
            <w:tcW w:w="1276" w:type="dxa"/>
            <w:tcBorders>
              <w:top w:val="single" w:sz="6" w:space="0" w:color="auto"/>
              <w:left w:val="single" w:sz="6" w:space="0" w:color="auto"/>
              <w:bottom w:val="single" w:sz="6" w:space="0" w:color="auto"/>
              <w:right w:val="single" w:sz="6" w:space="0" w:color="auto"/>
            </w:tcBorders>
          </w:tcPr>
          <w:p w14:paraId="33B9DE29" w14:textId="7CBBE61A" w:rsidR="008C7565" w:rsidRDefault="008C7565" w:rsidP="003A750B">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(-2´142,343)</w:t>
            </w:r>
          </w:p>
        </w:tc>
        <w:tc>
          <w:tcPr>
            <w:tcW w:w="1362" w:type="dxa"/>
            <w:tcBorders>
              <w:top w:val="single" w:sz="6" w:space="0" w:color="auto"/>
              <w:left w:val="single" w:sz="6" w:space="0" w:color="auto"/>
              <w:bottom w:val="single" w:sz="6" w:space="0" w:color="auto"/>
              <w:right w:val="single" w:sz="6" w:space="0" w:color="auto"/>
            </w:tcBorders>
          </w:tcPr>
          <w:p w14:paraId="7C8C9824" w14:textId="0A942EDC" w:rsidR="008C7565" w:rsidRPr="008A011E" w:rsidRDefault="008C7565" w:rsidP="003A750B">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(-1´538,180)</w:t>
            </w:r>
          </w:p>
        </w:tc>
      </w:tr>
      <w:tr w:rsidR="003A750B" w:rsidRPr="00B31AAA" w14:paraId="00ECC547" w14:textId="77777777" w:rsidTr="003A750B">
        <w:trPr>
          <w:cantSplit/>
          <w:jc w:val="center"/>
        </w:trPr>
        <w:tc>
          <w:tcPr>
            <w:tcW w:w="6321" w:type="dxa"/>
            <w:tcBorders>
              <w:top w:val="single" w:sz="6" w:space="0" w:color="auto"/>
              <w:left w:val="single" w:sz="6" w:space="0" w:color="auto"/>
              <w:bottom w:val="single" w:sz="6" w:space="0" w:color="auto"/>
              <w:right w:val="single" w:sz="6" w:space="0" w:color="auto"/>
            </w:tcBorders>
          </w:tcPr>
          <w:p w14:paraId="6A16BAB7" w14:textId="77777777" w:rsidR="003A750B" w:rsidRPr="00B31AAA" w:rsidRDefault="003A750B" w:rsidP="003A750B">
            <w:pPr>
              <w:pStyle w:val="Texto"/>
              <w:spacing w:after="0" w:line="240" w:lineRule="exact"/>
              <w:ind w:firstLine="0"/>
              <w:rPr>
                <w:rFonts w:ascii="Calibri" w:hAnsi="Calibri" w:cs="DIN Pro Regular"/>
                <w:b/>
                <w:sz w:val="20"/>
                <w:lang w:val="es-MX"/>
              </w:rPr>
            </w:pPr>
            <w:r w:rsidRPr="00B31AAA">
              <w:rPr>
                <w:rFonts w:ascii="Calibri" w:hAnsi="Calibri" w:cs="DIN Pro Regular"/>
                <w:b/>
                <w:sz w:val="20"/>
              </w:rPr>
              <w:t xml:space="preserve">Flujos de Efectivo Netos de las Actividades de Operación </w:t>
            </w:r>
          </w:p>
        </w:tc>
        <w:tc>
          <w:tcPr>
            <w:tcW w:w="1276" w:type="dxa"/>
            <w:tcBorders>
              <w:top w:val="single" w:sz="6" w:space="0" w:color="auto"/>
              <w:left w:val="single" w:sz="6" w:space="0" w:color="auto"/>
              <w:bottom w:val="single" w:sz="6" w:space="0" w:color="auto"/>
              <w:right w:val="single" w:sz="6" w:space="0" w:color="auto"/>
            </w:tcBorders>
          </w:tcPr>
          <w:p w14:paraId="0505F519" w14:textId="3A8A746E" w:rsidR="003A750B" w:rsidRPr="00B31AAA" w:rsidRDefault="003A750B" w:rsidP="003A750B">
            <w:pPr>
              <w:pStyle w:val="Texto"/>
              <w:spacing w:after="0" w:line="240" w:lineRule="exact"/>
              <w:ind w:firstLine="0"/>
              <w:jc w:val="center"/>
              <w:rPr>
                <w:rFonts w:ascii="Calibri" w:hAnsi="Calibri" w:cs="DIN Pro Regular"/>
                <w:sz w:val="20"/>
                <w:lang w:val="es-MX"/>
              </w:rPr>
            </w:pPr>
            <w:r w:rsidRPr="008C7565">
              <w:rPr>
                <w:rFonts w:ascii="Calibri" w:hAnsi="Calibri" w:cs="DIN Pro Regular"/>
                <w:b/>
                <w:bCs/>
                <w:sz w:val="20"/>
                <w:lang w:val="es-MX"/>
              </w:rPr>
              <w:t>(</w:t>
            </w:r>
            <w:r w:rsidR="008C7565">
              <w:rPr>
                <w:rFonts w:ascii="Calibri" w:hAnsi="Calibri" w:cs="DIN Pro Regular"/>
                <w:b/>
                <w:bCs/>
                <w:sz w:val="20"/>
                <w:lang w:val="es-MX"/>
              </w:rPr>
              <w:t>508,935)</w:t>
            </w:r>
          </w:p>
        </w:tc>
        <w:tc>
          <w:tcPr>
            <w:tcW w:w="1362" w:type="dxa"/>
            <w:tcBorders>
              <w:top w:val="single" w:sz="6" w:space="0" w:color="auto"/>
              <w:left w:val="single" w:sz="6" w:space="0" w:color="auto"/>
              <w:bottom w:val="single" w:sz="6" w:space="0" w:color="auto"/>
              <w:right w:val="single" w:sz="6" w:space="0" w:color="auto"/>
            </w:tcBorders>
          </w:tcPr>
          <w:p w14:paraId="509861CD" w14:textId="3E86C612" w:rsidR="003A750B" w:rsidRPr="003A750B" w:rsidRDefault="003A750B" w:rsidP="003A750B">
            <w:pPr>
              <w:pStyle w:val="Texto"/>
              <w:spacing w:after="0" w:line="240" w:lineRule="exact"/>
              <w:ind w:firstLine="0"/>
              <w:jc w:val="center"/>
              <w:rPr>
                <w:rFonts w:ascii="Calibri" w:hAnsi="Calibri" w:cs="DIN Pro Regular"/>
                <w:b/>
                <w:bCs/>
                <w:sz w:val="20"/>
                <w:lang w:val="es-MX"/>
              </w:rPr>
            </w:pPr>
            <w:r w:rsidRPr="003A750B">
              <w:rPr>
                <w:rFonts w:ascii="Calibri" w:hAnsi="Calibri" w:cs="DIN Pro Regular"/>
                <w:b/>
                <w:bCs/>
                <w:sz w:val="20"/>
                <w:lang w:val="es-MX"/>
              </w:rPr>
              <w:t>(-</w:t>
            </w:r>
            <w:r w:rsidR="008C7565">
              <w:rPr>
                <w:rFonts w:ascii="Calibri" w:hAnsi="Calibri" w:cs="DIN Pro Regular"/>
                <w:b/>
                <w:bCs/>
                <w:sz w:val="20"/>
                <w:lang w:val="es-MX"/>
              </w:rPr>
              <w:t>754,008</w:t>
            </w:r>
            <w:r w:rsidRPr="003A750B">
              <w:rPr>
                <w:rFonts w:ascii="Calibri" w:hAnsi="Calibri" w:cs="DIN Pro Regular"/>
                <w:b/>
                <w:bCs/>
                <w:sz w:val="20"/>
                <w:lang w:val="es-MX"/>
              </w:rPr>
              <w:t>)</w:t>
            </w:r>
          </w:p>
        </w:tc>
      </w:tr>
    </w:tbl>
    <w:p w14:paraId="68A5F556" w14:textId="77777777" w:rsidR="00DF01DA" w:rsidRDefault="00DF01DA" w:rsidP="003A750B">
      <w:pPr>
        <w:pStyle w:val="ROMANOS"/>
        <w:spacing w:after="0" w:line="240" w:lineRule="exact"/>
        <w:ind w:left="0" w:firstLine="0"/>
        <w:rPr>
          <w:rFonts w:ascii="Calibri" w:hAnsi="Calibri" w:cs="DIN Pro Regular"/>
          <w:b/>
          <w:sz w:val="20"/>
          <w:szCs w:val="20"/>
          <w:lang w:val="es-MX"/>
        </w:rPr>
      </w:pPr>
    </w:p>
    <w:p w14:paraId="4D9220C3" w14:textId="77777777" w:rsidR="003A750B" w:rsidRDefault="003A750B" w:rsidP="003A750B">
      <w:pPr>
        <w:pStyle w:val="ROMANOS"/>
        <w:spacing w:after="0" w:line="240" w:lineRule="exact"/>
        <w:ind w:left="0" w:firstLine="0"/>
        <w:rPr>
          <w:rFonts w:ascii="Calibri" w:hAnsi="Calibri" w:cs="DIN Pro Regular"/>
          <w:b/>
          <w:sz w:val="20"/>
          <w:szCs w:val="20"/>
          <w:lang w:val="es-MX"/>
        </w:rPr>
      </w:pPr>
    </w:p>
    <w:p w14:paraId="631487B9" w14:textId="77777777" w:rsidR="003A750B" w:rsidRDefault="003A750B" w:rsidP="003A750B">
      <w:pPr>
        <w:pStyle w:val="ROMANOS"/>
        <w:spacing w:after="0" w:line="240" w:lineRule="exact"/>
        <w:ind w:left="0" w:firstLine="0"/>
        <w:rPr>
          <w:rFonts w:ascii="Calibri" w:hAnsi="Calibri" w:cs="DIN Pro Regular"/>
          <w:b/>
          <w:sz w:val="20"/>
          <w:szCs w:val="20"/>
          <w:lang w:val="es-MX"/>
        </w:rPr>
      </w:pPr>
    </w:p>
    <w:p w14:paraId="3257D9A6" w14:textId="77777777" w:rsidR="00EB2457" w:rsidRDefault="00EB2457" w:rsidP="003A750B">
      <w:pPr>
        <w:pStyle w:val="ROMANOS"/>
        <w:spacing w:after="0" w:line="240" w:lineRule="exact"/>
        <w:ind w:left="0" w:firstLine="0"/>
        <w:rPr>
          <w:rFonts w:ascii="Calibri" w:hAnsi="Calibri" w:cs="DIN Pro Regular"/>
          <w:b/>
          <w:sz w:val="20"/>
          <w:szCs w:val="20"/>
          <w:lang w:val="es-MX"/>
        </w:rPr>
      </w:pPr>
    </w:p>
    <w:p w14:paraId="57471601" w14:textId="77777777" w:rsidR="00EB2457" w:rsidRDefault="00EB2457" w:rsidP="003A750B">
      <w:pPr>
        <w:pStyle w:val="ROMANOS"/>
        <w:spacing w:after="0" w:line="240" w:lineRule="exact"/>
        <w:ind w:left="0" w:firstLine="0"/>
        <w:rPr>
          <w:rFonts w:ascii="Calibri" w:hAnsi="Calibri" w:cs="DIN Pro Regular"/>
          <w:b/>
          <w:sz w:val="20"/>
          <w:szCs w:val="20"/>
          <w:lang w:val="es-MX"/>
        </w:rPr>
      </w:pPr>
    </w:p>
    <w:p w14:paraId="4B8803C8" w14:textId="77777777" w:rsidR="00EB2457" w:rsidRDefault="00EB2457" w:rsidP="003A750B">
      <w:pPr>
        <w:pStyle w:val="ROMANOS"/>
        <w:spacing w:after="0" w:line="240" w:lineRule="exact"/>
        <w:ind w:left="0" w:firstLine="0"/>
        <w:rPr>
          <w:rFonts w:ascii="Calibri" w:hAnsi="Calibri" w:cs="DIN Pro Regular"/>
          <w:b/>
          <w:sz w:val="20"/>
          <w:szCs w:val="20"/>
          <w:lang w:val="es-MX"/>
        </w:rPr>
      </w:pPr>
    </w:p>
    <w:p w14:paraId="4C4862E0" w14:textId="77777777" w:rsidR="00EB2457" w:rsidRDefault="00EB2457" w:rsidP="003A750B">
      <w:pPr>
        <w:pStyle w:val="ROMANOS"/>
        <w:spacing w:after="0" w:line="240" w:lineRule="exact"/>
        <w:ind w:left="0" w:firstLine="0"/>
        <w:rPr>
          <w:rFonts w:ascii="Calibri" w:hAnsi="Calibri" w:cs="DIN Pro Regular"/>
          <w:b/>
          <w:sz w:val="20"/>
          <w:szCs w:val="20"/>
          <w:lang w:val="es-MX"/>
        </w:rPr>
      </w:pPr>
    </w:p>
    <w:p w14:paraId="50C6AEE1" w14:textId="77777777" w:rsidR="00EB2457" w:rsidRDefault="00EB2457" w:rsidP="003A750B">
      <w:pPr>
        <w:pStyle w:val="ROMANOS"/>
        <w:spacing w:after="0" w:line="240" w:lineRule="exact"/>
        <w:ind w:left="0" w:firstLine="0"/>
        <w:rPr>
          <w:rFonts w:ascii="Calibri" w:hAnsi="Calibri" w:cs="DIN Pro Regular"/>
          <w:b/>
          <w:sz w:val="20"/>
          <w:szCs w:val="20"/>
          <w:lang w:val="es-MX"/>
        </w:rPr>
      </w:pPr>
    </w:p>
    <w:p w14:paraId="4FE8D75F" w14:textId="77777777" w:rsidR="00EB2457" w:rsidRDefault="00EB2457" w:rsidP="003A750B">
      <w:pPr>
        <w:pStyle w:val="ROMANOS"/>
        <w:spacing w:after="0" w:line="240" w:lineRule="exact"/>
        <w:ind w:left="0" w:firstLine="0"/>
        <w:rPr>
          <w:rFonts w:ascii="Calibri" w:hAnsi="Calibri" w:cs="DIN Pro Regular"/>
          <w:b/>
          <w:sz w:val="20"/>
          <w:szCs w:val="20"/>
          <w:lang w:val="es-MX"/>
        </w:rPr>
      </w:pPr>
    </w:p>
    <w:p w14:paraId="053A2CF6" w14:textId="77777777" w:rsidR="00EB2457" w:rsidRDefault="00EB2457" w:rsidP="003A750B">
      <w:pPr>
        <w:pStyle w:val="ROMANOS"/>
        <w:spacing w:after="0" w:line="240" w:lineRule="exact"/>
        <w:ind w:left="0" w:firstLine="0"/>
        <w:rPr>
          <w:rFonts w:ascii="Calibri" w:hAnsi="Calibri" w:cs="DIN Pro Regular"/>
          <w:b/>
          <w:sz w:val="20"/>
          <w:szCs w:val="20"/>
          <w:lang w:val="es-MX"/>
        </w:rPr>
      </w:pPr>
    </w:p>
    <w:p w14:paraId="3666E6C8" w14:textId="77777777" w:rsidR="00EB2457" w:rsidRDefault="00EB2457" w:rsidP="003A750B">
      <w:pPr>
        <w:pStyle w:val="ROMANOS"/>
        <w:spacing w:after="0" w:line="240" w:lineRule="exact"/>
        <w:ind w:left="0" w:firstLine="0"/>
        <w:rPr>
          <w:rFonts w:ascii="Calibri" w:hAnsi="Calibri" w:cs="DIN Pro Regular"/>
          <w:b/>
          <w:sz w:val="20"/>
          <w:szCs w:val="20"/>
          <w:lang w:val="es-MX"/>
        </w:rPr>
      </w:pPr>
    </w:p>
    <w:p w14:paraId="1E1F320D" w14:textId="77777777" w:rsidR="00EB2457" w:rsidRPr="00B31AAA" w:rsidRDefault="00EB2457" w:rsidP="003A750B">
      <w:pPr>
        <w:pStyle w:val="ROMANOS"/>
        <w:spacing w:after="0" w:line="240" w:lineRule="exact"/>
        <w:ind w:left="0" w:firstLine="0"/>
        <w:rPr>
          <w:rFonts w:ascii="Calibri" w:hAnsi="Calibri" w:cs="DIN Pro Regular"/>
          <w:b/>
          <w:sz w:val="20"/>
          <w:szCs w:val="20"/>
          <w:lang w:val="es-MX"/>
        </w:rPr>
      </w:pPr>
    </w:p>
    <w:p w14:paraId="41C1D87E" w14:textId="77777777" w:rsidR="00540418" w:rsidRPr="00B31AAA" w:rsidRDefault="00540418" w:rsidP="002C576A">
      <w:pPr>
        <w:pStyle w:val="INCISO"/>
        <w:spacing w:after="0" w:line="240" w:lineRule="exact"/>
        <w:ind w:left="360"/>
        <w:rPr>
          <w:rFonts w:ascii="Calibri" w:hAnsi="Calibri" w:cs="DIN Pro Regular"/>
          <w:b/>
          <w:smallCaps/>
          <w:sz w:val="20"/>
          <w:szCs w:val="20"/>
        </w:rPr>
      </w:pPr>
      <w:r w:rsidRPr="00B31AAA">
        <w:rPr>
          <w:rFonts w:ascii="Calibri" w:hAnsi="Calibri" w:cs="DIN Pro Regular"/>
          <w:b/>
          <w:smallCaps/>
          <w:sz w:val="20"/>
          <w:szCs w:val="20"/>
        </w:rPr>
        <w:t>V) Conciliación entre los ingresos presupuestarios y contables, así como entre los egresos presupuestarios y los gastos contables</w:t>
      </w:r>
      <w:r w:rsidR="00174108" w:rsidRPr="00B31AAA">
        <w:rPr>
          <w:rFonts w:ascii="Calibri" w:hAnsi="Calibri" w:cs="DIN Pro Regular"/>
          <w:b/>
          <w:smallCaps/>
          <w:sz w:val="20"/>
          <w:szCs w:val="20"/>
        </w:rPr>
        <w:t>:</w:t>
      </w:r>
    </w:p>
    <w:p w14:paraId="449B3FAD" w14:textId="77777777" w:rsidR="00174108" w:rsidRPr="00B31AAA" w:rsidRDefault="00174108" w:rsidP="002C576A">
      <w:pPr>
        <w:pStyle w:val="INCISO"/>
        <w:spacing w:after="0" w:line="240" w:lineRule="exact"/>
        <w:ind w:left="360"/>
        <w:rPr>
          <w:rFonts w:ascii="Calibri" w:hAnsi="Calibri" w:cs="DIN Pro Regular"/>
          <w:b/>
          <w:smallCaps/>
          <w:sz w:val="20"/>
          <w:szCs w:val="20"/>
        </w:rPr>
      </w:pPr>
    </w:p>
    <w:tbl>
      <w:tblPr>
        <w:tblpPr w:leftFromText="141" w:rightFromText="141" w:vertAnchor="text" w:horzAnchor="margin" w:tblpXSpec="center" w:tblpY="572"/>
        <w:tblOverlap w:val="never"/>
        <w:tblW w:w="8652" w:type="dxa"/>
        <w:tblCellMar>
          <w:left w:w="70" w:type="dxa"/>
          <w:right w:w="70" w:type="dxa"/>
        </w:tblCellMar>
        <w:tblLook w:val="04A0" w:firstRow="1" w:lastRow="0" w:firstColumn="1" w:lastColumn="0" w:noHBand="0" w:noVBand="1"/>
      </w:tblPr>
      <w:tblGrid>
        <w:gridCol w:w="609"/>
        <w:gridCol w:w="5076"/>
        <w:gridCol w:w="2746"/>
        <w:gridCol w:w="77"/>
        <w:gridCol w:w="144"/>
      </w:tblGrid>
      <w:tr w:rsidR="002164CC" w:rsidRPr="00B31AAA" w14:paraId="3636948B" w14:textId="77777777" w:rsidTr="002164CC">
        <w:trPr>
          <w:gridAfter w:val="1"/>
          <w:wAfter w:w="144" w:type="dxa"/>
          <w:trHeight w:val="425"/>
        </w:trPr>
        <w:tc>
          <w:tcPr>
            <w:tcW w:w="8508" w:type="dxa"/>
            <w:gridSpan w:val="4"/>
            <w:tcBorders>
              <w:top w:val="single" w:sz="8" w:space="0" w:color="auto"/>
              <w:left w:val="single" w:sz="8" w:space="0" w:color="auto"/>
              <w:bottom w:val="nil"/>
              <w:right w:val="single" w:sz="8" w:space="0" w:color="000000"/>
            </w:tcBorders>
            <w:shd w:val="clear" w:color="auto" w:fill="AB0033"/>
            <w:vAlign w:val="center"/>
            <w:hideMark/>
          </w:tcPr>
          <w:p w14:paraId="12E6AAE3" w14:textId="6A1D23AE" w:rsidR="002164CC" w:rsidRPr="00B31AAA" w:rsidRDefault="00784E79" w:rsidP="002164CC">
            <w:pPr>
              <w:spacing w:after="0" w:line="240" w:lineRule="auto"/>
              <w:jc w:val="center"/>
              <w:rPr>
                <w:rFonts w:eastAsia="Times New Roman" w:cs="DIN Pro Regular"/>
                <w:b/>
                <w:bCs/>
                <w:color w:val="FFFFFF"/>
                <w:sz w:val="20"/>
                <w:szCs w:val="20"/>
                <w:lang w:eastAsia="es-MX"/>
              </w:rPr>
            </w:pPr>
            <w:r>
              <w:rPr>
                <w:rFonts w:eastAsia="Times New Roman" w:cs="DIN Pro Regular"/>
                <w:b/>
                <w:bCs/>
                <w:color w:val="FFFFFF"/>
                <w:sz w:val="20"/>
                <w:szCs w:val="20"/>
                <w:lang w:eastAsia="es-MX"/>
              </w:rPr>
              <w:t>Comisión de Energía de Tamaulipas</w:t>
            </w:r>
          </w:p>
        </w:tc>
      </w:tr>
      <w:tr w:rsidR="002164CC" w:rsidRPr="00B31AAA" w14:paraId="3A150F48" w14:textId="77777777" w:rsidTr="002164CC">
        <w:trPr>
          <w:gridAfter w:val="1"/>
          <w:wAfter w:w="144" w:type="dxa"/>
          <w:trHeight w:val="354"/>
        </w:trPr>
        <w:tc>
          <w:tcPr>
            <w:tcW w:w="8508" w:type="dxa"/>
            <w:gridSpan w:val="4"/>
            <w:tcBorders>
              <w:top w:val="nil"/>
              <w:left w:val="single" w:sz="8" w:space="0" w:color="auto"/>
              <w:bottom w:val="nil"/>
              <w:right w:val="single" w:sz="8" w:space="0" w:color="000000"/>
            </w:tcBorders>
            <w:shd w:val="clear" w:color="auto" w:fill="AB0033"/>
            <w:vAlign w:val="center"/>
            <w:hideMark/>
          </w:tcPr>
          <w:p w14:paraId="66ED564F" w14:textId="77777777" w:rsidR="002164CC" w:rsidRPr="00B31AAA" w:rsidRDefault="002164CC" w:rsidP="002164CC">
            <w:pPr>
              <w:spacing w:after="0" w:line="240" w:lineRule="auto"/>
              <w:jc w:val="center"/>
              <w:rPr>
                <w:rFonts w:eastAsia="Times New Roman" w:cs="DIN Pro Regular"/>
                <w:b/>
                <w:color w:val="FFFFFF"/>
                <w:sz w:val="20"/>
                <w:szCs w:val="20"/>
                <w:lang w:eastAsia="es-MX"/>
              </w:rPr>
            </w:pPr>
            <w:r w:rsidRPr="00B31AAA">
              <w:rPr>
                <w:rFonts w:eastAsia="Times New Roman" w:cs="DIN Pro Regular"/>
                <w:b/>
                <w:color w:val="FFFFFF"/>
                <w:sz w:val="20"/>
                <w:szCs w:val="20"/>
                <w:lang w:eastAsia="es-MX"/>
              </w:rPr>
              <w:t>Conciliación entre los Ingresos Presupuestarios y Contables</w:t>
            </w:r>
          </w:p>
        </w:tc>
      </w:tr>
      <w:tr w:rsidR="002164CC" w:rsidRPr="00B31AAA" w14:paraId="4D887B72" w14:textId="77777777" w:rsidTr="002164CC">
        <w:trPr>
          <w:gridAfter w:val="1"/>
          <w:wAfter w:w="144" w:type="dxa"/>
          <w:trHeight w:val="354"/>
        </w:trPr>
        <w:tc>
          <w:tcPr>
            <w:tcW w:w="8508" w:type="dxa"/>
            <w:gridSpan w:val="4"/>
            <w:tcBorders>
              <w:top w:val="nil"/>
              <w:left w:val="single" w:sz="8" w:space="0" w:color="auto"/>
              <w:bottom w:val="nil"/>
              <w:right w:val="single" w:sz="8" w:space="0" w:color="000000"/>
            </w:tcBorders>
            <w:shd w:val="clear" w:color="auto" w:fill="AB0033"/>
            <w:vAlign w:val="center"/>
            <w:hideMark/>
          </w:tcPr>
          <w:p w14:paraId="54F81D4A" w14:textId="77777777" w:rsidR="002164CC" w:rsidRPr="00B31AAA" w:rsidRDefault="002164CC" w:rsidP="00C7243C">
            <w:pPr>
              <w:spacing w:after="0" w:line="240" w:lineRule="auto"/>
              <w:jc w:val="center"/>
              <w:rPr>
                <w:rFonts w:eastAsia="Times New Roman" w:cs="DIN Pro Regular"/>
                <w:b/>
                <w:color w:val="FFFFFF"/>
                <w:sz w:val="20"/>
                <w:szCs w:val="20"/>
                <w:lang w:eastAsia="es-MX"/>
              </w:rPr>
            </w:pPr>
            <w:r w:rsidRPr="00B31AAA">
              <w:rPr>
                <w:rFonts w:eastAsia="Times New Roman" w:cs="DIN Pro Regular"/>
                <w:b/>
                <w:color w:val="FFFFFF"/>
                <w:sz w:val="20"/>
                <w:szCs w:val="20"/>
                <w:lang w:eastAsia="es-MX"/>
              </w:rPr>
              <w:t>Correspondiente del 1 de Enero al 31 de Diciembre del 202</w:t>
            </w:r>
            <w:r w:rsidR="00C7243C">
              <w:rPr>
                <w:rFonts w:eastAsia="Times New Roman" w:cs="DIN Pro Regular"/>
                <w:b/>
                <w:color w:val="FFFFFF"/>
                <w:sz w:val="20"/>
                <w:szCs w:val="20"/>
                <w:lang w:eastAsia="es-MX"/>
              </w:rPr>
              <w:t>3</w:t>
            </w:r>
          </w:p>
        </w:tc>
      </w:tr>
      <w:tr w:rsidR="002164CC" w:rsidRPr="00B31AAA" w14:paraId="4E34379D" w14:textId="77777777" w:rsidTr="002164CC">
        <w:trPr>
          <w:gridAfter w:val="1"/>
          <w:wAfter w:w="144" w:type="dxa"/>
          <w:trHeight w:val="372"/>
        </w:trPr>
        <w:tc>
          <w:tcPr>
            <w:tcW w:w="8508" w:type="dxa"/>
            <w:gridSpan w:val="4"/>
            <w:tcBorders>
              <w:top w:val="nil"/>
              <w:left w:val="single" w:sz="8" w:space="0" w:color="auto"/>
              <w:bottom w:val="single" w:sz="8" w:space="0" w:color="auto"/>
              <w:right w:val="single" w:sz="8" w:space="0" w:color="000000"/>
            </w:tcBorders>
            <w:shd w:val="clear" w:color="auto" w:fill="AB0033"/>
            <w:vAlign w:val="center"/>
            <w:hideMark/>
          </w:tcPr>
          <w:p w14:paraId="07F49CE8" w14:textId="77777777" w:rsidR="002164CC" w:rsidRPr="00B31AAA" w:rsidRDefault="002164CC" w:rsidP="002164CC">
            <w:pPr>
              <w:spacing w:after="0" w:line="240" w:lineRule="auto"/>
              <w:jc w:val="center"/>
              <w:rPr>
                <w:rFonts w:eastAsia="Times New Roman" w:cs="DIN Pro Regular"/>
                <w:b/>
                <w:color w:val="FFFFFF"/>
                <w:sz w:val="20"/>
                <w:szCs w:val="20"/>
                <w:lang w:eastAsia="es-MX"/>
              </w:rPr>
            </w:pPr>
            <w:r w:rsidRPr="00B31AAA">
              <w:rPr>
                <w:rFonts w:eastAsia="Times New Roman" w:cs="DIN Pro Regular"/>
                <w:b/>
                <w:color w:val="FFFFFF"/>
                <w:sz w:val="20"/>
                <w:szCs w:val="20"/>
                <w:lang w:eastAsia="es-MX"/>
              </w:rPr>
              <w:t>(Cifras en pesos)</w:t>
            </w:r>
          </w:p>
        </w:tc>
      </w:tr>
      <w:tr w:rsidR="002164CC" w:rsidRPr="00B31AAA" w14:paraId="59077EDD" w14:textId="77777777" w:rsidTr="002164CC">
        <w:trPr>
          <w:gridAfter w:val="2"/>
          <w:wAfter w:w="222" w:type="dxa"/>
          <w:trHeight w:val="334"/>
        </w:trPr>
        <w:tc>
          <w:tcPr>
            <w:tcW w:w="608" w:type="dxa"/>
            <w:tcBorders>
              <w:top w:val="nil"/>
              <w:left w:val="nil"/>
              <w:bottom w:val="nil"/>
              <w:right w:val="nil"/>
            </w:tcBorders>
            <w:shd w:val="clear" w:color="auto" w:fill="auto"/>
            <w:noWrap/>
            <w:vAlign w:val="center"/>
            <w:hideMark/>
          </w:tcPr>
          <w:p w14:paraId="444658E1" w14:textId="77777777" w:rsidR="002164CC" w:rsidRPr="00B31AAA" w:rsidRDefault="002164CC" w:rsidP="002164CC">
            <w:pPr>
              <w:spacing w:after="0" w:line="240" w:lineRule="auto"/>
              <w:jc w:val="center"/>
              <w:rPr>
                <w:rFonts w:eastAsia="Times New Roman" w:cs="DIN Pro Regular"/>
                <w:b/>
                <w:bCs/>
                <w:color w:val="000000"/>
                <w:sz w:val="20"/>
                <w:szCs w:val="20"/>
                <w:lang w:eastAsia="es-MX"/>
              </w:rPr>
            </w:pPr>
          </w:p>
        </w:tc>
        <w:tc>
          <w:tcPr>
            <w:tcW w:w="5076" w:type="dxa"/>
            <w:tcBorders>
              <w:top w:val="nil"/>
              <w:left w:val="nil"/>
              <w:bottom w:val="nil"/>
              <w:right w:val="nil"/>
            </w:tcBorders>
            <w:shd w:val="clear" w:color="auto" w:fill="auto"/>
            <w:noWrap/>
            <w:vAlign w:val="bottom"/>
            <w:hideMark/>
          </w:tcPr>
          <w:p w14:paraId="59CC7738" w14:textId="77777777" w:rsidR="002164CC" w:rsidRPr="00B31AAA" w:rsidRDefault="002164CC" w:rsidP="002164CC">
            <w:pPr>
              <w:spacing w:after="0" w:line="240" w:lineRule="auto"/>
              <w:rPr>
                <w:rFonts w:eastAsia="Times New Roman" w:cs="DIN Pro Regular"/>
                <w:color w:val="000000"/>
                <w:sz w:val="20"/>
                <w:szCs w:val="20"/>
                <w:lang w:eastAsia="es-MX"/>
              </w:rPr>
            </w:pPr>
          </w:p>
        </w:tc>
        <w:tc>
          <w:tcPr>
            <w:tcW w:w="2746" w:type="dxa"/>
            <w:tcBorders>
              <w:top w:val="nil"/>
              <w:left w:val="nil"/>
              <w:bottom w:val="nil"/>
              <w:right w:val="nil"/>
            </w:tcBorders>
            <w:shd w:val="clear" w:color="auto" w:fill="auto"/>
            <w:noWrap/>
            <w:vAlign w:val="bottom"/>
            <w:hideMark/>
          </w:tcPr>
          <w:p w14:paraId="14068420" w14:textId="77777777" w:rsidR="002164CC" w:rsidRPr="00B31AAA" w:rsidRDefault="002164CC" w:rsidP="002164CC">
            <w:pPr>
              <w:spacing w:after="0" w:line="240" w:lineRule="auto"/>
              <w:rPr>
                <w:rFonts w:eastAsia="Times New Roman" w:cs="DIN Pro Regular"/>
                <w:color w:val="000000"/>
                <w:sz w:val="20"/>
                <w:szCs w:val="20"/>
                <w:lang w:eastAsia="es-MX"/>
              </w:rPr>
            </w:pPr>
          </w:p>
        </w:tc>
      </w:tr>
      <w:tr w:rsidR="002164CC" w:rsidRPr="00B31AAA" w14:paraId="0179FAF2" w14:textId="77777777" w:rsidTr="002164CC">
        <w:trPr>
          <w:gridAfter w:val="2"/>
          <w:wAfter w:w="221" w:type="dxa"/>
          <w:trHeight w:val="368"/>
        </w:trPr>
        <w:tc>
          <w:tcPr>
            <w:tcW w:w="5685" w:type="dxa"/>
            <w:gridSpan w:val="2"/>
            <w:tcBorders>
              <w:top w:val="single" w:sz="4" w:space="0" w:color="auto"/>
              <w:left w:val="single" w:sz="4" w:space="0" w:color="auto"/>
              <w:bottom w:val="single" w:sz="4" w:space="0" w:color="auto"/>
              <w:right w:val="single" w:sz="4" w:space="0" w:color="000000"/>
            </w:tcBorders>
            <w:shd w:val="clear" w:color="auto" w:fill="AB0033"/>
            <w:vAlign w:val="center"/>
            <w:hideMark/>
          </w:tcPr>
          <w:p w14:paraId="0F9AC9D1" w14:textId="77777777" w:rsidR="002164CC" w:rsidRPr="00B31AAA" w:rsidRDefault="002164CC" w:rsidP="002164CC">
            <w:pPr>
              <w:spacing w:after="0" w:line="240" w:lineRule="auto"/>
              <w:rPr>
                <w:rFonts w:eastAsia="Times New Roman" w:cs="DIN Pro Regular"/>
                <w:b/>
                <w:color w:val="FFFFFF" w:themeColor="background1"/>
                <w:sz w:val="20"/>
                <w:szCs w:val="20"/>
                <w:lang w:eastAsia="es-MX"/>
              </w:rPr>
            </w:pPr>
            <w:r w:rsidRPr="00B31AAA">
              <w:rPr>
                <w:rFonts w:eastAsia="Times New Roman" w:cs="DIN Pro Regular"/>
                <w:b/>
                <w:color w:val="FFFFFF" w:themeColor="background1"/>
                <w:sz w:val="20"/>
                <w:szCs w:val="20"/>
                <w:lang w:eastAsia="es-MX"/>
              </w:rPr>
              <w:t>1.- Ingresos Presupuestarios</w:t>
            </w:r>
          </w:p>
        </w:tc>
        <w:tc>
          <w:tcPr>
            <w:tcW w:w="2746" w:type="dxa"/>
            <w:tcBorders>
              <w:top w:val="single" w:sz="4" w:space="0" w:color="auto"/>
              <w:left w:val="nil"/>
              <w:bottom w:val="single" w:sz="4" w:space="0" w:color="auto"/>
              <w:right w:val="single" w:sz="4" w:space="0" w:color="auto"/>
            </w:tcBorders>
            <w:shd w:val="clear" w:color="auto" w:fill="auto"/>
            <w:noWrap/>
            <w:vAlign w:val="center"/>
            <w:hideMark/>
          </w:tcPr>
          <w:p w14:paraId="403D0F1F" w14:textId="3B7C3307" w:rsidR="002164CC" w:rsidRPr="00B31AAA" w:rsidRDefault="002164CC" w:rsidP="002164CC">
            <w:pPr>
              <w:spacing w:after="0" w:line="240" w:lineRule="auto"/>
              <w:jc w:val="center"/>
              <w:rPr>
                <w:rFonts w:eastAsia="Times New Roman" w:cs="DIN Pro Regular"/>
                <w:b/>
                <w:color w:val="000000"/>
                <w:sz w:val="20"/>
                <w:szCs w:val="20"/>
                <w:lang w:eastAsia="es-MX"/>
              </w:rPr>
            </w:pPr>
            <w:r w:rsidRPr="00B31AAA">
              <w:rPr>
                <w:rFonts w:eastAsia="Times New Roman" w:cs="DIN Pro Regular"/>
                <w:b/>
                <w:color w:val="000000"/>
                <w:sz w:val="20"/>
                <w:szCs w:val="20"/>
                <w:lang w:eastAsia="es-MX"/>
              </w:rPr>
              <w:t xml:space="preserve">$ </w:t>
            </w:r>
            <w:r w:rsidR="00784E79">
              <w:rPr>
                <w:rFonts w:eastAsia="Times New Roman" w:cs="DIN Pro Regular"/>
                <w:b/>
                <w:color w:val="000000"/>
                <w:sz w:val="20"/>
                <w:szCs w:val="20"/>
                <w:lang w:eastAsia="es-MX"/>
              </w:rPr>
              <w:t>20´727,207</w:t>
            </w:r>
          </w:p>
        </w:tc>
      </w:tr>
      <w:tr w:rsidR="002164CC" w:rsidRPr="00B31AAA" w14:paraId="35667DC1" w14:textId="77777777" w:rsidTr="002164CC">
        <w:trPr>
          <w:gridAfter w:val="2"/>
          <w:wAfter w:w="222" w:type="dxa"/>
          <w:trHeight w:val="334"/>
        </w:trPr>
        <w:tc>
          <w:tcPr>
            <w:tcW w:w="608" w:type="dxa"/>
            <w:tcBorders>
              <w:top w:val="nil"/>
              <w:left w:val="nil"/>
              <w:bottom w:val="nil"/>
              <w:right w:val="nil"/>
            </w:tcBorders>
            <w:shd w:val="clear" w:color="auto" w:fill="auto"/>
            <w:noWrap/>
            <w:vAlign w:val="center"/>
            <w:hideMark/>
          </w:tcPr>
          <w:p w14:paraId="3F9CD1DB" w14:textId="77777777" w:rsidR="002164CC" w:rsidRPr="00B31AAA" w:rsidRDefault="002164CC" w:rsidP="002164CC">
            <w:pPr>
              <w:spacing w:after="0" w:line="240" w:lineRule="auto"/>
              <w:jc w:val="center"/>
              <w:rPr>
                <w:rFonts w:eastAsia="Times New Roman" w:cs="DIN Pro Regular"/>
                <w:b/>
                <w:bCs/>
                <w:color w:val="000000"/>
                <w:sz w:val="20"/>
                <w:szCs w:val="20"/>
                <w:lang w:eastAsia="es-MX"/>
              </w:rPr>
            </w:pPr>
          </w:p>
        </w:tc>
        <w:tc>
          <w:tcPr>
            <w:tcW w:w="5076" w:type="dxa"/>
            <w:tcBorders>
              <w:top w:val="nil"/>
              <w:left w:val="nil"/>
              <w:bottom w:val="nil"/>
              <w:right w:val="nil"/>
            </w:tcBorders>
            <w:shd w:val="clear" w:color="auto" w:fill="auto"/>
            <w:noWrap/>
            <w:vAlign w:val="bottom"/>
            <w:hideMark/>
          </w:tcPr>
          <w:p w14:paraId="7E2BA462" w14:textId="77777777" w:rsidR="002164CC" w:rsidRPr="00B31AAA" w:rsidRDefault="002164CC" w:rsidP="002164CC">
            <w:pPr>
              <w:spacing w:after="0" w:line="240" w:lineRule="auto"/>
              <w:rPr>
                <w:rFonts w:eastAsia="Times New Roman" w:cs="DIN Pro Regular"/>
                <w:color w:val="000000"/>
                <w:sz w:val="20"/>
                <w:szCs w:val="20"/>
                <w:lang w:eastAsia="es-MX"/>
              </w:rPr>
            </w:pPr>
          </w:p>
        </w:tc>
        <w:tc>
          <w:tcPr>
            <w:tcW w:w="2746" w:type="dxa"/>
            <w:tcBorders>
              <w:top w:val="nil"/>
              <w:left w:val="nil"/>
              <w:bottom w:val="nil"/>
              <w:right w:val="nil"/>
            </w:tcBorders>
            <w:shd w:val="clear" w:color="auto" w:fill="auto"/>
            <w:noWrap/>
            <w:vAlign w:val="bottom"/>
            <w:hideMark/>
          </w:tcPr>
          <w:p w14:paraId="6B4E497F" w14:textId="77777777" w:rsidR="002164CC" w:rsidRPr="00B31AAA" w:rsidRDefault="002164CC" w:rsidP="002164CC">
            <w:pPr>
              <w:spacing w:after="0" w:line="240" w:lineRule="auto"/>
              <w:rPr>
                <w:rFonts w:eastAsia="Times New Roman" w:cs="DIN Pro Regular"/>
                <w:color w:val="000000"/>
                <w:sz w:val="20"/>
                <w:szCs w:val="20"/>
                <w:lang w:eastAsia="es-MX"/>
              </w:rPr>
            </w:pPr>
          </w:p>
        </w:tc>
      </w:tr>
      <w:tr w:rsidR="002164CC" w:rsidRPr="00B31AAA" w14:paraId="52943604" w14:textId="77777777" w:rsidTr="002164CC">
        <w:trPr>
          <w:gridAfter w:val="2"/>
          <w:wAfter w:w="221" w:type="dxa"/>
          <w:trHeight w:val="368"/>
        </w:trPr>
        <w:tc>
          <w:tcPr>
            <w:tcW w:w="5685"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14:paraId="37F32F41" w14:textId="77777777" w:rsidR="002164CC" w:rsidRPr="00B31AAA" w:rsidRDefault="002164CC" w:rsidP="002164CC">
            <w:pPr>
              <w:spacing w:after="0" w:line="240" w:lineRule="auto"/>
              <w:rPr>
                <w:rFonts w:eastAsia="Times New Roman" w:cs="DIN Pro Regular"/>
                <w:b/>
                <w:color w:val="FFFFFF" w:themeColor="background1"/>
                <w:sz w:val="20"/>
                <w:szCs w:val="20"/>
                <w:lang w:eastAsia="es-MX"/>
              </w:rPr>
            </w:pPr>
            <w:r w:rsidRPr="00B31AAA">
              <w:rPr>
                <w:rFonts w:eastAsia="Times New Roman" w:cs="DIN Pro Regular"/>
                <w:b/>
                <w:color w:val="FFFFFF" w:themeColor="background1"/>
                <w:sz w:val="20"/>
                <w:szCs w:val="20"/>
                <w:lang w:eastAsia="es-MX"/>
              </w:rPr>
              <w:t>2.- Más ingresos contables no presupuestarios</w:t>
            </w:r>
          </w:p>
        </w:tc>
        <w:tc>
          <w:tcPr>
            <w:tcW w:w="2746" w:type="dxa"/>
            <w:tcBorders>
              <w:top w:val="single" w:sz="4" w:space="0" w:color="auto"/>
              <w:left w:val="nil"/>
              <w:bottom w:val="single" w:sz="4" w:space="0" w:color="auto"/>
              <w:right w:val="single" w:sz="4" w:space="0" w:color="auto"/>
            </w:tcBorders>
            <w:shd w:val="clear" w:color="auto" w:fill="auto"/>
            <w:vAlign w:val="center"/>
            <w:hideMark/>
          </w:tcPr>
          <w:p w14:paraId="076897CD" w14:textId="3523BFE8" w:rsidR="002164CC" w:rsidRPr="00B31AAA" w:rsidRDefault="00784E79" w:rsidP="002164CC">
            <w:pPr>
              <w:spacing w:after="0" w:line="240" w:lineRule="auto"/>
              <w:jc w:val="center"/>
              <w:rPr>
                <w:rFonts w:eastAsia="Times New Roman" w:cs="DIN Pro Regular"/>
                <w:b/>
                <w:color w:val="000000"/>
                <w:sz w:val="20"/>
                <w:szCs w:val="20"/>
                <w:lang w:eastAsia="es-MX"/>
              </w:rPr>
            </w:pPr>
            <w:r>
              <w:rPr>
                <w:rFonts w:eastAsia="Times New Roman" w:cs="DIN Pro Regular"/>
                <w:b/>
                <w:color w:val="000000"/>
                <w:sz w:val="20"/>
                <w:szCs w:val="20"/>
                <w:lang w:eastAsia="es-MX"/>
              </w:rPr>
              <w:t>$10,718</w:t>
            </w:r>
          </w:p>
        </w:tc>
      </w:tr>
      <w:tr w:rsidR="002164CC" w:rsidRPr="00B31AAA" w14:paraId="79CFDED7" w14:textId="77777777" w:rsidTr="002164CC">
        <w:trPr>
          <w:gridAfter w:val="2"/>
          <w:wAfter w:w="222" w:type="dxa"/>
          <w:trHeight w:val="334"/>
        </w:trPr>
        <w:tc>
          <w:tcPr>
            <w:tcW w:w="608" w:type="dxa"/>
            <w:tcBorders>
              <w:top w:val="nil"/>
              <w:left w:val="single" w:sz="4" w:space="0" w:color="auto"/>
              <w:bottom w:val="single" w:sz="4" w:space="0" w:color="auto"/>
              <w:right w:val="nil"/>
            </w:tcBorders>
            <w:shd w:val="clear" w:color="auto" w:fill="auto"/>
            <w:vAlign w:val="center"/>
          </w:tcPr>
          <w:p w14:paraId="1AE9072E" w14:textId="77777777" w:rsidR="002164CC" w:rsidRPr="00B31AAA" w:rsidRDefault="002164CC" w:rsidP="002164CC">
            <w:pPr>
              <w:spacing w:after="0" w:line="240" w:lineRule="auto"/>
              <w:jc w:val="center"/>
              <w:rPr>
                <w:rFonts w:eastAsia="Times New Roman" w:cs="DIN Pro Regular"/>
                <w:b/>
                <w:bCs/>
                <w:color w:val="000000"/>
                <w:sz w:val="20"/>
                <w:szCs w:val="20"/>
                <w:lang w:eastAsia="es-MX"/>
              </w:rPr>
            </w:pPr>
            <w:r w:rsidRPr="00B31AAA">
              <w:rPr>
                <w:rFonts w:eastAsia="Times New Roman" w:cs="DIN Pro Regular"/>
                <w:color w:val="000000"/>
                <w:sz w:val="20"/>
                <w:szCs w:val="20"/>
                <w:lang w:eastAsia="es-MX"/>
              </w:rPr>
              <w:t>2</w:t>
            </w:r>
            <w:r w:rsidRPr="00B31AAA">
              <w:rPr>
                <w:rFonts w:eastAsia="Times New Roman" w:cs="DIN Pro Regular"/>
                <w:b/>
                <w:color w:val="000000"/>
                <w:sz w:val="20"/>
                <w:szCs w:val="20"/>
                <w:lang w:eastAsia="es-MX"/>
              </w:rPr>
              <w:t>.</w:t>
            </w:r>
            <w:r w:rsidRPr="00B31AAA">
              <w:rPr>
                <w:rFonts w:eastAsia="Times New Roman" w:cs="DIN Pro Regular"/>
                <w:color w:val="000000"/>
                <w:sz w:val="20"/>
                <w:szCs w:val="20"/>
                <w:lang w:eastAsia="es-MX"/>
              </w:rPr>
              <w:t>1</w:t>
            </w:r>
          </w:p>
        </w:tc>
        <w:tc>
          <w:tcPr>
            <w:tcW w:w="5076" w:type="dxa"/>
            <w:tcBorders>
              <w:top w:val="nil"/>
              <w:left w:val="nil"/>
              <w:bottom w:val="single" w:sz="4" w:space="0" w:color="auto"/>
              <w:right w:val="single" w:sz="4" w:space="0" w:color="auto"/>
            </w:tcBorders>
            <w:shd w:val="clear" w:color="auto" w:fill="auto"/>
            <w:vAlign w:val="center"/>
          </w:tcPr>
          <w:p w14:paraId="78C52D60" w14:textId="77777777" w:rsidR="002164CC" w:rsidRPr="00B31AAA" w:rsidRDefault="002164CC" w:rsidP="002164CC">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Ingresos Financieros</w:t>
            </w:r>
          </w:p>
        </w:tc>
        <w:tc>
          <w:tcPr>
            <w:tcW w:w="2746" w:type="dxa"/>
            <w:tcBorders>
              <w:top w:val="nil"/>
              <w:left w:val="nil"/>
              <w:bottom w:val="single" w:sz="4" w:space="0" w:color="auto"/>
              <w:right w:val="single" w:sz="4" w:space="0" w:color="auto"/>
            </w:tcBorders>
            <w:shd w:val="clear" w:color="auto" w:fill="auto"/>
            <w:vAlign w:val="center"/>
          </w:tcPr>
          <w:p w14:paraId="3F6AA885" w14:textId="31CD960B" w:rsidR="002164CC" w:rsidRPr="00B31AAA" w:rsidRDefault="00784E79" w:rsidP="00784E79">
            <w:pPr>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$10,718</w:t>
            </w:r>
          </w:p>
        </w:tc>
      </w:tr>
      <w:tr w:rsidR="002164CC" w:rsidRPr="00B31AAA" w14:paraId="57B0E41A" w14:textId="77777777"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14:paraId="36A4C6DB" w14:textId="77777777" w:rsidR="002164CC" w:rsidRPr="00B31AAA" w:rsidRDefault="002164CC" w:rsidP="002164CC">
            <w:pPr>
              <w:spacing w:after="0" w:line="240" w:lineRule="auto"/>
              <w:jc w:val="center"/>
              <w:rPr>
                <w:rFonts w:eastAsia="Times New Roman" w:cs="DIN Pro Regular"/>
                <w:b/>
                <w:bCs/>
                <w:color w:val="000000"/>
                <w:sz w:val="20"/>
                <w:szCs w:val="20"/>
                <w:lang w:eastAsia="es-MX"/>
              </w:rPr>
            </w:pPr>
            <w:r w:rsidRPr="00B31AAA">
              <w:rPr>
                <w:rFonts w:eastAsia="Times New Roman" w:cs="DIN Pro Regular"/>
                <w:color w:val="000000"/>
                <w:sz w:val="20"/>
                <w:szCs w:val="20"/>
                <w:lang w:eastAsia="es-MX"/>
              </w:rPr>
              <w:t>2.2</w:t>
            </w:r>
          </w:p>
        </w:tc>
        <w:tc>
          <w:tcPr>
            <w:tcW w:w="5076" w:type="dxa"/>
            <w:tcBorders>
              <w:top w:val="nil"/>
              <w:left w:val="nil"/>
              <w:bottom w:val="single" w:sz="4" w:space="0" w:color="auto"/>
              <w:right w:val="single" w:sz="4" w:space="0" w:color="auto"/>
            </w:tcBorders>
            <w:shd w:val="clear" w:color="auto" w:fill="auto"/>
            <w:vAlign w:val="center"/>
            <w:hideMark/>
          </w:tcPr>
          <w:p w14:paraId="6A6D96FF" w14:textId="77777777" w:rsidR="002164CC" w:rsidRPr="00B31AAA" w:rsidRDefault="002164CC" w:rsidP="001E1338">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Incremento por </w:t>
            </w:r>
            <w:r w:rsidR="001E1338">
              <w:rPr>
                <w:rFonts w:eastAsia="Times New Roman" w:cs="DIN Pro Regular"/>
                <w:color w:val="000000"/>
                <w:sz w:val="20"/>
                <w:szCs w:val="20"/>
                <w:lang w:eastAsia="es-MX"/>
              </w:rPr>
              <w:t>V</w:t>
            </w:r>
            <w:r w:rsidRPr="00B31AAA">
              <w:rPr>
                <w:rFonts w:eastAsia="Times New Roman" w:cs="DIN Pro Regular"/>
                <w:color w:val="000000"/>
                <w:sz w:val="20"/>
                <w:szCs w:val="20"/>
                <w:lang w:eastAsia="es-MX"/>
              </w:rPr>
              <w:t xml:space="preserve">ariación de </w:t>
            </w:r>
            <w:r w:rsidR="001E1338">
              <w:rPr>
                <w:rFonts w:eastAsia="Times New Roman" w:cs="DIN Pro Regular"/>
                <w:color w:val="000000"/>
                <w:sz w:val="20"/>
                <w:szCs w:val="20"/>
                <w:lang w:eastAsia="es-MX"/>
              </w:rPr>
              <w:t>I</w:t>
            </w:r>
            <w:r w:rsidRPr="00B31AAA">
              <w:rPr>
                <w:rFonts w:eastAsia="Times New Roman" w:cs="DIN Pro Regular"/>
                <w:color w:val="000000"/>
                <w:sz w:val="20"/>
                <w:szCs w:val="20"/>
                <w:lang w:eastAsia="es-MX"/>
              </w:rPr>
              <w:t>nventarios.</w:t>
            </w:r>
          </w:p>
        </w:tc>
        <w:tc>
          <w:tcPr>
            <w:tcW w:w="2746" w:type="dxa"/>
            <w:tcBorders>
              <w:top w:val="nil"/>
              <w:left w:val="nil"/>
              <w:bottom w:val="single" w:sz="4" w:space="0" w:color="auto"/>
              <w:right w:val="single" w:sz="4" w:space="0" w:color="auto"/>
            </w:tcBorders>
            <w:shd w:val="clear" w:color="auto" w:fill="auto"/>
            <w:vAlign w:val="center"/>
            <w:hideMark/>
          </w:tcPr>
          <w:p w14:paraId="0946B3DE" w14:textId="5C303C33" w:rsidR="00784E79" w:rsidRPr="00B31AAA" w:rsidRDefault="00784E79" w:rsidP="00784E79">
            <w:pPr>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221" w:type="dxa"/>
            <w:gridSpan w:val="2"/>
            <w:tcBorders>
              <w:top w:val="nil"/>
              <w:left w:val="nil"/>
              <w:bottom w:val="nil"/>
              <w:right w:val="nil"/>
            </w:tcBorders>
            <w:shd w:val="clear" w:color="auto" w:fill="auto"/>
            <w:noWrap/>
            <w:vAlign w:val="bottom"/>
            <w:hideMark/>
          </w:tcPr>
          <w:p w14:paraId="786F0F75" w14:textId="77777777" w:rsidR="002164CC" w:rsidRPr="00B31AAA" w:rsidRDefault="002164CC" w:rsidP="002164CC">
            <w:pPr>
              <w:spacing w:after="0" w:line="240" w:lineRule="auto"/>
              <w:rPr>
                <w:rFonts w:eastAsia="Times New Roman" w:cs="DIN Pro Regular"/>
                <w:color w:val="000000"/>
                <w:sz w:val="20"/>
                <w:szCs w:val="20"/>
                <w:lang w:eastAsia="es-MX"/>
              </w:rPr>
            </w:pPr>
          </w:p>
        </w:tc>
      </w:tr>
      <w:tr w:rsidR="002164CC" w:rsidRPr="00B31AAA" w14:paraId="794273E9" w14:textId="77777777" w:rsidTr="002164CC">
        <w:trPr>
          <w:trHeight w:val="496"/>
        </w:trPr>
        <w:tc>
          <w:tcPr>
            <w:tcW w:w="608" w:type="dxa"/>
            <w:tcBorders>
              <w:top w:val="nil"/>
              <w:left w:val="single" w:sz="4" w:space="0" w:color="auto"/>
              <w:bottom w:val="single" w:sz="4" w:space="0" w:color="auto"/>
              <w:right w:val="nil"/>
            </w:tcBorders>
            <w:shd w:val="clear" w:color="auto" w:fill="auto"/>
            <w:vAlign w:val="center"/>
            <w:hideMark/>
          </w:tcPr>
          <w:p w14:paraId="382BA92A" w14:textId="77777777" w:rsidR="002164CC" w:rsidRPr="00B31AAA" w:rsidRDefault="002164CC" w:rsidP="002164CC">
            <w:pPr>
              <w:spacing w:after="0" w:line="240" w:lineRule="auto"/>
              <w:jc w:val="center"/>
              <w:rPr>
                <w:rFonts w:eastAsia="Times New Roman" w:cs="DIN Pro Regular"/>
                <w:bCs/>
                <w:color w:val="000000"/>
                <w:sz w:val="20"/>
                <w:szCs w:val="20"/>
                <w:lang w:eastAsia="es-MX"/>
              </w:rPr>
            </w:pPr>
            <w:r w:rsidRPr="00B31AAA">
              <w:rPr>
                <w:rFonts w:eastAsia="Times New Roman" w:cs="DIN Pro Regular"/>
                <w:color w:val="000000"/>
                <w:sz w:val="20"/>
                <w:szCs w:val="20"/>
                <w:lang w:eastAsia="es-MX"/>
              </w:rPr>
              <w:t>2.3</w:t>
            </w:r>
          </w:p>
        </w:tc>
        <w:tc>
          <w:tcPr>
            <w:tcW w:w="5076" w:type="dxa"/>
            <w:tcBorders>
              <w:top w:val="nil"/>
              <w:left w:val="nil"/>
              <w:bottom w:val="single" w:sz="4" w:space="0" w:color="auto"/>
              <w:right w:val="single" w:sz="4" w:space="0" w:color="auto"/>
            </w:tcBorders>
            <w:shd w:val="clear" w:color="auto" w:fill="auto"/>
            <w:vAlign w:val="center"/>
            <w:hideMark/>
          </w:tcPr>
          <w:p w14:paraId="7E05836D" w14:textId="77777777" w:rsidR="002164CC" w:rsidRPr="00B31AAA" w:rsidRDefault="002164CC" w:rsidP="001E1338">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Disminución del </w:t>
            </w:r>
            <w:r w:rsidR="001E1338">
              <w:rPr>
                <w:rFonts w:eastAsia="Times New Roman" w:cs="DIN Pro Regular"/>
                <w:color w:val="000000"/>
                <w:sz w:val="20"/>
                <w:szCs w:val="20"/>
                <w:lang w:eastAsia="es-MX"/>
              </w:rPr>
              <w:t>E</w:t>
            </w:r>
            <w:r w:rsidRPr="00B31AAA">
              <w:rPr>
                <w:rFonts w:eastAsia="Times New Roman" w:cs="DIN Pro Regular"/>
                <w:color w:val="000000"/>
                <w:sz w:val="20"/>
                <w:szCs w:val="20"/>
                <w:lang w:eastAsia="es-MX"/>
              </w:rPr>
              <w:t xml:space="preserve">xceso de </w:t>
            </w:r>
            <w:r w:rsidR="001E1338">
              <w:rPr>
                <w:rFonts w:eastAsia="Times New Roman" w:cs="DIN Pro Regular"/>
                <w:color w:val="000000"/>
                <w:sz w:val="20"/>
                <w:szCs w:val="20"/>
                <w:lang w:eastAsia="es-MX"/>
              </w:rPr>
              <w:t>E</w:t>
            </w:r>
            <w:r w:rsidRPr="00B31AAA">
              <w:rPr>
                <w:rFonts w:eastAsia="Times New Roman" w:cs="DIN Pro Regular"/>
                <w:color w:val="000000"/>
                <w:sz w:val="20"/>
                <w:szCs w:val="20"/>
                <w:lang w:eastAsia="es-MX"/>
              </w:rPr>
              <w:t xml:space="preserve">stimaciones por </w:t>
            </w:r>
            <w:r w:rsidR="001E1338">
              <w:rPr>
                <w:rFonts w:eastAsia="Times New Roman" w:cs="DIN Pro Regular"/>
                <w:color w:val="000000"/>
                <w:sz w:val="20"/>
                <w:szCs w:val="20"/>
                <w:lang w:eastAsia="es-MX"/>
              </w:rPr>
              <w:t>P</w:t>
            </w:r>
            <w:r w:rsidRPr="00B31AAA">
              <w:rPr>
                <w:rFonts w:eastAsia="Times New Roman" w:cs="DIN Pro Regular"/>
                <w:color w:val="000000"/>
                <w:sz w:val="20"/>
                <w:szCs w:val="20"/>
                <w:lang w:eastAsia="es-MX"/>
              </w:rPr>
              <w:t xml:space="preserve">érdidas o </w:t>
            </w:r>
            <w:r w:rsidR="001E1338">
              <w:rPr>
                <w:rFonts w:eastAsia="Times New Roman" w:cs="DIN Pro Regular"/>
                <w:color w:val="000000"/>
                <w:sz w:val="20"/>
                <w:szCs w:val="20"/>
                <w:lang w:eastAsia="es-MX"/>
              </w:rPr>
              <w:t>D</w:t>
            </w:r>
            <w:r w:rsidRPr="00B31AAA">
              <w:rPr>
                <w:rFonts w:eastAsia="Times New Roman" w:cs="DIN Pro Regular"/>
                <w:color w:val="000000"/>
                <w:sz w:val="20"/>
                <w:szCs w:val="20"/>
                <w:lang w:eastAsia="es-MX"/>
              </w:rPr>
              <w:t xml:space="preserve">eterioro u </w:t>
            </w:r>
            <w:r w:rsidR="001E1338">
              <w:rPr>
                <w:rFonts w:eastAsia="Times New Roman" w:cs="DIN Pro Regular"/>
                <w:color w:val="000000"/>
                <w:sz w:val="20"/>
                <w:szCs w:val="20"/>
                <w:lang w:eastAsia="es-MX"/>
              </w:rPr>
              <w:t>O</w:t>
            </w:r>
            <w:r w:rsidRPr="00B31AAA">
              <w:rPr>
                <w:rFonts w:eastAsia="Times New Roman" w:cs="DIN Pro Regular"/>
                <w:color w:val="000000"/>
                <w:sz w:val="20"/>
                <w:szCs w:val="20"/>
                <w:lang w:eastAsia="es-MX"/>
              </w:rPr>
              <w:t>bsolescencia</w:t>
            </w:r>
          </w:p>
        </w:tc>
        <w:tc>
          <w:tcPr>
            <w:tcW w:w="2746" w:type="dxa"/>
            <w:tcBorders>
              <w:top w:val="nil"/>
              <w:left w:val="nil"/>
              <w:bottom w:val="single" w:sz="4" w:space="0" w:color="auto"/>
              <w:right w:val="single" w:sz="4" w:space="0" w:color="auto"/>
            </w:tcBorders>
            <w:shd w:val="clear" w:color="auto" w:fill="auto"/>
            <w:vAlign w:val="center"/>
            <w:hideMark/>
          </w:tcPr>
          <w:p w14:paraId="348FDE44" w14:textId="40CD2E67" w:rsidR="002164CC" w:rsidRPr="00B31AAA" w:rsidRDefault="00784E79" w:rsidP="00784E79">
            <w:pPr>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221" w:type="dxa"/>
            <w:gridSpan w:val="2"/>
            <w:tcBorders>
              <w:top w:val="nil"/>
              <w:left w:val="nil"/>
              <w:bottom w:val="nil"/>
              <w:right w:val="nil"/>
            </w:tcBorders>
            <w:shd w:val="clear" w:color="auto" w:fill="auto"/>
            <w:noWrap/>
            <w:vAlign w:val="bottom"/>
            <w:hideMark/>
          </w:tcPr>
          <w:p w14:paraId="0E4E9F50" w14:textId="77777777" w:rsidR="002164CC" w:rsidRPr="00B31AAA" w:rsidRDefault="002164CC" w:rsidP="002164CC">
            <w:pPr>
              <w:spacing w:after="0" w:line="240" w:lineRule="auto"/>
              <w:rPr>
                <w:rFonts w:eastAsia="Times New Roman" w:cs="DIN Pro Regular"/>
                <w:color w:val="000000"/>
                <w:sz w:val="20"/>
                <w:szCs w:val="20"/>
                <w:lang w:eastAsia="es-MX"/>
              </w:rPr>
            </w:pPr>
          </w:p>
        </w:tc>
      </w:tr>
      <w:tr w:rsidR="002164CC" w:rsidRPr="00B31AAA" w14:paraId="6BD1E27F" w14:textId="77777777"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14:paraId="0565A629" w14:textId="77777777" w:rsidR="002164CC" w:rsidRPr="00B31AAA" w:rsidRDefault="002164CC" w:rsidP="002164CC">
            <w:pPr>
              <w:spacing w:after="0" w:line="240" w:lineRule="auto"/>
              <w:jc w:val="center"/>
              <w:rPr>
                <w:rFonts w:eastAsia="Times New Roman" w:cs="DIN Pro Regular"/>
                <w:bCs/>
                <w:color w:val="000000"/>
                <w:sz w:val="20"/>
                <w:szCs w:val="20"/>
                <w:lang w:eastAsia="es-MX"/>
              </w:rPr>
            </w:pPr>
            <w:r w:rsidRPr="00B31AAA">
              <w:rPr>
                <w:rFonts w:eastAsia="Times New Roman" w:cs="DIN Pro Regular"/>
                <w:color w:val="000000"/>
                <w:sz w:val="20"/>
                <w:szCs w:val="20"/>
                <w:lang w:eastAsia="es-MX"/>
              </w:rPr>
              <w:t>2.4</w:t>
            </w:r>
          </w:p>
        </w:tc>
        <w:tc>
          <w:tcPr>
            <w:tcW w:w="5076" w:type="dxa"/>
            <w:tcBorders>
              <w:top w:val="nil"/>
              <w:left w:val="nil"/>
              <w:bottom w:val="single" w:sz="4" w:space="0" w:color="auto"/>
              <w:right w:val="single" w:sz="4" w:space="0" w:color="auto"/>
            </w:tcBorders>
            <w:shd w:val="clear" w:color="auto" w:fill="auto"/>
            <w:vAlign w:val="center"/>
            <w:hideMark/>
          </w:tcPr>
          <w:p w14:paraId="27A437C1" w14:textId="77777777" w:rsidR="002164CC" w:rsidRPr="00B31AAA" w:rsidRDefault="002164CC" w:rsidP="001E1338">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Disminución del </w:t>
            </w:r>
            <w:r w:rsidR="001E1338">
              <w:rPr>
                <w:rFonts w:eastAsia="Times New Roman" w:cs="DIN Pro Regular"/>
                <w:color w:val="000000"/>
                <w:sz w:val="20"/>
                <w:szCs w:val="20"/>
                <w:lang w:eastAsia="es-MX"/>
              </w:rPr>
              <w:t>E</w:t>
            </w:r>
            <w:r w:rsidRPr="00B31AAA">
              <w:rPr>
                <w:rFonts w:eastAsia="Times New Roman" w:cs="DIN Pro Regular"/>
                <w:color w:val="000000"/>
                <w:sz w:val="20"/>
                <w:szCs w:val="20"/>
                <w:lang w:eastAsia="es-MX"/>
              </w:rPr>
              <w:t xml:space="preserve">xceso de </w:t>
            </w:r>
            <w:r w:rsidR="001E1338">
              <w:rPr>
                <w:rFonts w:eastAsia="Times New Roman" w:cs="DIN Pro Regular"/>
                <w:color w:val="000000"/>
                <w:sz w:val="20"/>
                <w:szCs w:val="20"/>
                <w:lang w:eastAsia="es-MX"/>
              </w:rPr>
              <w:t>P</w:t>
            </w:r>
            <w:r w:rsidRPr="00B31AAA">
              <w:rPr>
                <w:rFonts w:eastAsia="Times New Roman" w:cs="DIN Pro Regular"/>
                <w:color w:val="000000"/>
                <w:sz w:val="20"/>
                <w:szCs w:val="20"/>
                <w:lang w:eastAsia="es-MX"/>
              </w:rPr>
              <w:t>rovisiones</w:t>
            </w:r>
          </w:p>
        </w:tc>
        <w:tc>
          <w:tcPr>
            <w:tcW w:w="2746" w:type="dxa"/>
            <w:tcBorders>
              <w:top w:val="nil"/>
              <w:left w:val="nil"/>
              <w:bottom w:val="single" w:sz="4" w:space="0" w:color="auto"/>
              <w:right w:val="single" w:sz="4" w:space="0" w:color="auto"/>
            </w:tcBorders>
            <w:shd w:val="clear" w:color="auto" w:fill="auto"/>
            <w:vAlign w:val="center"/>
            <w:hideMark/>
          </w:tcPr>
          <w:p w14:paraId="61FBBE2E" w14:textId="567E8A6C" w:rsidR="002164CC" w:rsidRPr="00B31AAA" w:rsidRDefault="00784E79" w:rsidP="00784E79">
            <w:pPr>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221" w:type="dxa"/>
            <w:gridSpan w:val="2"/>
            <w:tcBorders>
              <w:top w:val="nil"/>
              <w:left w:val="nil"/>
              <w:bottom w:val="nil"/>
              <w:right w:val="nil"/>
            </w:tcBorders>
            <w:shd w:val="clear" w:color="auto" w:fill="auto"/>
            <w:noWrap/>
            <w:vAlign w:val="bottom"/>
            <w:hideMark/>
          </w:tcPr>
          <w:p w14:paraId="11BBC71A" w14:textId="77777777" w:rsidR="002164CC" w:rsidRPr="00B31AAA" w:rsidRDefault="002164CC" w:rsidP="002164CC">
            <w:pPr>
              <w:spacing w:after="0" w:line="240" w:lineRule="auto"/>
              <w:rPr>
                <w:rFonts w:eastAsia="Times New Roman" w:cs="DIN Pro Regular"/>
                <w:color w:val="000000"/>
                <w:sz w:val="20"/>
                <w:szCs w:val="20"/>
                <w:lang w:eastAsia="es-MX"/>
              </w:rPr>
            </w:pPr>
          </w:p>
        </w:tc>
      </w:tr>
      <w:tr w:rsidR="002164CC" w:rsidRPr="00B31AAA" w14:paraId="3A73E93B" w14:textId="77777777"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14:paraId="6DEB08DC" w14:textId="77777777" w:rsidR="002164CC" w:rsidRPr="00B31AAA" w:rsidRDefault="002164CC" w:rsidP="002164CC">
            <w:pPr>
              <w:spacing w:after="0" w:line="240" w:lineRule="auto"/>
              <w:jc w:val="center"/>
              <w:rPr>
                <w:rFonts w:eastAsia="Times New Roman" w:cs="DIN Pro Regular"/>
                <w:bCs/>
                <w:color w:val="000000"/>
                <w:sz w:val="20"/>
                <w:szCs w:val="20"/>
                <w:lang w:eastAsia="es-MX"/>
              </w:rPr>
            </w:pPr>
            <w:r w:rsidRPr="00B31AAA">
              <w:rPr>
                <w:rFonts w:eastAsia="Times New Roman" w:cs="DIN Pro Regular"/>
                <w:color w:val="000000"/>
                <w:sz w:val="20"/>
                <w:szCs w:val="20"/>
                <w:lang w:eastAsia="es-MX"/>
              </w:rPr>
              <w:t>2.5</w:t>
            </w:r>
          </w:p>
        </w:tc>
        <w:tc>
          <w:tcPr>
            <w:tcW w:w="5076" w:type="dxa"/>
            <w:tcBorders>
              <w:top w:val="nil"/>
              <w:left w:val="nil"/>
              <w:bottom w:val="single" w:sz="4" w:space="0" w:color="auto"/>
              <w:right w:val="single" w:sz="4" w:space="0" w:color="auto"/>
            </w:tcBorders>
            <w:shd w:val="clear" w:color="auto" w:fill="auto"/>
            <w:vAlign w:val="center"/>
            <w:hideMark/>
          </w:tcPr>
          <w:p w14:paraId="6CBFE152" w14:textId="77777777" w:rsidR="002164CC" w:rsidRPr="00B31AAA" w:rsidRDefault="002164CC" w:rsidP="001E1338">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Otros </w:t>
            </w:r>
            <w:r w:rsidR="001E1338">
              <w:rPr>
                <w:rFonts w:eastAsia="Times New Roman" w:cs="DIN Pro Regular"/>
                <w:color w:val="000000"/>
                <w:sz w:val="20"/>
                <w:szCs w:val="20"/>
                <w:lang w:eastAsia="es-MX"/>
              </w:rPr>
              <w:t>I</w:t>
            </w:r>
            <w:r w:rsidRPr="00B31AAA">
              <w:rPr>
                <w:rFonts w:eastAsia="Times New Roman" w:cs="DIN Pro Regular"/>
                <w:color w:val="000000"/>
                <w:sz w:val="20"/>
                <w:szCs w:val="20"/>
                <w:lang w:eastAsia="es-MX"/>
              </w:rPr>
              <w:t xml:space="preserve">ngresos y </w:t>
            </w:r>
            <w:r w:rsidR="001E1338">
              <w:rPr>
                <w:rFonts w:eastAsia="Times New Roman" w:cs="DIN Pro Regular"/>
                <w:color w:val="000000"/>
                <w:sz w:val="20"/>
                <w:szCs w:val="20"/>
                <w:lang w:eastAsia="es-MX"/>
              </w:rPr>
              <w:t>B</w:t>
            </w:r>
            <w:r w:rsidRPr="00B31AAA">
              <w:rPr>
                <w:rFonts w:eastAsia="Times New Roman" w:cs="DIN Pro Regular"/>
                <w:color w:val="000000"/>
                <w:sz w:val="20"/>
                <w:szCs w:val="20"/>
                <w:lang w:eastAsia="es-MX"/>
              </w:rPr>
              <w:t xml:space="preserve">eneficios </w:t>
            </w:r>
            <w:r w:rsidR="001E1338">
              <w:rPr>
                <w:rFonts w:eastAsia="Times New Roman" w:cs="DIN Pro Regular"/>
                <w:color w:val="000000"/>
                <w:sz w:val="20"/>
                <w:szCs w:val="20"/>
                <w:lang w:eastAsia="es-MX"/>
              </w:rPr>
              <w:t>V</w:t>
            </w:r>
            <w:r w:rsidRPr="00B31AAA">
              <w:rPr>
                <w:rFonts w:eastAsia="Times New Roman" w:cs="DIN Pro Regular"/>
                <w:color w:val="000000"/>
                <w:sz w:val="20"/>
                <w:szCs w:val="20"/>
                <w:lang w:eastAsia="es-MX"/>
              </w:rPr>
              <w:t>arios</w:t>
            </w:r>
          </w:p>
        </w:tc>
        <w:tc>
          <w:tcPr>
            <w:tcW w:w="2746" w:type="dxa"/>
            <w:tcBorders>
              <w:top w:val="nil"/>
              <w:left w:val="nil"/>
              <w:bottom w:val="single" w:sz="4" w:space="0" w:color="auto"/>
              <w:right w:val="single" w:sz="4" w:space="0" w:color="auto"/>
            </w:tcBorders>
            <w:shd w:val="clear" w:color="auto" w:fill="auto"/>
            <w:vAlign w:val="center"/>
            <w:hideMark/>
          </w:tcPr>
          <w:p w14:paraId="1833FB4E" w14:textId="102B3E32" w:rsidR="002164CC" w:rsidRPr="00B31AAA" w:rsidRDefault="00784E79" w:rsidP="00784E79">
            <w:pPr>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221" w:type="dxa"/>
            <w:gridSpan w:val="2"/>
            <w:tcBorders>
              <w:top w:val="nil"/>
              <w:left w:val="nil"/>
              <w:bottom w:val="nil"/>
              <w:right w:val="nil"/>
            </w:tcBorders>
            <w:shd w:val="clear" w:color="auto" w:fill="auto"/>
            <w:noWrap/>
            <w:vAlign w:val="bottom"/>
            <w:hideMark/>
          </w:tcPr>
          <w:p w14:paraId="1D3CA433" w14:textId="77777777" w:rsidR="002164CC" w:rsidRPr="00B31AAA" w:rsidRDefault="002164CC" w:rsidP="002164CC">
            <w:pPr>
              <w:spacing w:after="0" w:line="240" w:lineRule="auto"/>
              <w:rPr>
                <w:rFonts w:eastAsia="Times New Roman" w:cs="DIN Pro Regular"/>
                <w:color w:val="000000"/>
                <w:sz w:val="20"/>
                <w:szCs w:val="20"/>
                <w:lang w:eastAsia="es-MX"/>
              </w:rPr>
            </w:pPr>
          </w:p>
        </w:tc>
      </w:tr>
      <w:tr w:rsidR="002164CC" w:rsidRPr="00B31AAA" w14:paraId="204D41F0" w14:textId="77777777" w:rsidTr="002164CC">
        <w:trPr>
          <w:trHeight w:val="334"/>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C758D3" w14:textId="77777777" w:rsidR="002164CC" w:rsidRPr="00B31AAA" w:rsidRDefault="00F47114" w:rsidP="001E1338">
            <w:pPr>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  2.6     </w:t>
            </w:r>
            <w:r w:rsidR="002164CC" w:rsidRPr="00B31AAA">
              <w:rPr>
                <w:rFonts w:eastAsia="Times New Roman" w:cs="DIN Pro Regular"/>
                <w:color w:val="000000"/>
                <w:sz w:val="20"/>
                <w:szCs w:val="20"/>
                <w:lang w:eastAsia="es-MX"/>
              </w:rPr>
              <w:t xml:space="preserve"> Otros </w:t>
            </w:r>
            <w:r w:rsidR="001E1338">
              <w:rPr>
                <w:rFonts w:eastAsia="Times New Roman" w:cs="DIN Pro Regular"/>
                <w:color w:val="000000"/>
                <w:sz w:val="20"/>
                <w:szCs w:val="20"/>
                <w:lang w:eastAsia="es-MX"/>
              </w:rPr>
              <w:t>I</w:t>
            </w:r>
            <w:r w:rsidR="002164CC" w:rsidRPr="00B31AAA">
              <w:rPr>
                <w:rFonts w:eastAsia="Times New Roman" w:cs="DIN Pro Regular"/>
                <w:color w:val="000000"/>
                <w:sz w:val="20"/>
                <w:szCs w:val="20"/>
                <w:lang w:eastAsia="es-MX"/>
              </w:rPr>
              <w:t xml:space="preserve">ngresos </w:t>
            </w:r>
            <w:r w:rsidR="001E1338">
              <w:rPr>
                <w:rFonts w:eastAsia="Times New Roman" w:cs="DIN Pro Regular"/>
                <w:color w:val="000000"/>
                <w:sz w:val="20"/>
                <w:szCs w:val="20"/>
                <w:lang w:eastAsia="es-MX"/>
              </w:rPr>
              <w:t>C</w:t>
            </w:r>
            <w:r w:rsidR="002164CC" w:rsidRPr="00B31AAA">
              <w:rPr>
                <w:rFonts w:eastAsia="Times New Roman" w:cs="DIN Pro Regular"/>
                <w:color w:val="000000"/>
                <w:sz w:val="20"/>
                <w:szCs w:val="20"/>
                <w:lang w:eastAsia="es-MX"/>
              </w:rPr>
              <w:t xml:space="preserve">ontables </w:t>
            </w:r>
            <w:r w:rsidR="001E1338">
              <w:rPr>
                <w:rFonts w:eastAsia="Times New Roman" w:cs="DIN Pro Regular"/>
                <w:color w:val="000000"/>
                <w:sz w:val="20"/>
                <w:szCs w:val="20"/>
                <w:lang w:eastAsia="es-MX"/>
              </w:rPr>
              <w:t>N</w:t>
            </w:r>
            <w:r w:rsidR="002164CC" w:rsidRPr="00B31AAA">
              <w:rPr>
                <w:rFonts w:eastAsia="Times New Roman" w:cs="DIN Pro Regular"/>
                <w:color w:val="000000"/>
                <w:sz w:val="20"/>
                <w:szCs w:val="20"/>
                <w:lang w:eastAsia="es-MX"/>
              </w:rPr>
              <w:t xml:space="preserve">o </w:t>
            </w:r>
            <w:r w:rsidR="001E1338">
              <w:rPr>
                <w:rFonts w:eastAsia="Times New Roman" w:cs="DIN Pro Regular"/>
                <w:color w:val="000000"/>
                <w:sz w:val="20"/>
                <w:szCs w:val="20"/>
                <w:lang w:eastAsia="es-MX"/>
              </w:rPr>
              <w:t>P</w:t>
            </w:r>
            <w:r w:rsidR="002164CC" w:rsidRPr="00B31AAA">
              <w:rPr>
                <w:rFonts w:eastAsia="Times New Roman" w:cs="DIN Pro Regular"/>
                <w:color w:val="000000"/>
                <w:sz w:val="20"/>
                <w:szCs w:val="20"/>
                <w:lang w:eastAsia="es-MX"/>
              </w:rPr>
              <w:t>resupuestarios</w:t>
            </w:r>
          </w:p>
        </w:tc>
        <w:tc>
          <w:tcPr>
            <w:tcW w:w="2746" w:type="dxa"/>
            <w:tcBorders>
              <w:top w:val="nil"/>
              <w:left w:val="nil"/>
              <w:bottom w:val="single" w:sz="4" w:space="0" w:color="auto"/>
              <w:right w:val="single" w:sz="4" w:space="0" w:color="auto"/>
            </w:tcBorders>
            <w:shd w:val="clear" w:color="auto" w:fill="auto"/>
            <w:vAlign w:val="center"/>
            <w:hideMark/>
          </w:tcPr>
          <w:p w14:paraId="79A748B4" w14:textId="548E7CD0" w:rsidR="002164CC" w:rsidRPr="00B31AAA" w:rsidRDefault="00784E79" w:rsidP="00784E79">
            <w:pPr>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221" w:type="dxa"/>
            <w:gridSpan w:val="2"/>
            <w:tcBorders>
              <w:top w:val="nil"/>
              <w:left w:val="nil"/>
              <w:bottom w:val="nil"/>
              <w:right w:val="nil"/>
            </w:tcBorders>
            <w:shd w:val="clear" w:color="auto" w:fill="auto"/>
            <w:noWrap/>
            <w:vAlign w:val="bottom"/>
            <w:hideMark/>
          </w:tcPr>
          <w:p w14:paraId="219D081F" w14:textId="77777777" w:rsidR="002164CC" w:rsidRPr="00B31AAA" w:rsidRDefault="002164CC" w:rsidP="002164CC">
            <w:pPr>
              <w:spacing w:after="0" w:line="240" w:lineRule="auto"/>
              <w:rPr>
                <w:rFonts w:eastAsia="Times New Roman" w:cs="DIN Pro Regular"/>
                <w:color w:val="000000"/>
                <w:sz w:val="20"/>
                <w:szCs w:val="20"/>
                <w:lang w:eastAsia="es-MX"/>
              </w:rPr>
            </w:pPr>
          </w:p>
        </w:tc>
      </w:tr>
      <w:tr w:rsidR="002164CC" w:rsidRPr="00B31AAA" w14:paraId="2C9FA9E7" w14:textId="77777777" w:rsidTr="002164CC">
        <w:trPr>
          <w:gridAfter w:val="2"/>
          <w:wAfter w:w="222" w:type="dxa"/>
          <w:trHeight w:val="334"/>
        </w:trPr>
        <w:tc>
          <w:tcPr>
            <w:tcW w:w="608" w:type="dxa"/>
            <w:tcBorders>
              <w:top w:val="nil"/>
              <w:left w:val="nil"/>
              <w:bottom w:val="nil"/>
              <w:right w:val="nil"/>
            </w:tcBorders>
            <w:shd w:val="clear" w:color="auto" w:fill="auto"/>
            <w:vAlign w:val="center"/>
            <w:hideMark/>
          </w:tcPr>
          <w:p w14:paraId="4EE76243" w14:textId="77777777" w:rsidR="002164CC" w:rsidRPr="00B31AAA" w:rsidRDefault="002164CC" w:rsidP="002164CC">
            <w:pPr>
              <w:spacing w:after="0" w:line="240" w:lineRule="auto"/>
              <w:rPr>
                <w:rFonts w:eastAsia="Times New Roman" w:cs="DIN Pro Regular"/>
                <w:color w:val="000000"/>
                <w:sz w:val="20"/>
                <w:szCs w:val="20"/>
                <w:lang w:eastAsia="es-MX"/>
              </w:rPr>
            </w:pPr>
          </w:p>
        </w:tc>
        <w:tc>
          <w:tcPr>
            <w:tcW w:w="5076" w:type="dxa"/>
            <w:tcBorders>
              <w:top w:val="nil"/>
              <w:left w:val="nil"/>
              <w:bottom w:val="nil"/>
              <w:right w:val="nil"/>
            </w:tcBorders>
            <w:shd w:val="clear" w:color="auto" w:fill="auto"/>
            <w:vAlign w:val="center"/>
            <w:hideMark/>
          </w:tcPr>
          <w:p w14:paraId="1DB18885" w14:textId="77777777" w:rsidR="002164CC" w:rsidRPr="00B31AAA" w:rsidRDefault="002164CC" w:rsidP="002164CC">
            <w:pPr>
              <w:spacing w:after="0" w:line="240" w:lineRule="auto"/>
              <w:rPr>
                <w:rFonts w:eastAsia="Times New Roman" w:cs="DIN Pro Regular"/>
                <w:color w:val="000000"/>
                <w:sz w:val="20"/>
                <w:szCs w:val="20"/>
                <w:lang w:eastAsia="es-MX"/>
              </w:rPr>
            </w:pPr>
          </w:p>
        </w:tc>
        <w:tc>
          <w:tcPr>
            <w:tcW w:w="2746" w:type="dxa"/>
            <w:tcBorders>
              <w:top w:val="nil"/>
              <w:left w:val="nil"/>
              <w:bottom w:val="nil"/>
              <w:right w:val="nil"/>
            </w:tcBorders>
            <w:shd w:val="clear" w:color="auto" w:fill="auto"/>
            <w:vAlign w:val="center"/>
            <w:hideMark/>
          </w:tcPr>
          <w:p w14:paraId="3ECF2A89" w14:textId="77777777" w:rsidR="002164CC" w:rsidRPr="00B31AAA" w:rsidRDefault="002164CC" w:rsidP="002164CC">
            <w:pPr>
              <w:spacing w:after="0" w:line="240" w:lineRule="auto"/>
              <w:rPr>
                <w:rFonts w:eastAsia="Times New Roman" w:cs="DIN Pro Regular"/>
                <w:color w:val="000000"/>
                <w:sz w:val="20"/>
                <w:szCs w:val="20"/>
                <w:lang w:eastAsia="es-MX"/>
              </w:rPr>
            </w:pPr>
          </w:p>
        </w:tc>
      </w:tr>
      <w:tr w:rsidR="002164CC" w:rsidRPr="00B31AAA" w14:paraId="2BBB9EAE" w14:textId="77777777" w:rsidTr="002164CC">
        <w:trPr>
          <w:gridAfter w:val="2"/>
          <w:wAfter w:w="221" w:type="dxa"/>
          <w:trHeight w:val="368"/>
        </w:trPr>
        <w:tc>
          <w:tcPr>
            <w:tcW w:w="5685"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14:paraId="0445DE7C" w14:textId="77777777" w:rsidR="002164CC" w:rsidRPr="00B31AAA" w:rsidRDefault="002164CC" w:rsidP="002164CC">
            <w:pPr>
              <w:spacing w:after="0" w:line="240" w:lineRule="auto"/>
              <w:rPr>
                <w:rFonts w:eastAsia="Times New Roman" w:cs="DIN Pro Regular"/>
                <w:b/>
                <w:color w:val="FFFFFF" w:themeColor="background1"/>
                <w:sz w:val="20"/>
                <w:szCs w:val="20"/>
                <w:lang w:eastAsia="es-MX"/>
              </w:rPr>
            </w:pPr>
            <w:r w:rsidRPr="00B31AAA">
              <w:rPr>
                <w:rFonts w:eastAsia="Times New Roman" w:cs="DIN Pro Regular"/>
                <w:b/>
                <w:color w:val="FFFFFF" w:themeColor="background1"/>
                <w:sz w:val="20"/>
                <w:szCs w:val="20"/>
                <w:lang w:eastAsia="es-MX"/>
              </w:rPr>
              <w:t>3.- Menos ingresos presupuestarios no contables.</w:t>
            </w:r>
          </w:p>
        </w:tc>
        <w:tc>
          <w:tcPr>
            <w:tcW w:w="2746" w:type="dxa"/>
            <w:tcBorders>
              <w:top w:val="single" w:sz="4" w:space="0" w:color="auto"/>
              <w:left w:val="nil"/>
              <w:bottom w:val="single" w:sz="4" w:space="0" w:color="auto"/>
              <w:right w:val="single" w:sz="4" w:space="0" w:color="auto"/>
            </w:tcBorders>
            <w:shd w:val="clear" w:color="auto" w:fill="auto"/>
            <w:vAlign w:val="center"/>
            <w:hideMark/>
          </w:tcPr>
          <w:p w14:paraId="0774ED2D" w14:textId="5C497684" w:rsidR="002164CC" w:rsidRPr="00B31AAA" w:rsidRDefault="00784E79" w:rsidP="002164CC">
            <w:pPr>
              <w:spacing w:after="0" w:line="240" w:lineRule="auto"/>
              <w:jc w:val="center"/>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r>
      <w:tr w:rsidR="002164CC" w:rsidRPr="00B31AAA" w14:paraId="31AA7AD2" w14:textId="77777777" w:rsidTr="002164CC">
        <w:trPr>
          <w:gridAfter w:val="2"/>
          <w:wAfter w:w="222" w:type="dxa"/>
          <w:trHeight w:val="334"/>
        </w:trPr>
        <w:tc>
          <w:tcPr>
            <w:tcW w:w="608" w:type="dxa"/>
            <w:tcBorders>
              <w:top w:val="nil"/>
              <w:left w:val="single" w:sz="4" w:space="0" w:color="auto"/>
              <w:bottom w:val="single" w:sz="4" w:space="0" w:color="auto"/>
              <w:right w:val="nil"/>
            </w:tcBorders>
            <w:shd w:val="clear" w:color="auto" w:fill="auto"/>
            <w:vAlign w:val="center"/>
            <w:hideMark/>
          </w:tcPr>
          <w:p w14:paraId="57C3500D" w14:textId="77777777" w:rsidR="002164CC" w:rsidRPr="00B31AAA" w:rsidRDefault="002164CC" w:rsidP="002164CC">
            <w:pPr>
              <w:spacing w:after="0" w:line="240" w:lineRule="auto"/>
              <w:jc w:val="center"/>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3.1 </w:t>
            </w:r>
          </w:p>
        </w:tc>
        <w:tc>
          <w:tcPr>
            <w:tcW w:w="5076" w:type="dxa"/>
            <w:tcBorders>
              <w:top w:val="nil"/>
              <w:left w:val="nil"/>
              <w:bottom w:val="single" w:sz="4" w:space="0" w:color="auto"/>
              <w:right w:val="single" w:sz="4" w:space="0" w:color="auto"/>
            </w:tcBorders>
            <w:shd w:val="clear" w:color="auto" w:fill="auto"/>
            <w:vAlign w:val="center"/>
            <w:hideMark/>
          </w:tcPr>
          <w:p w14:paraId="7AE2F090" w14:textId="77777777" w:rsidR="002164CC" w:rsidRPr="00B31AAA" w:rsidRDefault="002164CC" w:rsidP="002164CC">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Aprovechamientos Patrimoniales</w:t>
            </w:r>
          </w:p>
        </w:tc>
        <w:tc>
          <w:tcPr>
            <w:tcW w:w="2746" w:type="dxa"/>
            <w:tcBorders>
              <w:top w:val="nil"/>
              <w:left w:val="nil"/>
              <w:bottom w:val="single" w:sz="4" w:space="0" w:color="auto"/>
              <w:right w:val="single" w:sz="4" w:space="0" w:color="auto"/>
            </w:tcBorders>
            <w:shd w:val="clear" w:color="auto" w:fill="auto"/>
            <w:vAlign w:val="center"/>
            <w:hideMark/>
          </w:tcPr>
          <w:p w14:paraId="6F33CF74" w14:textId="1BB23968" w:rsidR="002164CC" w:rsidRPr="00B31AAA" w:rsidRDefault="00784E79" w:rsidP="00784E79">
            <w:pPr>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$0</w:t>
            </w:r>
          </w:p>
        </w:tc>
      </w:tr>
      <w:tr w:rsidR="002164CC" w:rsidRPr="00B31AAA" w14:paraId="610009D5" w14:textId="77777777"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14:paraId="7436907E" w14:textId="77777777" w:rsidR="002164CC" w:rsidRPr="00B31AAA" w:rsidRDefault="002164CC" w:rsidP="002164CC">
            <w:pPr>
              <w:spacing w:after="0" w:line="240" w:lineRule="auto"/>
              <w:jc w:val="center"/>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3.2 </w:t>
            </w:r>
          </w:p>
        </w:tc>
        <w:tc>
          <w:tcPr>
            <w:tcW w:w="5076" w:type="dxa"/>
            <w:tcBorders>
              <w:top w:val="nil"/>
              <w:left w:val="nil"/>
              <w:bottom w:val="single" w:sz="4" w:space="0" w:color="auto"/>
              <w:right w:val="single" w:sz="4" w:space="0" w:color="auto"/>
            </w:tcBorders>
            <w:shd w:val="clear" w:color="auto" w:fill="auto"/>
            <w:vAlign w:val="center"/>
            <w:hideMark/>
          </w:tcPr>
          <w:p w14:paraId="6C52398B" w14:textId="77777777" w:rsidR="002164CC" w:rsidRPr="00B31AAA" w:rsidRDefault="002164CC" w:rsidP="002164CC">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Ingresos Derivados de Financiamientos</w:t>
            </w:r>
          </w:p>
        </w:tc>
        <w:tc>
          <w:tcPr>
            <w:tcW w:w="2746" w:type="dxa"/>
            <w:tcBorders>
              <w:top w:val="nil"/>
              <w:left w:val="nil"/>
              <w:bottom w:val="single" w:sz="4" w:space="0" w:color="auto"/>
              <w:right w:val="single" w:sz="4" w:space="0" w:color="auto"/>
            </w:tcBorders>
            <w:shd w:val="clear" w:color="auto" w:fill="auto"/>
            <w:vAlign w:val="center"/>
            <w:hideMark/>
          </w:tcPr>
          <w:p w14:paraId="2976686F" w14:textId="1F50FFE8" w:rsidR="002164CC" w:rsidRPr="00B31AAA" w:rsidRDefault="00784E79" w:rsidP="00784E79">
            <w:pPr>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221" w:type="dxa"/>
            <w:gridSpan w:val="2"/>
            <w:tcBorders>
              <w:top w:val="nil"/>
              <w:left w:val="nil"/>
              <w:bottom w:val="nil"/>
              <w:right w:val="nil"/>
            </w:tcBorders>
            <w:shd w:val="clear" w:color="auto" w:fill="auto"/>
            <w:noWrap/>
            <w:vAlign w:val="bottom"/>
            <w:hideMark/>
          </w:tcPr>
          <w:p w14:paraId="3E912332" w14:textId="77777777" w:rsidR="002164CC" w:rsidRPr="00B31AAA" w:rsidRDefault="002164CC" w:rsidP="002164CC">
            <w:pPr>
              <w:spacing w:after="0" w:line="240" w:lineRule="auto"/>
              <w:rPr>
                <w:rFonts w:eastAsia="Times New Roman" w:cs="DIN Pro Regular"/>
                <w:color w:val="000000"/>
                <w:sz w:val="20"/>
                <w:szCs w:val="20"/>
                <w:lang w:eastAsia="es-MX"/>
              </w:rPr>
            </w:pPr>
          </w:p>
        </w:tc>
      </w:tr>
      <w:tr w:rsidR="002164CC" w:rsidRPr="00B31AAA" w14:paraId="258C8C63" w14:textId="77777777"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14:paraId="598613F5" w14:textId="77777777" w:rsidR="002164CC" w:rsidRPr="00B31AAA" w:rsidRDefault="002164CC" w:rsidP="002164CC">
            <w:pPr>
              <w:spacing w:after="0" w:line="240" w:lineRule="auto"/>
              <w:jc w:val="center"/>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3.3 </w:t>
            </w:r>
          </w:p>
        </w:tc>
        <w:tc>
          <w:tcPr>
            <w:tcW w:w="5076" w:type="dxa"/>
            <w:tcBorders>
              <w:top w:val="nil"/>
              <w:left w:val="nil"/>
              <w:bottom w:val="single" w:sz="4" w:space="0" w:color="auto"/>
              <w:right w:val="single" w:sz="4" w:space="0" w:color="auto"/>
            </w:tcBorders>
            <w:shd w:val="clear" w:color="auto" w:fill="auto"/>
            <w:vAlign w:val="center"/>
            <w:hideMark/>
          </w:tcPr>
          <w:p w14:paraId="07B88735" w14:textId="77777777" w:rsidR="002164CC" w:rsidRPr="00B31AAA" w:rsidRDefault="002164CC" w:rsidP="001E1338">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Otros </w:t>
            </w:r>
            <w:r w:rsidR="001E1338">
              <w:rPr>
                <w:rFonts w:eastAsia="Times New Roman" w:cs="DIN Pro Regular"/>
                <w:color w:val="000000"/>
                <w:sz w:val="20"/>
                <w:szCs w:val="20"/>
                <w:lang w:eastAsia="es-MX"/>
              </w:rPr>
              <w:t>I</w:t>
            </w:r>
            <w:r w:rsidRPr="00B31AAA">
              <w:rPr>
                <w:rFonts w:eastAsia="Times New Roman" w:cs="DIN Pro Regular"/>
                <w:color w:val="000000"/>
                <w:sz w:val="20"/>
                <w:szCs w:val="20"/>
                <w:lang w:eastAsia="es-MX"/>
              </w:rPr>
              <w:t xml:space="preserve">ngresos </w:t>
            </w:r>
            <w:r w:rsidR="001E1338">
              <w:rPr>
                <w:rFonts w:eastAsia="Times New Roman" w:cs="DIN Pro Regular"/>
                <w:color w:val="000000"/>
                <w:sz w:val="20"/>
                <w:szCs w:val="20"/>
                <w:lang w:eastAsia="es-MX"/>
              </w:rPr>
              <w:t>P</w:t>
            </w:r>
            <w:r w:rsidRPr="00B31AAA">
              <w:rPr>
                <w:rFonts w:eastAsia="Times New Roman" w:cs="DIN Pro Regular"/>
                <w:color w:val="000000"/>
                <w:sz w:val="20"/>
                <w:szCs w:val="20"/>
                <w:lang w:eastAsia="es-MX"/>
              </w:rPr>
              <w:t xml:space="preserve">resupuestarios </w:t>
            </w:r>
            <w:r w:rsidR="001E1338">
              <w:rPr>
                <w:rFonts w:eastAsia="Times New Roman" w:cs="DIN Pro Regular"/>
                <w:color w:val="000000"/>
                <w:sz w:val="20"/>
                <w:szCs w:val="20"/>
                <w:lang w:eastAsia="es-MX"/>
              </w:rPr>
              <w:t>No C</w:t>
            </w:r>
            <w:r w:rsidRPr="00B31AAA">
              <w:rPr>
                <w:rFonts w:eastAsia="Times New Roman" w:cs="DIN Pro Regular"/>
                <w:color w:val="000000"/>
                <w:sz w:val="20"/>
                <w:szCs w:val="20"/>
                <w:lang w:eastAsia="es-MX"/>
              </w:rPr>
              <w:t>ontables</w:t>
            </w:r>
          </w:p>
        </w:tc>
        <w:tc>
          <w:tcPr>
            <w:tcW w:w="2746" w:type="dxa"/>
            <w:tcBorders>
              <w:top w:val="nil"/>
              <w:left w:val="nil"/>
              <w:bottom w:val="single" w:sz="4" w:space="0" w:color="auto"/>
              <w:right w:val="single" w:sz="4" w:space="0" w:color="auto"/>
            </w:tcBorders>
            <w:shd w:val="clear" w:color="auto" w:fill="auto"/>
            <w:vAlign w:val="center"/>
            <w:hideMark/>
          </w:tcPr>
          <w:p w14:paraId="4D27B0A1" w14:textId="017638CF" w:rsidR="002164CC" w:rsidRPr="00B31AAA" w:rsidRDefault="00784E79" w:rsidP="00784E79">
            <w:pPr>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221" w:type="dxa"/>
            <w:gridSpan w:val="2"/>
            <w:tcBorders>
              <w:top w:val="nil"/>
              <w:left w:val="nil"/>
              <w:bottom w:val="nil"/>
              <w:right w:val="nil"/>
            </w:tcBorders>
            <w:shd w:val="clear" w:color="auto" w:fill="auto"/>
            <w:noWrap/>
            <w:vAlign w:val="bottom"/>
            <w:hideMark/>
          </w:tcPr>
          <w:p w14:paraId="06AFE90F" w14:textId="77777777" w:rsidR="002164CC" w:rsidRPr="00B31AAA" w:rsidRDefault="002164CC" w:rsidP="002164CC">
            <w:pPr>
              <w:spacing w:after="0" w:line="240" w:lineRule="auto"/>
              <w:rPr>
                <w:rFonts w:eastAsia="Times New Roman" w:cs="DIN Pro Regular"/>
                <w:color w:val="000000"/>
                <w:sz w:val="20"/>
                <w:szCs w:val="20"/>
                <w:lang w:eastAsia="es-MX"/>
              </w:rPr>
            </w:pPr>
          </w:p>
        </w:tc>
      </w:tr>
      <w:tr w:rsidR="002164CC" w:rsidRPr="00B31AAA" w14:paraId="410C1C01" w14:textId="77777777" w:rsidTr="002164CC">
        <w:trPr>
          <w:gridAfter w:val="2"/>
          <w:wAfter w:w="221" w:type="dxa"/>
          <w:trHeight w:val="334"/>
        </w:trPr>
        <w:tc>
          <w:tcPr>
            <w:tcW w:w="5685" w:type="dxa"/>
            <w:gridSpan w:val="2"/>
            <w:tcBorders>
              <w:top w:val="nil"/>
              <w:left w:val="nil"/>
              <w:bottom w:val="nil"/>
              <w:right w:val="nil"/>
            </w:tcBorders>
            <w:shd w:val="clear" w:color="auto" w:fill="auto"/>
            <w:vAlign w:val="center"/>
            <w:hideMark/>
          </w:tcPr>
          <w:p w14:paraId="1BF284B0" w14:textId="77777777" w:rsidR="002164CC" w:rsidRPr="00B31AAA" w:rsidRDefault="002164CC" w:rsidP="002164CC">
            <w:pPr>
              <w:spacing w:after="0" w:line="240" w:lineRule="auto"/>
              <w:jc w:val="both"/>
              <w:rPr>
                <w:rFonts w:eastAsia="Times New Roman" w:cs="DIN Pro Regular"/>
                <w:color w:val="000000"/>
                <w:sz w:val="20"/>
                <w:szCs w:val="20"/>
                <w:lang w:eastAsia="es-MX"/>
              </w:rPr>
            </w:pPr>
          </w:p>
        </w:tc>
        <w:tc>
          <w:tcPr>
            <w:tcW w:w="2746" w:type="dxa"/>
            <w:tcBorders>
              <w:top w:val="nil"/>
              <w:left w:val="nil"/>
              <w:bottom w:val="single" w:sz="4" w:space="0" w:color="auto"/>
              <w:right w:val="nil"/>
            </w:tcBorders>
            <w:shd w:val="clear" w:color="auto" w:fill="auto"/>
            <w:vAlign w:val="center"/>
            <w:hideMark/>
          </w:tcPr>
          <w:p w14:paraId="41D91BCB" w14:textId="77777777" w:rsidR="002164CC" w:rsidRPr="00B31AAA" w:rsidRDefault="002164CC" w:rsidP="002164CC">
            <w:pPr>
              <w:spacing w:after="0" w:line="240" w:lineRule="auto"/>
              <w:rPr>
                <w:rFonts w:eastAsia="Times New Roman" w:cs="DIN Pro Regular"/>
                <w:color w:val="000000"/>
                <w:sz w:val="20"/>
                <w:szCs w:val="20"/>
                <w:lang w:eastAsia="es-MX"/>
              </w:rPr>
            </w:pPr>
          </w:p>
        </w:tc>
      </w:tr>
      <w:tr w:rsidR="002164CC" w:rsidRPr="00B31AAA" w14:paraId="51A3D69A" w14:textId="77777777" w:rsidTr="002164CC">
        <w:trPr>
          <w:gridAfter w:val="2"/>
          <w:wAfter w:w="221" w:type="dxa"/>
          <w:trHeight w:val="354"/>
        </w:trPr>
        <w:tc>
          <w:tcPr>
            <w:tcW w:w="5685" w:type="dxa"/>
            <w:gridSpan w:val="2"/>
            <w:tcBorders>
              <w:top w:val="single" w:sz="4" w:space="0" w:color="auto"/>
              <w:left w:val="single" w:sz="4" w:space="0" w:color="auto"/>
              <w:bottom w:val="single" w:sz="4" w:space="0" w:color="auto"/>
              <w:right w:val="single" w:sz="4" w:space="0" w:color="000000"/>
            </w:tcBorders>
            <w:shd w:val="clear" w:color="auto" w:fill="AB0033"/>
            <w:vAlign w:val="center"/>
            <w:hideMark/>
          </w:tcPr>
          <w:p w14:paraId="089B235D" w14:textId="77777777" w:rsidR="002164CC" w:rsidRPr="00B31AAA" w:rsidRDefault="002164CC" w:rsidP="002164CC">
            <w:pPr>
              <w:spacing w:after="0" w:line="240" w:lineRule="auto"/>
              <w:jc w:val="both"/>
              <w:rPr>
                <w:rFonts w:eastAsia="Times New Roman" w:cs="DIN Pro Regular"/>
                <w:b/>
                <w:bCs/>
                <w:color w:val="FFFFFF"/>
                <w:sz w:val="20"/>
                <w:szCs w:val="20"/>
                <w:lang w:eastAsia="es-MX"/>
              </w:rPr>
            </w:pPr>
            <w:r w:rsidRPr="00B31AAA">
              <w:rPr>
                <w:rFonts w:eastAsia="Times New Roman" w:cs="DIN Pro Regular"/>
                <w:b/>
                <w:bCs/>
                <w:color w:val="FFFFFF"/>
                <w:sz w:val="20"/>
                <w:szCs w:val="20"/>
                <w:lang w:eastAsia="es-MX"/>
              </w:rPr>
              <w:t xml:space="preserve">4.- Total de Ingresos Contables    </w:t>
            </w:r>
          </w:p>
        </w:tc>
        <w:tc>
          <w:tcPr>
            <w:tcW w:w="2746" w:type="dxa"/>
            <w:tcBorders>
              <w:top w:val="single" w:sz="4" w:space="0" w:color="auto"/>
              <w:left w:val="nil"/>
              <w:bottom w:val="single" w:sz="4" w:space="0" w:color="auto"/>
              <w:right w:val="single" w:sz="4" w:space="0" w:color="auto"/>
            </w:tcBorders>
            <w:shd w:val="clear" w:color="auto" w:fill="auto"/>
            <w:vAlign w:val="center"/>
            <w:hideMark/>
          </w:tcPr>
          <w:p w14:paraId="42A867D3" w14:textId="2A8537F4" w:rsidR="002164CC" w:rsidRPr="00B31AAA" w:rsidRDefault="00784E79" w:rsidP="002164CC">
            <w:pPr>
              <w:spacing w:after="0" w:line="240" w:lineRule="auto"/>
              <w:jc w:val="center"/>
              <w:rPr>
                <w:rFonts w:eastAsia="Times New Roman" w:cs="DIN Pro Regular"/>
                <w:b/>
                <w:color w:val="000000"/>
                <w:sz w:val="20"/>
                <w:szCs w:val="20"/>
                <w:lang w:eastAsia="es-MX"/>
              </w:rPr>
            </w:pPr>
            <w:r>
              <w:rPr>
                <w:rFonts w:eastAsia="Times New Roman" w:cs="DIN Pro Regular"/>
                <w:b/>
                <w:color w:val="000000"/>
                <w:sz w:val="20"/>
                <w:szCs w:val="20"/>
                <w:lang w:eastAsia="es-MX"/>
              </w:rPr>
              <w:t>$20´737,925</w:t>
            </w:r>
          </w:p>
        </w:tc>
      </w:tr>
    </w:tbl>
    <w:p w14:paraId="156CC0B1" w14:textId="77777777" w:rsidR="000C7E64" w:rsidRPr="00B31AAA" w:rsidRDefault="00C80DE1" w:rsidP="007006CA">
      <w:pPr>
        <w:spacing w:after="0"/>
        <w:rPr>
          <w:rFonts w:cs="DIN Pro Regular"/>
          <w:sz w:val="20"/>
          <w:szCs w:val="20"/>
        </w:rPr>
      </w:pPr>
      <w:r w:rsidRPr="00B31AAA">
        <w:rPr>
          <w:rFonts w:cs="DIN Pro Regular"/>
          <w:sz w:val="20"/>
          <w:szCs w:val="20"/>
        </w:rPr>
        <w:t xml:space="preserve">                           </w:t>
      </w:r>
    </w:p>
    <w:p w14:paraId="314FBAF1" w14:textId="77777777" w:rsidR="00784E79" w:rsidRDefault="007006CA" w:rsidP="00AE777E">
      <w:pPr>
        <w:spacing w:after="0"/>
        <w:rPr>
          <w:rFonts w:cs="DIN Pro Regular"/>
          <w:sz w:val="20"/>
          <w:szCs w:val="20"/>
        </w:rPr>
      </w:pPr>
      <w:r w:rsidRPr="00B31AAA">
        <w:rPr>
          <w:rFonts w:cs="DIN Pro Regular"/>
          <w:sz w:val="20"/>
          <w:szCs w:val="20"/>
        </w:rPr>
        <w:t xml:space="preserve">                                                    </w:t>
      </w:r>
    </w:p>
    <w:p w14:paraId="16B4BE75" w14:textId="77777777" w:rsidR="00784E79" w:rsidRDefault="00784E79" w:rsidP="00AE777E">
      <w:pPr>
        <w:spacing w:after="0"/>
        <w:rPr>
          <w:rFonts w:cs="DIN Pro Regular"/>
          <w:sz w:val="20"/>
          <w:szCs w:val="20"/>
        </w:rPr>
      </w:pPr>
    </w:p>
    <w:p w14:paraId="7897C66C" w14:textId="77777777" w:rsidR="00784E79" w:rsidRDefault="00784E79" w:rsidP="00AE777E">
      <w:pPr>
        <w:spacing w:after="0"/>
        <w:rPr>
          <w:rFonts w:cs="DIN Pro Regular"/>
          <w:sz w:val="20"/>
          <w:szCs w:val="20"/>
        </w:rPr>
      </w:pPr>
    </w:p>
    <w:p w14:paraId="3D07C618" w14:textId="77777777" w:rsidR="00784E79" w:rsidRDefault="00784E79" w:rsidP="00AE777E">
      <w:pPr>
        <w:spacing w:after="0"/>
        <w:rPr>
          <w:rFonts w:cs="DIN Pro Regular"/>
          <w:sz w:val="20"/>
          <w:szCs w:val="20"/>
        </w:rPr>
      </w:pPr>
    </w:p>
    <w:p w14:paraId="4316A235" w14:textId="77777777" w:rsidR="00784E79" w:rsidRDefault="00784E79" w:rsidP="00AE777E">
      <w:pPr>
        <w:spacing w:after="0"/>
        <w:rPr>
          <w:rFonts w:cs="DIN Pro Regular"/>
          <w:sz w:val="20"/>
          <w:szCs w:val="20"/>
        </w:rPr>
      </w:pPr>
    </w:p>
    <w:p w14:paraId="48EE5214" w14:textId="77777777" w:rsidR="00784E79" w:rsidRDefault="00784E79" w:rsidP="00AE777E">
      <w:pPr>
        <w:spacing w:after="0"/>
        <w:rPr>
          <w:rFonts w:cs="DIN Pro Regular"/>
          <w:sz w:val="20"/>
          <w:szCs w:val="20"/>
        </w:rPr>
      </w:pPr>
    </w:p>
    <w:p w14:paraId="2F26C3AB" w14:textId="77777777" w:rsidR="00784E79" w:rsidRDefault="00784E79" w:rsidP="00AE777E">
      <w:pPr>
        <w:spacing w:after="0"/>
        <w:rPr>
          <w:rFonts w:cs="DIN Pro Regular"/>
          <w:sz w:val="20"/>
          <w:szCs w:val="20"/>
        </w:rPr>
      </w:pPr>
    </w:p>
    <w:p w14:paraId="4EAA3D7D" w14:textId="77777777" w:rsidR="00784E79" w:rsidRDefault="00784E79" w:rsidP="00AE777E">
      <w:pPr>
        <w:spacing w:after="0"/>
        <w:rPr>
          <w:rFonts w:cs="DIN Pro Regular"/>
          <w:sz w:val="20"/>
          <w:szCs w:val="20"/>
        </w:rPr>
      </w:pPr>
    </w:p>
    <w:p w14:paraId="19AB8295" w14:textId="77777777" w:rsidR="00784E79" w:rsidRDefault="00784E79" w:rsidP="00AE777E">
      <w:pPr>
        <w:spacing w:after="0"/>
        <w:rPr>
          <w:rFonts w:cs="DIN Pro Regular"/>
          <w:sz w:val="20"/>
          <w:szCs w:val="20"/>
        </w:rPr>
      </w:pPr>
    </w:p>
    <w:p w14:paraId="706213C5" w14:textId="77777777" w:rsidR="00784E79" w:rsidRDefault="00784E79" w:rsidP="00AE777E">
      <w:pPr>
        <w:spacing w:after="0"/>
        <w:rPr>
          <w:rFonts w:cs="DIN Pro Regular"/>
          <w:sz w:val="20"/>
          <w:szCs w:val="20"/>
        </w:rPr>
      </w:pPr>
    </w:p>
    <w:p w14:paraId="17C4FCF5" w14:textId="77777777" w:rsidR="00784E79" w:rsidRDefault="00784E79" w:rsidP="00AE777E">
      <w:pPr>
        <w:spacing w:after="0"/>
        <w:rPr>
          <w:rFonts w:cs="DIN Pro Regular"/>
          <w:sz w:val="20"/>
          <w:szCs w:val="20"/>
        </w:rPr>
      </w:pPr>
    </w:p>
    <w:p w14:paraId="71E5ABEA" w14:textId="77777777" w:rsidR="00784E79" w:rsidRDefault="00784E79" w:rsidP="00AE777E">
      <w:pPr>
        <w:spacing w:after="0"/>
        <w:rPr>
          <w:rFonts w:cs="DIN Pro Regular"/>
          <w:sz w:val="20"/>
          <w:szCs w:val="20"/>
        </w:rPr>
      </w:pPr>
    </w:p>
    <w:p w14:paraId="302D5328" w14:textId="77777777" w:rsidR="00784E79" w:rsidRDefault="00784E79" w:rsidP="00AE777E">
      <w:pPr>
        <w:spacing w:after="0"/>
        <w:rPr>
          <w:rFonts w:cs="DIN Pro Regular"/>
          <w:sz w:val="20"/>
          <w:szCs w:val="20"/>
        </w:rPr>
      </w:pPr>
    </w:p>
    <w:p w14:paraId="73F4D047" w14:textId="77777777" w:rsidR="00784E79" w:rsidRDefault="00784E79" w:rsidP="00AE777E">
      <w:pPr>
        <w:spacing w:after="0"/>
        <w:rPr>
          <w:rFonts w:cs="DIN Pro Regular"/>
          <w:sz w:val="20"/>
          <w:szCs w:val="20"/>
        </w:rPr>
      </w:pPr>
    </w:p>
    <w:p w14:paraId="08290B9D" w14:textId="55DBFFE5" w:rsidR="007006CA" w:rsidRDefault="007006CA" w:rsidP="00AE777E">
      <w:pPr>
        <w:spacing w:after="0"/>
        <w:rPr>
          <w:rFonts w:cs="DIN Pro Regular"/>
          <w:sz w:val="20"/>
          <w:szCs w:val="20"/>
        </w:rPr>
      </w:pPr>
      <w:r w:rsidRPr="00B31AAA">
        <w:rPr>
          <w:rFonts w:cs="DIN Pro Regular"/>
          <w:sz w:val="20"/>
          <w:szCs w:val="20"/>
        </w:rPr>
        <w:lastRenderedPageBreak/>
        <w:t xml:space="preserve">         </w:t>
      </w:r>
    </w:p>
    <w:tbl>
      <w:tblPr>
        <w:tblW w:w="7356" w:type="dxa"/>
        <w:jc w:val="center"/>
        <w:tblCellMar>
          <w:left w:w="70" w:type="dxa"/>
          <w:right w:w="70" w:type="dxa"/>
        </w:tblCellMar>
        <w:tblLook w:val="04A0" w:firstRow="1" w:lastRow="0" w:firstColumn="1" w:lastColumn="0" w:noHBand="0" w:noVBand="1"/>
      </w:tblPr>
      <w:tblGrid>
        <w:gridCol w:w="1040"/>
        <w:gridCol w:w="4017"/>
        <w:gridCol w:w="2139"/>
        <w:gridCol w:w="39"/>
        <w:gridCol w:w="121"/>
      </w:tblGrid>
      <w:tr w:rsidR="00174108" w:rsidRPr="00B31AAA" w14:paraId="42580719" w14:textId="77777777" w:rsidTr="00761310">
        <w:trPr>
          <w:gridAfter w:val="1"/>
          <w:wAfter w:w="121" w:type="dxa"/>
          <w:trHeight w:val="300"/>
          <w:jc w:val="center"/>
        </w:trPr>
        <w:tc>
          <w:tcPr>
            <w:tcW w:w="7235" w:type="dxa"/>
            <w:gridSpan w:val="4"/>
            <w:tcBorders>
              <w:left w:val="single" w:sz="8" w:space="0" w:color="auto"/>
              <w:bottom w:val="nil"/>
              <w:right w:val="single" w:sz="8" w:space="0" w:color="000000"/>
            </w:tcBorders>
            <w:shd w:val="clear" w:color="auto" w:fill="AB0033"/>
            <w:vAlign w:val="center"/>
            <w:hideMark/>
          </w:tcPr>
          <w:p w14:paraId="29AF3A30" w14:textId="59A3DFF9" w:rsidR="00174108" w:rsidRPr="00B31AAA" w:rsidRDefault="00C80DE1" w:rsidP="00DF6363">
            <w:pPr>
              <w:spacing w:after="0" w:line="240" w:lineRule="auto"/>
              <w:jc w:val="center"/>
              <w:rPr>
                <w:rFonts w:eastAsia="Times New Roman" w:cs="DIN Pro Regular"/>
                <w:b/>
                <w:bCs/>
                <w:color w:val="FFFFFF"/>
                <w:sz w:val="20"/>
                <w:szCs w:val="20"/>
                <w:lang w:eastAsia="es-MX"/>
              </w:rPr>
            </w:pPr>
            <w:r w:rsidRPr="00B31AAA">
              <w:rPr>
                <w:rFonts w:cs="DIN Pro Regular"/>
                <w:sz w:val="20"/>
                <w:szCs w:val="20"/>
              </w:rPr>
              <w:t xml:space="preserve"> </w:t>
            </w:r>
            <w:r w:rsidR="00784E79">
              <w:rPr>
                <w:rFonts w:eastAsia="Times New Roman" w:cs="DIN Pro Regular"/>
                <w:b/>
                <w:bCs/>
                <w:color w:val="FFFFFF"/>
                <w:sz w:val="20"/>
                <w:szCs w:val="20"/>
                <w:lang w:eastAsia="es-MX"/>
              </w:rPr>
              <w:t>Comisión de Energía de Tamaulipas</w:t>
            </w:r>
          </w:p>
        </w:tc>
      </w:tr>
      <w:tr w:rsidR="00174108" w:rsidRPr="00B31AAA" w14:paraId="342F84FC" w14:textId="77777777" w:rsidTr="00761310">
        <w:trPr>
          <w:gridAfter w:val="1"/>
          <w:wAfter w:w="121" w:type="dxa"/>
          <w:trHeight w:val="300"/>
          <w:jc w:val="center"/>
        </w:trPr>
        <w:tc>
          <w:tcPr>
            <w:tcW w:w="7235" w:type="dxa"/>
            <w:gridSpan w:val="4"/>
            <w:tcBorders>
              <w:top w:val="nil"/>
              <w:left w:val="single" w:sz="8" w:space="0" w:color="auto"/>
              <w:bottom w:val="nil"/>
              <w:right w:val="single" w:sz="8" w:space="0" w:color="000000"/>
            </w:tcBorders>
            <w:shd w:val="clear" w:color="auto" w:fill="AB0033"/>
            <w:vAlign w:val="center"/>
            <w:hideMark/>
          </w:tcPr>
          <w:p w14:paraId="461524BF" w14:textId="77777777" w:rsidR="00174108" w:rsidRPr="00B31AAA" w:rsidRDefault="00174108" w:rsidP="00174108">
            <w:pPr>
              <w:spacing w:after="0" w:line="240" w:lineRule="auto"/>
              <w:jc w:val="center"/>
              <w:rPr>
                <w:rFonts w:eastAsia="Times New Roman" w:cs="DIN Pro Regular"/>
                <w:b/>
                <w:color w:val="FFFFFF"/>
                <w:sz w:val="20"/>
                <w:szCs w:val="20"/>
                <w:lang w:eastAsia="es-MX"/>
              </w:rPr>
            </w:pPr>
            <w:r w:rsidRPr="00B31AAA">
              <w:rPr>
                <w:rFonts w:eastAsia="Times New Roman" w:cs="DIN Pro Regular"/>
                <w:b/>
                <w:color w:val="FFFFFF"/>
                <w:sz w:val="20"/>
                <w:szCs w:val="20"/>
                <w:lang w:eastAsia="es-MX"/>
              </w:rPr>
              <w:t>Conciliación entre los Egresos Presupuestarios y los Gastos Contables</w:t>
            </w:r>
          </w:p>
        </w:tc>
      </w:tr>
      <w:tr w:rsidR="00174108" w:rsidRPr="00B31AAA" w14:paraId="0872C172" w14:textId="77777777" w:rsidTr="00761310">
        <w:trPr>
          <w:gridAfter w:val="1"/>
          <w:wAfter w:w="121" w:type="dxa"/>
          <w:trHeight w:val="300"/>
          <w:jc w:val="center"/>
        </w:trPr>
        <w:tc>
          <w:tcPr>
            <w:tcW w:w="7235" w:type="dxa"/>
            <w:gridSpan w:val="4"/>
            <w:tcBorders>
              <w:top w:val="nil"/>
              <w:left w:val="single" w:sz="8" w:space="0" w:color="auto"/>
              <w:bottom w:val="nil"/>
              <w:right w:val="single" w:sz="8" w:space="0" w:color="000000"/>
            </w:tcBorders>
            <w:shd w:val="clear" w:color="auto" w:fill="AB0033"/>
            <w:vAlign w:val="center"/>
            <w:hideMark/>
          </w:tcPr>
          <w:p w14:paraId="1E0D89F8" w14:textId="77777777" w:rsidR="007075A0" w:rsidRPr="00B31AAA" w:rsidRDefault="00174108" w:rsidP="00C7243C">
            <w:pPr>
              <w:spacing w:after="0" w:line="240" w:lineRule="auto"/>
              <w:jc w:val="center"/>
              <w:rPr>
                <w:rFonts w:eastAsia="Times New Roman" w:cs="DIN Pro Regular"/>
                <w:b/>
                <w:color w:val="FFFFFF"/>
                <w:sz w:val="20"/>
                <w:szCs w:val="20"/>
                <w:lang w:eastAsia="es-MX"/>
              </w:rPr>
            </w:pPr>
            <w:r w:rsidRPr="00B31AAA">
              <w:rPr>
                <w:rFonts w:eastAsia="Times New Roman" w:cs="DIN Pro Regular"/>
                <w:b/>
                <w:color w:val="FFFFFF"/>
                <w:sz w:val="20"/>
                <w:szCs w:val="20"/>
                <w:lang w:eastAsia="es-MX"/>
              </w:rPr>
              <w:t xml:space="preserve">Correspondiente del 1 de </w:t>
            </w:r>
            <w:r w:rsidR="0050622C" w:rsidRPr="00B31AAA">
              <w:rPr>
                <w:rFonts w:eastAsia="Times New Roman" w:cs="DIN Pro Regular"/>
                <w:b/>
                <w:color w:val="FFFFFF"/>
                <w:sz w:val="20"/>
                <w:szCs w:val="20"/>
                <w:lang w:eastAsia="es-MX"/>
              </w:rPr>
              <w:t>Enero al 31 de Diciembre del 202</w:t>
            </w:r>
            <w:r w:rsidR="00C7243C">
              <w:rPr>
                <w:rFonts w:eastAsia="Times New Roman" w:cs="DIN Pro Regular"/>
                <w:b/>
                <w:color w:val="FFFFFF"/>
                <w:sz w:val="20"/>
                <w:szCs w:val="20"/>
                <w:lang w:eastAsia="es-MX"/>
              </w:rPr>
              <w:t>3</w:t>
            </w:r>
          </w:p>
        </w:tc>
      </w:tr>
      <w:tr w:rsidR="00174108" w:rsidRPr="00B31AAA" w14:paraId="381C6676" w14:textId="77777777" w:rsidTr="00761310">
        <w:trPr>
          <w:gridAfter w:val="1"/>
          <w:wAfter w:w="121" w:type="dxa"/>
          <w:trHeight w:val="315"/>
          <w:jc w:val="center"/>
        </w:trPr>
        <w:tc>
          <w:tcPr>
            <w:tcW w:w="7235" w:type="dxa"/>
            <w:gridSpan w:val="4"/>
            <w:tcBorders>
              <w:top w:val="nil"/>
              <w:left w:val="single" w:sz="8" w:space="0" w:color="auto"/>
              <w:bottom w:val="single" w:sz="8" w:space="0" w:color="auto"/>
              <w:right w:val="single" w:sz="8" w:space="0" w:color="000000"/>
            </w:tcBorders>
            <w:shd w:val="clear" w:color="auto" w:fill="AB0033"/>
            <w:vAlign w:val="center"/>
            <w:hideMark/>
          </w:tcPr>
          <w:p w14:paraId="3573D76E" w14:textId="77777777" w:rsidR="00174108" w:rsidRPr="00B31AAA" w:rsidRDefault="00174108" w:rsidP="00174108">
            <w:pPr>
              <w:spacing w:after="0" w:line="240" w:lineRule="auto"/>
              <w:jc w:val="center"/>
              <w:rPr>
                <w:rFonts w:eastAsia="Times New Roman" w:cs="DIN Pro Regular"/>
                <w:b/>
                <w:color w:val="FFFFFF"/>
                <w:sz w:val="20"/>
                <w:szCs w:val="20"/>
                <w:lang w:eastAsia="es-MX"/>
              </w:rPr>
            </w:pPr>
            <w:r w:rsidRPr="00B31AAA">
              <w:rPr>
                <w:rFonts w:eastAsia="Times New Roman" w:cs="DIN Pro Regular"/>
                <w:b/>
                <w:color w:val="FFFFFF"/>
                <w:sz w:val="20"/>
                <w:szCs w:val="20"/>
                <w:lang w:eastAsia="es-MX"/>
              </w:rPr>
              <w:t>(Cifras en pesos)</w:t>
            </w:r>
          </w:p>
        </w:tc>
      </w:tr>
      <w:tr w:rsidR="00591EE2" w:rsidRPr="00B31AAA" w14:paraId="065AC825" w14:textId="77777777" w:rsidTr="00761310">
        <w:trPr>
          <w:gridAfter w:val="2"/>
          <w:wAfter w:w="160" w:type="dxa"/>
          <w:trHeight w:val="90"/>
          <w:jc w:val="center"/>
        </w:trPr>
        <w:tc>
          <w:tcPr>
            <w:tcW w:w="1040" w:type="dxa"/>
            <w:tcBorders>
              <w:top w:val="nil"/>
              <w:left w:val="nil"/>
              <w:bottom w:val="nil"/>
              <w:right w:val="nil"/>
            </w:tcBorders>
            <w:shd w:val="clear" w:color="auto" w:fill="auto"/>
            <w:noWrap/>
            <w:vAlign w:val="bottom"/>
            <w:hideMark/>
          </w:tcPr>
          <w:p w14:paraId="34938BFE" w14:textId="77777777" w:rsidR="00591EE2" w:rsidRPr="00B31AAA" w:rsidRDefault="00591EE2" w:rsidP="00174108">
            <w:pPr>
              <w:spacing w:after="0" w:line="240" w:lineRule="auto"/>
              <w:rPr>
                <w:rFonts w:eastAsia="Times New Roman" w:cs="DIN Pro Regular"/>
                <w:color w:val="000000"/>
                <w:sz w:val="20"/>
                <w:szCs w:val="20"/>
                <w:lang w:eastAsia="es-MX"/>
              </w:rPr>
            </w:pPr>
          </w:p>
        </w:tc>
        <w:tc>
          <w:tcPr>
            <w:tcW w:w="4017" w:type="dxa"/>
            <w:tcBorders>
              <w:top w:val="nil"/>
              <w:left w:val="nil"/>
              <w:bottom w:val="nil"/>
              <w:right w:val="nil"/>
            </w:tcBorders>
            <w:shd w:val="clear" w:color="auto" w:fill="auto"/>
            <w:noWrap/>
            <w:vAlign w:val="bottom"/>
            <w:hideMark/>
          </w:tcPr>
          <w:p w14:paraId="1B6E61EC" w14:textId="77777777" w:rsidR="00591EE2" w:rsidRPr="00B31AAA" w:rsidRDefault="00591EE2" w:rsidP="00174108">
            <w:pPr>
              <w:spacing w:after="0" w:line="240" w:lineRule="auto"/>
              <w:rPr>
                <w:rFonts w:eastAsia="Times New Roman" w:cs="DIN Pro Regular"/>
                <w:color w:val="000000"/>
                <w:sz w:val="20"/>
                <w:szCs w:val="20"/>
                <w:lang w:eastAsia="es-MX"/>
              </w:rPr>
            </w:pPr>
          </w:p>
        </w:tc>
        <w:tc>
          <w:tcPr>
            <w:tcW w:w="2139" w:type="dxa"/>
            <w:tcBorders>
              <w:top w:val="nil"/>
              <w:left w:val="nil"/>
              <w:bottom w:val="single" w:sz="4" w:space="0" w:color="auto"/>
              <w:right w:val="nil"/>
            </w:tcBorders>
            <w:shd w:val="clear" w:color="auto" w:fill="auto"/>
            <w:noWrap/>
            <w:vAlign w:val="bottom"/>
            <w:hideMark/>
          </w:tcPr>
          <w:p w14:paraId="74AF5B9F" w14:textId="77777777" w:rsidR="00591EE2" w:rsidRPr="00B31AAA" w:rsidRDefault="00591EE2" w:rsidP="00174108">
            <w:pPr>
              <w:spacing w:after="0" w:line="240" w:lineRule="auto"/>
              <w:rPr>
                <w:rFonts w:eastAsia="Times New Roman" w:cs="DIN Pro Regular"/>
                <w:color w:val="000000"/>
                <w:sz w:val="20"/>
                <w:szCs w:val="20"/>
                <w:lang w:eastAsia="es-MX"/>
              </w:rPr>
            </w:pPr>
          </w:p>
        </w:tc>
      </w:tr>
      <w:tr w:rsidR="00591EE2" w:rsidRPr="00B31AAA" w14:paraId="6E67E3B9" w14:textId="77777777" w:rsidTr="00761310">
        <w:trPr>
          <w:gridAfter w:val="2"/>
          <w:wAfter w:w="160" w:type="dxa"/>
          <w:trHeight w:val="300"/>
          <w:jc w:val="center"/>
        </w:trPr>
        <w:tc>
          <w:tcPr>
            <w:tcW w:w="5057"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14:paraId="63BCDDC6" w14:textId="77777777" w:rsidR="00591EE2" w:rsidRPr="00B31AAA" w:rsidRDefault="006D41B9" w:rsidP="006D41B9">
            <w:pPr>
              <w:spacing w:after="0" w:line="240" w:lineRule="auto"/>
              <w:rPr>
                <w:rFonts w:eastAsia="Times New Roman" w:cs="DIN Pro Regular"/>
                <w:b/>
                <w:color w:val="FFFFFF" w:themeColor="background1"/>
                <w:sz w:val="20"/>
                <w:szCs w:val="20"/>
                <w:lang w:eastAsia="es-MX"/>
              </w:rPr>
            </w:pPr>
            <w:r w:rsidRPr="00B31AAA">
              <w:rPr>
                <w:rFonts w:eastAsia="Times New Roman" w:cs="DIN Pro Regular"/>
                <w:b/>
                <w:color w:val="FFFFFF" w:themeColor="background1"/>
                <w:sz w:val="20"/>
                <w:szCs w:val="20"/>
                <w:lang w:eastAsia="es-MX"/>
              </w:rPr>
              <w:t xml:space="preserve">1.- Total de Egresos </w:t>
            </w:r>
            <w:r w:rsidR="00591EE2" w:rsidRPr="00B31AAA">
              <w:rPr>
                <w:rFonts w:eastAsia="Times New Roman" w:cs="DIN Pro Regular"/>
                <w:b/>
                <w:color w:val="FFFFFF" w:themeColor="background1"/>
                <w:sz w:val="20"/>
                <w:szCs w:val="20"/>
                <w:lang w:eastAsia="es-MX"/>
              </w:rPr>
              <w:t xml:space="preserve"> Presupuestarios </w:t>
            </w:r>
          </w:p>
        </w:tc>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4E6D2" w14:textId="364895E7" w:rsidR="00591EE2" w:rsidRPr="00B31AAA" w:rsidRDefault="006D41B9" w:rsidP="006D41B9">
            <w:pPr>
              <w:spacing w:after="0" w:line="240" w:lineRule="auto"/>
              <w:jc w:val="center"/>
              <w:rPr>
                <w:rFonts w:eastAsia="Times New Roman" w:cs="DIN Pro Regular"/>
                <w:b/>
                <w:color w:val="000000"/>
                <w:sz w:val="20"/>
                <w:szCs w:val="20"/>
                <w:lang w:eastAsia="es-MX"/>
              </w:rPr>
            </w:pPr>
            <w:r w:rsidRPr="00B31AAA">
              <w:rPr>
                <w:rFonts w:eastAsia="Times New Roman" w:cs="DIN Pro Regular"/>
                <w:b/>
                <w:color w:val="000000"/>
                <w:sz w:val="20"/>
                <w:szCs w:val="20"/>
                <w:lang w:eastAsia="es-MX"/>
              </w:rPr>
              <w:t xml:space="preserve">$ </w:t>
            </w:r>
            <w:r w:rsidR="00784E79">
              <w:rPr>
                <w:rFonts w:eastAsia="Times New Roman" w:cs="DIN Pro Regular"/>
                <w:b/>
                <w:color w:val="000000"/>
                <w:sz w:val="20"/>
                <w:szCs w:val="20"/>
                <w:lang w:eastAsia="es-MX"/>
              </w:rPr>
              <w:t>18´075,929</w:t>
            </w:r>
          </w:p>
        </w:tc>
      </w:tr>
      <w:tr w:rsidR="00591EE2" w:rsidRPr="00B31AAA" w14:paraId="55A4C622" w14:textId="77777777" w:rsidTr="00761310">
        <w:trPr>
          <w:gridAfter w:val="2"/>
          <w:wAfter w:w="160" w:type="dxa"/>
          <w:trHeight w:val="135"/>
          <w:jc w:val="center"/>
        </w:trPr>
        <w:tc>
          <w:tcPr>
            <w:tcW w:w="1040" w:type="dxa"/>
            <w:tcBorders>
              <w:top w:val="nil"/>
              <w:left w:val="nil"/>
              <w:bottom w:val="nil"/>
              <w:right w:val="nil"/>
            </w:tcBorders>
            <w:shd w:val="clear" w:color="auto" w:fill="auto"/>
            <w:noWrap/>
            <w:vAlign w:val="bottom"/>
            <w:hideMark/>
          </w:tcPr>
          <w:p w14:paraId="22981D74" w14:textId="77777777" w:rsidR="00591EE2" w:rsidRPr="00B31AAA" w:rsidRDefault="00591EE2" w:rsidP="00174108">
            <w:pPr>
              <w:spacing w:after="0" w:line="240" w:lineRule="auto"/>
              <w:rPr>
                <w:rFonts w:eastAsia="Times New Roman" w:cs="DIN Pro Regular"/>
                <w:color w:val="000000"/>
                <w:sz w:val="20"/>
                <w:szCs w:val="20"/>
                <w:lang w:eastAsia="es-MX"/>
              </w:rPr>
            </w:pPr>
          </w:p>
        </w:tc>
        <w:tc>
          <w:tcPr>
            <w:tcW w:w="4017" w:type="dxa"/>
            <w:tcBorders>
              <w:top w:val="nil"/>
              <w:left w:val="nil"/>
              <w:bottom w:val="nil"/>
              <w:right w:val="nil"/>
            </w:tcBorders>
            <w:shd w:val="clear" w:color="auto" w:fill="auto"/>
            <w:noWrap/>
            <w:vAlign w:val="bottom"/>
            <w:hideMark/>
          </w:tcPr>
          <w:p w14:paraId="40AEBEB0" w14:textId="77777777" w:rsidR="00591EE2" w:rsidRPr="00B31AAA" w:rsidRDefault="00591EE2" w:rsidP="00174108">
            <w:pPr>
              <w:spacing w:after="0" w:line="240" w:lineRule="auto"/>
              <w:rPr>
                <w:rFonts w:eastAsia="Times New Roman" w:cs="DIN Pro Regular"/>
                <w:color w:val="000000"/>
                <w:sz w:val="20"/>
                <w:szCs w:val="20"/>
                <w:lang w:eastAsia="es-MX"/>
              </w:rPr>
            </w:pPr>
          </w:p>
        </w:tc>
        <w:tc>
          <w:tcPr>
            <w:tcW w:w="2139" w:type="dxa"/>
            <w:tcBorders>
              <w:top w:val="nil"/>
              <w:left w:val="nil"/>
              <w:bottom w:val="nil"/>
              <w:right w:val="nil"/>
            </w:tcBorders>
            <w:shd w:val="clear" w:color="auto" w:fill="auto"/>
            <w:noWrap/>
            <w:vAlign w:val="bottom"/>
            <w:hideMark/>
          </w:tcPr>
          <w:p w14:paraId="0AD62DB9" w14:textId="77777777" w:rsidR="00591EE2" w:rsidRPr="00B31AAA" w:rsidRDefault="00591EE2" w:rsidP="00174108">
            <w:pPr>
              <w:spacing w:after="0" w:line="240" w:lineRule="auto"/>
              <w:rPr>
                <w:rFonts w:eastAsia="Times New Roman" w:cs="DIN Pro Regular"/>
                <w:color w:val="000000"/>
                <w:sz w:val="20"/>
                <w:szCs w:val="20"/>
                <w:lang w:eastAsia="es-MX"/>
              </w:rPr>
            </w:pPr>
          </w:p>
        </w:tc>
      </w:tr>
      <w:tr w:rsidR="00591EE2" w:rsidRPr="00B31AAA" w14:paraId="73DCB13B" w14:textId="77777777" w:rsidTr="00761310">
        <w:trPr>
          <w:gridAfter w:val="2"/>
          <w:wAfter w:w="160" w:type="dxa"/>
          <w:trHeight w:val="300"/>
          <w:jc w:val="center"/>
        </w:trPr>
        <w:tc>
          <w:tcPr>
            <w:tcW w:w="5057"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14:paraId="2D51DB79" w14:textId="77777777" w:rsidR="00591EE2" w:rsidRPr="00B31AAA" w:rsidRDefault="00591EE2" w:rsidP="00174108">
            <w:pPr>
              <w:spacing w:after="0" w:line="240" w:lineRule="auto"/>
              <w:rPr>
                <w:rFonts w:eastAsia="Times New Roman" w:cs="DIN Pro Regular"/>
                <w:b/>
                <w:color w:val="FFFFFF" w:themeColor="background1"/>
                <w:sz w:val="20"/>
                <w:szCs w:val="20"/>
                <w:lang w:eastAsia="es-MX"/>
              </w:rPr>
            </w:pPr>
            <w:r w:rsidRPr="00B31AAA">
              <w:rPr>
                <w:rFonts w:eastAsia="Times New Roman" w:cs="DIN Pro Regular"/>
                <w:b/>
                <w:color w:val="FFFFFF" w:themeColor="background1"/>
                <w:sz w:val="20"/>
                <w:szCs w:val="20"/>
                <w:lang w:eastAsia="es-MX"/>
              </w:rPr>
              <w:t>2.- Menos egresos presupuestarios no contables</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14:paraId="385D719F" w14:textId="46E22BF8" w:rsidR="00591EE2" w:rsidRPr="00B31AAA" w:rsidRDefault="00784E79" w:rsidP="002C7C1D">
            <w:pPr>
              <w:spacing w:after="0" w:line="240" w:lineRule="auto"/>
              <w:jc w:val="center"/>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r>
      <w:tr w:rsidR="006D41B9" w:rsidRPr="00B31AAA" w14:paraId="400DDC5D" w14:textId="77777777" w:rsidTr="00761310">
        <w:trPr>
          <w:trHeight w:val="407"/>
          <w:jc w:val="center"/>
        </w:trPr>
        <w:tc>
          <w:tcPr>
            <w:tcW w:w="1040" w:type="dxa"/>
            <w:tcBorders>
              <w:top w:val="nil"/>
              <w:left w:val="single" w:sz="4" w:space="0" w:color="auto"/>
              <w:bottom w:val="single" w:sz="4" w:space="0" w:color="auto"/>
              <w:right w:val="nil"/>
            </w:tcBorders>
            <w:shd w:val="clear" w:color="auto" w:fill="auto"/>
            <w:vAlign w:val="center"/>
          </w:tcPr>
          <w:p w14:paraId="748827C8" w14:textId="77777777" w:rsidR="006D41B9"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2.1</w:t>
            </w:r>
          </w:p>
        </w:tc>
        <w:tc>
          <w:tcPr>
            <w:tcW w:w="4017" w:type="dxa"/>
            <w:tcBorders>
              <w:top w:val="nil"/>
              <w:left w:val="nil"/>
              <w:bottom w:val="single" w:sz="4" w:space="0" w:color="auto"/>
              <w:right w:val="single" w:sz="4" w:space="0" w:color="auto"/>
            </w:tcBorders>
            <w:shd w:val="clear" w:color="auto" w:fill="auto"/>
            <w:vAlign w:val="center"/>
          </w:tcPr>
          <w:p w14:paraId="266B0D88" w14:textId="77777777" w:rsidR="006D41B9" w:rsidRPr="00B31AAA" w:rsidRDefault="006D41B9" w:rsidP="00174108">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Materias Primas y Materiales de Producción y Comercialización.</w:t>
            </w:r>
          </w:p>
        </w:tc>
        <w:tc>
          <w:tcPr>
            <w:tcW w:w="2139" w:type="dxa"/>
            <w:tcBorders>
              <w:top w:val="nil"/>
              <w:left w:val="nil"/>
              <w:bottom w:val="single" w:sz="4" w:space="0" w:color="auto"/>
              <w:right w:val="single" w:sz="4" w:space="0" w:color="auto"/>
            </w:tcBorders>
            <w:shd w:val="clear" w:color="auto" w:fill="auto"/>
            <w:vAlign w:val="center"/>
          </w:tcPr>
          <w:p w14:paraId="73F2E734" w14:textId="5C690E73" w:rsidR="006D41B9" w:rsidRPr="00B31AAA" w:rsidRDefault="00784E79" w:rsidP="00784E79">
            <w:pPr>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tcPr>
          <w:p w14:paraId="489CBD10" w14:textId="77777777" w:rsidR="006D41B9" w:rsidRPr="00B31AAA" w:rsidRDefault="006D41B9" w:rsidP="00784E79">
            <w:pPr>
              <w:spacing w:after="0" w:line="240" w:lineRule="auto"/>
              <w:jc w:val="center"/>
              <w:rPr>
                <w:rFonts w:eastAsia="Times New Roman" w:cs="DIN Pro Regular"/>
                <w:color w:val="000000"/>
                <w:sz w:val="20"/>
                <w:szCs w:val="20"/>
                <w:lang w:eastAsia="es-MX"/>
              </w:rPr>
            </w:pPr>
          </w:p>
        </w:tc>
      </w:tr>
      <w:tr w:rsidR="00784E79" w:rsidRPr="00B31AAA" w14:paraId="765C88D7" w14:textId="77777777" w:rsidTr="00E27AE0">
        <w:trPr>
          <w:trHeight w:val="283"/>
          <w:jc w:val="center"/>
        </w:trPr>
        <w:tc>
          <w:tcPr>
            <w:tcW w:w="1040" w:type="dxa"/>
            <w:tcBorders>
              <w:top w:val="nil"/>
              <w:left w:val="single" w:sz="4" w:space="0" w:color="auto"/>
              <w:bottom w:val="single" w:sz="4" w:space="0" w:color="auto"/>
              <w:right w:val="nil"/>
            </w:tcBorders>
            <w:shd w:val="clear" w:color="auto" w:fill="auto"/>
            <w:vAlign w:val="center"/>
          </w:tcPr>
          <w:p w14:paraId="6ECBB58C" w14:textId="77777777" w:rsidR="00784E79" w:rsidRPr="00B31AAA" w:rsidRDefault="00784E79" w:rsidP="00784E79">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2.2</w:t>
            </w:r>
          </w:p>
        </w:tc>
        <w:tc>
          <w:tcPr>
            <w:tcW w:w="4017" w:type="dxa"/>
            <w:tcBorders>
              <w:top w:val="nil"/>
              <w:left w:val="nil"/>
              <w:bottom w:val="single" w:sz="4" w:space="0" w:color="auto"/>
              <w:right w:val="single" w:sz="4" w:space="0" w:color="auto"/>
            </w:tcBorders>
            <w:shd w:val="clear" w:color="auto" w:fill="auto"/>
            <w:vAlign w:val="center"/>
          </w:tcPr>
          <w:p w14:paraId="1800ACEE" w14:textId="77777777" w:rsidR="00784E79" w:rsidRPr="00B31AAA" w:rsidRDefault="00784E79" w:rsidP="00784E7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Materiales y Suministros</w:t>
            </w:r>
          </w:p>
        </w:tc>
        <w:tc>
          <w:tcPr>
            <w:tcW w:w="2139" w:type="dxa"/>
            <w:tcBorders>
              <w:top w:val="nil"/>
              <w:left w:val="nil"/>
              <w:bottom w:val="single" w:sz="4" w:space="0" w:color="auto"/>
              <w:right w:val="single" w:sz="4" w:space="0" w:color="auto"/>
            </w:tcBorders>
            <w:shd w:val="clear" w:color="auto" w:fill="auto"/>
          </w:tcPr>
          <w:p w14:paraId="6CF6DDAE" w14:textId="39771164" w:rsidR="00784E79" w:rsidRPr="00B31AAA" w:rsidRDefault="00784E79" w:rsidP="00784E79">
            <w:pPr>
              <w:spacing w:after="0" w:line="240" w:lineRule="auto"/>
              <w:jc w:val="center"/>
              <w:rPr>
                <w:rFonts w:eastAsia="Times New Roman" w:cs="DIN Pro Regular"/>
                <w:color w:val="000000"/>
                <w:sz w:val="20"/>
                <w:szCs w:val="20"/>
                <w:lang w:eastAsia="es-MX"/>
              </w:rPr>
            </w:pPr>
            <w:r w:rsidRPr="00037D1A">
              <w:rPr>
                <w:rFonts w:eastAsia="Times New Roman"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tcPr>
          <w:p w14:paraId="55A35764" w14:textId="77777777" w:rsidR="00784E79" w:rsidRPr="00B31AAA" w:rsidRDefault="00784E79" w:rsidP="00784E79">
            <w:pPr>
              <w:spacing w:after="0" w:line="240" w:lineRule="auto"/>
              <w:jc w:val="center"/>
              <w:rPr>
                <w:rFonts w:eastAsia="Times New Roman" w:cs="DIN Pro Regular"/>
                <w:color w:val="000000"/>
                <w:sz w:val="20"/>
                <w:szCs w:val="20"/>
                <w:lang w:eastAsia="es-MX"/>
              </w:rPr>
            </w:pPr>
          </w:p>
        </w:tc>
      </w:tr>
      <w:tr w:rsidR="00784E79" w:rsidRPr="00B31AAA" w14:paraId="0F1984A8" w14:textId="77777777" w:rsidTr="00E27AE0">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56FAA76D" w14:textId="77777777" w:rsidR="00784E79" w:rsidRPr="00B31AAA" w:rsidRDefault="00784E79" w:rsidP="00784E79">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2.3</w:t>
            </w:r>
          </w:p>
        </w:tc>
        <w:tc>
          <w:tcPr>
            <w:tcW w:w="4017" w:type="dxa"/>
            <w:tcBorders>
              <w:top w:val="nil"/>
              <w:left w:val="nil"/>
              <w:bottom w:val="single" w:sz="4" w:space="0" w:color="auto"/>
              <w:right w:val="single" w:sz="4" w:space="0" w:color="auto"/>
            </w:tcBorders>
            <w:shd w:val="clear" w:color="auto" w:fill="auto"/>
            <w:vAlign w:val="center"/>
            <w:hideMark/>
          </w:tcPr>
          <w:p w14:paraId="68F5DC3C" w14:textId="77777777" w:rsidR="00784E79" w:rsidRPr="00B31AAA" w:rsidRDefault="00784E79" w:rsidP="00784E7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Mobiliario y Equipo de Administración</w:t>
            </w:r>
          </w:p>
        </w:tc>
        <w:tc>
          <w:tcPr>
            <w:tcW w:w="2139" w:type="dxa"/>
            <w:tcBorders>
              <w:top w:val="nil"/>
              <w:left w:val="nil"/>
              <w:bottom w:val="single" w:sz="4" w:space="0" w:color="auto"/>
              <w:right w:val="single" w:sz="4" w:space="0" w:color="auto"/>
            </w:tcBorders>
            <w:shd w:val="clear" w:color="auto" w:fill="auto"/>
            <w:hideMark/>
          </w:tcPr>
          <w:p w14:paraId="3B0EC942" w14:textId="27E2ED97" w:rsidR="00784E79" w:rsidRPr="00B31AAA" w:rsidRDefault="00784E79" w:rsidP="00784E79">
            <w:pPr>
              <w:spacing w:after="0" w:line="240" w:lineRule="auto"/>
              <w:jc w:val="center"/>
              <w:rPr>
                <w:rFonts w:eastAsia="Times New Roman" w:cs="DIN Pro Regular"/>
                <w:color w:val="000000"/>
                <w:sz w:val="20"/>
                <w:szCs w:val="20"/>
                <w:lang w:eastAsia="es-MX"/>
              </w:rPr>
            </w:pPr>
            <w:r w:rsidRPr="00037D1A">
              <w:rPr>
                <w:rFonts w:eastAsia="Times New Roman"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14:paraId="414BAC30" w14:textId="77777777" w:rsidR="00784E79" w:rsidRPr="00B31AAA" w:rsidRDefault="00784E79" w:rsidP="00784E79">
            <w:pPr>
              <w:spacing w:after="0" w:line="240" w:lineRule="auto"/>
              <w:jc w:val="center"/>
              <w:rPr>
                <w:rFonts w:eastAsia="Times New Roman" w:cs="DIN Pro Regular"/>
                <w:color w:val="000000"/>
                <w:sz w:val="20"/>
                <w:szCs w:val="20"/>
                <w:lang w:eastAsia="es-MX"/>
              </w:rPr>
            </w:pPr>
          </w:p>
        </w:tc>
      </w:tr>
      <w:tr w:rsidR="00784E79" w:rsidRPr="00B31AAA" w14:paraId="2A9D3003" w14:textId="77777777" w:rsidTr="00E27AE0">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6102E4FD" w14:textId="77777777" w:rsidR="00784E79" w:rsidRPr="00B31AAA" w:rsidRDefault="00784E79" w:rsidP="00784E79">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2.4</w:t>
            </w:r>
          </w:p>
        </w:tc>
        <w:tc>
          <w:tcPr>
            <w:tcW w:w="4017" w:type="dxa"/>
            <w:tcBorders>
              <w:top w:val="nil"/>
              <w:left w:val="nil"/>
              <w:bottom w:val="single" w:sz="4" w:space="0" w:color="auto"/>
              <w:right w:val="single" w:sz="4" w:space="0" w:color="auto"/>
            </w:tcBorders>
            <w:shd w:val="clear" w:color="auto" w:fill="auto"/>
            <w:vAlign w:val="center"/>
            <w:hideMark/>
          </w:tcPr>
          <w:p w14:paraId="4717B472" w14:textId="77777777" w:rsidR="00784E79" w:rsidRPr="00B31AAA" w:rsidRDefault="00784E79" w:rsidP="00784E7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Mobiliario y Equipo Educacional y Recreativo</w:t>
            </w:r>
          </w:p>
        </w:tc>
        <w:tc>
          <w:tcPr>
            <w:tcW w:w="2139" w:type="dxa"/>
            <w:tcBorders>
              <w:top w:val="nil"/>
              <w:left w:val="nil"/>
              <w:bottom w:val="single" w:sz="4" w:space="0" w:color="auto"/>
              <w:right w:val="single" w:sz="4" w:space="0" w:color="auto"/>
            </w:tcBorders>
            <w:shd w:val="clear" w:color="auto" w:fill="auto"/>
            <w:hideMark/>
          </w:tcPr>
          <w:p w14:paraId="737260E3" w14:textId="47C17F8A" w:rsidR="00784E79" w:rsidRPr="00B31AAA" w:rsidRDefault="00784E79" w:rsidP="00784E79">
            <w:pPr>
              <w:spacing w:after="0" w:line="240" w:lineRule="auto"/>
              <w:jc w:val="center"/>
              <w:rPr>
                <w:rFonts w:eastAsia="Times New Roman" w:cs="DIN Pro Regular"/>
                <w:color w:val="000000"/>
                <w:sz w:val="20"/>
                <w:szCs w:val="20"/>
                <w:lang w:eastAsia="es-MX"/>
              </w:rPr>
            </w:pPr>
            <w:r w:rsidRPr="00037D1A">
              <w:rPr>
                <w:rFonts w:eastAsia="Times New Roman"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14:paraId="05FBDEC0" w14:textId="77777777" w:rsidR="00784E79" w:rsidRPr="00B31AAA" w:rsidRDefault="00784E79" w:rsidP="00784E79">
            <w:pPr>
              <w:spacing w:after="0" w:line="240" w:lineRule="auto"/>
              <w:jc w:val="center"/>
              <w:rPr>
                <w:rFonts w:eastAsia="Times New Roman" w:cs="DIN Pro Regular"/>
                <w:color w:val="000000"/>
                <w:sz w:val="20"/>
                <w:szCs w:val="20"/>
                <w:lang w:eastAsia="es-MX"/>
              </w:rPr>
            </w:pPr>
          </w:p>
        </w:tc>
      </w:tr>
      <w:tr w:rsidR="00784E79" w:rsidRPr="00B31AAA" w14:paraId="6EED6AA1" w14:textId="77777777" w:rsidTr="00E27AE0">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6B47A8C5" w14:textId="77777777" w:rsidR="00784E79" w:rsidRPr="00B31AAA" w:rsidRDefault="00784E79" w:rsidP="00784E79">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2.5</w:t>
            </w:r>
          </w:p>
        </w:tc>
        <w:tc>
          <w:tcPr>
            <w:tcW w:w="4017" w:type="dxa"/>
            <w:tcBorders>
              <w:top w:val="nil"/>
              <w:left w:val="nil"/>
              <w:bottom w:val="single" w:sz="4" w:space="0" w:color="auto"/>
              <w:right w:val="single" w:sz="4" w:space="0" w:color="auto"/>
            </w:tcBorders>
            <w:shd w:val="clear" w:color="auto" w:fill="auto"/>
            <w:vAlign w:val="center"/>
            <w:hideMark/>
          </w:tcPr>
          <w:p w14:paraId="37228AEC" w14:textId="77777777" w:rsidR="00784E79" w:rsidRPr="00B31AAA" w:rsidRDefault="00784E79" w:rsidP="00784E7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Equipo e Instrumental Médico y de Laboratorio</w:t>
            </w:r>
          </w:p>
        </w:tc>
        <w:tc>
          <w:tcPr>
            <w:tcW w:w="2139" w:type="dxa"/>
            <w:tcBorders>
              <w:top w:val="nil"/>
              <w:left w:val="nil"/>
              <w:bottom w:val="single" w:sz="4" w:space="0" w:color="auto"/>
              <w:right w:val="single" w:sz="4" w:space="0" w:color="auto"/>
            </w:tcBorders>
            <w:shd w:val="clear" w:color="auto" w:fill="auto"/>
            <w:hideMark/>
          </w:tcPr>
          <w:p w14:paraId="4338553A" w14:textId="6546A81F" w:rsidR="00784E79" w:rsidRPr="00B31AAA" w:rsidRDefault="00784E79" w:rsidP="00784E79">
            <w:pPr>
              <w:spacing w:after="0" w:line="240" w:lineRule="auto"/>
              <w:jc w:val="center"/>
              <w:rPr>
                <w:rFonts w:eastAsia="Times New Roman" w:cs="DIN Pro Regular"/>
                <w:color w:val="000000"/>
                <w:sz w:val="20"/>
                <w:szCs w:val="20"/>
                <w:lang w:eastAsia="es-MX"/>
              </w:rPr>
            </w:pPr>
            <w:r w:rsidRPr="00037D1A">
              <w:rPr>
                <w:rFonts w:eastAsia="Times New Roman"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14:paraId="632A7593" w14:textId="77777777" w:rsidR="00784E79" w:rsidRPr="00B31AAA" w:rsidRDefault="00784E79" w:rsidP="00784E79">
            <w:pPr>
              <w:spacing w:after="0" w:line="240" w:lineRule="auto"/>
              <w:jc w:val="center"/>
              <w:rPr>
                <w:rFonts w:eastAsia="Times New Roman" w:cs="DIN Pro Regular"/>
                <w:color w:val="000000"/>
                <w:sz w:val="20"/>
                <w:szCs w:val="20"/>
                <w:lang w:eastAsia="es-MX"/>
              </w:rPr>
            </w:pPr>
          </w:p>
        </w:tc>
      </w:tr>
      <w:tr w:rsidR="00784E79" w:rsidRPr="00B31AAA" w14:paraId="1AC51613" w14:textId="77777777" w:rsidTr="00E27AE0">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2520A7B6" w14:textId="77777777" w:rsidR="00784E79" w:rsidRPr="00B31AAA" w:rsidRDefault="00784E79" w:rsidP="00784E79">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2.6</w:t>
            </w:r>
          </w:p>
        </w:tc>
        <w:tc>
          <w:tcPr>
            <w:tcW w:w="4017" w:type="dxa"/>
            <w:tcBorders>
              <w:top w:val="nil"/>
              <w:left w:val="nil"/>
              <w:bottom w:val="single" w:sz="4" w:space="0" w:color="auto"/>
              <w:right w:val="single" w:sz="4" w:space="0" w:color="auto"/>
            </w:tcBorders>
            <w:shd w:val="clear" w:color="auto" w:fill="auto"/>
            <w:vAlign w:val="center"/>
            <w:hideMark/>
          </w:tcPr>
          <w:p w14:paraId="70CEC974" w14:textId="77777777" w:rsidR="00784E79" w:rsidRPr="00B31AAA" w:rsidRDefault="00784E79" w:rsidP="00784E7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Vehículos y Equipo de Transporte</w:t>
            </w:r>
          </w:p>
        </w:tc>
        <w:tc>
          <w:tcPr>
            <w:tcW w:w="2139" w:type="dxa"/>
            <w:tcBorders>
              <w:top w:val="nil"/>
              <w:left w:val="nil"/>
              <w:bottom w:val="single" w:sz="4" w:space="0" w:color="auto"/>
              <w:right w:val="single" w:sz="4" w:space="0" w:color="auto"/>
            </w:tcBorders>
            <w:shd w:val="clear" w:color="auto" w:fill="auto"/>
            <w:hideMark/>
          </w:tcPr>
          <w:p w14:paraId="48136D43" w14:textId="62ACA90B" w:rsidR="00784E79" w:rsidRPr="00B31AAA" w:rsidRDefault="00784E79" w:rsidP="00784E79">
            <w:pPr>
              <w:spacing w:after="0" w:line="240" w:lineRule="auto"/>
              <w:jc w:val="center"/>
              <w:rPr>
                <w:rFonts w:eastAsia="Times New Roman" w:cs="DIN Pro Regular"/>
                <w:color w:val="000000"/>
                <w:sz w:val="20"/>
                <w:szCs w:val="20"/>
                <w:lang w:eastAsia="es-MX"/>
              </w:rPr>
            </w:pPr>
            <w:r w:rsidRPr="00037D1A">
              <w:rPr>
                <w:rFonts w:eastAsia="Times New Roman"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14:paraId="2C538293" w14:textId="77777777" w:rsidR="00784E79" w:rsidRPr="00B31AAA" w:rsidRDefault="00784E79" w:rsidP="00784E79">
            <w:pPr>
              <w:spacing w:after="0" w:line="240" w:lineRule="auto"/>
              <w:jc w:val="center"/>
              <w:rPr>
                <w:rFonts w:eastAsia="Times New Roman" w:cs="DIN Pro Regular"/>
                <w:color w:val="000000"/>
                <w:sz w:val="20"/>
                <w:szCs w:val="20"/>
                <w:lang w:eastAsia="es-MX"/>
              </w:rPr>
            </w:pPr>
          </w:p>
        </w:tc>
      </w:tr>
      <w:tr w:rsidR="00784E79" w:rsidRPr="00B31AAA" w14:paraId="246BACDC" w14:textId="77777777" w:rsidTr="00E27AE0">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15EC941F" w14:textId="77777777" w:rsidR="00784E79" w:rsidRPr="00B31AAA" w:rsidRDefault="00784E79" w:rsidP="00784E79">
            <w:pPr>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2.7</w:t>
            </w:r>
          </w:p>
        </w:tc>
        <w:tc>
          <w:tcPr>
            <w:tcW w:w="4017" w:type="dxa"/>
            <w:tcBorders>
              <w:top w:val="nil"/>
              <w:left w:val="nil"/>
              <w:bottom w:val="single" w:sz="4" w:space="0" w:color="auto"/>
              <w:right w:val="single" w:sz="4" w:space="0" w:color="auto"/>
            </w:tcBorders>
            <w:shd w:val="clear" w:color="auto" w:fill="auto"/>
            <w:vAlign w:val="center"/>
            <w:hideMark/>
          </w:tcPr>
          <w:p w14:paraId="2FFB2C19" w14:textId="77777777" w:rsidR="00784E79" w:rsidRPr="00B31AAA" w:rsidRDefault="00784E79" w:rsidP="00784E7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Equipo de Defensa y Seguridad</w:t>
            </w:r>
          </w:p>
        </w:tc>
        <w:tc>
          <w:tcPr>
            <w:tcW w:w="2139" w:type="dxa"/>
            <w:tcBorders>
              <w:top w:val="nil"/>
              <w:left w:val="nil"/>
              <w:bottom w:val="single" w:sz="4" w:space="0" w:color="auto"/>
              <w:right w:val="single" w:sz="4" w:space="0" w:color="auto"/>
            </w:tcBorders>
            <w:shd w:val="clear" w:color="auto" w:fill="auto"/>
            <w:hideMark/>
          </w:tcPr>
          <w:p w14:paraId="51D795D2" w14:textId="14DDE789" w:rsidR="00784E79" w:rsidRPr="00B31AAA" w:rsidRDefault="00784E79" w:rsidP="00784E79">
            <w:pPr>
              <w:spacing w:after="0" w:line="240" w:lineRule="auto"/>
              <w:jc w:val="center"/>
              <w:rPr>
                <w:rFonts w:eastAsia="Times New Roman" w:cs="DIN Pro Regular"/>
                <w:color w:val="000000"/>
                <w:sz w:val="20"/>
                <w:szCs w:val="20"/>
                <w:lang w:eastAsia="es-MX"/>
              </w:rPr>
            </w:pPr>
            <w:r w:rsidRPr="00037D1A">
              <w:rPr>
                <w:rFonts w:eastAsia="Times New Roman"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14:paraId="569B71DA" w14:textId="77777777" w:rsidR="00784E79" w:rsidRPr="00B31AAA" w:rsidRDefault="00784E79" w:rsidP="00784E79">
            <w:pPr>
              <w:spacing w:after="0" w:line="240" w:lineRule="auto"/>
              <w:jc w:val="center"/>
              <w:rPr>
                <w:rFonts w:eastAsia="Times New Roman" w:cs="DIN Pro Regular"/>
                <w:color w:val="000000"/>
                <w:sz w:val="20"/>
                <w:szCs w:val="20"/>
                <w:lang w:eastAsia="es-MX"/>
              </w:rPr>
            </w:pPr>
          </w:p>
        </w:tc>
      </w:tr>
      <w:tr w:rsidR="00784E79" w:rsidRPr="00B31AAA" w14:paraId="5E5053EA" w14:textId="77777777" w:rsidTr="00E27AE0">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51D346A4" w14:textId="77777777" w:rsidR="00784E79" w:rsidRPr="00B31AAA" w:rsidRDefault="00784E79" w:rsidP="00784E79">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2.8</w:t>
            </w:r>
          </w:p>
        </w:tc>
        <w:tc>
          <w:tcPr>
            <w:tcW w:w="4017" w:type="dxa"/>
            <w:tcBorders>
              <w:top w:val="nil"/>
              <w:left w:val="nil"/>
              <w:bottom w:val="single" w:sz="4" w:space="0" w:color="auto"/>
              <w:right w:val="single" w:sz="4" w:space="0" w:color="auto"/>
            </w:tcBorders>
            <w:shd w:val="clear" w:color="auto" w:fill="auto"/>
            <w:vAlign w:val="center"/>
            <w:hideMark/>
          </w:tcPr>
          <w:p w14:paraId="3149EFCD" w14:textId="77777777" w:rsidR="00784E79" w:rsidRPr="00B31AAA" w:rsidRDefault="00784E79" w:rsidP="00784E7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Maquinaria, Otros Equipos y Herramientas</w:t>
            </w:r>
          </w:p>
        </w:tc>
        <w:tc>
          <w:tcPr>
            <w:tcW w:w="2139" w:type="dxa"/>
            <w:tcBorders>
              <w:top w:val="nil"/>
              <w:left w:val="nil"/>
              <w:bottom w:val="single" w:sz="4" w:space="0" w:color="auto"/>
              <w:right w:val="single" w:sz="4" w:space="0" w:color="auto"/>
            </w:tcBorders>
            <w:shd w:val="clear" w:color="auto" w:fill="auto"/>
            <w:hideMark/>
          </w:tcPr>
          <w:p w14:paraId="7C81465D" w14:textId="200832C3" w:rsidR="00784E79" w:rsidRPr="00B31AAA" w:rsidRDefault="00784E79" w:rsidP="00784E79">
            <w:pPr>
              <w:spacing w:after="0" w:line="240" w:lineRule="auto"/>
              <w:jc w:val="center"/>
              <w:rPr>
                <w:rFonts w:eastAsia="Times New Roman" w:cs="DIN Pro Regular"/>
                <w:color w:val="000000"/>
                <w:sz w:val="20"/>
                <w:szCs w:val="20"/>
                <w:lang w:eastAsia="es-MX"/>
              </w:rPr>
            </w:pPr>
            <w:r w:rsidRPr="00037D1A">
              <w:rPr>
                <w:rFonts w:eastAsia="Times New Roman"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14:paraId="06755526" w14:textId="77777777" w:rsidR="00784E79" w:rsidRPr="00B31AAA" w:rsidRDefault="00784E79" w:rsidP="00784E79">
            <w:pPr>
              <w:spacing w:after="0" w:line="240" w:lineRule="auto"/>
              <w:jc w:val="center"/>
              <w:rPr>
                <w:rFonts w:eastAsia="Times New Roman" w:cs="DIN Pro Regular"/>
                <w:color w:val="000000"/>
                <w:sz w:val="20"/>
                <w:szCs w:val="20"/>
                <w:lang w:eastAsia="es-MX"/>
              </w:rPr>
            </w:pPr>
          </w:p>
        </w:tc>
      </w:tr>
      <w:tr w:rsidR="00784E79" w:rsidRPr="00B31AAA" w14:paraId="26ED76A3" w14:textId="77777777" w:rsidTr="00E27AE0">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4AB0324A" w14:textId="77777777" w:rsidR="00784E79" w:rsidRPr="00B31AAA" w:rsidRDefault="00784E79" w:rsidP="00784E79">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2.9</w:t>
            </w:r>
          </w:p>
        </w:tc>
        <w:tc>
          <w:tcPr>
            <w:tcW w:w="4017" w:type="dxa"/>
            <w:tcBorders>
              <w:top w:val="nil"/>
              <w:left w:val="nil"/>
              <w:bottom w:val="single" w:sz="4" w:space="0" w:color="auto"/>
              <w:right w:val="single" w:sz="4" w:space="0" w:color="auto"/>
            </w:tcBorders>
            <w:shd w:val="clear" w:color="auto" w:fill="auto"/>
            <w:vAlign w:val="center"/>
            <w:hideMark/>
          </w:tcPr>
          <w:p w14:paraId="64862B81" w14:textId="77777777" w:rsidR="00784E79" w:rsidRPr="00B31AAA" w:rsidRDefault="00784E79" w:rsidP="00784E7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Activos Biológicos</w:t>
            </w:r>
          </w:p>
        </w:tc>
        <w:tc>
          <w:tcPr>
            <w:tcW w:w="2139" w:type="dxa"/>
            <w:tcBorders>
              <w:top w:val="nil"/>
              <w:left w:val="nil"/>
              <w:bottom w:val="single" w:sz="4" w:space="0" w:color="auto"/>
              <w:right w:val="single" w:sz="4" w:space="0" w:color="auto"/>
            </w:tcBorders>
            <w:shd w:val="clear" w:color="auto" w:fill="auto"/>
            <w:hideMark/>
          </w:tcPr>
          <w:p w14:paraId="0A3FDFEA" w14:textId="75901AF5" w:rsidR="00784E79" w:rsidRPr="00B31AAA" w:rsidRDefault="00784E79" w:rsidP="00784E79">
            <w:pPr>
              <w:spacing w:after="0" w:line="240" w:lineRule="auto"/>
              <w:jc w:val="center"/>
              <w:rPr>
                <w:rFonts w:eastAsia="Times New Roman" w:cs="DIN Pro Regular"/>
                <w:color w:val="000000"/>
                <w:sz w:val="20"/>
                <w:szCs w:val="20"/>
                <w:lang w:eastAsia="es-MX"/>
              </w:rPr>
            </w:pPr>
            <w:r w:rsidRPr="00037D1A">
              <w:rPr>
                <w:rFonts w:eastAsia="Times New Roman"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14:paraId="4F7DC4A3" w14:textId="77777777" w:rsidR="00784E79" w:rsidRPr="00B31AAA" w:rsidRDefault="00784E79" w:rsidP="00784E79">
            <w:pPr>
              <w:spacing w:after="0" w:line="240" w:lineRule="auto"/>
              <w:jc w:val="center"/>
              <w:rPr>
                <w:rFonts w:eastAsia="Times New Roman" w:cs="DIN Pro Regular"/>
                <w:color w:val="000000"/>
                <w:sz w:val="20"/>
                <w:szCs w:val="20"/>
                <w:lang w:eastAsia="es-MX"/>
              </w:rPr>
            </w:pPr>
          </w:p>
        </w:tc>
      </w:tr>
      <w:tr w:rsidR="00784E79" w:rsidRPr="00B31AAA" w14:paraId="2C14916B" w14:textId="77777777" w:rsidTr="00E27AE0">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7EED0162" w14:textId="77777777" w:rsidR="00784E79" w:rsidRPr="00B31AAA" w:rsidRDefault="00784E79" w:rsidP="00784E79">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2.10</w:t>
            </w:r>
          </w:p>
        </w:tc>
        <w:tc>
          <w:tcPr>
            <w:tcW w:w="4017" w:type="dxa"/>
            <w:tcBorders>
              <w:top w:val="nil"/>
              <w:left w:val="nil"/>
              <w:bottom w:val="single" w:sz="4" w:space="0" w:color="auto"/>
              <w:right w:val="single" w:sz="4" w:space="0" w:color="auto"/>
            </w:tcBorders>
            <w:shd w:val="clear" w:color="auto" w:fill="auto"/>
            <w:vAlign w:val="center"/>
            <w:hideMark/>
          </w:tcPr>
          <w:p w14:paraId="655B1951" w14:textId="77777777" w:rsidR="00784E79" w:rsidRPr="00B31AAA" w:rsidRDefault="00784E79" w:rsidP="00784E7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Bienes Inmuebles</w:t>
            </w:r>
          </w:p>
        </w:tc>
        <w:tc>
          <w:tcPr>
            <w:tcW w:w="2139" w:type="dxa"/>
            <w:tcBorders>
              <w:top w:val="nil"/>
              <w:left w:val="nil"/>
              <w:bottom w:val="single" w:sz="4" w:space="0" w:color="auto"/>
              <w:right w:val="single" w:sz="4" w:space="0" w:color="auto"/>
            </w:tcBorders>
            <w:shd w:val="clear" w:color="auto" w:fill="auto"/>
            <w:hideMark/>
          </w:tcPr>
          <w:p w14:paraId="72E7170F" w14:textId="34672B15" w:rsidR="00784E79" w:rsidRPr="00B31AAA" w:rsidRDefault="00784E79" w:rsidP="00784E79">
            <w:pPr>
              <w:spacing w:after="0" w:line="240" w:lineRule="auto"/>
              <w:jc w:val="center"/>
              <w:rPr>
                <w:rFonts w:eastAsia="Times New Roman" w:cs="DIN Pro Regular"/>
                <w:color w:val="000000"/>
                <w:sz w:val="20"/>
                <w:szCs w:val="20"/>
                <w:lang w:eastAsia="es-MX"/>
              </w:rPr>
            </w:pPr>
            <w:r w:rsidRPr="00037D1A">
              <w:rPr>
                <w:rFonts w:eastAsia="Times New Roman"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14:paraId="266C841A" w14:textId="77777777" w:rsidR="00784E79" w:rsidRPr="00B31AAA" w:rsidRDefault="00784E79" w:rsidP="00784E79">
            <w:pPr>
              <w:spacing w:after="0" w:line="240" w:lineRule="auto"/>
              <w:jc w:val="center"/>
              <w:rPr>
                <w:rFonts w:eastAsia="Times New Roman" w:cs="DIN Pro Regular"/>
                <w:color w:val="000000"/>
                <w:sz w:val="20"/>
                <w:szCs w:val="20"/>
                <w:lang w:eastAsia="es-MX"/>
              </w:rPr>
            </w:pPr>
          </w:p>
        </w:tc>
      </w:tr>
      <w:tr w:rsidR="00784E79" w:rsidRPr="00B31AAA" w14:paraId="703F69DF" w14:textId="77777777" w:rsidTr="00E27AE0">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2C1B83A6" w14:textId="77777777" w:rsidR="00784E79" w:rsidRPr="00B31AAA" w:rsidRDefault="00784E79" w:rsidP="00784E79">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2.11</w:t>
            </w:r>
          </w:p>
        </w:tc>
        <w:tc>
          <w:tcPr>
            <w:tcW w:w="4017" w:type="dxa"/>
            <w:tcBorders>
              <w:top w:val="nil"/>
              <w:left w:val="nil"/>
              <w:bottom w:val="single" w:sz="4" w:space="0" w:color="auto"/>
              <w:right w:val="single" w:sz="4" w:space="0" w:color="auto"/>
            </w:tcBorders>
            <w:shd w:val="clear" w:color="auto" w:fill="auto"/>
            <w:vAlign w:val="center"/>
            <w:hideMark/>
          </w:tcPr>
          <w:p w14:paraId="36963F9D" w14:textId="77777777" w:rsidR="00784E79" w:rsidRPr="00B31AAA" w:rsidRDefault="00784E79" w:rsidP="00784E7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Activos Intangibles</w:t>
            </w:r>
          </w:p>
        </w:tc>
        <w:tc>
          <w:tcPr>
            <w:tcW w:w="2139" w:type="dxa"/>
            <w:tcBorders>
              <w:top w:val="nil"/>
              <w:left w:val="nil"/>
              <w:bottom w:val="single" w:sz="4" w:space="0" w:color="auto"/>
              <w:right w:val="single" w:sz="4" w:space="0" w:color="auto"/>
            </w:tcBorders>
            <w:shd w:val="clear" w:color="auto" w:fill="auto"/>
            <w:hideMark/>
          </w:tcPr>
          <w:p w14:paraId="3D132860" w14:textId="74EC84B1" w:rsidR="00784E79" w:rsidRPr="00B31AAA" w:rsidRDefault="00784E79" w:rsidP="00784E79">
            <w:pPr>
              <w:spacing w:after="0" w:line="240" w:lineRule="auto"/>
              <w:jc w:val="center"/>
              <w:rPr>
                <w:rFonts w:eastAsia="Times New Roman" w:cs="DIN Pro Regular"/>
                <w:color w:val="000000"/>
                <w:sz w:val="20"/>
                <w:szCs w:val="20"/>
                <w:lang w:eastAsia="es-MX"/>
              </w:rPr>
            </w:pPr>
            <w:r w:rsidRPr="00037D1A">
              <w:rPr>
                <w:rFonts w:eastAsia="Times New Roman"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14:paraId="2300C983" w14:textId="77777777" w:rsidR="00784E79" w:rsidRPr="00B31AAA" w:rsidRDefault="00784E79" w:rsidP="00784E79">
            <w:pPr>
              <w:spacing w:after="0" w:line="240" w:lineRule="auto"/>
              <w:jc w:val="center"/>
              <w:rPr>
                <w:rFonts w:eastAsia="Times New Roman" w:cs="DIN Pro Regular"/>
                <w:color w:val="000000"/>
                <w:sz w:val="20"/>
                <w:szCs w:val="20"/>
                <w:lang w:eastAsia="es-MX"/>
              </w:rPr>
            </w:pPr>
          </w:p>
        </w:tc>
      </w:tr>
      <w:tr w:rsidR="00784E79" w:rsidRPr="00B31AAA" w14:paraId="064A4835" w14:textId="77777777" w:rsidTr="00E27AE0">
        <w:trPr>
          <w:trHeight w:val="283"/>
          <w:jc w:val="center"/>
        </w:trPr>
        <w:tc>
          <w:tcPr>
            <w:tcW w:w="1040" w:type="dxa"/>
            <w:tcBorders>
              <w:top w:val="nil"/>
              <w:left w:val="single" w:sz="4" w:space="0" w:color="auto"/>
              <w:bottom w:val="single" w:sz="4" w:space="0" w:color="auto"/>
              <w:right w:val="nil"/>
            </w:tcBorders>
            <w:shd w:val="clear" w:color="auto" w:fill="auto"/>
            <w:vAlign w:val="center"/>
          </w:tcPr>
          <w:p w14:paraId="4BCD948F" w14:textId="77777777" w:rsidR="00784E79" w:rsidRPr="00B31AAA" w:rsidRDefault="00784E79" w:rsidP="00784E79">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2.12</w:t>
            </w:r>
          </w:p>
        </w:tc>
        <w:tc>
          <w:tcPr>
            <w:tcW w:w="4017" w:type="dxa"/>
            <w:tcBorders>
              <w:top w:val="nil"/>
              <w:left w:val="nil"/>
              <w:bottom w:val="single" w:sz="4" w:space="0" w:color="auto"/>
              <w:right w:val="single" w:sz="4" w:space="0" w:color="auto"/>
            </w:tcBorders>
            <w:shd w:val="clear" w:color="auto" w:fill="auto"/>
            <w:vAlign w:val="center"/>
          </w:tcPr>
          <w:p w14:paraId="28C9183A" w14:textId="77777777" w:rsidR="00784E79" w:rsidRPr="00B31AAA" w:rsidRDefault="00784E79" w:rsidP="00784E7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Obra Pública en Bienes de Dominio Público</w:t>
            </w:r>
          </w:p>
        </w:tc>
        <w:tc>
          <w:tcPr>
            <w:tcW w:w="2139" w:type="dxa"/>
            <w:tcBorders>
              <w:top w:val="nil"/>
              <w:left w:val="nil"/>
              <w:bottom w:val="single" w:sz="4" w:space="0" w:color="auto"/>
              <w:right w:val="single" w:sz="4" w:space="0" w:color="auto"/>
            </w:tcBorders>
            <w:shd w:val="clear" w:color="auto" w:fill="auto"/>
          </w:tcPr>
          <w:p w14:paraId="45B34096" w14:textId="30AB5FC1" w:rsidR="00784E79" w:rsidRPr="00B31AAA" w:rsidRDefault="00784E79" w:rsidP="00784E79">
            <w:pPr>
              <w:spacing w:after="0" w:line="240" w:lineRule="auto"/>
              <w:jc w:val="center"/>
              <w:rPr>
                <w:rFonts w:eastAsia="Times New Roman" w:cs="DIN Pro Regular"/>
                <w:color w:val="000000"/>
                <w:sz w:val="20"/>
                <w:szCs w:val="20"/>
                <w:lang w:eastAsia="es-MX"/>
              </w:rPr>
            </w:pPr>
            <w:r w:rsidRPr="00037D1A">
              <w:rPr>
                <w:rFonts w:eastAsia="Times New Roman"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tcPr>
          <w:p w14:paraId="08C19A54" w14:textId="77777777" w:rsidR="00784E79" w:rsidRPr="00B31AAA" w:rsidRDefault="00784E79" w:rsidP="00784E79">
            <w:pPr>
              <w:spacing w:after="0" w:line="240" w:lineRule="auto"/>
              <w:jc w:val="center"/>
              <w:rPr>
                <w:rFonts w:eastAsia="Times New Roman" w:cs="DIN Pro Regular"/>
                <w:color w:val="000000"/>
                <w:sz w:val="20"/>
                <w:szCs w:val="20"/>
                <w:lang w:eastAsia="es-MX"/>
              </w:rPr>
            </w:pPr>
          </w:p>
        </w:tc>
      </w:tr>
      <w:tr w:rsidR="00784E79" w:rsidRPr="00B31AAA" w14:paraId="11E4A0E8" w14:textId="77777777" w:rsidTr="00E27AE0">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6AC0DBDD" w14:textId="77777777" w:rsidR="00784E79" w:rsidRPr="00B31AAA" w:rsidRDefault="00784E79" w:rsidP="00784E79">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2.13 </w:t>
            </w:r>
          </w:p>
        </w:tc>
        <w:tc>
          <w:tcPr>
            <w:tcW w:w="4017" w:type="dxa"/>
            <w:tcBorders>
              <w:top w:val="nil"/>
              <w:left w:val="nil"/>
              <w:bottom w:val="single" w:sz="4" w:space="0" w:color="auto"/>
              <w:right w:val="single" w:sz="4" w:space="0" w:color="auto"/>
            </w:tcBorders>
            <w:shd w:val="clear" w:color="auto" w:fill="auto"/>
            <w:vAlign w:val="center"/>
            <w:hideMark/>
          </w:tcPr>
          <w:p w14:paraId="03BF997C" w14:textId="77777777" w:rsidR="00784E79" w:rsidRPr="00B31AAA" w:rsidRDefault="00784E79" w:rsidP="00784E7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Obra Pública en Bienes Propios</w:t>
            </w:r>
          </w:p>
        </w:tc>
        <w:tc>
          <w:tcPr>
            <w:tcW w:w="2139" w:type="dxa"/>
            <w:tcBorders>
              <w:top w:val="nil"/>
              <w:left w:val="nil"/>
              <w:bottom w:val="single" w:sz="4" w:space="0" w:color="auto"/>
              <w:right w:val="single" w:sz="4" w:space="0" w:color="auto"/>
            </w:tcBorders>
            <w:shd w:val="clear" w:color="auto" w:fill="auto"/>
            <w:hideMark/>
          </w:tcPr>
          <w:p w14:paraId="686FE89C" w14:textId="398546DB" w:rsidR="00784E79" w:rsidRPr="00B31AAA" w:rsidRDefault="00784E79" w:rsidP="00784E79">
            <w:pPr>
              <w:spacing w:after="0" w:line="240" w:lineRule="auto"/>
              <w:jc w:val="center"/>
              <w:rPr>
                <w:rFonts w:eastAsia="Times New Roman" w:cs="DIN Pro Regular"/>
                <w:color w:val="000000"/>
                <w:sz w:val="20"/>
                <w:szCs w:val="20"/>
                <w:lang w:eastAsia="es-MX"/>
              </w:rPr>
            </w:pPr>
            <w:r w:rsidRPr="00037D1A">
              <w:rPr>
                <w:rFonts w:eastAsia="Times New Roman"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14:paraId="283B9C37" w14:textId="77777777" w:rsidR="00784E79" w:rsidRPr="00B31AAA" w:rsidRDefault="00784E79" w:rsidP="00784E79">
            <w:pPr>
              <w:spacing w:after="0" w:line="240" w:lineRule="auto"/>
              <w:jc w:val="center"/>
              <w:rPr>
                <w:rFonts w:eastAsia="Times New Roman" w:cs="DIN Pro Regular"/>
                <w:color w:val="000000"/>
                <w:sz w:val="20"/>
                <w:szCs w:val="20"/>
                <w:lang w:eastAsia="es-MX"/>
              </w:rPr>
            </w:pPr>
          </w:p>
        </w:tc>
      </w:tr>
      <w:tr w:rsidR="00784E79" w:rsidRPr="00B31AAA" w14:paraId="0E89AC05" w14:textId="77777777" w:rsidTr="00E27AE0">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0AFD9D3B" w14:textId="77777777" w:rsidR="00784E79" w:rsidRPr="00B31AAA" w:rsidRDefault="00784E79" w:rsidP="00784E79">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2.14 </w:t>
            </w:r>
          </w:p>
        </w:tc>
        <w:tc>
          <w:tcPr>
            <w:tcW w:w="4017" w:type="dxa"/>
            <w:tcBorders>
              <w:top w:val="nil"/>
              <w:left w:val="nil"/>
              <w:bottom w:val="single" w:sz="4" w:space="0" w:color="auto"/>
              <w:right w:val="single" w:sz="4" w:space="0" w:color="auto"/>
            </w:tcBorders>
            <w:shd w:val="clear" w:color="auto" w:fill="auto"/>
            <w:vAlign w:val="center"/>
            <w:hideMark/>
          </w:tcPr>
          <w:p w14:paraId="3E8595B5" w14:textId="77777777" w:rsidR="00784E79" w:rsidRPr="00B31AAA" w:rsidRDefault="00784E79" w:rsidP="00784E7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Acciones y Participaciones de Capital</w:t>
            </w:r>
          </w:p>
        </w:tc>
        <w:tc>
          <w:tcPr>
            <w:tcW w:w="2139" w:type="dxa"/>
            <w:tcBorders>
              <w:top w:val="nil"/>
              <w:left w:val="nil"/>
              <w:bottom w:val="single" w:sz="4" w:space="0" w:color="auto"/>
              <w:right w:val="single" w:sz="4" w:space="0" w:color="auto"/>
            </w:tcBorders>
            <w:shd w:val="clear" w:color="auto" w:fill="auto"/>
            <w:hideMark/>
          </w:tcPr>
          <w:p w14:paraId="25CD2037" w14:textId="48FC0DEF" w:rsidR="00784E79" w:rsidRPr="00B31AAA" w:rsidRDefault="00784E79" w:rsidP="00784E79">
            <w:pPr>
              <w:spacing w:after="0" w:line="240" w:lineRule="auto"/>
              <w:jc w:val="center"/>
              <w:rPr>
                <w:rFonts w:eastAsia="Times New Roman" w:cs="DIN Pro Regular"/>
                <w:color w:val="000000"/>
                <w:sz w:val="20"/>
                <w:szCs w:val="20"/>
                <w:lang w:eastAsia="es-MX"/>
              </w:rPr>
            </w:pPr>
            <w:r w:rsidRPr="00037D1A">
              <w:rPr>
                <w:rFonts w:eastAsia="Times New Roman"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14:paraId="4959A131" w14:textId="77777777" w:rsidR="00784E79" w:rsidRPr="00B31AAA" w:rsidRDefault="00784E79" w:rsidP="00784E79">
            <w:pPr>
              <w:spacing w:after="0" w:line="240" w:lineRule="auto"/>
              <w:jc w:val="center"/>
              <w:rPr>
                <w:rFonts w:eastAsia="Times New Roman" w:cs="DIN Pro Regular"/>
                <w:color w:val="000000"/>
                <w:sz w:val="20"/>
                <w:szCs w:val="20"/>
                <w:lang w:eastAsia="es-MX"/>
              </w:rPr>
            </w:pPr>
          </w:p>
        </w:tc>
      </w:tr>
      <w:tr w:rsidR="00784E79" w:rsidRPr="00B31AAA" w14:paraId="608FED1B" w14:textId="77777777" w:rsidTr="00E27AE0">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5298FFC7" w14:textId="77777777" w:rsidR="00784E79" w:rsidRPr="00B31AAA" w:rsidRDefault="00784E79" w:rsidP="00784E79">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2.15</w:t>
            </w:r>
          </w:p>
        </w:tc>
        <w:tc>
          <w:tcPr>
            <w:tcW w:w="4017" w:type="dxa"/>
            <w:tcBorders>
              <w:top w:val="nil"/>
              <w:left w:val="nil"/>
              <w:bottom w:val="single" w:sz="4" w:space="0" w:color="auto"/>
              <w:right w:val="single" w:sz="4" w:space="0" w:color="auto"/>
            </w:tcBorders>
            <w:shd w:val="clear" w:color="auto" w:fill="auto"/>
            <w:vAlign w:val="center"/>
            <w:hideMark/>
          </w:tcPr>
          <w:p w14:paraId="52994577" w14:textId="77777777" w:rsidR="00784E79" w:rsidRPr="00B31AAA" w:rsidRDefault="00784E79" w:rsidP="00784E7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Compra de Títulos y Valores</w:t>
            </w:r>
          </w:p>
        </w:tc>
        <w:tc>
          <w:tcPr>
            <w:tcW w:w="2139" w:type="dxa"/>
            <w:tcBorders>
              <w:top w:val="nil"/>
              <w:left w:val="nil"/>
              <w:bottom w:val="single" w:sz="4" w:space="0" w:color="auto"/>
              <w:right w:val="single" w:sz="4" w:space="0" w:color="auto"/>
            </w:tcBorders>
            <w:shd w:val="clear" w:color="auto" w:fill="auto"/>
            <w:hideMark/>
          </w:tcPr>
          <w:p w14:paraId="5D0ACDB4" w14:textId="08AF6384" w:rsidR="00784E79" w:rsidRPr="00B31AAA" w:rsidRDefault="00784E79" w:rsidP="00784E79">
            <w:pPr>
              <w:spacing w:after="0" w:line="240" w:lineRule="auto"/>
              <w:jc w:val="center"/>
              <w:rPr>
                <w:rFonts w:eastAsia="Times New Roman" w:cs="DIN Pro Regular"/>
                <w:color w:val="000000"/>
                <w:sz w:val="20"/>
                <w:szCs w:val="20"/>
                <w:lang w:eastAsia="es-MX"/>
              </w:rPr>
            </w:pPr>
            <w:r w:rsidRPr="00037D1A">
              <w:rPr>
                <w:rFonts w:eastAsia="Times New Roman"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14:paraId="02826CAD" w14:textId="77777777" w:rsidR="00784E79" w:rsidRPr="00B31AAA" w:rsidRDefault="00784E79" w:rsidP="00784E79">
            <w:pPr>
              <w:spacing w:after="0" w:line="240" w:lineRule="auto"/>
              <w:jc w:val="center"/>
              <w:rPr>
                <w:rFonts w:eastAsia="Times New Roman" w:cs="DIN Pro Regular"/>
                <w:color w:val="000000"/>
                <w:sz w:val="20"/>
                <w:szCs w:val="20"/>
                <w:lang w:eastAsia="es-MX"/>
              </w:rPr>
            </w:pPr>
          </w:p>
        </w:tc>
      </w:tr>
      <w:tr w:rsidR="00784E79" w:rsidRPr="00B31AAA" w14:paraId="09C09B4A" w14:textId="77777777" w:rsidTr="00E27AE0">
        <w:trPr>
          <w:trHeight w:val="224"/>
          <w:jc w:val="center"/>
        </w:trPr>
        <w:tc>
          <w:tcPr>
            <w:tcW w:w="1040" w:type="dxa"/>
            <w:tcBorders>
              <w:top w:val="nil"/>
              <w:left w:val="single" w:sz="4" w:space="0" w:color="auto"/>
              <w:bottom w:val="single" w:sz="4" w:space="0" w:color="auto"/>
              <w:right w:val="nil"/>
            </w:tcBorders>
            <w:shd w:val="clear" w:color="auto" w:fill="auto"/>
            <w:vAlign w:val="center"/>
          </w:tcPr>
          <w:p w14:paraId="0C8810DC" w14:textId="77777777" w:rsidR="00784E79" w:rsidRPr="00B31AAA" w:rsidRDefault="00784E79" w:rsidP="00784E79">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2.16</w:t>
            </w:r>
          </w:p>
        </w:tc>
        <w:tc>
          <w:tcPr>
            <w:tcW w:w="4017" w:type="dxa"/>
            <w:tcBorders>
              <w:top w:val="nil"/>
              <w:left w:val="nil"/>
              <w:bottom w:val="single" w:sz="4" w:space="0" w:color="auto"/>
              <w:right w:val="single" w:sz="4" w:space="0" w:color="auto"/>
            </w:tcBorders>
            <w:shd w:val="clear" w:color="auto" w:fill="auto"/>
            <w:vAlign w:val="center"/>
          </w:tcPr>
          <w:p w14:paraId="5AFB8F8D" w14:textId="77777777" w:rsidR="00784E79" w:rsidRPr="00B31AAA" w:rsidRDefault="00784E79" w:rsidP="00784E79">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Concesión de Préstamos</w:t>
            </w:r>
          </w:p>
        </w:tc>
        <w:tc>
          <w:tcPr>
            <w:tcW w:w="2139" w:type="dxa"/>
            <w:tcBorders>
              <w:top w:val="nil"/>
              <w:left w:val="nil"/>
              <w:bottom w:val="single" w:sz="4" w:space="0" w:color="auto"/>
              <w:right w:val="single" w:sz="4" w:space="0" w:color="auto"/>
            </w:tcBorders>
            <w:shd w:val="clear" w:color="auto" w:fill="auto"/>
          </w:tcPr>
          <w:p w14:paraId="7FBF06EF" w14:textId="4B8982B0" w:rsidR="00784E79" w:rsidRPr="00B31AAA" w:rsidRDefault="00784E79" w:rsidP="00784E79">
            <w:pPr>
              <w:spacing w:after="0" w:line="240" w:lineRule="auto"/>
              <w:jc w:val="center"/>
              <w:rPr>
                <w:rFonts w:eastAsia="Times New Roman" w:cs="DIN Pro Regular"/>
                <w:bCs/>
                <w:color w:val="000000"/>
                <w:sz w:val="20"/>
                <w:szCs w:val="20"/>
                <w:lang w:eastAsia="es-MX"/>
              </w:rPr>
            </w:pPr>
            <w:r w:rsidRPr="00037D1A">
              <w:rPr>
                <w:rFonts w:eastAsia="Times New Roman"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tcPr>
          <w:p w14:paraId="5E7A028C" w14:textId="77777777" w:rsidR="00784E79" w:rsidRPr="00B31AAA" w:rsidRDefault="00784E79" w:rsidP="00784E79">
            <w:pPr>
              <w:spacing w:after="0" w:line="240" w:lineRule="auto"/>
              <w:jc w:val="center"/>
              <w:rPr>
                <w:rFonts w:eastAsia="Times New Roman" w:cs="DIN Pro Regular"/>
                <w:color w:val="000000"/>
                <w:sz w:val="20"/>
                <w:szCs w:val="20"/>
                <w:lang w:eastAsia="es-MX"/>
              </w:rPr>
            </w:pPr>
          </w:p>
        </w:tc>
      </w:tr>
      <w:tr w:rsidR="00784E79" w:rsidRPr="00B31AAA" w14:paraId="41316D00" w14:textId="77777777" w:rsidTr="00E27AE0">
        <w:trPr>
          <w:trHeight w:val="420"/>
          <w:jc w:val="center"/>
        </w:trPr>
        <w:tc>
          <w:tcPr>
            <w:tcW w:w="1040" w:type="dxa"/>
            <w:tcBorders>
              <w:top w:val="nil"/>
              <w:left w:val="single" w:sz="4" w:space="0" w:color="auto"/>
              <w:bottom w:val="single" w:sz="4" w:space="0" w:color="auto"/>
              <w:right w:val="nil"/>
            </w:tcBorders>
            <w:shd w:val="clear" w:color="auto" w:fill="auto"/>
            <w:vAlign w:val="center"/>
            <w:hideMark/>
          </w:tcPr>
          <w:p w14:paraId="3D1224F9" w14:textId="77777777" w:rsidR="00784E79" w:rsidRPr="00B31AAA" w:rsidRDefault="00784E79" w:rsidP="00784E79">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2.17</w:t>
            </w:r>
          </w:p>
        </w:tc>
        <w:tc>
          <w:tcPr>
            <w:tcW w:w="4017" w:type="dxa"/>
            <w:tcBorders>
              <w:top w:val="nil"/>
              <w:left w:val="nil"/>
              <w:bottom w:val="single" w:sz="4" w:space="0" w:color="auto"/>
              <w:right w:val="single" w:sz="4" w:space="0" w:color="auto"/>
            </w:tcBorders>
            <w:shd w:val="clear" w:color="auto" w:fill="auto"/>
            <w:vAlign w:val="center"/>
            <w:hideMark/>
          </w:tcPr>
          <w:p w14:paraId="7C213C0B" w14:textId="77777777" w:rsidR="00784E79" w:rsidRPr="00B31AAA" w:rsidRDefault="00784E79" w:rsidP="00784E7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Inversiones en Fideicomisos. Mandatos y Otros Análogos</w:t>
            </w:r>
          </w:p>
        </w:tc>
        <w:tc>
          <w:tcPr>
            <w:tcW w:w="2139" w:type="dxa"/>
            <w:tcBorders>
              <w:top w:val="nil"/>
              <w:left w:val="nil"/>
              <w:bottom w:val="single" w:sz="4" w:space="0" w:color="auto"/>
              <w:right w:val="single" w:sz="4" w:space="0" w:color="auto"/>
            </w:tcBorders>
            <w:shd w:val="clear" w:color="auto" w:fill="auto"/>
            <w:hideMark/>
          </w:tcPr>
          <w:p w14:paraId="22097F2A" w14:textId="75677B91" w:rsidR="00784E79" w:rsidRPr="00B31AAA" w:rsidRDefault="00784E79" w:rsidP="00784E79">
            <w:pPr>
              <w:spacing w:after="0" w:line="240" w:lineRule="auto"/>
              <w:jc w:val="center"/>
              <w:rPr>
                <w:rFonts w:eastAsia="Times New Roman" w:cs="DIN Pro Regular"/>
                <w:color w:val="000000"/>
                <w:sz w:val="20"/>
                <w:szCs w:val="20"/>
                <w:lang w:eastAsia="es-MX"/>
              </w:rPr>
            </w:pPr>
            <w:r w:rsidRPr="00037D1A">
              <w:rPr>
                <w:rFonts w:eastAsia="Times New Roman"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14:paraId="616029D3" w14:textId="77777777" w:rsidR="00784E79" w:rsidRPr="00B31AAA" w:rsidRDefault="00784E79" w:rsidP="00784E79">
            <w:pPr>
              <w:spacing w:after="0" w:line="240" w:lineRule="auto"/>
              <w:jc w:val="center"/>
              <w:rPr>
                <w:rFonts w:eastAsia="Times New Roman" w:cs="DIN Pro Regular"/>
                <w:color w:val="000000"/>
                <w:sz w:val="20"/>
                <w:szCs w:val="20"/>
                <w:lang w:eastAsia="es-MX"/>
              </w:rPr>
            </w:pPr>
          </w:p>
        </w:tc>
      </w:tr>
      <w:tr w:rsidR="00784E79" w:rsidRPr="00B31AAA" w14:paraId="0D0C244A" w14:textId="77777777" w:rsidTr="00E27AE0">
        <w:trPr>
          <w:trHeight w:val="420"/>
          <w:jc w:val="center"/>
        </w:trPr>
        <w:tc>
          <w:tcPr>
            <w:tcW w:w="1040" w:type="dxa"/>
            <w:tcBorders>
              <w:top w:val="nil"/>
              <w:left w:val="single" w:sz="4" w:space="0" w:color="auto"/>
              <w:bottom w:val="single" w:sz="4" w:space="0" w:color="auto"/>
              <w:right w:val="nil"/>
            </w:tcBorders>
            <w:shd w:val="clear" w:color="auto" w:fill="auto"/>
            <w:vAlign w:val="center"/>
            <w:hideMark/>
          </w:tcPr>
          <w:p w14:paraId="202F81AD" w14:textId="77777777" w:rsidR="00784E79" w:rsidRPr="00B31AAA" w:rsidRDefault="00784E79" w:rsidP="00784E79">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2.18</w:t>
            </w:r>
          </w:p>
        </w:tc>
        <w:tc>
          <w:tcPr>
            <w:tcW w:w="4017" w:type="dxa"/>
            <w:tcBorders>
              <w:top w:val="nil"/>
              <w:left w:val="nil"/>
              <w:bottom w:val="single" w:sz="4" w:space="0" w:color="auto"/>
              <w:right w:val="single" w:sz="4" w:space="0" w:color="auto"/>
            </w:tcBorders>
            <w:shd w:val="clear" w:color="auto" w:fill="auto"/>
            <w:vAlign w:val="center"/>
            <w:hideMark/>
          </w:tcPr>
          <w:p w14:paraId="598E9A2B" w14:textId="77777777" w:rsidR="00784E79" w:rsidRPr="00B31AAA" w:rsidRDefault="00784E79" w:rsidP="00784E7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Provisiones para Contingencias y Otras Erogaciones Especiales</w:t>
            </w:r>
          </w:p>
        </w:tc>
        <w:tc>
          <w:tcPr>
            <w:tcW w:w="2139" w:type="dxa"/>
            <w:tcBorders>
              <w:top w:val="nil"/>
              <w:left w:val="nil"/>
              <w:bottom w:val="single" w:sz="4" w:space="0" w:color="auto"/>
              <w:right w:val="single" w:sz="4" w:space="0" w:color="auto"/>
            </w:tcBorders>
            <w:shd w:val="clear" w:color="auto" w:fill="auto"/>
            <w:hideMark/>
          </w:tcPr>
          <w:p w14:paraId="4EBD5908" w14:textId="1DFC5D84" w:rsidR="00784E79" w:rsidRPr="00B31AAA" w:rsidRDefault="00784E79" w:rsidP="00784E79">
            <w:pPr>
              <w:spacing w:after="0" w:line="240" w:lineRule="auto"/>
              <w:jc w:val="center"/>
              <w:rPr>
                <w:rFonts w:eastAsia="Times New Roman" w:cs="DIN Pro Regular"/>
                <w:color w:val="000000"/>
                <w:sz w:val="20"/>
                <w:szCs w:val="20"/>
                <w:lang w:eastAsia="es-MX"/>
              </w:rPr>
            </w:pPr>
            <w:r w:rsidRPr="00037D1A">
              <w:rPr>
                <w:rFonts w:eastAsia="Times New Roman"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14:paraId="510D79F2" w14:textId="77777777" w:rsidR="00784E79" w:rsidRPr="00B31AAA" w:rsidRDefault="00784E79" w:rsidP="00784E79">
            <w:pPr>
              <w:spacing w:after="0" w:line="240" w:lineRule="auto"/>
              <w:jc w:val="center"/>
              <w:rPr>
                <w:rFonts w:eastAsia="Times New Roman" w:cs="DIN Pro Regular"/>
                <w:color w:val="000000"/>
                <w:sz w:val="20"/>
                <w:szCs w:val="20"/>
                <w:lang w:eastAsia="es-MX"/>
              </w:rPr>
            </w:pPr>
          </w:p>
        </w:tc>
      </w:tr>
      <w:tr w:rsidR="00784E79" w:rsidRPr="00B31AAA" w14:paraId="3CF635CA" w14:textId="77777777" w:rsidTr="00E27AE0">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25D8E986" w14:textId="77777777" w:rsidR="00784E79" w:rsidRPr="00B31AAA" w:rsidRDefault="00784E79" w:rsidP="00784E79">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2.19</w:t>
            </w:r>
          </w:p>
        </w:tc>
        <w:tc>
          <w:tcPr>
            <w:tcW w:w="4017" w:type="dxa"/>
            <w:tcBorders>
              <w:top w:val="nil"/>
              <w:left w:val="nil"/>
              <w:bottom w:val="single" w:sz="4" w:space="0" w:color="auto"/>
              <w:right w:val="single" w:sz="4" w:space="0" w:color="auto"/>
            </w:tcBorders>
            <w:shd w:val="clear" w:color="auto" w:fill="auto"/>
            <w:vAlign w:val="center"/>
            <w:hideMark/>
          </w:tcPr>
          <w:p w14:paraId="0D838DD4" w14:textId="77777777" w:rsidR="00784E79" w:rsidRPr="00B31AAA" w:rsidRDefault="00784E79" w:rsidP="00784E7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Amortización de la Deuda Pública</w:t>
            </w:r>
          </w:p>
        </w:tc>
        <w:tc>
          <w:tcPr>
            <w:tcW w:w="2139" w:type="dxa"/>
            <w:tcBorders>
              <w:top w:val="nil"/>
              <w:left w:val="nil"/>
              <w:bottom w:val="single" w:sz="4" w:space="0" w:color="auto"/>
              <w:right w:val="single" w:sz="4" w:space="0" w:color="auto"/>
            </w:tcBorders>
            <w:shd w:val="clear" w:color="auto" w:fill="auto"/>
            <w:hideMark/>
          </w:tcPr>
          <w:p w14:paraId="0AE4B0D2" w14:textId="759C63E5" w:rsidR="00784E79" w:rsidRPr="00B31AAA" w:rsidRDefault="00784E79" w:rsidP="00784E79">
            <w:pPr>
              <w:spacing w:after="0" w:line="240" w:lineRule="auto"/>
              <w:jc w:val="center"/>
              <w:rPr>
                <w:rFonts w:eastAsia="Times New Roman" w:cs="DIN Pro Regular"/>
                <w:color w:val="000000"/>
                <w:sz w:val="20"/>
                <w:szCs w:val="20"/>
                <w:lang w:eastAsia="es-MX"/>
              </w:rPr>
            </w:pPr>
            <w:r w:rsidRPr="00037D1A">
              <w:rPr>
                <w:rFonts w:eastAsia="Times New Roman"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14:paraId="0260219D" w14:textId="77777777" w:rsidR="00784E79" w:rsidRPr="00B31AAA" w:rsidRDefault="00784E79" w:rsidP="00784E79">
            <w:pPr>
              <w:spacing w:after="0" w:line="240" w:lineRule="auto"/>
              <w:jc w:val="center"/>
              <w:rPr>
                <w:rFonts w:eastAsia="Times New Roman" w:cs="DIN Pro Regular"/>
                <w:color w:val="000000"/>
                <w:sz w:val="20"/>
                <w:szCs w:val="20"/>
                <w:lang w:eastAsia="es-MX"/>
              </w:rPr>
            </w:pPr>
          </w:p>
        </w:tc>
      </w:tr>
      <w:tr w:rsidR="00784E79" w:rsidRPr="00B31AAA" w14:paraId="0F6FB8C3" w14:textId="77777777" w:rsidTr="00E27AE0">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4C7A513D" w14:textId="77777777" w:rsidR="00784E79" w:rsidRPr="00B31AAA" w:rsidRDefault="00784E79" w:rsidP="00784E79">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2.20</w:t>
            </w:r>
          </w:p>
        </w:tc>
        <w:tc>
          <w:tcPr>
            <w:tcW w:w="4017" w:type="dxa"/>
            <w:tcBorders>
              <w:top w:val="nil"/>
              <w:left w:val="nil"/>
              <w:bottom w:val="single" w:sz="4" w:space="0" w:color="auto"/>
              <w:right w:val="single" w:sz="4" w:space="0" w:color="auto"/>
            </w:tcBorders>
            <w:shd w:val="clear" w:color="auto" w:fill="auto"/>
            <w:vAlign w:val="center"/>
            <w:hideMark/>
          </w:tcPr>
          <w:p w14:paraId="0B8B6D40" w14:textId="77777777" w:rsidR="00784E79" w:rsidRPr="00B31AAA" w:rsidRDefault="00784E79" w:rsidP="00784E7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Adeudos de Ejercicios Fiscales Anteriores (ADEFAS)</w:t>
            </w:r>
          </w:p>
        </w:tc>
        <w:tc>
          <w:tcPr>
            <w:tcW w:w="2139" w:type="dxa"/>
            <w:tcBorders>
              <w:top w:val="nil"/>
              <w:left w:val="nil"/>
              <w:bottom w:val="single" w:sz="4" w:space="0" w:color="auto"/>
              <w:right w:val="single" w:sz="4" w:space="0" w:color="auto"/>
            </w:tcBorders>
            <w:shd w:val="clear" w:color="auto" w:fill="auto"/>
            <w:hideMark/>
          </w:tcPr>
          <w:p w14:paraId="7EEAECCA" w14:textId="0BB14B52" w:rsidR="00784E79" w:rsidRPr="00B31AAA" w:rsidRDefault="00784E79" w:rsidP="00784E79">
            <w:pPr>
              <w:spacing w:after="0" w:line="240" w:lineRule="auto"/>
              <w:jc w:val="center"/>
              <w:rPr>
                <w:rFonts w:eastAsia="Times New Roman" w:cs="DIN Pro Regular"/>
                <w:color w:val="000000"/>
                <w:sz w:val="20"/>
                <w:szCs w:val="20"/>
                <w:lang w:eastAsia="es-MX"/>
              </w:rPr>
            </w:pPr>
            <w:r w:rsidRPr="00037D1A">
              <w:rPr>
                <w:rFonts w:eastAsia="Times New Roman"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14:paraId="158AF899" w14:textId="77777777" w:rsidR="00784E79" w:rsidRPr="00B31AAA" w:rsidRDefault="00784E79" w:rsidP="00784E79">
            <w:pPr>
              <w:spacing w:after="0" w:line="240" w:lineRule="auto"/>
              <w:jc w:val="center"/>
              <w:rPr>
                <w:rFonts w:eastAsia="Times New Roman" w:cs="DIN Pro Regular"/>
                <w:color w:val="000000"/>
                <w:sz w:val="20"/>
                <w:szCs w:val="20"/>
                <w:lang w:eastAsia="es-MX"/>
              </w:rPr>
            </w:pPr>
          </w:p>
        </w:tc>
      </w:tr>
      <w:tr w:rsidR="007460DF" w:rsidRPr="00B31AAA" w14:paraId="294A4044" w14:textId="77777777"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tcPr>
          <w:p w14:paraId="4C0FC6A3" w14:textId="77777777" w:rsidR="007460DF"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2.21</w:t>
            </w:r>
          </w:p>
        </w:tc>
        <w:tc>
          <w:tcPr>
            <w:tcW w:w="4017" w:type="dxa"/>
            <w:tcBorders>
              <w:top w:val="nil"/>
              <w:left w:val="nil"/>
              <w:bottom w:val="single" w:sz="4" w:space="0" w:color="auto"/>
              <w:right w:val="single" w:sz="4" w:space="0" w:color="auto"/>
            </w:tcBorders>
            <w:shd w:val="clear" w:color="auto" w:fill="auto"/>
            <w:vAlign w:val="center"/>
          </w:tcPr>
          <w:p w14:paraId="14444517" w14:textId="77777777" w:rsidR="007460DF" w:rsidRPr="00B31AAA" w:rsidRDefault="007460DF" w:rsidP="007460DF">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Otros Egresos Presupuestales No Contables</w:t>
            </w:r>
          </w:p>
        </w:tc>
        <w:tc>
          <w:tcPr>
            <w:tcW w:w="2139" w:type="dxa"/>
            <w:tcBorders>
              <w:top w:val="nil"/>
              <w:left w:val="nil"/>
              <w:bottom w:val="single" w:sz="4" w:space="0" w:color="auto"/>
              <w:right w:val="single" w:sz="4" w:space="0" w:color="auto"/>
            </w:tcBorders>
            <w:shd w:val="clear" w:color="auto" w:fill="auto"/>
            <w:vAlign w:val="center"/>
          </w:tcPr>
          <w:p w14:paraId="1A1B5016" w14:textId="2BA33779" w:rsidR="007460DF" w:rsidRPr="00B31AAA" w:rsidRDefault="00784E79" w:rsidP="00784E79">
            <w:pPr>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tcPr>
          <w:p w14:paraId="24DC0F78" w14:textId="77777777" w:rsidR="007460DF" w:rsidRPr="00B31AAA" w:rsidRDefault="007460DF" w:rsidP="00784E79">
            <w:pPr>
              <w:spacing w:after="0" w:line="240" w:lineRule="auto"/>
              <w:jc w:val="center"/>
              <w:rPr>
                <w:rFonts w:eastAsia="Times New Roman" w:cs="DIN Pro Regular"/>
                <w:color w:val="000000"/>
                <w:sz w:val="20"/>
                <w:szCs w:val="20"/>
                <w:lang w:eastAsia="es-MX"/>
              </w:rPr>
            </w:pPr>
          </w:p>
        </w:tc>
      </w:tr>
      <w:tr w:rsidR="00591EE2" w:rsidRPr="00B31AAA" w14:paraId="2D3637AB" w14:textId="77777777" w:rsidTr="00761310">
        <w:trPr>
          <w:gridAfter w:val="2"/>
          <w:wAfter w:w="160" w:type="dxa"/>
          <w:trHeight w:val="300"/>
          <w:jc w:val="center"/>
        </w:trPr>
        <w:tc>
          <w:tcPr>
            <w:tcW w:w="5057" w:type="dxa"/>
            <w:gridSpan w:val="2"/>
            <w:tcBorders>
              <w:top w:val="nil"/>
              <w:left w:val="single" w:sz="4" w:space="0" w:color="auto"/>
              <w:bottom w:val="single" w:sz="4" w:space="0" w:color="auto"/>
              <w:right w:val="single" w:sz="4" w:space="0" w:color="000000"/>
            </w:tcBorders>
            <w:shd w:val="clear" w:color="auto" w:fill="AB0033"/>
            <w:vAlign w:val="center"/>
            <w:hideMark/>
          </w:tcPr>
          <w:p w14:paraId="20904A18" w14:textId="77777777" w:rsidR="00591EE2" w:rsidRPr="00B31AAA" w:rsidRDefault="00591EE2" w:rsidP="00174108">
            <w:pPr>
              <w:spacing w:after="0" w:line="240" w:lineRule="auto"/>
              <w:rPr>
                <w:rFonts w:eastAsia="Times New Roman" w:cs="DIN Pro Regular"/>
                <w:b/>
                <w:bCs/>
                <w:color w:val="FFFFFF" w:themeColor="background1"/>
                <w:sz w:val="20"/>
                <w:szCs w:val="20"/>
                <w:lang w:eastAsia="es-MX"/>
              </w:rPr>
            </w:pPr>
            <w:r w:rsidRPr="00B31AAA">
              <w:rPr>
                <w:rFonts w:eastAsia="Times New Roman" w:cs="DIN Pro Regular"/>
                <w:b/>
                <w:bCs/>
                <w:color w:val="FFFFFF" w:themeColor="background1"/>
                <w:sz w:val="20"/>
                <w:szCs w:val="20"/>
                <w:lang w:eastAsia="es-MX"/>
              </w:rPr>
              <w:t>3. Más Gasto Contables No Presupuestales</w:t>
            </w:r>
          </w:p>
        </w:tc>
        <w:tc>
          <w:tcPr>
            <w:tcW w:w="2139" w:type="dxa"/>
            <w:tcBorders>
              <w:top w:val="nil"/>
              <w:left w:val="nil"/>
              <w:bottom w:val="single" w:sz="4" w:space="0" w:color="auto"/>
              <w:right w:val="single" w:sz="4" w:space="0" w:color="auto"/>
            </w:tcBorders>
            <w:shd w:val="clear" w:color="auto" w:fill="auto"/>
            <w:vAlign w:val="center"/>
            <w:hideMark/>
          </w:tcPr>
          <w:p w14:paraId="5A7748F1" w14:textId="29D1333A" w:rsidR="00591EE2" w:rsidRPr="00B31AAA" w:rsidRDefault="00784E79" w:rsidP="00784E79">
            <w:pPr>
              <w:spacing w:after="0" w:line="240" w:lineRule="auto"/>
              <w:jc w:val="center"/>
              <w:rPr>
                <w:rFonts w:eastAsia="Times New Roman" w:cs="DIN Pro Regular"/>
                <w:b/>
                <w:color w:val="000000"/>
                <w:sz w:val="20"/>
                <w:szCs w:val="20"/>
                <w:lang w:eastAsia="es-MX"/>
              </w:rPr>
            </w:pPr>
            <w:r>
              <w:rPr>
                <w:rFonts w:eastAsia="Times New Roman" w:cs="DIN Pro Regular"/>
                <w:b/>
                <w:color w:val="000000"/>
                <w:sz w:val="20"/>
                <w:szCs w:val="20"/>
                <w:lang w:eastAsia="es-MX"/>
              </w:rPr>
              <w:t>$5,423</w:t>
            </w:r>
          </w:p>
        </w:tc>
      </w:tr>
      <w:tr w:rsidR="00174108" w:rsidRPr="00B31AAA" w14:paraId="52E92245" w14:textId="77777777" w:rsidTr="00761310">
        <w:trPr>
          <w:trHeight w:val="420"/>
          <w:jc w:val="center"/>
        </w:trPr>
        <w:tc>
          <w:tcPr>
            <w:tcW w:w="1040" w:type="dxa"/>
            <w:tcBorders>
              <w:top w:val="nil"/>
              <w:left w:val="single" w:sz="4" w:space="0" w:color="auto"/>
              <w:bottom w:val="single" w:sz="4" w:space="0" w:color="auto"/>
              <w:right w:val="nil"/>
            </w:tcBorders>
            <w:shd w:val="clear" w:color="auto" w:fill="auto"/>
            <w:vAlign w:val="center"/>
            <w:hideMark/>
          </w:tcPr>
          <w:p w14:paraId="1402671A" w14:textId="77777777" w:rsidR="00174108" w:rsidRPr="00B31AAA" w:rsidRDefault="002C7C1D" w:rsidP="002C7C1D">
            <w:pPr>
              <w:spacing w:after="0" w:line="240" w:lineRule="auto"/>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3.1</w:t>
            </w:r>
            <w:r w:rsidR="00174108" w:rsidRPr="00B31AAA">
              <w:rPr>
                <w:rFonts w:eastAsia="Times New Roman" w:cs="DIN Pro Regular"/>
                <w:bCs/>
                <w:color w:val="000000"/>
                <w:sz w:val="20"/>
                <w:szCs w:val="20"/>
                <w:lang w:eastAsia="es-MX"/>
              </w:rPr>
              <w:t> </w:t>
            </w:r>
          </w:p>
        </w:tc>
        <w:tc>
          <w:tcPr>
            <w:tcW w:w="4017" w:type="dxa"/>
            <w:tcBorders>
              <w:top w:val="nil"/>
              <w:left w:val="nil"/>
              <w:bottom w:val="single" w:sz="4" w:space="0" w:color="auto"/>
              <w:right w:val="single" w:sz="4" w:space="0" w:color="auto"/>
            </w:tcBorders>
            <w:shd w:val="clear" w:color="auto" w:fill="auto"/>
            <w:vAlign w:val="center"/>
            <w:hideMark/>
          </w:tcPr>
          <w:p w14:paraId="3B3A0AF7" w14:textId="77777777" w:rsidR="00174108" w:rsidRPr="00B31AAA" w:rsidRDefault="00174108" w:rsidP="002C7C1D">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Estimaciones, Depreciaciones y </w:t>
            </w:r>
            <w:r w:rsidR="002C7C1D" w:rsidRPr="00B31AAA">
              <w:rPr>
                <w:rFonts w:eastAsia="Times New Roman" w:cs="DIN Pro Regular"/>
                <w:color w:val="000000"/>
                <w:sz w:val="20"/>
                <w:szCs w:val="20"/>
                <w:lang w:eastAsia="es-MX"/>
              </w:rPr>
              <w:t>D</w:t>
            </w:r>
            <w:r w:rsidRPr="00B31AAA">
              <w:rPr>
                <w:rFonts w:eastAsia="Times New Roman" w:cs="DIN Pro Regular"/>
                <w:color w:val="000000"/>
                <w:sz w:val="20"/>
                <w:szCs w:val="20"/>
                <w:lang w:eastAsia="es-MX"/>
              </w:rPr>
              <w:t xml:space="preserve">eterioros, </w:t>
            </w:r>
            <w:r w:rsidR="002C7C1D" w:rsidRPr="00B31AAA">
              <w:rPr>
                <w:rFonts w:eastAsia="Times New Roman" w:cs="DIN Pro Regular"/>
                <w:color w:val="000000"/>
                <w:sz w:val="20"/>
                <w:szCs w:val="20"/>
                <w:lang w:eastAsia="es-MX"/>
              </w:rPr>
              <w:t>O</w:t>
            </w:r>
            <w:r w:rsidRPr="00B31AAA">
              <w:rPr>
                <w:rFonts w:eastAsia="Times New Roman" w:cs="DIN Pro Regular"/>
                <w:color w:val="000000"/>
                <w:sz w:val="20"/>
                <w:szCs w:val="20"/>
                <w:lang w:eastAsia="es-MX"/>
              </w:rPr>
              <w:t xml:space="preserve">bsolescencia y </w:t>
            </w:r>
            <w:r w:rsidR="002C7C1D" w:rsidRPr="00B31AAA">
              <w:rPr>
                <w:rFonts w:eastAsia="Times New Roman" w:cs="DIN Pro Regular"/>
                <w:color w:val="000000"/>
                <w:sz w:val="20"/>
                <w:szCs w:val="20"/>
                <w:lang w:eastAsia="es-MX"/>
              </w:rPr>
              <w:t>A</w:t>
            </w:r>
            <w:r w:rsidRPr="00B31AAA">
              <w:rPr>
                <w:rFonts w:eastAsia="Times New Roman" w:cs="DIN Pro Regular"/>
                <w:color w:val="000000"/>
                <w:sz w:val="20"/>
                <w:szCs w:val="20"/>
                <w:lang w:eastAsia="es-MX"/>
              </w:rPr>
              <w:t>mortizaciones</w:t>
            </w:r>
          </w:p>
        </w:tc>
        <w:tc>
          <w:tcPr>
            <w:tcW w:w="2139" w:type="dxa"/>
            <w:tcBorders>
              <w:top w:val="nil"/>
              <w:left w:val="nil"/>
              <w:bottom w:val="single" w:sz="4" w:space="0" w:color="auto"/>
              <w:right w:val="single" w:sz="4" w:space="0" w:color="auto"/>
            </w:tcBorders>
            <w:shd w:val="clear" w:color="auto" w:fill="auto"/>
            <w:vAlign w:val="center"/>
            <w:hideMark/>
          </w:tcPr>
          <w:p w14:paraId="3CC37A40" w14:textId="6DBDA58E" w:rsidR="00174108" w:rsidRPr="00B31AAA" w:rsidRDefault="00784E79" w:rsidP="00784E79">
            <w:pPr>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$5,423</w:t>
            </w:r>
          </w:p>
        </w:tc>
        <w:tc>
          <w:tcPr>
            <w:tcW w:w="160" w:type="dxa"/>
            <w:gridSpan w:val="2"/>
            <w:tcBorders>
              <w:top w:val="nil"/>
              <w:left w:val="nil"/>
              <w:bottom w:val="nil"/>
              <w:right w:val="nil"/>
            </w:tcBorders>
            <w:shd w:val="clear" w:color="auto" w:fill="auto"/>
            <w:noWrap/>
            <w:vAlign w:val="bottom"/>
            <w:hideMark/>
          </w:tcPr>
          <w:p w14:paraId="3235BEE5" w14:textId="77777777" w:rsidR="00174108" w:rsidRPr="00B31AAA" w:rsidRDefault="00174108" w:rsidP="00784E79">
            <w:pPr>
              <w:spacing w:after="0" w:line="240" w:lineRule="auto"/>
              <w:jc w:val="center"/>
              <w:rPr>
                <w:rFonts w:eastAsia="Times New Roman" w:cs="DIN Pro Regular"/>
                <w:color w:val="000000"/>
                <w:sz w:val="20"/>
                <w:szCs w:val="20"/>
                <w:lang w:eastAsia="es-MX"/>
              </w:rPr>
            </w:pPr>
          </w:p>
        </w:tc>
      </w:tr>
      <w:tr w:rsidR="00784E79" w:rsidRPr="00B31AAA" w14:paraId="04019CB7" w14:textId="77777777" w:rsidTr="00656FB2">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54D48B0E" w14:textId="77777777" w:rsidR="00784E79" w:rsidRPr="00B31AAA" w:rsidRDefault="00784E79" w:rsidP="00784E79">
            <w:pPr>
              <w:spacing w:after="0" w:line="240" w:lineRule="auto"/>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3.2</w:t>
            </w:r>
          </w:p>
        </w:tc>
        <w:tc>
          <w:tcPr>
            <w:tcW w:w="4017" w:type="dxa"/>
            <w:tcBorders>
              <w:top w:val="nil"/>
              <w:left w:val="nil"/>
              <w:bottom w:val="single" w:sz="4" w:space="0" w:color="auto"/>
              <w:right w:val="single" w:sz="4" w:space="0" w:color="auto"/>
            </w:tcBorders>
            <w:shd w:val="clear" w:color="auto" w:fill="auto"/>
            <w:vAlign w:val="center"/>
            <w:hideMark/>
          </w:tcPr>
          <w:p w14:paraId="78E777B1" w14:textId="77777777" w:rsidR="00784E79" w:rsidRPr="00B31AAA" w:rsidRDefault="00784E79" w:rsidP="00784E7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Provisiones</w:t>
            </w:r>
          </w:p>
        </w:tc>
        <w:tc>
          <w:tcPr>
            <w:tcW w:w="2139" w:type="dxa"/>
            <w:tcBorders>
              <w:top w:val="nil"/>
              <w:left w:val="nil"/>
              <w:bottom w:val="single" w:sz="4" w:space="0" w:color="auto"/>
              <w:right w:val="single" w:sz="4" w:space="0" w:color="auto"/>
            </w:tcBorders>
            <w:shd w:val="clear" w:color="auto" w:fill="auto"/>
            <w:hideMark/>
          </w:tcPr>
          <w:p w14:paraId="62E7B8CF" w14:textId="24366305" w:rsidR="00784E79" w:rsidRPr="00B31AAA" w:rsidRDefault="00784E79" w:rsidP="00784E79">
            <w:pPr>
              <w:spacing w:after="0" w:line="240" w:lineRule="auto"/>
              <w:jc w:val="center"/>
              <w:rPr>
                <w:rFonts w:eastAsia="Times New Roman" w:cs="DIN Pro Regular"/>
                <w:color w:val="000000"/>
                <w:sz w:val="20"/>
                <w:szCs w:val="20"/>
                <w:lang w:eastAsia="es-MX"/>
              </w:rPr>
            </w:pPr>
            <w:r w:rsidRPr="00214463">
              <w:rPr>
                <w:rFonts w:eastAsia="Times New Roman"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14:paraId="6EA9D29C" w14:textId="77777777" w:rsidR="00784E79" w:rsidRPr="00B31AAA" w:rsidRDefault="00784E79" w:rsidP="00784E79">
            <w:pPr>
              <w:spacing w:after="0" w:line="240" w:lineRule="auto"/>
              <w:jc w:val="center"/>
              <w:rPr>
                <w:rFonts w:eastAsia="Times New Roman" w:cs="DIN Pro Regular"/>
                <w:color w:val="000000"/>
                <w:sz w:val="20"/>
                <w:szCs w:val="20"/>
                <w:lang w:eastAsia="es-MX"/>
              </w:rPr>
            </w:pPr>
          </w:p>
        </w:tc>
      </w:tr>
      <w:tr w:rsidR="00784E79" w:rsidRPr="00B31AAA" w14:paraId="6A65EFCC" w14:textId="77777777" w:rsidTr="00656FB2">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4CE5DDA4" w14:textId="77777777" w:rsidR="00784E79" w:rsidRPr="00B31AAA" w:rsidRDefault="00784E79" w:rsidP="00784E79">
            <w:pPr>
              <w:spacing w:after="0" w:line="240" w:lineRule="auto"/>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3.3 </w:t>
            </w:r>
          </w:p>
        </w:tc>
        <w:tc>
          <w:tcPr>
            <w:tcW w:w="4017" w:type="dxa"/>
            <w:tcBorders>
              <w:top w:val="nil"/>
              <w:left w:val="nil"/>
              <w:bottom w:val="single" w:sz="4" w:space="0" w:color="auto"/>
              <w:right w:val="single" w:sz="4" w:space="0" w:color="auto"/>
            </w:tcBorders>
            <w:shd w:val="clear" w:color="auto" w:fill="auto"/>
            <w:vAlign w:val="center"/>
            <w:hideMark/>
          </w:tcPr>
          <w:p w14:paraId="2974A928" w14:textId="77777777" w:rsidR="00784E79" w:rsidRPr="00B31AAA" w:rsidRDefault="00784E79" w:rsidP="00784E7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Disminución de Inventarios</w:t>
            </w:r>
          </w:p>
        </w:tc>
        <w:tc>
          <w:tcPr>
            <w:tcW w:w="2139" w:type="dxa"/>
            <w:tcBorders>
              <w:top w:val="nil"/>
              <w:left w:val="nil"/>
              <w:bottom w:val="single" w:sz="4" w:space="0" w:color="auto"/>
              <w:right w:val="single" w:sz="4" w:space="0" w:color="auto"/>
            </w:tcBorders>
            <w:shd w:val="clear" w:color="auto" w:fill="auto"/>
            <w:hideMark/>
          </w:tcPr>
          <w:p w14:paraId="7B8A2F6E" w14:textId="60C371D2" w:rsidR="00784E79" w:rsidRPr="00B31AAA" w:rsidRDefault="00784E79" w:rsidP="00784E79">
            <w:pPr>
              <w:spacing w:after="0" w:line="240" w:lineRule="auto"/>
              <w:jc w:val="center"/>
              <w:rPr>
                <w:rFonts w:eastAsia="Times New Roman" w:cs="DIN Pro Regular"/>
                <w:color w:val="000000"/>
                <w:sz w:val="20"/>
                <w:szCs w:val="20"/>
                <w:lang w:eastAsia="es-MX"/>
              </w:rPr>
            </w:pPr>
            <w:r w:rsidRPr="00214463">
              <w:rPr>
                <w:rFonts w:eastAsia="Times New Roman"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14:paraId="7F4A8F3C" w14:textId="77777777" w:rsidR="00784E79" w:rsidRPr="00B31AAA" w:rsidRDefault="00784E79" w:rsidP="00784E79">
            <w:pPr>
              <w:spacing w:after="0" w:line="240" w:lineRule="auto"/>
              <w:jc w:val="center"/>
              <w:rPr>
                <w:rFonts w:eastAsia="Times New Roman" w:cs="DIN Pro Regular"/>
                <w:color w:val="000000"/>
                <w:sz w:val="20"/>
                <w:szCs w:val="20"/>
                <w:lang w:eastAsia="es-MX"/>
              </w:rPr>
            </w:pPr>
          </w:p>
        </w:tc>
      </w:tr>
      <w:tr w:rsidR="00784E79" w:rsidRPr="00B31AAA" w14:paraId="08F4BAE0" w14:textId="77777777" w:rsidTr="00656FB2">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63AD60D0" w14:textId="77777777" w:rsidR="00784E79" w:rsidRPr="00B31AAA" w:rsidRDefault="00784E79" w:rsidP="00784E79">
            <w:pPr>
              <w:spacing w:after="0" w:line="240" w:lineRule="auto"/>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3.</w:t>
            </w:r>
            <w:r>
              <w:rPr>
                <w:rFonts w:eastAsia="Times New Roman" w:cs="DIN Pro Regular"/>
                <w:bCs/>
                <w:color w:val="000000"/>
                <w:sz w:val="20"/>
                <w:szCs w:val="20"/>
                <w:lang w:eastAsia="es-MX"/>
              </w:rPr>
              <w:t>4</w:t>
            </w:r>
            <w:r w:rsidRPr="00B31AAA">
              <w:rPr>
                <w:rFonts w:eastAsia="Times New Roman" w:cs="DIN Pro Regular"/>
                <w:bCs/>
                <w:color w:val="000000"/>
                <w:sz w:val="20"/>
                <w:szCs w:val="20"/>
                <w:lang w:eastAsia="es-MX"/>
              </w:rPr>
              <w:t> </w:t>
            </w:r>
          </w:p>
        </w:tc>
        <w:tc>
          <w:tcPr>
            <w:tcW w:w="4017" w:type="dxa"/>
            <w:tcBorders>
              <w:top w:val="nil"/>
              <w:left w:val="nil"/>
              <w:bottom w:val="single" w:sz="4" w:space="0" w:color="auto"/>
              <w:right w:val="single" w:sz="4" w:space="0" w:color="auto"/>
            </w:tcBorders>
            <w:shd w:val="clear" w:color="auto" w:fill="auto"/>
            <w:vAlign w:val="center"/>
            <w:hideMark/>
          </w:tcPr>
          <w:p w14:paraId="0D68077F" w14:textId="77777777" w:rsidR="00784E79" w:rsidRPr="00B31AAA" w:rsidRDefault="00784E79" w:rsidP="00784E7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Otros Gastos</w:t>
            </w:r>
          </w:p>
        </w:tc>
        <w:tc>
          <w:tcPr>
            <w:tcW w:w="2139" w:type="dxa"/>
            <w:tcBorders>
              <w:top w:val="nil"/>
              <w:left w:val="nil"/>
              <w:bottom w:val="single" w:sz="4" w:space="0" w:color="auto"/>
              <w:right w:val="single" w:sz="4" w:space="0" w:color="auto"/>
            </w:tcBorders>
            <w:shd w:val="clear" w:color="auto" w:fill="auto"/>
            <w:hideMark/>
          </w:tcPr>
          <w:p w14:paraId="6AF4573F" w14:textId="2579B5A6" w:rsidR="00784E79" w:rsidRPr="00B31AAA" w:rsidRDefault="00784E79" w:rsidP="00784E79">
            <w:pPr>
              <w:spacing w:after="0" w:line="240" w:lineRule="auto"/>
              <w:jc w:val="center"/>
              <w:rPr>
                <w:rFonts w:eastAsia="Times New Roman" w:cs="DIN Pro Regular"/>
                <w:color w:val="000000"/>
                <w:sz w:val="20"/>
                <w:szCs w:val="20"/>
                <w:lang w:eastAsia="es-MX"/>
              </w:rPr>
            </w:pPr>
            <w:r w:rsidRPr="00214463">
              <w:rPr>
                <w:rFonts w:eastAsia="Times New Roman"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14:paraId="3AC3E9FF" w14:textId="77777777" w:rsidR="00784E79" w:rsidRPr="00B31AAA" w:rsidRDefault="00784E79" w:rsidP="00784E79">
            <w:pPr>
              <w:spacing w:after="0" w:line="240" w:lineRule="auto"/>
              <w:jc w:val="center"/>
              <w:rPr>
                <w:rFonts w:eastAsia="Times New Roman" w:cs="DIN Pro Regular"/>
                <w:color w:val="000000"/>
                <w:sz w:val="20"/>
                <w:szCs w:val="20"/>
                <w:lang w:eastAsia="es-MX"/>
              </w:rPr>
            </w:pPr>
          </w:p>
        </w:tc>
      </w:tr>
      <w:tr w:rsidR="00784E79" w:rsidRPr="00B31AAA" w14:paraId="0CDC6038" w14:textId="77777777" w:rsidTr="00656FB2">
        <w:trPr>
          <w:trHeight w:val="283"/>
          <w:jc w:val="center"/>
        </w:trPr>
        <w:tc>
          <w:tcPr>
            <w:tcW w:w="1040" w:type="dxa"/>
            <w:tcBorders>
              <w:top w:val="nil"/>
              <w:left w:val="single" w:sz="4" w:space="0" w:color="auto"/>
              <w:bottom w:val="single" w:sz="4" w:space="0" w:color="auto"/>
              <w:right w:val="nil"/>
            </w:tcBorders>
            <w:shd w:val="clear" w:color="auto" w:fill="auto"/>
            <w:vAlign w:val="center"/>
          </w:tcPr>
          <w:p w14:paraId="2FB1D1AF" w14:textId="77777777" w:rsidR="00784E79" w:rsidRPr="00B31AAA" w:rsidRDefault="00784E79" w:rsidP="00784E79">
            <w:pPr>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3.5</w:t>
            </w:r>
          </w:p>
        </w:tc>
        <w:tc>
          <w:tcPr>
            <w:tcW w:w="4017" w:type="dxa"/>
            <w:tcBorders>
              <w:top w:val="nil"/>
              <w:left w:val="nil"/>
              <w:bottom w:val="single" w:sz="4" w:space="0" w:color="auto"/>
              <w:right w:val="single" w:sz="4" w:space="0" w:color="auto"/>
            </w:tcBorders>
            <w:shd w:val="clear" w:color="auto" w:fill="auto"/>
            <w:vAlign w:val="center"/>
          </w:tcPr>
          <w:p w14:paraId="53C5E3CA" w14:textId="77777777" w:rsidR="00784E79" w:rsidRPr="00B31AAA" w:rsidRDefault="00784E79" w:rsidP="00784E79">
            <w:pPr>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Inversión Pública No Capitalizable</w:t>
            </w:r>
          </w:p>
        </w:tc>
        <w:tc>
          <w:tcPr>
            <w:tcW w:w="2139" w:type="dxa"/>
            <w:tcBorders>
              <w:top w:val="nil"/>
              <w:left w:val="nil"/>
              <w:bottom w:val="single" w:sz="4" w:space="0" w:color="auto"/>
              <w:right w:val="single" w:sz="4" w:space="0" w:color="auto"/>
            </w:tcBorders>
            <w:shd w:val="clear" w:color="auto" w:fill="auto"/>
          </w:tcPr>
          <w:p w14:paraId="69C0A594" w14:textId="493A5F58" w:rsidR="00784E79" w:rsidRPr="00B31AAA" w:rsidRDefault="00784E79" w:rsidP="00784E79">
            <w:pPr>
              <w:spacing w:after="0" w:line="240" w:lineRule="auto"/>
              <w:jc w:val="center"/>
              <w:rPr>
                <w:rFonts w:eastAsia="Times New Roman" w:cs="DIN Pro Regular"/>
                <w:color w:val="000000"/>
                <w:sz w:val="20"/>
                <w:szCs w:val="20"/>
                <w:lang w:eastAsia="es-MX"/>
              </w:rPr>
            </w:pPr>
            <w:r w:rsidRPr="00214463">
              <w:rPr>
                <w:rFonts w:eastAsia="Times New Roman"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tcPr>
          <w:p w14:paraId="1E9D1FDF" w14:textId="77777777" w:rsidR="00784E79" w:rsidRPr="00B31AAA" w:rsidRDefault="00784E79" w:rsidP="00784E79">
            <w:pPr>
              <w:spacing w:after="0" w:line="240" w:lineRule="auto"/>
              <w:jc w:val="center"/>
              <w:rPr>
                <w:rFonts w:eastAsia="Times New Roman" w:cs="DIN Pro Regular"/>
                <w:color w:val="000000"/>
                <w:sz w:val="20"/>
                <w:szCs w:val="20"/>
                <w:lang w:eastAsia="es-MX"/>
              </w:rPr>
            </w:pPr>
          </w:p>
        </w:tc>
      </w:tr>
      <w:tr w:rsidR="00784E79" w:rsidRPr="00B31AAA" w14:paraId="4E287030" w14:textId="77777777" w:rsidTr="00656FB2">
        <w:trPr>
          <w:trHeight w:val="283"/>
          <w:jc w:val="center"/>
        </w:trPr>
        <w:tc>
          <w:tcPr>
            <w:tcW w:w="1040" w:type="dxa"/>
            <w:tcBorders>
              <w:top w:val="nil"/>
              <w:left w:val="single" w:sz="4" w:space="0" w:color="auto"/>
              <w:bottom w:val="single" w:sz="4" w:space="0" w:color="auto"/>
              <w:right w:val="nil"/>
            </w:tcBorders>
            <w:shd w:val="clear" w:color="auto" w:fill="auto"/>
            <w:vAlign w:val="center"/>
          </w:tcPr>
          <w:p w14:paraId="7D63EC47" w14:textId="77777777" w:rsidR="00784E79" w:rsidRPr="00B31AAA" w:rsidRDefault="00784E79" w:rsidP="00784E79">
            <w:pPr>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 xml:space="preserve">3.6               </w:t>
            </w:r>
          </w:p>
        </w:tc>
        <w:tc>
          <w:tcPr>
            <w:tcW w:w="4017" w:type="dxa"/>
            <w:tcBorders>
              <w:top w:val="nil"/>
              <w:left w:val="nil"/>
              <w:bottom w:val="single" w:sz="4" w:space="0" w:color="auto"/>
              <w:right w:val="single" w:sz="4" w:space="0" w:color="auto"/>
            </w:tcBorders>
            <w:shd w:val="clear" w:color="auto" w:fill="auto"/>
            <w:vAlign w:val="center"/>
          </w:tcPr>
          <w:p w14:paraId="7D6C58E0" w14:textId="77777777" w:rsidR="00784E79" w:rsidRPr="00B31AAA" w:rsidRDefault="00784E79" w:rsidP="00784E79">
            <w:pPr>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Materiales y Suministros (consumos)</w:t>
            </w:r>
          </w:p>
        </w:tc>
        <w:tc>
          <w:tcPr>
            <w:tcW w:w="2139" w:type="dxa"/>
            <w:tcBorders>
              <w:top w:val="nil"/>
              <w:left w:val="nil"/>
              <w:bottom w:val="single" w:sz="4" w:space="0" w:color="auto"/>
              <w:right w:val="single" w:sz="4" w:space="0" w:color="auto"/>
            </w:tcBorders>
            <w:shd w:val="clear" w:color="auto" w:fill="auto"/>
          </w:tcPr>
          <w:p w14:paraId="409A7798" w14:textId="5F689C17" w:rsidR="00784E79" w:rsidRPr="00B31AAA" w:rsidRDefault="00784E79" w:rsidP="00784E79">
            <w:pPr>
              <w:spacing w:after="0" w:line="240" w:lineRule="auto"/>
              <w:jc w:val="center"/>
              <w:rPr>
                <w:rFonts w:eastAsia="Times New Roman" w:cs="DIN Pro Regular"/>
                <w:color w:val="000000"/>
                <w:sz w:val="20"/>
                <w:szCs w:val="20"/>
                <w:lang w:eastAsia="es-MX"/>
              </w:rPr>
            </w:pPr>
            <w:r w:rsidRPr="00214463">
              <w:rPr>
                <w:rFonts w:eastAsia="Times New Roman"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tcPr>
          <w:p w14:paraId="00EAE38E" w14:textId="77777777" w:rsidR="00784E79" w:rsidRPr="00B31AAA" w:rsidRDefault="00784E79" w:rsidP="00784E79">
            <w:pPr>
              <w:spacing w:after="0" w:line="240" w:lineRule="auto"/>
              <w:jc w:val="center"/>
              <w:rPr>
                <w:rFonts w:eastAsia="Times New Roman" w:cs="DIN Pro Regular"/>
                <w:color w:val="000000"/>
                <w:sz w:val="20"/>
                <w:szCs w:val="20"/>
                <w:lang w:eastAsia="es-MX"/>
              </w:rPr>
            </w:pPr>
          </w:p>
        </w:tc>
      </w:tr>
      <w:tr w:rsidR="00784E79" w:rsidRPr="00B31AAA" w14:paraId="6C389B59" w14:textId="77777777" w:rsidTr="00656FB2">
        <w:trPr>
          <w:trHeight w:val="283"/>
          <w:jc w:val="center"/>
        </w:trPr>
        <w:tc>
          <w:tcPr>
            <w:tcW w:w="1040" w:type="dxa"/>
            <w:tcBorders>
              <w:top w:val="nil"/>
              <w:left w:val="single" w:sz="4" w:space="0" w:color="auto"/>
              <w:bottom w:val="single" w:sz="4" w:space="0" w:color="auto"/>
              <w:right w:val="nil"/>
            </w:tcBorders>
            <w:shd w:val="clear" w:color="auto" w:fill="auto"/>
            <w:vAlign w:val="center"/>
          </w:tcPr>
          <w:p w14:paraId="0064C4B9" w14:textId="77777777" w:rsidR="00784E79" w:rsidRPr="00B31AAA" w:rsidRDefault="00784E79" w:rsidP="00784E79">
            <w:pPr>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3.7</w:t>
            </w:r>
          </w:p>
        </w:tc>
        <w:tc>
          <w:tcPr>
            <w:tcW w:w="4017" w:type="dxa"/>
            <w:tcBorders>
              <w:top w:val="nil"/>
              <w:left w:val="nil"/>
              <w:bottom w:val="single" w:sz="4" w:space="0" w:color="auto"/>
              <w:right w:val="single" w:sz="4" w:space="0" w:color="auto"/>
            </w:tcBorders>
            <w:shd w:val="clear" w:color="auto" w:fill="auto"/>
            <w:vAlign w:val="center"/>
          </w:tcPr>
          <w:p w14:paraId="34DB9FA3" w14:textId="77777777" w:rsidR="00784E79" w:rsidRPr="00B31AAA" w:rsidRDefault="00784E79" w:rsidP="00784E79">
            <w:pPr>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Gastos Contables No Presupuestarios</w:t>
            </w:r>
          </w:p>
        </w:tc>
        <w:tc>
          <w:tcPr>
            <w:tcW w:w="2139" w:type="dxa"/>
            <w:tcBorders>
              <w:top w:val="nil"/>
              <w:left w:val="nil"/>
              <w:bottom w:val="single" w:sz="4" w:space="0" w:color="auto"/>
              <w:right w:val="single" w:sz="4" w:space="0" w:color="auto"/>
            </w:tcBorders>
            <w:shd w:val="clear" w:color="auto" w:fill="auto"/>
          </w:tcPr>
          <w:p w14:paraId="6887ED0E" w14:textId="4B39187D" w:rsidR="00784E79" w:rsidRPr="00B31AAA" w:rsidRDefault="00784E79" w:rsidP="00784E79">
            <w:pPr>
              <w:spacing w:after="0" w:line="240" w:lineRule="auto"/>
              <w:jc w:val="center"/>
              <w:rPr>
                <w:rFonts w:eastAsia="Times New Roman" w:cs="DIN Pro Regular"/>
                <w:color w:val="000000"/>
                <w:sz w:val="20"/>
                <w:szCs w:val="20"/>
                <w:lang w:eastAsia="es-MX"/>
              </w:rPr>
            </w:pPr>
            <w:r w:rsidRPr="00214463">
              <w:rPr>
                <w:rFonts w:eastAsia="Times New Roman"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tcPr>
          <w:p w14:paraId="419E2D31" w14:textId="77777777" w:rsidR="00784E79" w:rsidRPr="00B31AAA" w:rsidRDefault="00784E79" w:rsidP="00784E79">
            <w:pPr>
              <w:spacing w:after="0" w:line="240" w:lineRule="auto"/>
              <w:jc w:val="center"/>
              <w:rPr>
                <w:rFonts w:eastAsia="Times New Roman" w:cs="DIN Pro Regular"/>
                <w:color w:val="000000"/>
                <w:sz w:val="20"/>
                <w:szCs w:val="20"/>
                <w:lang w:eastAsia="es-MX"/>
              </w:rPr>
            </w:pPr>
          </w:p>
        </w:tc>
      </w:tr>
      <w:tr w:rsidR="002C7C1D" w:rsidRPr="00B31AAA" w14:paraId="075D5740" w14:textId="77777777" w:rsidTr="00761310">
        <w:trPr>
          <w:trHeight w:val="150"/>
          <w:jc w:val="center"/>
        </w:trPr>
        <w:tc>
          <w:tcPr>
            <w:tcW w:w="1040" w:type="dxa"/>
            <w:tcBorders>
              <w:top w:val="nil"/>
              <w:left w:val="nil"/>
              <w:bottom w:val="nil"/>
              <w:right w:val="nil"/>
            </w:tcBorders>
            <w:shd w:val="clear" w:color="auto" w:fill="auto"/>
            <w:noWrap/>
            <w:vAlign w:val="bottom"/>
            <w:hideMark/>
          </w:tcPr>
          <w:p w14:paraId="52AC8A69" w14:textId="77777777" w:rsidR="002C7C1D" w:rsidRPr="00B31AAA" w:rsidRDefault="002C7C1D" w:rsidP="00174108">
            <w:pPr>
              <w:spacing w:after="0" w:line="240" w:lineRule="auto"/>
              <w:rPr>
                <w:rFonts w:eastAsia="Times New Roman" w:cs="DIN Pro Regular"/>
                <w:color w:val="000000"/>
                <w:sz w:val="20"/>
                <w:szCs w:val="20"/>
                <w:lang w:eastAsia="es-MX"/>
              </w:rPr>
            </w:pPr>
          </w:p>
        </w:tc>
        <w:tc>
          <w:tcPr>
            <w:tcW w:w="4017" w:type="dxa"/>
            <w:tcBorders>
              <w:top w:val="nil"/>
              <w:left w:val="nil"/>
              <w:bottom w:val="nil"/>
              <w:right w:val="nil"/>
            </w:tcBorders>
            <w:shd w:val="clear" w:color="auto" w:fill="auto"/>
            <w:noWrap/>
            <w:vAlign w:val="bottom"/>
            <w:hideMark/>
          </w:tcPr>
          <w:p w14:paraId="4046B955" w14:textId="77777777" w:rsidR="002C7C1D" w:rsidRPr="00B31AAA" w:rsidRDefault="002C7C1D" w:rsidP="00174108">
            <w:pPr>
              <w:spacing w:after="0" w:line="240" w:lineRule="auto"/>
              <w:rPr>
                <w:rFonts w:eastAsia="Times New Roman" w:cs="DIN Pro Regular"/>
                <w:color w:val="000000"/>
                <w:sz w:val="20"/>
                <w:szCs w:val="20"/>
                <w:lang w:eastAsia="es-MX"/>
              </w:rPr>
            </w:pPr>
          </w:p>
        </w:tc>
        <w:tc>
          <w:tcPr>
            <w:tcW w:w="2139" w:type="dxa"/>
            <w:tcBorders>
              <w:top w:val="nil"/>
              <w:left w:val="nil"/>
              <w:bottom w:val="single" w:sz="4" w:space="0" w:color="auto"/>
              <w:right w:val="nil"/>
            </w:tcBorders>
            <w:shd w:val="clear" w:color="auto" w:fill="auto"/>
            <w:noWrap/>
            <w:vAlign w:val="bottom"/>
            <w:hideMark/>
          </w:tcPr>
          <w:p w14:paraId="7440CDE3" w14:textId="77777777" w:rsidR="002C7C1D" w:rsidRPr="00B31AAA" w:rsidRDefault="002C7C1D" w:rsidP="00174108">
            <w:pPr>
              <w:spacing w:after="0" w:line="240" w:lineRule="auto"/>
              <w:rPr>
                <w:rFonts w:eastAsia="Times New Roman"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14:paraId="75277FC3" w14:textId="77777777" w:rsidR="002C7C1D" w:rsidRPr="00B31AAA" w:rsidRDefault="002C7C1D" w:rsidP="00174108">
            <w:pPr>
              <w:spacing w:after="0" w:line="240" w:lineRule="auto"/>
              <w:rPr>
                <w:rFonts w:eastAsia="Times New Roman" w:cs="DIN Pro Regular"/>
                <w:color w:val="000000"/>
                <w:sz w:val="20"/>
                <w:szCs w:val="20"/>
                <w:lang w:eastAsia="es-MX"/>
              </w:rPr>
            </w:pPr>
          </w:p>
        </w:tc>
      </w:tr>
      <w:tr w:rsidR="002C7C1D" w:rsidRPr="00B31AAA" w14:paraId="672BFCBA" w14:textId="77777777" w:rsidTr="00761310">
        <w:trPr>
          <w:gridAfter w:val="2"/>
          <w:wAfter w:w="160" w:type="dxa"/>
          <w:trHeight w:val="300"/>
          <w:jc w:val="center"/>
        </w:trPr>
        <w:tc>
          <w:tcPr>
            <w:tcW w:w="5057" w:type="dxa"/>
            <w:gridSpan w:val="2"/>
            <w:tcBorders>
              <w:top w:val="single" w:sz="4" w:space="0" w:color="auto"/>
              <w:left w:val="single" w:sz="4" w:space="0" w:color="auto"/>
              <w:bottom w:val="single" w:sz="4" w:space="0" w:color="auto"/>
              <w:right w:val="nil"/>
            </w:tcBorders>
            <w:shd w:val="clear" w:color="auto" w:fill="AB0033"/>
            <w:noWrap/>
            <w:vAlign w:val="bottom"/>
            <w:hideMark/>
          </w:tcPr>
          <w:p w14:paraId="22E8EC06" w14:textId="77777777" w:rsidR="002C7C1D" w:rsidRPr="00B31AAA" w:rsidRDefault="002C7C1D" w:rsidP="002C7C1D">
            <w:pPr>
              <w:spacing w:after="0" w:line="240" w:lineRule="auto"/>
              <w:rPr>
                <w:rFonts w:eastAsia="Times New Roman" w:cs="DIN Pro Regular"/>
                <w:b/>
                <w:color w:val="FFFFFF"/>
                <w:sz w:val="20"/>
                <w:szCs w:val="20"/>
                <w:lang w:eastAsia="es-MX"/>
              </w:rPr>
            </w:pPr>
            <w:r w:rsidRPr="00B31AAA">
              <w:rPr>
                <w:rFonts w:eastAsia="Times New Roman" w:cs="DIN Pro Regular"/>
                <w:b/>
                <w:color w:val="FFFFFF"/>
                <w:sz w:val="20"/>
                <w:szCs w:val="20"/>
                <w:lang w:eastAsia="es-MX"/>
              </w:rPr>
              <w:t>4. Total de Gastos Contables</w:t>
            </w:r>
          </w:p>
        </w:tc>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35761" w14:textId="6A1D9304" w:rsidR="002C7C1D" w:rsidRPr="00B31AAA" w:rsidRDefault="00784E79" w:rsidP="002C7C1D">
            <w:pPr>
              <w:spacing w:after="0" w:line="240" w:lineRule="auto"/>
              <w:jc w:val="center"/>
              <w:rPr>
                <w:rFonts w:eastAsia="Times New Roman" w:cs="DIN Pro Regular"/>
                <w:b/>
                <w:color w:val="000000"/>
                <w:sz w:val="20"/>
                <w:szCs w:val="20"/>
                <w:lang w:eastAsia="es-MX"/>
              </w:rPr>
            </w:pPr>
            <w:r>
              <w:rPr>
                <w:rFonts w:eastAsia="Times New Roman" w:cs="DIN Pro Regular"/>
                <w:b/>
                <w:color w:val="000000"/>
                <w:sz w:val="20"/>
                <w:szCs w:val="20"/>
                <w:lang w:eastAsia="es-MX"/>
              </w:rPr>
              <w:t>$18,081,352</w:t>
            </w:r>
          </w:p>
        </w:tc>
      </w:tr>
    </w:tbl>
    <w:p w14:paraId="1D8B5945" w14:textId="77777777" w:rsidR="00174108" w:rsidRPr="00B31AAA" w:rsidRDefault="00174108" w:rsidP="002C576A">
      <w:pPr>
        <w:pStyle w:val="INCISO"/>
        <w:spacing w:after="0" w:line="240" w:lineRule="exact"/>
        <w:ind w:left="360"/>
        <w:rPr>
          <w:rFonts w:ascii="Calibri" w:hAnsi="Calibri" w:cs="DIN Pro Regular"/>
          <w:b/>
          <w:smallCaps/>
          <w:sz w:val="20"/>
          <w:szCs w:val="20"/>
        </w:rPr>
      </w:pPr>
    </w:p>
    <w:p w14:paraId="05EC5C8D" w14:textId="77777777" w:rsidR="00B31AAA" w:rsidRPr="00B31AAA" w:rsidRDefault="00B31AAA" w:rsidP="002C576A">
      <w:pPr>
        <w:pStyle w:val="INCISO"/>
        <w:spacing w:after="0" w:line="240" w:lineRule="exact"/>
        <w:ind w:left="360"/>
        <w:rPr>
          <w:rFonts w:ascii="Calibri" w:hAnsi="Calibri" w:cs="DIN Pro Regular"/>
          <w:b/>
          <w:smallCaps/>
          <w:sz w:val="20"/>
          <w:szCs w:val="20"/>
        </w:rPr>
      </w:pPr>
    </w:p>
    <w:p w14:paraId="57A72E57" w14:textId="77777777" w:rsidR="00D96C81" w:rsidRDefault="00D96C81" w:rsidP="00D96C81">
      <w:pPr>
        <w:spacing w:after="0"/>
        <w:rPr>
          <w:rFonts w:cs="DIN Pro Regular"/>
          <w:sz w:val="20"/>
          <w:szCs w:val="20"/>
        </w:rPr>
      </w:pPr>
    </w:p>
    <w:p w14:paraId="43A9A462" w14:textId="77777777" w:rsidR="00D96C81" w:rsidRDefault="00D96C81" w:rsidP="00D96C81">
      <w:pPr>
        <w:spacing w:after="0"/>
        <w:rPr>
          <w:rFonts w:cs="DIN Pro Regular"/>
          <w:sz w:val="20"/>
          <w:szCs w:val="20"/>
        </w:rPr>
      </w:pPr>
    </w:p>
    <w:p w14:paraId="5ADA086E" w14:textId="77777777" w:rsidR="00D96C81" w:rsidRPr="00B31AAA" w:rsidRDefault="00D96C81" w:rsidP="00D96C81">
      <w:pPr>
        <w:spacing w:after="0"/>
        <w:rPr>
          <w:rFonts w:cs="DIN Pro Regular"/>
          <w:b/>
          <w:smallCaps/>
          <w:sz w:val="20"/>
          <w:szCs w:val="20"/>
        </w:rPr>
      </w:pPr>
    </w:p>
    <w:p w14:paraId="798246A3" w14:textId="77777777" w:rsidR="000D5EFE" w:rsidRPr="00B31AAA" w:rsidRDefault="00174108" w:rsidP="000D5EFE">
      <w:pPr>
        <w:pStyle w:val="Texto"/>
        <w:spacing w:after="0" w:line="240" w:lineRule="exact"/>
        <w:ind w:firstLine="0"/>
        <w:rPr>
          <w:rFonts w:ascii="Calibri" w:hAnsi="Calibri" w:cs="DIN Pro Regular"/>
          <w:sz w:val="20"/>
        </w:rPr>
      </w:pPr>
      <w:r w:rsidRPr="00B31AAA">
        <w:rPr>
          <w:rFonts w:ascii="Calibri" w:hAnsi="Calibri" w:cs="DIN Pro Regular"/>
          <w:sz w:val="20"/>
        </w:rPr>
        <w:t>B</w:t>
      </w:r>
      <w:r w:rsidR="000D5EFE" w:rsidRPr="00B31AAA">
        <w:rPr>
          <w:rFonts w:ascii="Calibri" w:hAnsi="Calibri" w:cs="DIN Pro Regular"/>
          <w:sz w:val="20"/>
        </w:rPr>
        <w:t>ajo protesta de decir verdad declaramos que los Estados Financieros y sus Notas</w:t>
      </w:r>
      <w:r w:rsidR="00093161" w:rsidRPr="00B31AAA">
        <w:rPr>
          <w:rFonts w:ascii="Calibri" w:hAnsi="Calibri" w:cs="DIN Pro Regular"/>
          <w:sz w:val="20"/>
        </w:rPr>
        <w:t>,</w:t>
      </w:r>
      <w:r w:rsidR="000D5EFE" w:rsidRPr="00B31AAA">
        <w:rPr>
          <w:rFonts w:ascii="Calibri" w:hAnsi="Calibri" w:cs="DIN Pro Regular"/>
          <w:sz w:val="20"/>
        </w:rPr>
        <w:t xml:space="preserve"> son razonablemente correctos y</w:t>
      </w:r>
      <w:r w:rsidR="00DF166B" w:rsidRPr="00B31AAA">
        <w:rPr>
          <w:rFonts w:ascii="Calibri" w:hAnsi="Calibri" w:cs="DIN Pro Regular"/>
          <w:sz w:val="20"/>
        </w:rPr>
        <w:t xml:space="preserve"> son</w:t>
      </w:r>
      <w:r w:rsidR="000D5EFE" w:rsidRPr="00B31AAA">
        <w:rPr>
          <w:rFonts w:ascii="Calibri" w:hAnsi="Calibri" w:cs="DIN Pro Regular"/>
          <w:sz w:val="20"/>
        </w:rPr>
        <w:t xml:space="preserve"> responsabilidad del emisor</w:t>
      </w:r>
    </w:p>
    <w:p w14:paraId="15DCE3E3" w14:textId="77777777" w:rsidR="000D5EFE" w:rsidRPr="00B31AAA" w:rsidRDefault="000D5EFE" w:rsidP="00D10273">
      <w:pPr>
        <w:pStyle w:val="Texto"/>
        <w:spacing w:after="0" w:line="240" w:lineRule="exact"/>
        <w:ind w:firstLine="0"/>
        <w:rPr>
          <w:rFonts w:ascii="Calibri" w:hAnsi="Calibri" w:cs="DIN Pro Regular"/>
          <w:b/>
          <w:smallCaps/>
          <w:sz w:val="20"/>
        </w:rPr>
      </w:pPr>
    </w:p>
    <w:p w14:paraId="561F3AEE" w14:textId="77777777" w:rsidR="00174108" w:rsidRPr="00B31AAA" w:rsidRDefault="00174108" w:rsidP="00D10273">
      <w:pPr>
        <w:pStyle w:val="Texto"/>
        <w:spacing w:after="0" w:line="240" w:lineRule="exact"/>
        <w:ind w:firstLine="0"/>
        <w:rPr>
          <w:rFonts w:ascii="Calibri" w:hAnsi="Calibri" w:cs="DIN Pro Regular"/>
          <w:b/>
          <w:smallCaps/>
          <w:sz w:val="20"/>
        </w:rPr>
      </w:pPr>
    </w:p>
    <w:p w14:paraId="07249089" w14:textId="77777777" w:rsidR="00D96C81" w:rsidRDefault="00D96C81" w:rsidP="00D10273">
      <w:pPr>
        <w:pStyle w:val="Texto"/>
        <w:spacing w:after="0" w:line="240" w:lineRule="exact"/>
        <w:ind w:firstLine="0"/>
        <w:rPr>
          <w:rFonts w:ascii="Calibri" w:hAnsi="Calibri" w:cs="DIN Pro Regular"/>
          <w:b/>
          <w:smallCaps/>
          <w:sz w:val="20"/>
          <w:lang w:val="es-MX"/>
        </w:rPr>
      </w:pPr>
    </w:p>
    <w:p w14:paraId="0ED3337F" w14:textId="77777777" w:rsidR="00041200" w:rsidRDefault="00041200" w:rsidP="00D10273">
      <w:pPr>
        <w:pStyle w:val="Texto"/>
        <w:spacing w:after="0" w:line="240" w:lineRule="exact"/>
        <w:ind w:firstLine="0"/>
        <w:rPr>
          <w:rFonts w:ascii="Calibri" w:hAnsi="Calibri" w:cs="DIN Pro Regular"/>
          <w:b/>
          <w:smallCaps/>
          <w:sz w:val="20"/>
          <w:lang w:val="es-MX"/>
        </w:rPr>
      </w:pPr>
    </w:p>
    <w:p w14:paraId="576B3739" w14:textId="77777777" w:rsidR="00D96C81" w:rsidRPr="00B31AAA" w:rsidRDefault="00D96C81" w:rsidP="00D10273">
      <w:pPr>
        <w:pStyle w:val="Texto"/>
        <w:spacing w:after="0" w:line="240" w:lineRule="exact"/>
        <w:ind w:firstLine="0"/>
        <w:rPr>
          <w:rFonts w:ascii="Calibri" w:hAnsi="Calibri" w:cs="DIN Pro Regular"/>
          <w:b/>
          <w:smallCaps/>
          <w:sz w:val="20"/>
          <w:lang w:val="es-MX"/>
        </w:rPr>
      </w:pPr>
    </w:p>
    <w:p w14:paraId="74986B74" w14:textId="77777777" w:rsidR="00645778" w:rsidRDefault="00645778" w:rsidP="002C576A">
      <w:pPr>
        <w:pStyle w:val="Texto"/>
        <w:spacing w:after="0" w:line="240" w:lineRule="exact"/>
        <w:ind w:firstLine="0"/>
        <w:jc w:val="center"/>
        <w:rPr>
          <w:rFonts w:ascii="Calibri" w:hAnsi="Calibri" w:cs="DIN Pro Regular"/>
          <w:b/>
          <w:sz w:val="24"/>
          <w:szCs w:val="24"/>
        </w:rPr>
      </w:pPr>
    </w:p>
    <w:p w14:paraId="000AA286" w14:textId="7D02EF04" w:rsidR="00B849EE" w:rsidRPr="00F7023E" w:rsidRDefault="00F7023E" w:rsidP="002C576A">
      <w:pPr>
        <w:pStyle w:val="Texto"/>
        <w:spacing w:after="0" w:line="240" w:lineRule="exact"/>
        <w:ind w:firstLine="0"/>
        <w:jc w:val="center"/>
        <w:rPr>
          <w:rFonts w:ascii="Calibri" w:hAnsi="Calibri" w:cs="DIN Pro Regular"/>
          <w:b/>
          <w:sz w:val="24"/>
          <w:szCs w:val="24"/>
          <w:lang w:val="es-MX"/>
        </w:rPr>
      </w:pPr>
      <w:r w:rsidRPr="00F7023E">
        <w:rPr>
          <w:rFonts w:ascii="Calibri" w:hAnsi="Calibri" w:cs="DIN Pro Regular"/>
          <w:b/>
          <w:sz w:val="24"/>
          <w:szCs w:val="24"/>
        </w:rPr>
        <w:t>c</w:t>
      </w:r>
      <w:r w:rsidR="00540418" w:rsidRPr="00F7023E">
        <w:rPr>
          <w:rFonts w:ascii="Calibri" w:hAnsi="Calibri" w:cs="DIN Pro Regular"/>
          <w:b/>
          <w:sz w:val="24"/>
          <w:szCs w:val="24"/>
        </w:rPr>
        <w:t>)</w:t>
      </w:r>
      <w:r w:rsidR="00540418" w:rsidRPr="00F7023E">
        <w:rPr>
          <w:rFonts w:ascii="Calibri" w:hAnsi="Calibri" w:cs="DIN Pro Regular"/>
          <w:sz w:val="24"/>
          <w:szCs w:val="24"/>
        </w:rPr>
        <w:t xml:space="preserve"> </w:t>
      </w:r>
      <w:r w:rsidR="00FE1EDC">
        <w:rPr>
          <w:rFonts w:ascii="Calibri" w:hAnsi="Calibri" w:cs="DIN Pro Regular"/>
          <w:b/>
          <w:sz w:val="24"/>
          <w:szCs w:val="24"/>
          <w:lang w:val="es-MX"/>
        </w:rPr>
        <w:t>NOTAS DE MEMORIA (CUENTAS DE ORDEN)</w:t>
      </w:r>
    </w:p>
    <w:p w14:paraId="3309AB5F" w14:textId="77777777" w:rsidR="00B849EE" w:rsidRDefault="00B849EE" w:rsidP="00540418">
      <w:pPr>
        <w:pStyle w:val="Texto"/>
        <w:spacing w:after="0" w:line="240" w:lineRule="exact"/>
        <w:rPr>
          <w:rFonts w:ascii="Calibri" w:hAnsi="Calibri" w:cs="DIN Pro Regular"/>
          <w:sz w:val="20"/>
          <w:lang w:val="es-MX"/>
        </w:rPr>
      </w:pPr>
    </w:p>
    <w:p w14:paraId="15003A4D" w14:textId="77777777" w:rsidR="00B31AAA" w:rsidRPr="00B31AAA" w:rsidRDefault="00B31AAA" w:rsidP="00540418">
      <w:pPr>
        <w:pStyle w:val="Texto"/>
        <w:spacing w:after="0" w:line="240" w:lineRule="exact"/>
        <w:rPr>
          <w:rFonts w:ascii="Calibri" w:hAnsi="Calibri" w:cs="DIN Pro Regular"/>
          <w:sz w:val="20"/>
          <w:lang w:val="es-MX"/>
        </w:rPr>
      </w:pPr>
    </w:p>
    <w:p w14:paraId="44C95478" w14:textId="77777777" w:rsidR="00290E6D" w:rsidRPr="00F7023E" w:rsidRDefault="00290E6D" w:rsidP="00290E6D">
      <w:pPr>
        <w:pStyle w:val="Texto"/>
        <w:spacing w:after="0" w:line="240" w:lineRule="exact"/>
        <w:rPr>
          <w:rFonts w:ascii="Calibri" w:hAnsi="Calibri" w:cs="DIN Pro Regular"/>
          <w:b/>
          <w:sz w:val="22"/>
          <w:szCs w:val="22"/>
        </w:rPr>
      </w:pPr>
      <w:r w:rsidRPr="00F7023E">
        <w:rPr>
          <w:rFonts w:ascii="Calibri" w:hAnsi="Calibri" w:cs="DIN Pro Regular"/>
          <w:b/>
          <w:sz w:val="22"/>
          <w:szCs w:val="22"/>
        </w:rPr>
        <w:t>Cuentas de Orden Contables y Presupuestarias:</w:t>
      </w:r>
    </w:p>
    <w:p w14:paraId="7ABA57C8" w14:textId="77777777" w:rsidR="00B31AAA" w:rsidRPr="00F7023E" w:rsidRDefault="00B31AAA" w:rsidP="00290E6D">
      <w:pPr>
        <w:pStyle w:val="Texto"/>
        <w:spacing w:after="0" w:line="240" w:lineRule="exact"/>
        <w:rPr>
          <w:rFonts w:ascii="Calibri" w:hAnsi="Calibri" w:cs="DIN Pro Regular"/>
          <w:b/>
          <w:sz w:val="22"/>
          <w:szCs w:val="22"/>
        </w:rPr>
      </w:pPr>
    </w:p>
    <w:p w14:paraId="739DCE4E" w14:textId="77777777" w:rsidR="00290E6D" w:rsidRPr="0076444A" w:rsidRDefault="00290E6D" w:rsidP="00290E6D">
      <w:pPr>
        <w:pStyle w:val="Texto"/>
        <w:spacing w:after="0" w:line="240" w:lineRule="exact"/>
        <w:ind w:left="2160" w:hanging="540"/>
        <w:rPr>
          <w:rFonts w:ascii="Calibri" w:hAnsi="Calibri" w:cs="DIN Pro Regular"/>
          <w:b/>
          <w:sz w:val="22"/>
          <w:szCs w:val="22"/>
        </w:rPr>
      </w:pPr>
      <w:r w:rsidRPr="0076444A">
        <w:rPr>
          <w:rFonts w:ascii="Calibri" w:hAnsi="Calibri" w:cs="DIN Pro Regular"/>
          <w:b/>
          <w:sz w:val="22"/>
          <w:szCs w:val="22"/>
        </w:rPr>
        <w:t>Contables:</w:t>
      </w:r>
    </w:p>
    <w:p w14:paraId="08007934" w14:textId="793A7594" w:rsidR="00290E6D" w:rsidRPr="00B31AAA" w:rsidRDefault="00290E6D" w:rsidP="00290E6D">
      <w:pPr>
        <w:pStyle w:val="Texto"/>
        <w:spacing w:after="0" w:line="240" w:lineRule="exact"/>
        <w:ind w:left="2160" w:hanging="540"/>
        <w:rPr>
          <w:rFonts w:ascii="Calibri" w:hAnsi="Calibri" w:cs="DIN Pro Regular"/>
          <w:sz w:val="20"/>
        </w:rPr>
      </w:pPr>
      <w:r w:rsidRPr="00B31AAA">
        <w:rPr>
          <w:rFonts w:ascii="Calibri" w:hAnsi="Calibri" w:cs="DIN Pro Regular"/>
          <w:sz w:val="20"/>
        </w:rPr>
        <w:tab/>
        <w:t>Valores</w:t>
      </w:r>
      <w:r w:rsidR="00784E79">
        <w:rPr>
          <w:rFonts w:ascii="Calibri" w:hAnsi="Calibri" w:cs="DIN Pro Regular"/>
          <w:sz w:val="20"/>
        </w:rPr>
        <w:t>: No aplica.</w:t>
      </w:r>
    </w:p>
    <w:p w14:paraId="153684E7" w14:textId="4328F6B1" w:rsidR="00290E6D" w:rsidRPr="00B31AAA" w:rsidRDefault="00290E6D" w:rsidP="00290E6D">
      <w:pPr>
        <w:pStyle w:val="Texto"/>
        <w:spacing w:after="0" w:line="240" w:lineRule="exact"/>
        <w:ind w:left="2160" w:hanging="540"/>
        <w:rPr>
          <w:rFonts w:ascii="Calibri" w:hAnsi="Calibri" w:cs="DIN Pro Regular"/>
          <w:sz w:val="20"/>
        </w:rPr>
      </w:pPr>
      <w:r w:rsidRPr="00B31AAA">
        <w:rPr>
          <w:rFonts w:ascii="Calibri" w:hAnsi="Calibri" w:cs="DIN Pro Regular"/>
          <w:sz w:val="20"/>
        </w:rPr>
        <w:tab/>
        <w:t>Emisión de obligaciones</w:t>
      </w:r>
      <w:r w:rsidR="00784E79">
        <w:rPr>
          <w:rFonts w:ascii="Calibri" w:hAnsi="Calibri" w:cs="DIN Pro Regular"/>
          <w:sz w:val="20"/>
        </w:rPr>
        <w:t>: No aplica.</w:t>
      </w:r>
    </w:p>
    <w:p w14:paraId="6795508E" w14:textId="4047C4F3" w:rsidR="00290E6D" w:rsidRPr="00B31AAA" w:rsidRDefault="00290E6D" w:rsidP="00290E6D">
      <w:pPr>
        <w:pStyle w:val="Texto"/>
        <w:spacing w:after="0" w:line="240" w:lineRule="exact"/>
        <w:ind w:left="2160" w:hanging="540"/>
        <w:rPr>
          <w:rFonts w:ascii="Calibri" w:hAnsi="Calibri" w:cs="DIN Pro Regular"/>
          <w:sz w:val="20"/>
        </w:rPr>
      </w:pPr>
      <w:r w:rsidRPr="00B31AAA">
        <w:rPr>
          <w:rFonts w:ascii="Calibri" w:hAnsi="Calibri" w:cs="DIN Pro Regular"/>
          <w:sz w:val="20"/>
        </w:rPr>
        <w:tab/>
        <w:t>Avales y garantías</w:t>
      </w:r>
      <w:r w:rsidR="00784E79">
        <w:rPr>
          <w:rFonts w:ascii="Calibri" w:hAnsi="Calibri" w:cs="DIN Pro Regular"/>
          <w:sz w:val="20"/>
        </w:rPr>
        <w:t>: No aplica.</w:t>
      </w:r>
    </w:p>
    <w:p w14:paraId="66405217" w14:textId="43FD2D8B" w:rsidR="00290E6D" w:rsidRDefault="00290E6D" w:rsidP="00290E6D">
      <w:pPr>
        <w:pStyle w:val="Texto"/>
        <w:spacing w:after="0" w:line="240" w:lineRule="exact"/>
        <w:ind w:left="2160" w:hanging="540"/>
        <w:rPr>
          <w:rFonts w:ascii="Calibri" w:hAnsi="Calibri" w:cs="DIN Pro Regular"/>
          <w:sz w:val="20"/>
        </w:rPr>
      </w:pPr>
      <w:r w:rsidRPr="00B31AAA">
        <w:rPr>
          <w:rFonts w:ascii="Calibri" w:hAnsi="Calibri" w:cs="DIN Pro Regular"/>
          <w:sz w:val="20"/>
        </w:rPr>
        <w:tab/>
        <w:t>Juicios</w:t>
      </w:r>
      <w:r w:rsidR="00784E79">
        <w:rPr>
          <w:rFonts w:ascii="Calibri" w:hAnsi="Calibri" w:cs="DIN Pro Regular"/>
          <w:sz w:val="20"/>
        </w:rPr>
        <w:t>: No aplica.</w:t>
      </w:r>
    </w:p>
    <w:p w14:paraId="74CAD940" w14:textId="189530A4" w:rsidR="00645778" w:rsidRPr="00645778" w:rsidRDefault="00645778" w:rsidP="00645778">
      <w:pPr>
        <w:pStyle w:val="Texto"/>
        <w:spacing w:after="0" w:line="240" w:lineRule="exact"/>
        <w:ind w:left="2160" w:hanging="540"/>
        <w:rPr>
          <w:rFonts w:ascii="Calibri" w:hAnsi="Calibri" w:cs="DIN Pro Regular"/>
          <w:sz w:val="20"/>
        </w:rPr>
      </w:pPr>
      <w:r>
        <w:rPr>
          <w:rFonts w:ascii="Calibri" w:hAnsi="Calibri" w:cs="DIN Pro Regular"/>
          <w:sz w:val="20"/>
        </w:rPr>
        <w:tab/>
      </w:r>
      <w:r w:rsidRPr="00645778">
        <w:rPr>
          <w:rFonts w:ascii="Calibri" w:hAnsi="Calibri" w:cs="DIN Pro Regular"/>
          <w:sz w:val="20"/>
        </w:rPr>
        <w:t>Inversión Mediante Proyectos para Prestación de Servicios (PPS) y Similares</w:t>
      </w:r>
      <w:r>
        <w:rPr>
          <w:rFonts w:ascii="Calibri" w:hAnsi="Calibri" w:cs="DIN Pro Regular"/>
          <w:sz w:val="20"/>
        </w:rPr>
        <w:t>: No aplica.</w:t>
      </w:r>
    </w:p>
    <w:p w14:paraId="0A2DA503" w14:textId="734D30C6" w:rsidR="00645778" w:rsidRPr="00B31AAA" w:rsidRDefault="00645778" w:rsidP="00645778">
      <w:pPr>
        <w:pStyle w:val="Texto"/>
        <w:spacing w:after="0" w:line="240" w:lineRule="exact"/>
        <w:ind w:left="2160" w:hanging="36"/>
        <w:rPr>
          <w:rFonts w:ascii="Calibri" w:hAnsi="Calibri" w:cs="DIN Pro Regular"/>
          <w:sz w:val="20"/>
        </w:rPr>
      </w:pPr>
      <w:r w:rsidRPr="00645778">
        <w:rPr>
          <w:rFonts w:ascii="Calibri" w:hAnsi="Calibri" w:cs="DIN Pro Regular"/>
          <w:sz w:val="20"/>
        </w:rPr>
        <w:t>Bienes Concesionados o en Comodato</w:t>
      </w:r>
      <w:r>
        <w:rPr>
          <w:rFonts w:ascii="Calibri" w:hAnsi="Calibri" w:cs="DIN Pro Regular"/>
          <w:sz w:val="20"/>
        </w:rPr>
        <w:t>: No aplica.</w:t>
      </w:r>
    </w:p>
    <w:p w14:paraId="4C9A3BE2" w14:textId="77777777" w:rsidR="00B60517" w:rsidRPr="00B31AAA" w:rsidRDefault="00B60517" w:rsidP="00290E6D">
      <w:pPr>
        <w:pStyle w:val="Texto"/>
        <w:spacing w:after="0" w:line="240" w:lineRule="exact"/>
        <w:ind w:left="2160" w:hanging="540"/>
        <w:rPr>
          <w:rFonts w:ascii="Calibri" w:hAnsi="Calibri" w:cs="DIN Pro Regular"/>
          <w:sz w:val="20"/>
        </w:rPr>
      </w:pPr>
    </w:p>
    <w:p w14:paraId="53F82CC9" w14:textId="77777777" w:rsidR="00290E6D" w:rsidRPr="00B31AAA" w:rsidRDefault="00290E6D" w:rsidP="00290E6D">
      <w:pPr>
        <w:pStyle w:val="Texto"/>
        <w:spacing w:after="0" w:line="240" w:lineRule="exact"/>
        <w:ind w:left="2160" w:hanging="540"/>
        <w:rPr>
          <w:rFonts w:ascii="Calibri" w:hAnsi="Calibri" w:cs="DIN Pro Regular"/>
          <w:sz w:val="20"/>
        </w:rPr>
      </w:pPr>
    </w:p>
    <w:p w14:paraId="72DAF322" w14:textId="77777777" w:rsidR="00290E6D" w:rsidRPr="0076444A" w:rsidRDefault="00290E6D" w:rsidP="00290E6D">
      <w:pPr>
        <w:pStyle w:val="Texto"/>
        <w:spacing w:after="0" w:line="240" w:lineRule="exact"/>
        <w:ind w:left="2160" w:hanging="540"/>
        <w:rPr>
          <w:rFonts w:ascii="Calibri" w:hAnsi="Calibri" w:cs="DIN Pro Regular"/>
          <w:b/>
          <w:sz w:val="22"/>
          <w:szCs w:val="22"/>
        </w:rPr>
      </w:pPr>
      <w:r w:rsidRPr="0076444A">
        <w:rPr>
          <w:rFonts w:ascii="Calibri" w:hAnsi="Calibri" w:cs="DIN Pro Regular"/>
          <w:b/>
          <w:sz w:val="22"/>
          <w:szCs w:val="22"/>
        </w:rPr>
        <w:t>Presupuestarias:</w:t>
      </w:r>
    </w:p>
    <w:p w14:paraId="54AE5091" w14:textId="77777777" w:rsidR="007006CA" w:rsidRPr="00B31AAA" w:rsidRDefault="00290E6D" w:rsidP="00290E6D">
      <w:pPr>
        <w:pStyle w:val="Texto"/>
        <w:spacing w:after="0" w:line="240" w:lineRule="exact"/>
        <w:ind w:left="2160" w:hanging="540"/>
        <w:rPr>
          <w:rFonts w:ascii="Calibri" w:hAnsi="Calibri" w:cs="DIN Pro Regular"/>
          <w:sz w:val="20"/>
        </w:rPr>
      </w:pPr>
      <w:r w:rsidRPr="00B31AAA">
        <w:rPr>
          <w:rFonts w:ascii="Calibri" w:hAnsi="Calibri" w:cs="DIN Pro Regular"/>
          <w:sz w:val="20"/>
        </w:rPr>
        <w:tab/>
      </w:r>
    </w:p>
    <w:p w14:paraId="3E55B633" w14:textId="77777777" w:rsidR="007006CA" w:rsidRPr="00B31AAA" w:rsidRDefault="007006CA" w:rsidP="00290E6D">
      <w:pPr>
        <w:pStyle w:val="Texto"/>
        <w:spacing w:after="0" w:line="240" w:lineRule="exact"/>
        <w:ind w:left="2160" w:hanging="540"/>
        <w:rPr>
          <w:rFonts w:ascii="Calibri" w:hAnsi="Calibri" w:cs="DIN Pro Regular"/>
          <w:sz w:val="20"/>
        </w:rPr>
      </w:pPr>
    </w:p>
    <w:p w14:paraId="793B8F1A" w14:textId="77777777" w:rsidR="00290E6D" w:rsidRPr="00B31AAA" w:rsidRDefault="00290E6D" w:rsidP="007006CA">
      <w:pPr>
        <w:pStyle w:val="Texto"/>
        <w:spacing w:after="0" w:line="240" w:lineRule="exact"/>
        <w:ind w:left="2160" w:hanging="36"/>
        <w:rPr>
          <w:rFonts w:ascii="Calibri" w:hAnsi="Calibri" w:cs="DIN Pro Regular"/>
          <w:sz w:val="20"/>
        </w:rPr>
      </w:pPr>
      <w:r w:rsidRPr="00B31AAA">
        <w:rPr>
          <w:rFonts w:ascii="Calibri" w:hAnsi="Calibri" w:cs="DIN Pro Regular"/>
          <w:sz w:val="20"/>
        </w:rPr>
        <w:t>Cuentas de ingresos</w:t>
      </w:r>
    </w:p>
    <w:p w14:paraId="7CEDCAB5" w14:textId="44A1224E" w:rsidR="007006CA" w:rsidRPr="00B31AAA" w:rsidRDefault="007006CA" w:rsidP="00290E6D">
      <w:pPr>
        <w:pStyle w:val="Texto"/>
        <w:spacing w:after="0" w:line="240" w:lineRule="exact"/>
        <w:ind w:left="2160" w:hanging="540"/>
        <w:rPr>
          <w:rFonts w:ascii="Calibri" w:hAnsi="Calibri" w:cs="DIN Pro Regular"/>
          <w:sz w:val="20"/>
        </w:rPr>
      </w:pPr>
      <w:r w:rsidRPr="00B31AAA">
        <w:rPr>
          <w:rFonts w:ascii="Calibri" w:hAnsi="Calibri" w:cs="DIN Pro Regular"/>
          <w:sz w:val="20"/>
        </w:rPr>
        <w:t>8.1.1.</w:t>
      </w:r>
      <w:r w:rsidR="00645778">
        <w:rPr>
          <w:rFonts w:ascii="Calibri" w:hAnsi="Calibri" w:cs="DIN Pro Regular"/>
          <w:sz w:val="20"/>
        </w:rPr>
        <w:t xml:space="preserve"> $35,708,263</w:t>
      </w:r>
    </w:p>
    <w:p w14:paraId="4986821B" w14:textId="70C97551" w:rsidR="007006CA" w:rsidRPr="00B31AAA" w:rsidRDefault="007006CA" w:rsidP="00290E6D">
      <w:pPr>
        <w:pStyle w:val="Texto"/>
        <w:spacing w:after="0" w:line="240" w:lineRule="exact"/>
        <w:ind w:left="2160" w:hanging="540"/>
        <w:rPr>
          <w:rFonts w:ascii="Calibri" w:hAnsi="Calibri" w:cs="DIN Pro Regular"/>
          <w:sz w:val="20"/>
        </w:rPr>
      </w:pPr>
      <w:r w:rsidRPr="00B31AAA">
        <w:rPr>
          <w:rFonts w:ascii="Calibri" w:hAnsi="Calibri" w:cs="DIN Pro Regular"/>
          <w:sz w:val="20"/>
        </w:rPr>
        <w:t>8.1.2.</w:t>
      </w:r>
      <w:r w:rsidR="00645778">
        <w:rPr>
          <w:rFonts w:ascii="Calibri" w:hAnsi="Calibri" w:cs="DIN Pro Regular"/>
          <w:sz w:val="20"/>
        </w:rPr>
        <w:t xml:space="preserve"> $0</w:t>
      </w:r>
    </w:p>
    <w:p w14:paraId="483A257E" w14:textId="69389E0B" w:rsidR="007006CA" w:rsidRPr="00B31AAA" w:rsidRDefault="007006CA" w:rsidP="00290E6D">
      <w:pPr>
        <w:pStyle w:val="Texto"/>
        <w:spacing w:after="0" w:line="240" w:lineRule="exact"/>
        <w:ind w:left="2160" w:hanging="540"/>
        <w:rPr>
          <w:rFonts w:ascii="Calibri" w:hAnsi="Calibri" w:cs="DIN Pro Regular"/>
          <w:sz w:val="20"/>
        </w:rPr>
      </w:pPr>
      <w:r w:rsidRPr="00B31AAA">
        <w:rPr>
          <w:rFonts w:ascii="Calibri" w:hAnsi="Calibri" w:cs="DIN Pro Regular"/>
          <w:sz w:val="20"/>
        </w:rPr>
        <w:t>8.1.3.</w:t>
      </w:r>
      <w:r w:rsidR="00645778">
        <w:rPr>
          <w:rFonts w:ascii="Calibri" w:hAnsi="Calibri" w:cs="DIN Pro Regular"/>
          <w:sz w:val="20"/>
        </w:rPr>
        <w:t xml:space="preserve"> -$14´981,056</w:t>
      </w:r>
    </w:p>
    <w:p w14:paraId="79BD2AE3" w14:textId="2A51DB8C" w:rsidR="007006CA" w:rsidRPr="00B31AAA" w:rsidRDefault="007006CA" w:rsidP="00290E6D">
      <w:pPr>
        <w:pStyle w:val="Texto"/>
        <w:spacing w:after="0" w:line="240" w:lineRule="exact"/>
        <w:ind w:left="2160" w:hanging="540"/>
        <w:rPr>
          <w:rFonts w:ascii="Calibri" w:hAnsi="Calibri" w:cs="DIN Pro Regular"/>
          <w:sz w:val="20"/>
        </w:rPr>
      </w:pPr>
      <w:r w:rsidRPr="00B31AAA">
        <w:rPr>
          <w:rFonts w:ascii="Calibri" w:hAnsi="Calibri" w:cs="DIN Pro Regular"/>
          <w:sz w:val="20"/>
        </w:rPr>
        <w:t>8.1.4.</w:t>
      </w:r>
      <w:r w:rsidR="00645778">
        <w:rPr>
          <w:rFonts w:ascii="Calibri" w:hAnsi="Calibri" w:cs="DIN Pro Regular"/>
          <w:sz w:val="20"/>
        </w:rPr>
        <w:t xml:space="preserve"> $20´727,207</w:t>
      </w:r>
    </w:p>
    <w:p w14:paraId="692337AE" w14:textId="6EA84148" w:rsidR="007006CA" w:rsidRPr="00B31AAA" w:rsidRDefault="007006CA" w:rsidP="00290E6D">
      <w:pPr>
        <w:pStyle w:val="Texto"/>
        <w:spacing w:after="0" w:line="240" w:lineRule="exact"/>
        <w:ind w:left="2160" w:hanging="540"/>
        <w:rPr>
          <w:rFonts w:ascii="Calibri" w:hAnsi="Calibri" w:cs="DIN Pro Regular"/>
          <w:sz w:val="20"/>
        </w:rPr>
      </w:pPr>
      <w:r w:rsidRPr="00B31AAA">
        <w:rPr>
          <w:rFonts w:ascii="Calibri" w:hAnsi="Calibri" w:cs="DIN Pro Regular"/>
          <w:sz w:val="20"/>
        </w:rPr>
        <w:t>8.1.5.</w:t>
      </w:r>
      <w:r w:rsidR="00645778">
        <w:rPr>
          <w:rFonts w:ascii="Calibri" w:hAnsi="Calibri" w:cs="DIN Pro Regular"/>
          <w:sz w:val="20"/>
        </w:rPr>
        <w:t xml:space="preserve"> $20´727,207</w:t>
      </w:r>
    </w:p>
    <w:p w14:paraId="071BF9BD" w14:textId="77777777" w:rsidR="007006CA" w:rsidRPr="00B31AAA" w:rsidRDefault="007006CA" w:rsidP="00290E6D">
      <w:pPr>
        <w:pStyle w:val="Texto"/>
        <w:spacing w:after="0" w:line="240" w:lineRule="exact"/>
        <w:ind w:left="2160" w:hanging="540"/>
        <w:rPr>
          <w:rFonts w:ascii="Calibri" w:hAnsi="Calibri" w:cs="DIN Pro Regular"/>
          <w:sz w:val="20"/>
        </w:rPr>
      </w:pPr>
    </w:p>
    <w:p w14:paraId="57486DDF" w14:textId="77777777" w:rsidR="00290E6D" w:rsidRPr="00B31AAA" w:rsidRDefault="00290E6D" w:rsidP="00290E6D">
      <w:pPr>
        <w:pStyle w:val="Texto"/>
        <w:spacing w:after="0" w:line="240" w:lineRule="exact"/>
        <w:ind w:left="2160" w:hanging="540"/>
        <w:rPr>
          <w:rFonts w:ascii="Calibri" w:hAnsi="Calibri" w:cs="DIN Pro Regular"/>
          <w:sz w:val="20"/>
        </w:rPr>
      </w:pPr>
      <w:r w:rsidRPr="00B31AAA">
        <w:rPr>
          <w:rFonts w:ascii="Calibri" w:hAnsi="Calibri" w:cs="DIN Pro Regular"/>
          <w:sz w:val="20"/>
        </w:rPr>
        <w:tab/>
        <w:t>Cuentas de egresos</w:t>
      </w:r>
    </w:p>
    <w:p w14:paraId="10ABF648" w14:textId="070715D7" w:rsidR="007006CA" w:rsidRPr="00B31AAA" w:rsidRDefault="007006CA" w:rsidP="00290E6D">
      <w:pPr>
        <w:pStyle w:val="Texto"/>
        <w:spacing w:after="0" w:line="240" w:lineRule="exact"/>
        <w:ind w:left="2160" w:hanging="540"/>
        <w:rPr>
          <w:rFonts w:ascii="Calibri" w:hAnsi="Calibri" w:cs="DIN Pro Regular"/>
          <w:sz w:val="20"/>
        </w:rPr>
      </w:pPr>
      <w:r w:rsidRPr="00B31AAA">
        <w:rPr>
          <w:rFonts w:ascii="Calibri" w:hAnsi="Calibri" w:cs="DIN Pro Regular"/>
          <w:sz w:val="20"/>
        </w:rPr>
        <w:t>8.2.1.</w:t>
      </w:r>
      <w:r w:rsidR="00645778">
        <w:rPr>
          <w:rFonts w:ascii="Calibri" w:hAnsi="Calibri" w:cs="DIN Pro Regular"/>
          <w:sz w:val="20"/>
        </w:rPr>
        <w:t xml:space="preserve"> $35,708,263</w:t>
      </w:r>
    </w:p>
    <w:p w14:paraId="3013DBB5" w14:textId="1B9A8C00" w:rsidR="007006CA" w:rsidRPr="00B31AAA" w:rsidRDefault="007006CA" w:rsidP="00290E6D">
      <w:pPr>
        <w:pStyle w:val="Texto"/>
        <w:spacing w:after="0" w:line="240" w:lineRule="exact"/>
        <w:ind w:left="2160" w:hanging="540"/>
        <w:rPr>
          <w:rFonts w:ascii="Calibri" w:hAnsi="Calibri" w:cs="DIN Pro Regular"/>
          <w:sz w:val="20"/>
        </w:rPr>
      </w:pPr>
      <w:r w:rsidRPr="00B31AAA">
        <w:rPr>
          <w:rFonts w:ascii="Calibri" w:hAnsi="Calibri" w:cs="DIN Pro Regular"/>
          <w:sz w:val="20"/>
        </w:rPr>
        <w:t>8.2.2.</w:t>
      </w:r>
      <w:r w:rsidR="00645778">
        <w:rPr>
          <w:rFonts w:ascii="Calibri" w:hAnsi="Calibri" w:cs="DIN Pro Regular"/>
          <w:sz w:val="20"/>
        </w:rPr>
        <w:t xml:space="preserve"> $0</w:t>
      </w:r>
    </w:p>
    <w:p w14:paraId="04E08766" w14:textId="5E33B7AF" w:rsidR="007006CA" w:rsidRPr="00B31AAA" w:rsidRDefault="007006CA" w:rsidP="00290E6D">
      <w:pPr>
        <w:pStyle w:val="Texto"/>
        <w:spacing w:after="0" w:line="240" w:lineRule="exact"/>
        <w:ind w:left="2160" w:hanging="540"/>
        <w:rPr>
          <w:rFonts w:ascii="Calibri" w:hAnsi="Calibri" w:cs="DIN Pro Regular"/>
          <w:sz w:val="20"/>
        </w:rPr>
      </w:pPr>
      <w:r w:rsidRPr="00B31AAA">
        <w:rPr>
          <w:rFonts w:ascii="Calibri" w:hAnsi="Calibri" w:cs="DIN Pro Regular"/>
          <w:sz w:val="20"/>
        </w:rPr>
        <w:t>8.2.3.</w:t>
      </w:r>
      <w:r w:rsidR="00645778">
        <w:rPr>
          <w:rFonts w:ascii="Calibri" w:hAnsi="Calibri" w:cs="DIN Pro Regular"/>
          <w:sz w:val="20"/>
        </w:rPr>
        <w:t xml:space="preserve"> -$17´632,334</w:t>
      </w:r>
    </w:p>
    <w:p w14:paraId="34B702F6" w14:textId="712A0C5E" w:rsidR="007006CA" w:rsidRPr="00B31AAA" w:rsidRDefault="007006CA" w:rsidP="00290E6D">
      <w:pPr>
        <w:pStyle w:val="Texto"/>
        <w:spacing w:after="0" w:line="240" w:lineRule="exact"/>
        <w:ind w:left="2160" w:hanging="540"/>
        <w:rPr>
          <w:rFonts w:ascii="Calibri" w:hAnsi="Calibri" w:cs="DIN Pro Regular"/>
          <w:sz w:val="20"/>
        </w:rPr>
      </w:pPr>
      <w:r w:rsidRPr="00B31AAA">
        <w:rPr>
          <w:rFonts w:ascii="Calibri" w:hAnsi="Calibri" w:cs="DIN Pro Regular"/>
          <w:sz w:val="20"/>
        </w:rPr>
        <w:t>8.2.4.</w:t>
      </w:r>
      <w:r w:rsidR="00645778">
        <w:rPr>
          <w:rFonts w:ascii="Calibri" w:hAnsi="Calibri" w:cs="DIN Pro Regular"/>
          <w:sz w:val="20"/>
        </w:rPr>
        <w:t xml:space="preserve"> $18´075,929</w:t>
      </w:r>
    </w:p>
    <w:p w14:paraId="6BF965F7" w14:textId="54A7B0CB" w:rsidR="007006CA" w:rsidRPr="00B31AAA" w:rsidRDefault="007006CA" w:rsidP="00290E6D">
      <w:pPr>
        <w:pStyle w:val="Texto"/>
        <w:spacing w:after="0" w:line="240" w:lineRule="exact"/>
        <w:ind w:left="2160" w:hanging="540"/>
        <w:rPr>
          <w:rFonts w:ascii="Calibri" w:hAnsi="Calibri" w:cs="DIN Pro Regular"/>
          <w:sz w:val="20"/>
        </w:rPr>
      </w:pPr>
      <w:r w:rsidRPr="00B31AAA">
        <w:rPr>
          <w:rFonts w:ascii="Calibri" w:hAnsi="Calibri" w:cs="DIN Pro Regular"/>
          <w:sz w:val="20"/>
        </w:rPr>
        <w:t>8.2.5.</w:t>
      </w:r>
      <w:r w:rsidR="00645778">
        <w:rPr>
          <w:rFonts w:ascii="Calibri" w:hAnsi="Calibri" w:cs="DIN Pro Regular"/>
          <w:sz w:val="20"/>
        </w:rPr>
        <w:t xml:space="preserve"> $18´075,929</w:t>
      </w:r>
    </w:p>
    <w:p w14:paraId="59C9A353" w14:textId="40364EB0" w:rsidR="007006CA" w:rsidRPr="00B31AAA" w:rsidRDefault="007006CA" w:rsidP="00290E6D">
      <w:pPr>
        <w:pStyle w:val="Texto"/>
        <w:spacing w:after="0" w:line="240" w:lineRule="exact"/>
        <w:ind w:left="2160" w:hanging="540"/>
        <w:rPr>
          <w:rFonts w:ascii="Calibri" w:hAnsi="Calibri" w:cs="DIN Pro Regular"/>
          <w:sz w:val="20"/>
        </w:rPr>
      </w:pPr>
      <w:r w:rsidRPr="00B31AAA">
        <w:rPr>
          <w:rFonts w:ascii="Calibri" w:hAnsi="Calibri" w:cs="DIN Pro Regular"/>
          <w:sz w:val="20"/>
        </w:rPr>
        <w:t>8.2.6.</w:t>
      </w:r>
      <w:r w:rsidR="00645778">
        <w:rPr>
          <w:rFonts w:ascii="Calibri" w:hAnsi="Calibri" w:cs="DIN Pro Regular"/>
          <w:sz w:val="20"/>
        </w:rPr>
        <w:t xml:space="preserve"> $18´075,929</w:t>
      </w:r>
    </w:p>
    <w:p w14:paraId="278B84E4" w14:textId="7E7581D6" w:rsidR="007006CA" w:rsidRDefault="007006CA" w:rsidP="00290E6D">
      <w:pPr>
        <w:pStyle w:val="Texto"/>
        <w:spacing w:after="0" w:line="240" w:lineRule="exact"/>
        <w:ind w:left="2160" w:hanging="540"/>
        <w:rPr>
          <w:rFonts w:ascii="Calibri" w:hAnsi="Calibri" w:cs="DIN Pro Regular"/>
          <w:sz w:val="20"/>
        </w:rPr>
      </w:pPr>
      <w:r w:rsidRPr="00B31AAA">
        <w:rPr>
          <w:rFonts w:ascii="Calibri" w:hAnsi="Calibri" w:cs="DIN Pro Regular"/>
          <w:sz w:val="20"/>
        </w:rPr>
        <w:t>8.2.7.</w:t>
      </w:r>
      <w:r w:rsidR="00645778">
        <w:rPr>
          <w:rFonts w:ascii="Calibri" w:hAnsi="Calibri" w:cs="DIN Pro Regular"/>
          <w:sz w:val="20"/>
        </w:rPr>
        <w:t xml:space="preserve"> $18´075,929</w:t>
      </w:r>
    </w:p>
    <w:p w14:paraId="2E75DB39" w14:textId="77777777" w:rsidR="00B31AAA" w:rsidRDefault="00B31AAA" w:rsidP="00290E6D">
      <w:pPr>
        <w:pStyle w:val="Texto"/>
        <w:spacing w:after="0" w:line="240" w:lineRule="exact"/>
        <w:ind w:left="2160" w:hanging="540"/>
        <w:rPr>
          <w:rFonts w:ascii="Calibri" w:hAnsi="Calibri" w:cs="DIN Pro Regular"/>
          <w:sz w:val="20"/>
        </w:rPr>
      </w:pPr>
    </w:p>
    <w:p w14:paraId="5501E00B" w14:textId="77777777" w:rsidR="00645778" w:rsidRDefault="00645778" w:rsidP="000D5EFE">
      <w:pPr>
        <w:pStyle w:val="Texto"/>
        <w:spacing w:after="0" w:line="240" w:lineRule="exact"/>
        <w:ind w:firstLine="0"/>
        <w:rPr>
          <w:rFonts w:ascii="Calibri" w:hAnsi="Calibri" w:cs="DIN Pro Regular"/>
          <w:sz w:val="20"/>
        </w:rPr>
      </w:pPr>
    </w:p>
    <w:p w14:paraId="4BA67F5D" w14:textId="77777777" w:rsidR="00D96C81" w:rsidRDefault="00D96C81" w:rsidP="000D5EFE">
      <w:pPr>
        <w:pStyle w:val="Texto"/>
        <w:spacing w:after="0" w:line="240" w:lineRule="exact"/>
        <w:ind w:firstLine="0"/>
        <w:rPr>
          <w:rFonts w:ascii="Calibri" w:hAnsi="Calibri" w:cs="DIN Pro Regular"/>
          <w:sz w:val="20"/>
        </w:rPr>
      </w:pPr>
    </w:p>
    <w:p w14:paraId="4D70E8F4" w14:textId="77777777" w:rsidR="00D96C81" w:rsidRDefault="00D96C81" w:rsidP="000D5EFE">
      <w:pPr>
        <w:pStyle w:val="Texto"/>
        <w:spacing w:after="0" w:line="240" w:lineRule="exact"/>
        <w:ind w:firstLine="0"/>
        <w:rPr>
          <w:rFonts w:ascii="Calibri" w:hAnsi="Calibri" w:cs="DIN Pro Regular"/>
          <w:sz w:val="20"/>
        </w:rPr>
      </w:pPr>
    </w:p>
    <w:p w14:paraId="7FA5AE21" w14:textId="77777777" w:rsidR="000D5EFE" w:rsidRPr="00B31AAA" w:rsidRDefault="000D5EFE" w:rsidP="000D5EFE">
      <w:pPr>
        <w:pStyle w:val="Texto"/>
        <w:spacing w:after="0" w:line="240" w:lineRule="exact"/>
        <w:ind w:firstLine="0"/>
        <w:rPr>
          <w:rFonts w:ascii="Calibri" w:hAnsi="Calibri" w:cs="DIN Pro Regular"/>
          <w:sz w:val="20"/>
        </w:rPr>
      </w:pPr>
      <w:r w:rsidRPr="00B31AAA">
        <w:rPr>
          <w:rFonts w:ascii="Calibri" w:hAnsi="Calibri" w:cs="DIN Pro Regular"/>
          <w:sz w:val="20"/>
        </w:rPr>
        <w:t>Bajo protesta de decir verdad declaramos que los Estados Financieros y sus Notas</w:t>
      </w:r>
      <w:r w:rsidR="00FD2B3A" w:rsidRPr="00B31AAA">
        <w:rPr>
          <w:rFonts w:ascii="Calibri" w:hAnsi="Calibri" w:cs="DIN Pro Regular"/>
          <w:sz w:val="20"/>
        </w:rPr>
        <w:t>,</w:t>
      </w:r>
      <w:r w:rsidRPr="00B31AAA">
        <w:rPr>
          <w:rFonts w:ascii="Calibri" w:hAnsi="Calibri" w:cs="DIN Pro Regular"/>
          <w:sz w:val="20"/>
        </w:rPr>
        <w:t xml:space="preserve"> son razonablemente correctos y</w:t>
      </w:r>
      <w:r w:rsidR="00DF166B" w:rsidRPr="00B31AAA">
        <w:rPr>
          <w:rFonts w:ascii="Calibri" w:hAnsi="Calibri" w:cs="DIN Pro Regular"/>
          <w:sz w:val="20"/>
        </w:rPr>
        <w:t xml:space="preserve"> son</w:t>
      </w:r>
      <w:r w:rsidRPr="00B31AAA">
        <w:rPr>
          <w:rFonts w:ascii="Calibri" w:hAnsi="Calibri" w:cs="DIN Pro Regular"/>
          <w:sz w:val="20"/>
        </w:rPr>
        <w:t xml:space="preserve"> responsabilidad del emisor</w:t>
      </w:r>
    </w:p>
    <w:p w14:paraId="121631DC" w14:textId="77777777" w:rsidR="000D5EFE" w:rsidRPr="00B31AAA" w:rsidRDefault="000D5EFE" w:rsidP="00540418">
      <w:pPr>
        <w:pStyle w:val="Texto"/>
        <w:spacing w:after="0" w:line="240" w:lineRule="exact"/>
        <w:rPr>
          <w:rFonts w:ascii="Calibri" w:hAnsi="Calibri" w:cs="DIN Pro Regular"/>
          <w:sz w:val="20"/>
        </w:rPr>
      </w:pPr>
    </w:p>
    <w:p w14:paraId="67F0A43D" w14:textId="77777777" w:rsidR="000D5EFE" w:rsidRPr="00B31AAA" w:rsidRDefault="000D5EFE" w:rsidP="00540418">
      <w:pPr>
        <w:pStyle w:val="Texto"/>
        <w:spacing w:after="0" w:line="240" w:lineRule="exact"/>
        <w:rPr>
          <w:rFonts w:ascii="Calibri" w:hAnsi="Calibri" w:cs="DIN Pro Regular"/>
          <w:sz w:val="20"/>
        </w:rPr>
      </w:pPr>
      <w:bookmarkStart w:id="0" w:name="_GoBack"/>
      <w:bookmarkEnd w:id="0"/>
    </w:p>
    <w:p w14:paraId="15D9B6DE" w14:textId="77777777" w:rsidR="000D5EFE" w:rsidRPr="00B31AAA" w:rsidRDefault="000D5EFE" w:rsidP="00540418">
      <w:pPr>
        <w:pStyle w:val="Texto"/>
        <w:spacing w:after="0" w:line="240" w:lineRule="exact"/>
        <w:rPr>
          <w:rFonts w:ascii="Calibri" w:hAnsi="Calibri" w:cs="DIN Pro Regular"/>
          <w:sz w:val="20"/>
        </w:rPr>
      </w:pPr>
    </w:p>
    <w:p w14:paraId="5C491C0B" w14:textId="77777777" w:rsidR="000D5EFE" w:rsidRPr="00B31AAA" w:rsidRDefault="000D5EFE" w:rsidP="00540418">
      <w:pPr>
        <w:pStyle w:val="Texto"/>
        <w:spacing w:after="0" w:line="240" w:lineRule="exact"/>
        <w:rPr>
          <w:rFonts w:ascii="Calibri" w:hAnsi="Calibri" w:cs="DIN Pro Regular"/>
          <w:sz w:val="20"/>
        </w:rPr>
      </w:pPr>
    </w:p>
    <w:sectPr w:rsidR="000D5EFE" w:rsidRPr="00B31AAA" w:rsidSect="00E53BE4">
      <w:headerReference w:type="even" r:id="rId10"/>
      <w:headerReference w:type="default" r:id="rId11"/>
      <w:footerReference w:type="even" r:id="rId12"/>
      <w:footerReference w:type="default" r:id="rId13"/>
      <w:pgSz w:w="12240" w:h="15840"/>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AE74CE" w14:textId="77777777" w:rsidR="00E53BE4" w:rsidRDefault="00E53BE4" w:rsidP="00EA5418">
      <w:pPr>
        <w:spacing w:after="0" w:line="240" w:lineRule="auto"/>
      </w:pPr>
      <w:r>
        <w:separator/>
      </w:r>
    </w:p>
  </w:endnote>
  <w:endnote w:type="continuationSeparator" w:id="0">
    <w:p w14:paraId="39E4C251" w14:textId="77777777" w:rsidR="00E53BE4" w:rsidRDefault="00E53BE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IN Pro Regular">
    <w:panose1 w:val="020B0504020101020102"/>
    <w:charset w:val="00"/>
    <w:family w:val="swiss"/>
    <w:pitch w:val="variable"/>
    <w:sig w:usb0="A00002BF" w:usb1="4000207B" w:usb2="00000008" w:usb3="00000000" w:csb0="0000009F" w:csb1="00000000"/>
  </w:font>
  <w:font w:name="Helvetica">
    <w:panose1 w:val="020B0604020202020204"/>
    <w:charset w:val="00"/>
    <w:family w:val="swiss"/>
    <w:pitch w:val="variable"/>
    <w:sig w:usb0="E0002AFF" w:usb1="C0007843" w:usb2="00000009" w:usb3="00000000" w:csb0="000001FF" w:csb1="00000000"/>
  </w:font>
  <w:font w:name="HelveticaNeueLT Std Lt">
    <w:altName w:val="Arial"/>
    <w:panose1 w:val="020B0403020202020204"/>
    <w:charset w:val="00"/>
    <w:family w:val="swiss"/>
    <w:notTrueType/>
    <w:pitch w:val="variable"/>
    <w:sig w:usb0="00000003" w:usb1="00000000" w:usb2="00000000" w:usb3="00000000" w:csb0="00000001" w:csb1="00000000"/>
  </w:font>
  <w:font w:name="Encode Sans">
    <w:panose1 w:val="00000000000000000000"/>
    <w:charset w:val="00"/>
    <w:family w:val="auto"/>
    <w:pitch w:val="variable"/>
    <w:sig w:usb0="A00000FF" w:usb1="4000207B" w:usb2="000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280DA" w14:textId="77777777" w:rsidR="00890055" w:rsidRPr="00241D8F" w:rsidRDefault="0039682E" w:rsidP="0013011C">
    <w:pPr>
      <w:pStyle w:val="Piedepgina"/>
      <w:jc w:val="center"/>
      <w:rPr>
        <w:rFonts w:ascii="Arial" w:hAnsi="Arial" w:cs="Arial"/>
      </w:rPr>
    </w:pPr>
    <w:r>
      <w:rPr>
        <w:rFonts w:ascii="HelveticaNeueLT Std Lt" w:hAnsi="HelveticaNeueLT Std Lt" w:cs="Arial"/>
        <w:b/>
        <w:noProof/>
        <w:lang w:eastAsia="es-MX"/>
      </w:rPr>
      <mc:AlternateContent>
        <mc:Choice Requires="wps">
          <w:drawing>
            <wp:anchor distT="0" distB="0" distL="114300" distR="114300" simplePos="0" relativeHeight="251670016" behindDoc="0" locked="0" layoutInCell="1" allowOverlap="1" wp14:anchorId="1F76C80A" wp14:editId="2AE4E381">
              <wp:simplePos x="0" y="0"/>
              <wp:positionH relativeFrom="column">
                <wp:posOffset>-214630</wp:posOffset>
              </wp:positionH>
              <wp:positionV relativeFrom="paragraph">
                <wp:posOffset>-20320</wp:posOffset>
              </wp:positionV>
              <wp:extent cx="6191885" cy="0"/>
              <wp:effectExtent l="0" t="0" r="18415" b="19050"/>
              <wp:wrapNone/>
              <wp:docPr id="4" name="Conector recto 12"/>
              <wp:cNvGraphicFramePr/>
              <a:graphic xmlns:a="http://schemas.openxmlformats.org/drawingml/2006/main">
                <a:graphicData uri="http://schemas.microsoft.com/office/word/2010/wordprocessingShape">
                  <wps:wsp>
                    <wps:cNvCnPr/>
                    <wps:spPr>
                      <a:xfrm>
                        <a:off x="0" y="0"/>
                        <a:ext cx="6191885" cy="0"/>
                      </a:xfrm>
                      <a:prstGeom prst="line">
                        <a:avLst/>
                      </a:prstGeom>
                      <a:ln w="25400" cmpd="sng">
                        <a:solidFill>
                          <a:srgbClr val="BC955C"/>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7F38A2" id="Conector recto 12"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pt,-1.6pt" to="470.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" strokecolor="#bc955c" strokeweight="2pt">
              <v:stroke joinstyle="miter"/>
            </v:line>
          </w:pict>
        </mc:Fallback>
      </mc:AlternateContent>
    </w:r>
    <w:r w:rsidR="00890055" w:rsidRPr="00241D8F">
      <w:rPr>
        <w:rFonts w:ascii="Arial" w:hAnsi="Arial" w:cs="Arial"/>
      </w:rPr>
      <w:t xml:space="preserve">Contable / </w:t>
    </w:r>
    <w:r w:rsidR="00890055" w:rsidRPr="00241D8F">
      <w:rPr>
        <w:rFonts w:ascii="Arial" w:hAnsi="Arial" w:cs="Arial"/>
      </w:rPr>
      <w:fldChar w:fldCharType="begin"/>
    </w:r>
    <w:r w:rsidR="00890055" w:rsidRPr="00241D8F">
      <w:rPr>
        <w:rFonts w:ascii="Arial" w:hAnsi="Arial" w:cs="Arial"/>
      </w:rPr>
      <w:instrText>PAGE   \* MERGEFORMAT</w:instrText>
    </w:r>
    <w:r w:rsidR="00890055" w:rsidRPr="00241D8F">
      <w:rPr>
        <w:rFonts w:ascii="Arial" w:hAnsi="Arial" w:cs="Arial"/>
      </w:rPr>
      <w:fldChar w:fldCharType="separate"/>
    </w:r>
    <w:r w:rsidR="00F7023E" w:rsidRPr="00F7023E">
      <w:rPr>
        <w:rFonts w:ascii="Arial" w:hAnsi="Arial" w:cs="Arial"/>
        <w:noProof/>
        <w:lang w:val="es-ES"/>
      </w:rPr>
      <w:t>2</w:t>
    </w:r>
    <w:r w:rsidR="00890055" w:rsidRPr="00241D8F">
      <w:rPr>
        <w:rFonts w:ascii="Arial" w:hAnsi="Arial" w:cs="Arial"/>
      </w:rPr>
      <w:fldChar w:fldCharType="end"/>
    </w:r>
  </w:p>
  <w:p w14:paraId="4E45DC46" w14:textId="77777777" w:rsidR="00890055" w:rsidRDefault="0089005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C216C" w14:textId="77777777" w:rsidR="00890055" w:rsidRPr="007818C6" w:rsidRDefault="00C7243C" w:rsidP="008E3652">
    <w:pPr>
      <w:pStyle w:val="Piedepgina"/>
      <w:jc w:val="center"/>
      <w:rPr>
        <w:rFonts w:ascii="Helvetica" w:hAnsi="Helvetica" w:cs="Arial"/>
      </w:rPr>
    </w:pPr>
    <w:r>
      <w:rPr>
        <w:rFonts w:ascii="HelveticaNeueLT Std Lt" w:hAnsi="HelveticaNeueLT Std Lt" w:cs="Arial"/>
        <w:b/>
        <w:noProof/>
        <w:lang w:eastAsia="es-MX"/>
      </w:rPr>
      <mc:AlternateContent>
        <mc:Choice Requires="wps">
          <w:drawing>
            <wp:anchor distT="0" distB="0" distL="114300" distR="114300" simplePos="0" relativeHeight="251667968" behindDoc="0" locked="0" layoutInCell="1" allowOverlap="1" wp14:anchorId="29F8845C" wp14:editId="3DFA959D">
              <wp:simplePos x="0" y="0"/>
              <wp:positionH relativeFrom="column">
                <wp:posOffset>4445</wp:posOffset>
              </wp:positionH>
              <wp:positionV relativeFrom="paragraph">
                <wp:posOffset>-57150</wp:posOffset>
              </wp:positionV>
              <wp:extent cx="6191885" cy="0"/>
              <wp:effectExtent l="0" t="0" r="18415" b="19050"/>
              <wp:wrapNone/>
              <wp:docPr id="12" name="Conector recto 12"/>
              <wp:cNvGraphicFramePr/>
              <a:graphic xmlns:a="http://schemas.openxmlformats.org/drawingml/2006/main">
                <a:graphicData uri="http://schemas.microsoft.com/office/word/2010/wordprocessingShape">
                  <wps:wsp>
                    <wps:cNvCnPr/>
                    <wps:spPr>
                      <a:xfrm>
                        <a:off x="0" y="0"/>
                        <a:ext cx="6191885" cy="0"/>
                      </a:xfrm>
                      <a:prstGeom prst="line">
                        <a:avLst/>
                      </a:prstGeom>
                      <a:ln w="25400" cmpd="sng">
                        <a:solidFill>
                          <a:srgbClr val="BC955C"/>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18ABAF" id="Conector recto 12"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4.5pt" to="487.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" strokecolor="#bc955c" strokeweight="2pt">
              <v:stroke joinstyle="miter"/>
            </v:line>
          </w:pict>
        </mc:Fallback>
      </mc:AlternateContent>
    </w:r>
    <w:r w:rsidR="00890055" w:rsidRPr="007818C6">
      <w:rPr>
        <w:rFonts w:ascii="Helvetica" w:hAnsi="Helvetica" w:cs="Arial"/>
      </w:rPr>
      <w:t xml:space="preserve">Contable / </w:t>
    </w:r>
    <w:r w:rsidR="00890055" w:rsidRPr="007818C6">
      <w:rPr>
        <w:rFonts w:ascii="Helvetica" w:hAnsi="Helvetica" w:cs="Arial"/>
      </w:rPr>
      <w:fldChar w:fldCharType="begin"/>
    </w:r>
    <w:r w:rsidR="00890055" w:rsidRPr="007818C6">
      <w:rPr>
        <w:rFonts w:ascii="Helvetica" w:hAnsi="Helvetica" w:cs="Arial"/>
      </w:rPr>
      <w:instrText>PAGE   \* MERGEFORMAT</w:instrText>
    </w:r>
    <w:r w:rsidR="00890055" w:rsidRPr="007818C6">
      <w:rPr>
        <w:rFonts w:ascii="Helvetica" w:hAnsi="Helvetica" w:cs="Arial"/>
      </w:rPr>
      <w:fldChar w:fldCharType="separate"/>
    </w:r>
    <w:r w:rsidR="000770AB" w:rsidRPr="000770AB">
      <w:rPr>
        <w:rFonts w:ascii="Helvetica" w:hAnsi="Helvetica" w:cs="Arial"/>
        <w:noProof/>
        <w:lang w:val="es-ES"/>
      </w:rPr>
      <w:t>11</w:t>
    </w:r>
    <w:r w:rsidR="00890055" w:rsidRPr="007818C6">
      <w:rPr>
        <w:rFonts w:ascii="Helvetica" w:hAnsi="Helvetica"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BDCA5D" w14:textId="77777777" w:rsidR="00E53BE4" w:rsidRDefault="00E53BE4" w:rsidP="00EA5418">
      <w:pPr>
        <w:spacing w:after="0" w:line="240" w:lineRule="auto"/>
      </w:pPr>
      <w:r>
        <w:separator/>
      </w:r>
    </w:p>
  </w:footnote>
  <w:footnote w:type="continuationSeparator" w:id="0">
    <w:p w14:paraId="13B3011A" w14:textId="77777777" w:rsidR="00E53BE4" w:rsidRDefault="00E53BE4"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DD7FF" w14:textId="77777777" w:rsidR="00890055" w:rsidRDefault="0039682E" w:rsidP="00C7243C">
    <w:pPr>
      <w:pStyle w:val="Encabezado"/>
      <w:tabs>
        <w:tab w:val="clear" w:pos="4419"/>
        <w:tab w:val="clear" w:pos="8838"/>
        <w:tab w:val="center" w:pos="4680"/>
      </w:tabs>
    </w:pPr>
    <w:r>
      <w:rPr>
        <w:noProof/>
        <w:lang w:eastAsia="es-MX"/>
      </w:rPr>
      <mc:AlternateContent>
        <mc:Choice Requires="wpg">
          <w:drawing>
            <wp:anchor distT="0" distB="0" distL="114300" distR="114300" simplePos="0" relativeHeight="251654656" behindDoc="0" locked="0" layoutInCell="1" allowOverlap="1" wp14:anchorId="1BB10D3C" wp14:editId="72558219">
              <wp:simplePos x="0" y="0"/>
              <wp:positionH relativeFrom="column">
                <wp:posOffset>3533775</wp:posOffset>
              </wp:positionH>
              <wp:positionV relativeFrom="paragraph">
                <wp:posOffset>-297180</wp:posOffset>
              </wp:positionV>
              <wp:extent cx="3210560" cy="457835"/>
              <wp:effectExtent l="0" t="0" r="8890" b="0"/>
              <wp:wrapNone/>
              <wp:docPr id="9"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0560" cy="457835"/>
                        <a:chOff x="0" y="0"/>
                        <a:chExt cx="3210483" cy="431597"/>
                      </a:xfrm>
                    </wpg:grpSpPr>
                    <wps:wsp>
                      <wps:cNvPr id="10" name="Cuadro de texto 5"/>
                      <wps:cNvSpPr txBox="1">
                        <a:spLocks noChangeArrowheads="1"/>
                      </wps:cNvSpPr>
                      <wps:spPr bwMode="auto">
                        <a:xfrm>
                          <a:off x="0" y="44852"/>
                          <a:ext cx="2209747" cy="3859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4A79DB" w14:textId="77777777" w:rsidR="00DF01DA" w:rsidRPr="008A011E" w:rsidRDefault="00DF6363" w:rsidP="00040466">
                            <w:pPr>
                              <w:spacing w:after="120"/>
                              <w:jc w:val="right"/>
                              <w:rPr>
                                <w:rFonts w:cs="Arial"/>
                                <w:color w:val="808080"/>
                                <w:sz w:val="32"/>
                                <w:szCs w:val="32"/>
                              </w:rPr>
                            </w:pPr>
                            <w:r w:rsidRPr="008A011E">
                              <w:rPr>
                                <w:rFonts w:cs="Arial"/>
                                <w:color w:val="808080"/>
                                <w:sz w:val="32"/>
                                <w:szCs w:val="32"/>
                              </w:rPr>
                              <w:t>CUENTA PÚBLICA</w:t>
                            </w:r>
                          </w:p>
                          <w:p w14:paraId="3131ADE3" w14:textId="77777777" w:rsidR="00890055" w:rsidRPr="00DF6363" w:rsidRDefault="00890055" w:rsidP="00040466">
                            <w:pPr>
                              <w:jc w:val="right"/>
                              <w:rPr>
                                <w:rFonts w:ascii="DIN Pro Regular" w:hAnsi="DIN Pro Regular" w:cs="DIN Pro Regular"/>
                                <w:color w:val="808080"/>
                                <w:sz w:val="36"/>
                                <w:szCs w:val="36"/>
                              </w:rPr>
                            </w:pPr>
                          </w:p>
                        </w:txbxContent>
                      </wps:txbx>
                      <wps:bodyPr rot="0" vert="horz" wrap="square" lIns="91440" tIns="45720" rIns="91440" bIns="45720" anchor="t" anchorCtr="0" upright="1">
                        <a:noAutofit/>
                      </wps:bodyPr>
                    </wps:wsp>
                    <wps:wsp>
                      <wps:cNvPr id="14" name="Cuadro de texto 5"/>
                      <wps:cNvSpPr txBox="1">
                        <a:spLocks noChangeArrowheads="1"/>
                      </wps:cNvSpPr>
                      <wps:spPr bwMode="auto">
                        <a:xfrm>
                          <a:off x="2324044" y="0"/>
                          <a:ext cx="886439" cy="4315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D33F47" w14:textId="77777777" w:rsidR="00890055" w:rsidRDefault="00351DD9" w:rsidP="00040466">
                            <w:pPr>
                              <w:jc w:val="both"/>
                              <w:rPr>
                                <w:rFonts w:cs="Arial"/>
                                <w:color w:val="808080"/>
                                <w:sz w:val="42"/>
                                <w:szCs w:val="42"/>
                              </w:rPr>
                            </w:pPr>
                            <w:r w:rsidRPr="008A011E">
                              <w:rPr>
                                <w:rFonts w:cs="Arial"/>
                                <w:color w:val="808080"/>
                                <w:sz w:val="42"/>
                                <w:szCs w:val="42"/>
                              </w:rPr>
                              <w:t>20</w:t>
                            </w:r>
                            <w:r w:rsidR="00497203" w:rsidRPr="008A011E">
                              <w:rPr>
                                <w:rFonts w:cs="Arial"/>
                                <w:color w:val="808080"/>
                                <w:sz w:val="42"/>
                                <w:szCs w:val="42"/>
                              </w:rPr>
                              <w:t>2</w:t>
                            </w:r>
                            <w:r w:rsidR="00C7243C">
                              <w:rPr>
                                <w:rFonts w:cs="Arial"/>
                                <w:color w:val="808080"/>
                                <w:sz w:val="42"/>
                                <w:szCs w:val="42"/>
                              </w:rPr>
                              <w:t>3</w:t>
                            </w:r>
                          </w:p>
                          <w:p w14:paraId="5F2F7217" w14:textId="77777777" w:rsidR="00C7243C" w:rsidRPr="008A011E" w:rsidRDefault="00C7243C" w:rsidP="00040466">
                            <w:pPr>
                              <w:jc w:val="both"/>
                              <w:rPr>
                                <w:rFonts w:cs="Arial"/>
                                <w:color w:val="808080"/>
                                <w:sz w:val="42"/>
                                <w:szCs w:val="42"/>
                              </w:rPr>
                            </w:pPr>
                          </w:p>
                          <w:p w14:paraId="3A38BA64" w14:textId="77777777" w:rsidR="007075A0" w:rsidRDefault="007075A0" w:rsidP="00040466">
                            <w:pPr>
                              <w:jc w:val="both"/>
                              <w:rPr>
                                <w:rFonts w:ascii="Helvetica" w:hAnsi="Helvetica" w:cs="Arial"/>
                                <w:color w:val="808080"/>
                                <w:sz w:val="42"/>
                                <w:szCs w:val="42"/>
                              </w:rPr>
                            </w:pPr>
                          </w:p>
                          <w:p w14:paraId="2D536698" w14:textId="77777777" w:rsidR="00497203" w:rsidRDefault="00497203" w:rsidP="00040466">
                            <w:pPr>
                              <w:jc w:val="both"/>
                              <w:rPr>
                                <w:rFonts w:ascii="Helvetica" w:hAnsi="Helvetica" w:cs="Arial"/>
                                <w:color w:val="808080"/>
                                <w:sz w:val="42"/>
                                <w:szCs w:val="42"/>
                              </w:rPr>
                            </w:pPr>
                          </w:p>
                          <w:p w14:paraId="7393AE02" w14:textId="77777777" w:rsidR="00351DD9" w:rsidRPr="00DC53C5" w:rsidRDefault="00351DD9" w:rsidP="00040466">
                            <w:pPr>
                              <w:jc w:val="both"/>
                              <w:rPr>
                                <w:rFonts w:ascii="Arial" w:hAnsi="Arial" w:cs="Arial"/>
                                <w:color w:val="808080"/>
                                <w:sz w:val="42"/>
                                <w:szCs w:val="42"/>
                              </w:rPr>
                            </w:pPr>
                          </w:p>
                          <w:p w14:paraId="038765F0" w14:textId="77777777" w:rsidR="00890055" w:rsidRPr="00DC53C5" w:rsidRDefault="00890055" w:rsidP="00040466">
                            <w:pPr>
                              <w:jc w:val="both"/>
                              <w:rPr>
                                <w:rFonts w:ascii="Arial" w:hAnsi="Arial" w:cs="Arial"/>
                                <w:color w:val="8080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B10D3C" id="6 Grupo" o:spid="_x0000_s1026" style="position:absolute;margin-left:278.25pt;margin-top:-23.4pt;width:252.8pt;height:36.05pt;z-index:251654656" coordsize="32104,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">
              <v:shapetype id="_x0000_t202" coordsize="21600,21600" o:spt="202" path="m,l,21600r21600,l21600,xe">
                <v:stroke joinstyle="miter"/>
                <v:path gradientshapeok="t" o:connecttype="rect"/>
              </v:shapetype>
              <v:shape id="Cuadro de texto 5" o:spid="_x0000_s1027" type="#_x0000_t202" style="position:absolute;top:448;width:22097;height:3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514A79DB" w14:textId="77777777" w:rsidR="00DF01DA" w:rsidRPr="008A011E" w:rsidRDefault="00DF6363" w:rsidP="00040466">
                      <w:pPr>
                        <w:spacing w:after="120"/>
                        <w:jc w:val="right"/>
                        <w:rPr>
                          <w:rFonts w:cs="Arial"/>
                          <w:color w:val="808080"/>
                          <w:sz w:val="32"/>
                          <w:szCs w:val="32"/>
                        </w:rPr>
                      </w:pPr>
                      <w:r w:rsidRPr="008A011E">
                        <w:rPr>
                          <w:rFonts w:cs="Arial"/>
                          <w:color w:val="808080"/>
                          <w:sz w:val="32"/>
                          <w:szCs w:val="32"/>
                        </w:rPr>
                        <w:t>CUENTA PÚBLICA</w:t>
                      </w:r>
                    </w:p>
                    <w:p w14:paraId="3131ADE3" w14:textId="77777777" w:rsidR="00890055" w:rsidRPr="00DF6363" w:rsidRDefault="00890055" w:rsidP="00040466">
                      <w:pPr>
                        <w:jc w:val="right"/>
                        <w:rPr>
                          <w:rFonts w:ascii="DIN Pro Regular" w:hAnsi="DIN Pro Regular" w:cs="DIN Pro Regular"/>
                          <w:color w:val="808080"/>
                          <w:sz w:val="36"/>
                          <w:szCs w:val="36"/>
                        </w:rPr>
                      </w:pPr>
                    </w:p>
                  </w:txbxContent>
                </v:textbox>
              </v:shape>
              <v:shape id="Cuadro de texto 5" o:spid="_x0000_s1028" type="#_x0000_t202" style="position:absolute;left:23240;width:8864;height:4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4CD33F47" w14:textId="77777777" w:rsidR="00890055" w:rsidRDefault="00351DD9" w:rsidP="00040466">
                      <w:pPr>
                        <w:jc w:val="both"/>
                        <w:rPr>
                          <w:rFonts w:cs="Arial"/>
                          <w:color w:val="808080"/>
                          <w:sz w:val="42"/>
                          <w:szCs w:val="42"/>
                        </w:rPr>
                      </w:pPr>
                      <w:r w:rsidRPr="008A011E">
                        <w:rPr>
                          <w:rFonts w:cs="Arial"/>
                          <w:color w:val="808080"/>
                          <w:sz w:val="42"/>
                          <w:szCs w:val="42"/>
                        </w:rPr>
                        <w:t>20</w:t>
                      </w:r>
                      <w:r w:rsidR="00497203" w:rsidRPr="008A011E">
                        <w:rPr>
                          <w:rFonts w:cs="Arial"/>
                          <w:color w:val="808080"/>
                          <w:sz w:val="42"/>
                          <w:szCs w:val="42"/>
                        </w:rPr>
                        <w:t>2</w:t>
                      </w:r>
                      <w:r w:rsidR="00C7243C">
                        <w:rPr>
                          <w:rFonts w:cs="Arial"/>
                          <w:color w:val="808080"/>
                          <w:sz w:val="42"/>
                          <w:szCs w:val="42"/>
                        </w:rPr>
                        <w:t>3</w:t>
                      </w:r>
                    </w:p>
                    <w:p w14:paraId="5F2F7217" w14:textId="77777777" w:rsidR="00C7243C" w:rsidRPr="008A011E" w:rsidRDefault="00C7243C" w:rsidP="00040466">
                      <w:pPr>
                        <w:jc w:val="both"/>
                        <w:rPr>
                          <w:rFonts w:cs="Arial"/>
                          <w:color w:val="808080"/>
                          <w:sz w:val="42"/>
                          <w:szCs w:val="42"/>
                        </w:rPr>
                      </w:pPr>
                    </w:p>
                    <w:p w14:paraId="3A38BA64" w14:textId="77777777" w:rsidR="007075A0" w:rsidRDefault="007075A0" w:rsidP="00040466">
                      <w:pPr>
                        <w:jc w:val="both"/>
                        <w:rPr>
                          <w:rFonts w:ascii="Helvetica" w:hAnsi="Helvetica" w:cs="Arial"/>
                          <w:color w:val="808080"/>
                          <w:sz w:val="42"/>
                          <w:szCs w:val="42"/>
                        </w:rPr>
                      </w:pPr>
                    </w:p>
                    <w:p w14:paraId="2D536698" w14:textId="77777777" w:rsidR="00497203" w:rsidRDefault="00497203" w:rsidP="00040466">
                      <w:pPr>
                        <w:jc w:val="both"/>
                        <w:rPr>
                          <w:rFonts w:ascii="Helvetica" w:hAnsi="Helvetica" w:cs="Arial"/>
                          <w:color w:val="808080"/>
                          <w:sz w:val="42"/>
                          <w:szCs w:val="42"/>
                        </w:rPr>
                      </w:pPr>
                    </w:p>
                    <w:p w14:paraId="7393AE02" w14:textId="77777777" w:rsidR="00351DD9" w:rsidRPr="00DC53C5" w:rsidRDefault="00351DD9" w:rsidP="00040466">
                      <w:pPr>
                        <w:jc w:val="both"/>
                        <w:rPr>
                          <w:rFonts w:ascii="Arial" w:hAnsi="Arial" w:cs="Arial"/>
                          <w:color w:val="808080"/>
                          <w:sz w:val="42"/>
                          <w:szCs w:val="42"/>
                        </w:rPr>
                      </w:pPr>
                    </w:p>
                    <w:p w14:paraId="038765F0" w14:textId="77777777" w:rsidR="00890055" w:rsidRPr="00DC53C5" w:rsidRDefault="00890055" w:rsidP="00040466">
                      <w:pPr>
                        <w:jc w:val="both"/>
                        <w:rPr>
                          <w:rFonts w:ascii="Arial" w:hAnsi="Arial" w:cs="Arial"/>
                          <w:color w:val="808080"/>
                          <w:sz w:val="42"/>
                          <w:szCs w:val="42"/>
                        </w:rPr>
                      </w:pPr>
                    </w:p>
                  </w:txbxContent>
                </v:textbox>
              </v:shape>
            </v:group>
          </w:pict>
        </mc:Fallback>
      </mc:AlternateContent>
    </w:r>
    <w:r w:rsidR="00C7243C">
      <w:rPr>
        <w:rFonts w:ascii="HelveticaNeueLT Std Lt" w:hAnsi="HelveticaNeueLT Std Lt" w:cs="Arial"/>
        <w:b/>
        <w:noProof/>
        <w:lang w:eastAsia="es-MX"/>
      </w:rPr>
      <mc:AlternateContent>
        <mc:Choice Requires="wps">
          <w:drawing>
            <wp:anchor distT="0" distB="0" distL="114300" distR="114300" simplePos="0" relativeHeight="251665920" behindDoc="0" locked="0" layoutInCell="1" allowOverlap="1" wp14:anchorId="556CE7FA" wp14:editId="4E0C3511">
              <wp:simplePos x="0" y="0"/>
              <wp:positionH relativeFrom="column">
                <wp:posOffset>165735</wp:posOffset>
              </wp:positionH>
              <wp:positionV relativeFrom="paragraph">
                <wp:posOffset>244475</wp:posOffset>
              </wp:positionV>
              <wp:extent cx="6191885" cy="0"/>
              <wp:effectExtent l="0" t="0" r="18415" b="19050"/>
              <wp:wrapNone/>
              <wp:docPr id="2" name="Conector recto 12"/>
              <wp:cNvGraphicFramePr/>
              <a:graphic xmlns:a="http://schemas.openxmlformats.org/drawingml/2006/main">
                <a:graphicData uri="http://schemas.microsoft.com/office/word/2010/wordprocessingShape">
                  <wps:wsp>
                    <wps:cNvCnPr/>
                    <wps:spPr>
                      <a:xfrm>
                        <a:off x="0" y="0"/>
                        <a:ext cx="6191885" cy="0"/>
                      </a:xfrm>
                      <a:prstGeom prst="line">
                        <a:avLst/>
                      </a:prstGeom>
                      <a:noFill/>
                      <a:ln w="25400" cap="flat" cmpd="sng" algn="ctr">
                        <a:solidFill>
                          <a:srgbClr val="BC955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3EAF60" id="Conector recto 12"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5pt,19.25pt" to="500.6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" strokecolor="#bc955c" strokeweight="2pt">
              <v:stroke joinstyle="miter"/>
            </v:line>
          </w:pict>
        </mc:Fallback>
      </mc:AlternateContent>
    </w:r>
    <w:r w:rsidR="00C7243C">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B77A4" w14:textId="7BFE3C85" w:rsidR="00375C20" w:rsidRDefault="00263C4D" w:rsidP="00961E75">
    <w:pPr>
      <w:pStyle w:val="Encabezado"/>
      <w:tabs>
        <w:tab w:val="clear" w:pos="8838"/>
        <w:tab w:val="left" w:pos="7965"/>
      </w:tabs>
      <w:rPr>
        <w:rFonts w:ascii="Arial" w:hAnsi="Arial" w:cs="Arial"/>
      </w:rPr>
    </w:pPr>
    <w:r>
      <w:rPr>
        <w:noProof/>
        <w:lang w:eastAsia="es-MX"/>
      </w:rPr>
      <w:drawing>
        <wp:anchor distT="0" distB="0" distL="114300" distR="114300" simplePos="0" relativeHeight="251671040" behindDoc="1" locked="0" layoutInCell="1" allowOverlap="1" wp14:anchorId="6364C322" wp14:editId="1BC6A5D6">
          <wp:simplePos x="0" y="0"/>
          <wp:positionH relativeFrom="column">
            <wp:posOffset>4552950</wp:posOffset>
          </wp:positionH>
          <wp:positionV relativeFrom="paragraph">
            <wp:posOffset>74295</wp:posOffset>
          </wp:positionV>
          <wp:extent cx="1743458" cy="419100"/>
          <wp:effectExtent l="0" t="0" r="9525" b="0"/>
          <wp:wrapNone/>
          <wp:docPr id="12901776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177693" name="Imagen 1290177693"/>
                  <pic:cNvPicPr/>
                </pic:nvPicPr>
                <pic:blipFill>
                  <a:blip r:embed="rId1">
                    <a:extLst>
                      <a:ext uri="{28A0092B-C50C-407E-A947-70E740481C1C}">
                        <a14:useLocalDpi xmlns:a14="http://schemas.microsoft.com/office/drawing/2010/main" val="0"/>
                      </a:ext>
                    </a:extLst>
                  </a:blip>
                  <a:stretch>
                    <a:fillRect/>
                  </a:stretch>
                </pic:blipFill>
                <pic:spPr>
                  <a:xfrm>
                    <a:off x="0" y="0"/>
                    <a:ext cx="1743458" cy="419100"/>
                  </a:xfrm>
                  <a:prstGeom prst="rect">
                    <a:avLst/>
                  </a:prstGeom>
                </pic:spPr>
              </pic:pic>
            </a:graphicData>
          </a:graphic>
          <wp14:sizeRelH relativeFrom="margin">
            <wp14:pctWidth>0</wp14:pctWidth>
          </wp14:sizeRelH>
          <wp14:sizeRelV relativeFrom="margin">
            <wp14:pctHeight>0</wp14:pctHeight>
          </wp14:sizeRelV>
        </wp:anchor>
      </w:drawing>
    </w:r>
    <w:r w:rsidR="002164CC">
      <w:rPr>
        <w:noProof/>
        <w:lang w:eastAsia="es-MX"/>
      </w:rPr>
      <w:drawing>
        <wp:anchor distT="0" distB="0" distL="114300" distR="114300" simplePos="0" relativeHeight="251680256" behindDoc="0" locked="0" layoutInCell="1" allowOverlap="1" wp14:anchorId="455C9F72" wp14:editId="0D5DC331">
          <wp:simplePos x="0" y="0"/>
          <wp:positionH relativeFrom="column">
            <wp:posOffset>-295275</wp:posOffset>
          </wp:positionH>
          <wp:positionV relativeFrom="paragraph">
            <wp:posOffset>-97155</wp:posOffset>
          </wp:positionV>
          <wp:extent cx="1799590" cy="719455"/>
          <wp:effectExtent l="0" t="0" r="0" b="4445"/>
          <wp:wrapTopAndBottom/>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
                  <pic:cNvPicPr>
                    <a:picLocks noChangeAspect="1"/>
                  </pic:cNvPicPr>
                </pic:nvPicPr>
                <pic:blipFill rotWithShape="1">
                  <a:blip r:embed="rId2">
                    <a:extLst>
                      <a:ext uri="{28A0092B-C50C-407E-A947-70E740481C1C}">
                        <a14:useLocalDpi xmlns:a14="http://schemas.microsoft.com/office/drawing/2010/main" val="0"/>
                      </a:ext>
                    </a:extLst>
                  </a:blip>
                  <a:srcRect l="3009" t="5953"/>
                  <a:stretch/>
                </pic:blipFill>
                <pic:spPr>
                  <a:xfrm>
                    <a:off x="0" y="0"/>
                    <a:ext cx="1799590" cy="719455"/>
                  </a:xfrm>
                  <a:prstGeom prst="rect">
                    <a:avLst/>
                  </a:prstGeom>
                </pic:spPr>
              </pic:pic>
            </a:graphicData>
          </a:graphic>
          <wp14:sizeRelH relativeFrom="page">
            <wp14:pctWidth>0</wp14:pctWidth>
          </wp14:sizeRelH>
          <wp14:sizeRelV relativeFrom="page">
            <wp14:pctHeight>0</wp14:pctHeight>
          </wp14:sizeRelV>
        </wp:anchor>
      </w:drawing>
    </w:r>
  </w:p>
  <w:p w14:paraId="0769B994" w14:textId="00860CA8" w:rsidR="002164CC" w:rsidRPr="00010BEF" w:rsidRDefault="00C7243C" w:rsidP="002164CC">
    <w:pPr>
      <w:pStyle w:val="Encabezado"/>
      <w:tabs>
        <w:tab w:val="clear" w:pos="8838"/>
        <w:tab w:val="left" w:pos="7965"/>
      </w:tabs>
      <w:jc w:val="center"/>
      <w:rPr>
        <w:rFonts w:ascii="Encode Sans" w:hAnsi="Encode Sans" w:cs="Arial"/>
        <w:b/>
      </w:rPr>
    </w:pPr>
    <w:r>
      <w:rPr>
        <w:rFonts w:ascii="HelveticaNeueLT Std Lt" w:hAnsi="HelveticaNeueLT Std Lt" w:cs="Arial"/>
        <w:b/>
        <w:noProof/>
        <w:lang w:eastAsia="es-MX"/>
      </w:rPr>
      <mc:AlternateContent>
        <mc:Choice Requires="wps">
          <w:drawing>
            <wp:anchor distT="0" distB="0" distL="114300" distR="114300" simplePos="0" relativeHeight="251727360" behindDoc="0" locked="0" layoutInCell="1" allowOverlap="1" wp14:anchorId="2D364CB2" wp14:editId="17291E29">
              <wp:simplePos x="0" y="0"/>
              <wp:positionH relativeFrom="column">
                <wp:posOffset>13335</wp:posOffset>
              </wp:positionH>
              <wp:positionV relativeFrom="paragraph">
                <wp:posOffset>464820</wp:posOffset>
              </wp:positionV>
              <wp:extent cx="6191885" cy="0"/>
              <wp:effectExtent l="0" t="0" r="18415" b="19050"/>
              <wp:wrapNone/>
              <wp:docPr id="1" name="Conector recto 12"/>
              <wp:cNvGraphicFramePr/>
              <a:graphic xmlns:a="http://schemas.openxmlformats.org/drawingml/2006/main">
                <a:graphicData uri="http://schemas.microsoft.com/office/word/2010/wordprocessingShape">
                  <wps:wsp>
                    <wps:cNvCnPr/>
                    <wps:spPr>
                      <a:xfrm>
                        <a:off x="0" y="0"/>
                        <a:ext cx="6191885" cy="0"/>
                      </a:xfrm>
                      <a:prstGeom prst="line">
                        <a:avLst/>
                      </a:prstGeom>
                      <a:ln w="25400" cmpd="sng">
                        <a:solidFill>
                          <a:srgbClr val="BC955C"/>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363187" id="Conector recto 12" o:spid="_x0000_s1026" style="position:absolute;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36.6pt" to="488.6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" strokecolor="#bc955c" strokeweight="2pt">
              <v:stroke joinstyle="miter"/>
            </v:line>
          </w:pict>
        </mc:Fallback>
      </mc:AlternateContent>
    </w:r>
    <w:r w:rsidR="00263C4D">
      <w:rPr>
        <w:rFonts w:ascii="Encode Sans" w:hAnsi="Encode Sans" w:cs="Arial"/>
        <w:b/>
      </w:rPr>
      <w:t>Comisión de Energía de Tamaulipas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59C7139"/>
    <w:multiLevelType w:val="hybridMultilevel"/>
    <w:tmpl w:val="DA1A9790"/>
    <w:lvl w:ilvl="0" w:tplc="8B70BAB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0E5F15FB"/>
    <w:multiLevelType w:val="hybridMultilevel"/>
    <w:tmpl w:val="38D008DC"/>
    <w:lvl w:ilvl="0" w:tplc="78026BB4">
      <w:start w:val="1"/>
      <w:numFmt w:val="lowerLetter"/>
      <w:lvlText w:val="%1."/>
      <w:lvlJc w:val="left"/>
      <w:pPr>
        <w:ind w:left="1356" w:hanging="360"/>
      </w:pPr>
      <w:rPr>
        <w:rFonts w:hint="default"/>
      </w:rPr>
    </w:lvl>
    <w:lvl w:ilvl="1" w:tplc="080A0019" w:tentative="1">
      <w:start w:val="1"/>
      <w:numFmt w:val="lowerLetter"/>
      <w:lvlText w:val="%2."/>
      <w:lvlJc w:val="left"/>
      <w:pPr>
        <w:ind w:left="2076" w:hanging="360"/>
      </w:pPr>
    </w:lvl>
    <w:lvl w:ilvl="2" w:tplc="080A001B" w:tentative="1">
      <w:start w:val="1"/>
      <w:numFmt w:val="lowerRoman"/>
      <w:lvlText w:val="%3."/>
      <w:lvlJc w:val="right"/>
      <w:pPr>
        <w:ind w:left="2796" w:hanging="180"/>
      </w:pPr>
    </w:lvl>
    <w:lvl w:ilvl="3" w:tplc="080A000F" w:tentative="1">
      <w:start w:val="1"/>
      <w:numFmt w:val="decimal"/>
      <w:lvlText w:val="%4."/>
      <w:lvlJc w:val="left"/>
      <w:pPr>
        <w:ind w:left="3516" w:hanging="360"/>
      </w:pPr>
    </w:lvl>
    <w:lvl w:ilvl="4" w:tplc="080A0019" w:tentative="1">
      <w:start w:val="1"/>
      <w:numFmt w:val="lowerLetter"/>
      <w:lvlText w:val="%5."/>
      <w:lvlJc w:val="left"/>
      <w:pPr>
        <w:ind w:left="4236" w:hanging="360"/>
      </w:pPr>
    </w:lvl>
    <w:lvl w:ilvl="5" w:tplc="080A001B" w:tentative="1">
      <w:start w:val="1"/>
      <w:numFmt w:val="lowerRoman"/>
      <w:lvlText w:val="%6."/>
      <w:lvlJc w:val="right"/>
      <w:pPr>
        <w:ind w:left="4956" w:hanging="180"/>
      </w:pPr>
    </w:lvl>
    <w:lvl w:ilvl="6" w:tplc="080A000F" w:tentative="1">
      <w:start w:val="1"/>
      <w:numFmt w:val="decimal"/>
      <w:lvlText w:val="%7."/>
      <w:lvlJc w:val="left"/>
      <w:pPr>
        <w:ind w:left="5676" w:hanging="360"/>
      </w:pPr>
    </w:lvl>
    <w:lvl w:ilvl="7" w:tplc="080A0019" w:tentative="1">
      <w:start w:val="1"/>
      <w:numFmt w:val="lowerLetter"/>
      <w:lvlText w:val="%8."/>
      <w:lvlJc w:val="left"/>
      <w:pPr>
        <w:ind w:left="6396" w:hanging="360"/>
      </w:pPr>
    </w:lvl>
    <w:lvl w:ilvl="8" w:tplc="080A001B" w:tentative="1">
      <w:start w:val="1"/>
      <w:numFmt w:val="lowerRoman"/>
      <w:lvlText w:val="%9."/>
      <w:lvlJc w:val="right"/>
      <w:pPr>
        <w:ind w:left="7116" w:hanging="180"/>
      </w:pPr>
    </w:lvl>
  </w:abstractNum>
  <w:abstractNum w:abstractNumId="3">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1F466719"/>
    <w:multiLevelType w:val="hybridMultilevel"/>
    <w:tmpl w:val="5C36FD2A"/>
    <w:lvl w:ilvl="0" w:tplc="762AB2B6">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E605499"/>
    <w:multiLevelType w:val="hybridMultilevel"/>
    <w:tmpl w:val="82B2791C"/>
    <w:lvl w:ilvl="0" w:tplc="77C09422">
      <w:start w:val="1"/>
      <w:numFmt w:val="lowerLetter"/>
      <w:lvlText w:val="%1."/>
      <w:lvlJc w:val="left"/>
      <w:pPr>
        <w:ind w:left="4320" w:hanging="360"/>
      </w:pPr>
      <w:rPr>
        <w:rFonts w:hint="default"/>
      </w:rPr>
    </w:lvl>
    <w:lvl w:ilvl="1" w:tplc="080A0019" w:tentative="1">
      <w:start w:val="1"/>
      <w:numFmt w:val="lowerLetter"/>
      <w:lvlText w:val="%2."/>
      <w:lvlJc w:val="left"/>
      <w:pPr>
        <w:ind w:left="5040" w:hanging="360"/>
      </w:pPr>
    </w:lvl>
    <w:lvl w:ilvl="2" w:tplc="080A001B" w:tentative="1">
      <w:start w:val="1"/>
      <w:numFmt w:val="lowerRoman"/>
      <w:lvlText w:val="%3."/>
      <w:lvlJc w:val="right"/>
      <w:pPr>
        <w:ind w:left="5760" w:hanging="180"/>
      </w:pPr>
    </w:lvl>
    <w:lvl w:ilvl="3" w:tplc="080A000F" w:tentative="1">
      <w:start w:val="1"/>
      <w:numFmt w:val="decimal"/>
      <w:lvlText w:val="%4."/>
      <w:lvlJc w:val="left"/>
      <w:pPr>
        <w:ind w:left="6480" w:hanging="360"/>
      </w:pPr>
    </w:lvl>
    <w:lvl w:ilvl="4" w:tplc="080A0019" w:tentative="1">
      <w:start w:val="1"/>
      <w:numFmt w:val="lowerLetter"/>
      <w:lvlText w:val="%5."/>
      <w:lvlJc w:val="left"/>
      <w:pPr>
        <w:ind w:left="7200" w:hanging="360"/>
      </w:pPr>
    </w:lvl>
    <w:lvl w:ilvl="5" w:tplc="080A001B" w:tentative="1">
      <w:start w:val="1"/>
      <w:numFmt w:val="lowerRoman"/>
      <w:lvlText w:val="%6."/>
      <w:lvlJc w:val="right"/>
      <w:pPr>
        <w:ind w:left="7920" w:hanging="180"/>
      </w:pPr>
    </w:lvl>
    <w:lvl w:ilvl="6" w:tplc="080A000F" w:tentative="1">
      <w:start w:val="1"/>
      <w:numFmt w:val="decimal"/>
      <w:lvlText w:val="%7."/>
      <w:lvlJc w:val="left"/>
      <w:pPr>
        <w:ind w:left="8640" w:hanging="360"/>
      </w:pPr>
    </w:lvl>
    <w:lvl w:ilvl="7" w:tplc="080A0019" w:tentative="1">
      <w:start w:val="1"/>
      <w:numFmt w:val="lowerLetter"/>
      <w:lvlText w:val="%8."/>
      <w:lvlJc w:val="left"/>
      <w:pPr>
        <w:ind w:left="9360" w:hanging="360"/>
      </w:pPr>
    </w:lvl>
    <w:lvl w:ilvl="8" w:tplc="080A001B" w:tentative="1">
      <w:start w:val="1"/>
      <w:numFmt w:val="lowerRoman"/>
      <w:lvlText w:val="%9."/>
      <w:lvlJc w:val="right"/>
      <w:pPr>
        <w:ind w:left="10080" w:hanging="180"/>
      </w:pPr>
    </w:lvl>
  </w:abstractNum>
  <w:abstractNum w:abstractNumId="7">
    <w:nsid w:val="31EE3786"/>
    <w:multiLevelType w:val="hybridMultilevel"/>
    <w:tmpl w:val="4A60B07C"/>
    <w:lvl w:ilvl="0" w:tplc="21FAD8AE">
      <w:start w:val="1"/>
      <w:numFmt w:val="decimal"/>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nsid w:val="366744F3"/>
    <w:multiLevelType w:val="hybridMultilevel"/>
    <w:tmpl w:val="D20C8FAC"/>
    <w:lvl w:ilvl="0" w:tplc="EF24D1A0">
      <w:start w:val="1"/>
      <w:numFmt w:val="decimal"/>
      <w:lvlText w:val="%1."/>
      <w:lvlJc w:val="left"/>
      <w:pPr>
        <w:ind w:left="1083" w:hanging="360"/>
      </w:pPr>
      <w:rPr>
        <w:rFonts w:hint="default"/>
      </w:rPr>
    </w:lvl>
    <w:lvl w:ilvl="1" w:tplc="080A0019">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9">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38EF74D4"/>
    <w:multiLevelType w:val="hybridMultilevel"/>
    <w:tmpl w:val="F0F81904"/>
    <w:lvl w:ilvl="0" w:tplc="FAAC4E2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3D5E0F2A"/>
    <w:multiLevelType w:val="hybridMultilevel"/>
    <w:tmpl w:val="DCD0D54C"/>
    <w:lvl w:ilvl="0" w:tplc="080A0009">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nsid w:val="42D77CED"/>
    <w:multiLevelType w:val="hybridMultilevel"/>
    <w:tmpl w:val="6570F648"/>
    <w:lvl w:ilvl="0" w:tplc="EF24D1A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13">
    <w:nsid w:val="460A2601"/>
    <w:multiLevelType w:val="hybridMultilevel"/>
    <w:tmpl w:val="00FAD2B6"/>
    <w:lvl w:ilvl="0" w:tplc="79B44B80">
      <w:start w:val="1"/>
      <w:numFmt w:val="decimal"/>
      <w:lvlText w:val="%1."/>
      <w:lvlJc w:val="left"/>
      <w:pPr>
        <w:ind w:left="708" w:hanging="420"/>
      </w:pPr>
      <w:rPr>
        <w:rFonts w:hint="default"/>
      </w:rPr>
    </w:lvl>
    <w:lvl w:ilvl="1" w:tplc="080A0019">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3"/>
  </w:num>
  <w:num w:numId="3">
    <w:abstractNumId w:val="9"/>
  </w:num>
  <w:num w:numId="4">
    <w:abstractNumId w:val="5"/>
  </w:num>
  <w:num w:numId="5">
    <w:abstractNumId w:val="1"/>
  </w:num>
  <w:num w:numId="6">
    <w:abstractNumId w:val="4"/>
  </w:num>
  <w:num w:numId="7">
    <w:abstractNumId w:val="10"/>
  </w:num>
  <w:num w:numId="8">
    <w:abstractNumId w:val="8"/>
  </w:num>
  <w:num w:numId="9">
    <w:abstractNumId w:val="7"/>
  </w:num>
  <w:num w:numId="10">
    <w:abstractNumId w:val="12"/>
  </w:num>
  <w:num w:numId="11">
    <w:abstractNumId w:val="13"/>
  </w:num>
  <w:num w:numId="12">
    <w:abstractNumId w:val="2"/>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colormru v:ext="edit" colors="#40b4e5,#005cb9,#95d600,#0064a7,#97c93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52AF"/>
    <w:rsid w:val="00006431"/>
    <w:rsid w:val="00010BEF"/>
    <w:rsid w:val="000113AB"/>
    <w:rsid w:val="00040466"/>
    <w:rsid w:val="00041200"/>
    <w:rsid w:val="0004649B"/>
    <w:rsid w:val="00050441"/>
    <w:rsid w:val="00067F40"/>
    <w:rsid w:val="000770AB"/>
    <w:rsid w:val="000803D2"/>
    <w:rsid w:val="00093161"/>
    <w:rsid w:val="000931E9"/>
    <w:rsid w:val="000A6616"/>
    <w:rsid w:val="000B3006"/>
    <w:rsid w:val="000C7AAF"/>
    <w:rsid w:val="000C7E64"/>
    <w:rsid w:val="000D5EFE"/>
    <w:rsid w:val="000E6439"/>
    <w:rsid w:val="0013011C"/>
    <w:rsid w:val="00145173"/>
    <w:rsid w:val="00163D6C"/>
    <w:rsid w:val="00174108"/>
    <w:rsid w:val="001819BD"/>
    <w:rsid w:val="00185224"/>
    <w:rsid w:val="00186C07"/>
    <w:rsid w:val="001954E6"/>
    <w:rsid w:val="001B1B72"/>
    <w:rsid w:val="001B3965"/>
    <w:rsid w:val="001B6AFE"/>
    <w:rsid w:val="001C2F26"/>
    <w:rsid w:val="001C3CA6"/>
    <w:rsid w:val="001C6FD8"/>
    <w:rsid w:val="001C760F"/>
    <w:rsid w:val="001E1338"/>
    <w:rsid w:val="001E2701"/>
    <w:rsid w:val="002052B5"/>
    <w:rsid w:val="0020554C"/>
    <w:rsid w:val="00205DB8"/>
    <w:rsid w:val="002164CC"/>
    <w:rsid w:val="00236391"/>
    <w:rsid w:val="00241D8F"/>
    <w:rsid w:val="002437CF"/>
    <w:rsid w:val="0024446D"/>
    <w:rsid w:val="00263C4D"/>
    <w:rsid w:val="00264F1F"/>
    <w:rsid w:val="0027220A"/>
    <w:rsid w:val="00290E6D"/>
    <w:rsid w:val="002A70B3"/>
    <w:rsid w:val="002A7942"/>
    <w:rsid w:val="002B3FDA"/>
    <w:rsid w:val="002C3BA7"/>
    <w:rsid w:val="002C576A"/>
    <w:rsid w:val="002C7C1D"/>
    <w:rsid w:val="002D015C"/>
    <w:rsid w:val="002D7A6B"/>
    <w:rsid w:val="002E2A04"/>
    <w:rsid w:val="00306E20"/>
    <w:rsid w:val="00351DD9"/>
    <w:rsid w:val="00372F40"/>
    <w:rsid w:val="00375BBC"/>
    <w:rsid w:val="00375C20"/>
    <w:rsid w:val="0039289D"/>
    <w:rsid w:val="0039682E"/>
    <w:rsid w:val="003A0303"/>
    <w:rsid w:val="003A4F8E"/>
    <w:rsid w:val="003A750B"/>
    <w:rsid w:val="003C1806"/>
    <w:rsid w:val="003D23FC"/>
    <w:rsid w:val="003D5DBF"/>
    <w:rsid w:val="003D7B22"/>
    <w:rsid w:val="003E317B"/>
    <w:rsid w:val="003E46AF"/>
    <w:rsid w:val="003E46D2"/>
    <w:rsid w:val="003E7FD0"/>
    <w:rsid w:val="003F39C5"/>
    <w:rsid w:val="004152B3"/>
    <w:rsid w:val="00425448"/>
    <w:rsid w:val="00434C69"/>
    <w:rsid w:val="0044253C"/>
    <w:rsid w:val="00451D35"/>
    <w:rsid w:val="00460462"/>
    <w:rsid w:val="00484C0D"/>
    <w:rsid w:val="004915F2"/>
    <w:rsid w:val="00493508"/>
    <w:rsid w:val="00497203"/>
    <w:rsid w:val="00497D8B"/>
    <w:rsid w:val="004C09C1"/>
    <w:rsid w:val="004C1FD4"/>
    <w:rsid w:val="004D41B8"/>
    <w:rsid w:val="0050622C"/>
    <w:rsid w:val="00522632"/>
    <w:rsid w:val="00522ECA"/>
    <w:rsid w:val="00540418"/>
    <w:rsid w:val="005655B2"/>
    <w:rsid w:val="005774F0"/>
    <w:rsid w:val="00591EE2"/>
    <w:rsid w:val="00595F85"/>
    <w:rsid w:val="005A137F"/>
    <w:rsid w:val="005B24BE"/>
    <w:rsid w:val="005E5C36"/>
    <w:rsid w:val="00600E8E"/>
    <w:rsid w:val="00626849"/>
    <w:rsid w:val="00645778"/>
    <w:rsid w:val="00655E50"/>
    <w:rsid w:val="006627F1"/>
    <w:rsid w:val="00665BFE"/>
    <w:rsid w:val="00677336"/>
    <w:rsid w:val="00692CDF"/>
    <w:rsid w:val="006A30B4"/>
    <w:rsid w:val="006C4132"/>
    <w:rsid w:val="006C6B0F"/>
    <w:rsid w:val="006D41B9"/>
    <w:rsid w:val="006E4041"/>
    <w:rsid w:val="006E77DD"/>
    <w:rsid w:val="007006CA"/>
    <w:rsid w:val="0070709C"/>
    <w:rsid w:val="007075A0"/>
    <w:rsid w:val="00725F56"/>
    <w:rsid w:val="007460DF"/>
    <w:rsid w:val="00761310"/>
    <w:rsid w:val="0076444A"/>
    <w:rsid w:val="007658CB"/>
    <w:rsid w:val="007818C6"/>
    <w:rsid w:val="00784E79"/>
    <w:rsid w:val="0079582C"/>
    <w:rsid w:val="007A5B39"/>
    <w:rsid w:val="007B5517"/>
    <w:rsid w:val="007D6E9A"/>
    <w:rsid w:val="007E4A53"/>
    <w:rsid w:val="007F08FA"/>
    <w:rsid w:val="00811DAC"/>
    <w:rsid w:val="00820190"/>
    <w:rsid w:val="00847907"/>
    <w:rsid w:val="00847B0D"/>
    <w:rsid w:val="00851E25"/>
    <w:rsid w:val="00855537"/>
    <w:rsid w:val="0085677D"/>
    <w:rsid w:val="00857E27"/>
    <w:rsid w:val="00862A0D"/>
    <w:rsid w:val="00876FA6"/>
    <w:rsid w:val="00890055"/>
    <w:rsid w:val="008960A4"/>
    <w:rsid w:val="008A011E"/>
    <w:rsid w:val="008A120B"/>
    <w:rsid w:val="008A6E4D"/>
    <w:rsid w:val="008B0017"/>
    <w:rsid w:val="008B3251"/>
    <w:rsid w:val="008B41CF"/>
    <w:rsid w:val="008C7565"/>
    <w:rsid w:val="008E3652"/>
    <w:rsid w:val="008F6D58"/>
    <w:rsid w:val="00910AF6"/>
    <w:rsid w:val="00912A95"/>
    <w:rsid w:val="0093369B"/>
    <w:rsid w:val="009426AC"/>
    <w:rsid w:val="00961E75"/>
    <w:rsid w:val="00974717"/>
    <w:rsid w:val="009915EB"/>
    <w:rsid w:val="00994738"/>
    <w:rsid w:val="009B3AE6"/>
    <w:rsid w:val="009B7FAD"/>
    <w:rsid w:val="009C5C3A"/>
    <w:rsid w:val="00A10572"/>
    <w:rsid w:val="00A35095"/>
    <w:rsid w:val="00A40022"/>
    <w:rsid w:val="00A65E01"/>
    <w:rsid w:val="00A74F12"/>
    <w:rsid w:val="00A752B2"/>
    <w:rsid w:val="00AA28D9"/>
    <w:rsid w:val="00AD0BC2"/>
    <w:rsid w:val="00AD6B30"/>
    <w:rsid w:val="00AE608D"/>
    <w:rsid w:val="00AE777E"/>
    <w:rsid w:val="00AF2F48"/>
    <w:rsid w:val="00AF50E1"/>
    <w:rsid w:val="00AF5955"/>
    <w:rsid w:val="00AF7996"/>
    <w:rsid w:val="00B10695"/>
    <w:rsid w:val="00B26248"/>
    <w:rsid w:val="00B31AAA"/>
    <w:rsid w:val="00B368BA"/>
    <w:rsid w:val="00B5038E"/>
    <w:rsid w:val="00B60517"/>
    <w:rsid w:val="00B73DF3"/>
    <w:rsid w:val="00B82CD5"/>
    <w:rsid w:val="00B849EE"/>
    <w:rsid w:val="00BA2940"/>
    <w:rsid w:val="00BA648B"/>
    <w:rsid w:val="00BD394C"/>
    <w:rsid w:val="00BD6292"/>
    <w:rsid w:val="00BE6581"/>
    <w:rsid w:val="00BF102B"/>
    <w:rsid w:val="00C07D59"/>
    <w:rsid w:val="00C11164"/>
    <w:rsid w:val="00C24E4A"/>
    <w:rsid w:val="00C2567A"/>
    <w:rsid w:val="00C60BF2"/>
    <w:rsid w:val="00C71B04"/>
    <w:rsid w:val="00C7243C"/>
    <w:rsid w:val="00C7736C"/>
    <w:rsid w:val="00C80663"/>
    <w:rsid w:val="00C80DE1"/>
    <w:rsid w:val="00C9777A"/>
    <w:rsid w:val="00CC2371"/>
    <w:rsid w:val="00CD0037"/>
    <w:rsid w:val="00D0206A"/>
    <w:rsid w:val="00D055EC"/>
    <w:rsid w:val="00D10273"/>
    <w:rsid w:val="00D846EF"/>
    <w:rsid w:val="00D85F71"/>
    <w:rsid w:val="00D9138F"/>
    <w:rsid w:val="00D96C81"/>
    <w:rsid w:val="00DC53C5"/>
    <w:rsid w:val="00DD2223"/>
    <w:rsid w:val="00DE0B18"/>
    <w:rsid w:val="00DF01DA"/>
    <w:rsid w:val="00DF166B"/>
    <w:rsid w:val="00DF6363"/>
    <w:rsid w:val="00E06B4E"/>
    <w:rsid w:val="00E07C35"/>
    <w:rsid w:val="00E32708"/>
    <w:rsid w:val="00E50B06"/>
    <w:rsid w:val="00E53BE4"/>
    <w:rsid w:val="00E56ACE"/>
    <w:rsid w:val="00E71540"/>
    <w:rsid w:val="00E75E3C"/>
    <w:rsid w:val="00EA4748"/>
    <w:rsid w:val="00EA5418"/>
    <w:rsid w:val="00EB2457"/>
    <w:rsid w:val="00EB26B0"/>
    <w:rsid w:val="00EB37D6"/>
    <w:rsid w:val="00EB4758"/>
    <w:rsid w:val="00EC7D4B"/>
    <w:rsid w:val="00ED118F"/>
    <w:rsid w:val="00EF2D81"/>
    <w:rsid w:val="00F365FF"/>
    <w:rsid w:val="00F45C83"/>
    <w:rsid w:val="00F4664C"/>
    <w:rsid w:val="00F47114"/>
    <w:rsid w:val="00F5422F"/>
    <w:rsid w:val="00F7023E"/>
    <w:rsid w:val="00FB1010"/>
    <w:rsid w:val="00FC75EE"/>
    <w:rsid w:val="00FD2B3A"/>
    <w:rsid w:val="00FE1EDC"/>
    <w:rsid w:val="00FE4A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0b4e5,#005cb9,#95d600,#0064a7,#97c93d"/>
    </o:shapedefaults>
    <o:shapelayout v:ext="edit">
      <o:idmap v:ext="edit" data="2"/>
    </o:shapelayout>
  </w:shapeDefaults>
  <w:decimalSymbol w:val="."/>
  <w:listSeparator w:val=","/>
  <w14:docId w14:val="42505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lang w:val="x-none" w:eastAsia="x-none"/>
    </w:rPr>
  </w:style>
  <w:style w:type="character" w:customStyle="1" w:styleId="TextonotapieCar">
    <w:name w:val="Texto nota pie Car"/>
    <w:link w:val="Textonotapie"/>
    <w:uiPriority w:val="99"/>
    <w:semiHidden/>
    <w:rsid w:val="00EA5418"/>
    <w:rPr>
      <w:sz w:val="20"/>
      <w:szCs w:val="20"/>
    </w:rPr>
  </w:style>
  <w:style w:type="character" w:styleId="Refdenotaalpie">
    <w:name w:val="footnote reference"/>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Titulo1">
    <w:name w:val="Titulo 1"/>
    <w:basedOn w:val="Texto"/>
    <w:rsid w:val="00451D35"/>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character" w:customStyle="1" w:styleId="ROMANOSCar">
    <w:name w:val="ROMANOS Car"/>
    <w:link w:val="ROMANOS"/>
    <w:locked/>
    <w:rsid w:val="00451D35"/>
    <w:rPr>
      <w:rFonts w:ascii="Arial" w:eastAsia="Times New Roman" w:hAnsi="Arial" w:cs="Arial"/>
      <w:sz w:val="18"/>
      <w:szCs w:val="18"/>
      <w:lang w:val="es-ES" w:eastAsia="es-ES"/>
    </w:rPr>
  </w:style>
  <w:style w:type="table" w:styleId="Tablaconcuadrcula">
    <w:name w:val="Table Grid"/>
    <w:basedOn w:val="Tablanormal"/>
    <w:uiPriority w:val="59"/>
    <w:rsid w:val="00890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0622C"/>
    <w:pPr>
      <w:spacing w:before="100" w:beforeAutospacing="1" w:after="100" w:afterAutospacing="1" w:line="240" w:lineRule="auto"/>
    </w:pPr>
    <w:rPr>
      <w:rFonts w:ascii="Times New Roman" w:eastAsia="Times New Roman" w:hAnsi="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lang w:val="x-none" w:eastAsia="x-none"/>
    </w:rPr>
  </w:style>
  <w:style w:type="character" w:customStyle="1" w:styleId="TextonotapieCar">
    <w:name w:val="Texto nota pie Car"/>
    <w:link w:val="Textonotapie"/>
    <w:uiPriority w:val="99"/>
    <w:semiHidden/>
    <w:rsid w:val="00EA5418"/>
    <w:rPr>
      <w:sz w:val="20"/>
      <w:szCs w:val="20"/>
    </w:rPr>
  </w:style>
  <w:style w:type="character" w:styleId="Refdenotaalpie">
    <w:name w:val="footnote reference"/>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Titulo1">
    <w:name w:val="Titulo 1"/>
    <w:basedOn w:val="Texto"/>
    <w:rsid w:val="00451D35"/>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character" w:customStyle="1" w:styleId="ROMANOSCar">
    <w:name w:val="ROMANOS Car"/>
    <w:link w:val="ROMANOS"/>
    <w:locked/>
    <w:rsid w:val="00451D35"/>
    <w:rPr>
      <w:rFonts w:ascii="Arial" w:eastAsia="Times New Roman" w:hAnsi="Arial" w:cs="Arial"/>
      <w:sz w:val="18"/>
      <w:szCs w:val="18"/>
      <w:lang w:val="es-ES" w:eastAsia="es-ES"/>
    </w:rPr>
  </w:style>
  <w:style w:type="table" w:styleId="Tablaconcuadrcula">
    <w:name w:val="Table Grid"/>
    <w:basedOn w:val="Tablanormal"/>
    <w:uiPriority w:val="59"/>
    <w:rsid w:val="00890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0622C"/>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26642">
      <w:bodyDiv w:val="1"/>
      <w:marLeft w:val="0"/>
      <w:marRight w:val="0"/>
      <w:marTop w:val="0"/>
      <w:marBottom w:val="0"/>
      <w:divBdr>
        <w:top w:val="none" w:sz="0" w:space="0" w:color="auto"/>
        <w:left w:val="none" w:sz="0" w:space="0" w:color="auto"/>
        <w:bottom w:val="none" w:sz="0" w:space="0" w:color="auto"/>
        <w:right w:val="none" w:sz="0" w:space="0" w:color="auto"/>
      </w:divBdr>
    </w:div>
    <w:div w:id="164171359">
      <w:bodyDiv w:val="1"/>
      <w:marLeft w:val="0"/>
      <w:marRight w:val="0"/>
      <w:marTop w:val="0"/>
      <w:marBottom w:val="0"/>
      <w:divBdr>
        <w:top w:val="none" w:sz="0" w:space="0" w:color="auto"/>
        <w:left w:val="none" w:sz="0" w:space="0" w:color="auto"/>
        <w:bottom w:val="none" w:sz="0" w:space="0" w:color="auto"/>
        <w:right w:val="none" w:sz="0" w:space="0" w:color="auto"/>
      </w:divBdr>
    </w:div>
    <w:div w:id="180701535">
      <w:bodyDiv w:val="1"/>
      <w:marLeft w:val="0"/>
      <w:marRight w:val="0"/>
      <w:marTop w:val="0"/>
      <w:marBottom w:val="0"/>
      <w:divBdr>
        <w:top w:val="none" w:sz="0" w:space="0" w:color="auto"/>
        <w:left w:val="none" w:sz="0" w:space="0" w:color="auto"/>
        <w:bottom w:val="none" w:sz="0" w:space="0" w:color="auto"/>
        <w:right w:val="none" w:sz="0" w:space="0" w:color="auto"/>
      </w:divBdr>
    </w:div>
    <w:div w:id="290210032">
      <w:bodyDiv w:val="1"/>
      <w:marLeft w:val="0"/>
      <w:marRight w:val="0"/>
      <w:marTop w:val="0"/>
      <w:marBottom w:val="0"/>
      <w:divBdr>
        <w:top w:val="none" w:sz="0" w:space="0" w:color="auto"/>
        <w:left w:val="none" w:sz="0" w:space="0" w:color="auto"/>
        <w:bottom w:val="none" w:sz="0" w:space="0" w:color="auto"/>
        <w:right w:val="none" w:sz="0" w:space="0" w:color="auto"/>
      </w:divBdr>
    </w:div>
    <w:div w:id="291978624">
      <w:bodyDiv w:val="1"/>
      <w:marLeft w:val="0"/>
      <w:marRight w:val="0"/>
      <w:marTop w:val="0"/>
      <w:marBottom w:val="0"/>
      <w:divBdr>
        <w:top w:val="none" w:sz="0" w:space="0" w:color="auto"/>
        <w:left w:val="none" w:sz="0" w:space="0" w:color="auto"/>
        <w:bottom w:val="none" w:sz="0" w:space="0" w:color="auto"/>
        <w:right w:val="none" w:sz="0" w:space="0" w:color="auto"/>
      </w:divBdr>
    </w:div>
    <w:div w:id="661547588">
      <w:bodyDiv w:val="1"/>
      <w:marLeft w:val="0"/>
      <w:marRight w:val="0"/>
      <w:marTop w:val="0"/>
      <w:marBottom w:val="0"/>
      <w:divBdr>
        <w:top w:val="none" w:sz="0" w:space="0" w:color="auto"/>
        <w:left w:val="none" w:sz="0" w:space="0" w:color="auto"/>
        <w:bottom w:val="none" w:sz="0" w:space="0" w:color="auto"/>
        <w:right w:val="none" w:sz="0" w:space="0" w:color="auto"/>
      </w:divBdr>
    </w:div>
    <w:div w:id="846599577">
      <w:bodyDiv w:val="1"/>
      <w:marLeft w:val="0"/>
      <w:marRight w:val="0"/>
      <w:marTop w:val="0"/>
      <w:marBottom w:val="0"/>
      <w:divBdr>
        <w:top w:val="none" w:sz="0" w:space="0" w:color="auto"/>
        <w:left w:val="none" w:sz="0" w:space="0" w:color="auto"/>
        <w:bottom w:val="none" w:sz="0" w:space="0" w:color="auto"/>
        <w:right w:val="none" w:sz="0" w:space="0" w:color="auto"/>
      </w:divBdr>
    </w:div>
    <w:div w:id="1218198958">
      <w:bodyDiv w:val="1"/>
      <w:marLeft w:val="0"/>
      <w:marRight w:val="0"/>
      <w:marTop w:val="0"/>
      <w:marBottom w:val="0"/>
      <w:divBdr>
        <w:top w:val="none" w:sz="0" w:space="0" w:color="auto"/>
        <w:left w:val="none" w:sz="0" w:space="0" w:color="auto"/>
        <w:bottom w:val="none" w:sz="0" w:space="0" w:color="auto"/>
        <w:right w:val="none" w:sz="0" w:space="0" w:color="auto"/>
      </w:divBdr>
    </w:div>
    <w:div w:id="1380086918">
      <w:bodyDiv w:val="1"/>
      <w:marLeft w:val="0"/>
      <w:marRight w:val="0"/>
      <w:marTop w:val="0"/>
      <w:marBottom w:val="0"/>
      <w:divBdr>
        <w:top w:val="none" w:sz="0" w:space="0" w:color="auto"/>
        <w:left w:val="none" w:sz="0" w:space="0" w:color="auto"/>
        <w:bottom w:val="none" w:sz="0" w:space="0" w:color="auto"/>
        <w:right w:val="none" w:sz="0" w:space="0" w:color="auto"/>
      </w:divBdr>
    </w:div>
    <w:div w:id="1498643443">
      <w:bodyDiv w:val="1"/>
      <w:marLeft w:val="0"/>
      <w:marRight w:val="0"/>
      <w:marTop w:val="0"/>
      <w:marBottom w:val="0"/>
      <w:divBdr>
        <w:top w:val="none" w:sz="0" w:space="0" w:color="auto"/>
        <w:left w:val="none" w:sz="0" w:space="0" w:color="auto"/>
        <w:bottom w:val="none" w:sz="0" w:space="0" w:color="auto"/>
        <w:right w:val="none" w:sz="0" w:space="0" w:color="auto"/>
      </w:divBdr>
    </w:div>
    <w:div w:id="164135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B786E-1946-44C0-8203-14417170D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11</Pages>
  <Words>2806</Words>
  <Characters>15434</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18204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cp:lastModifiedBy>Eunice Evangelina Barrera Flores </cp:lastModifiedBy>
  <cp:revision>62</cp:revision>
  <cp:lastPrinted>2024-02-13T19:09:00Z</cp:lastPrinted>
  <dcterms:created xsi:type="dcterms:W3CDTF">2021-01-09T00:40:00Z</dcterms:created>
  <dcterms:modified xsi:type="dcterms:W3CDTF">2024-03-13T18:41:00Z</dcterms:modified>
</cp:coreProperties>
</file>